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val="en-US" w:eastAsia="zh-CN"/>
        </w:rPr>
        <w:t>中药材发展规划编制项目</w:t>
      </w:r>
      <w:r>
        <w:rPr>
          <w:rFonts w:hint="eastAsia" w:ascii="方正小标宋简体" w:hAnsi="方正小标宋简体" w:eastAsia="方正小标宋简体" w:cs="方正小标宋简体"/>
          <w:sz w:val="44"/>
          <w:szCs w:val="44"/>
          <w:highlight w:val="none"/>
          <w:lang w:eastAsia="zh-CN"/>
        </w:rPr>
        <w:t>支出</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药材作为中药工业的生产原料，是中医药事业传承和发展的物质基础，是我国独特且具有战略意义的宝贵资源。党和国家一贯重视中药材的保护和发展，在各方面的共同努力下，中药材生产研究应用专业队伍初步建立，生产技术不断进步，标准体系逐步完善，市场监管不断加强，中医药临床用药、中药产业和健康服务业正在快速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吕梁山位于山西省西部，呈东北—西南走向，是黄河与汾河的分水岭，大致与太行山相平行。北起管涔山，南止龙门山，延伸约400公里。区域内地理、气候、土壤条件特殊，能满足多种动植物的生长发育，蕴藏着丰富的动植物和药材资源，为发展山西省中药及生物医药提供了得天独厚的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兴县以市场为依托，与药材资源调查、脱贫攻坚、生态环境保护等工作相结合，完善规划细节，着眼长远打造本土中药材品牌，实现社会效益和经济效益相统一。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）国务院办公厅《关于转发工业和信息化部等部门中药材保护和发展规划（2015-2020年）的通知》（国办发〔2015〕27号）</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（2）吕梁市人民政府办公室《关于印发加快推进特色农业产业集群发展行动方案的通知》；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委托上海磊优建筑规划设计有限公司对兴县中药材产业发展（</w:t>
      </w:r>
      <w:r>
        <w:rPr>
          <w:rFonts w:hint="eastAsia" w:ascii="Times New Roman" w:hAnsi="Times New Roman" w:eastAsia="仿宋_GB2312" w:cs="Times New Roman"/>
          <w:bCs/>
          <w:kern w:val="2"/>
          <w:sz w:val="32"/>
          <w:szCs w:val="32"/>
          <w:highlight w:val="none"/>
          <w:lang w:val="en-US" w:eastAsia="zh-CN"/>
        </w:rPr>
        <w:t>2019-2023</w:t>
      </w:r>
      <w:r>
        <w:rPr>
          <w:rFonts w:hint="eastAsia" w:ascii="Times New Roman" w:hAnsi="Times New Roman" w:eastAsia="仿宋_GB2312" w:cs="Times New Roman"/>
          <w:bCs/>
          <w:kern w:val="2"/>
          <w:sz w:val="32"/>
          <w:szCs w:val="32"/>
          <w:highlight w:val="none"/>
          <w:lang w:eastAsia="zh-CN"/>
        </w:rPr>
        <w:t>）编写规划，对未来兴县中药材产业把脉，定位，</w:t>
      </w:r>
      <w:r>
        <w:rPr>
          <w:rFonts w:hint="eastAsia" w:ascii="Times New Roman" w:hAnsi="Times New Roman" w:eastAsia="仿宋_GB2312" w:cs="Times New Roman"/>
          <w:bCs/>
          <w:kern w:val="2"/>
          <w:sz w:val="32"/>
          <w:szCs w:val="32"/>
          <w:highlight w:val="none"/>
          <w:lang w:val="en-US" w:eastAsia="zh-CN"/>
        </w:rPr>
        <w:t>促进兴县未来中药材产业增效和农民增收。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兴县农业农村局中药材发展规划编制项目预算资金</w:t>
      </w:r>
      <w:r>
        <w:rPr>
          <w:rFonts w:hint="eastAsia" w:ascii="Times New Roman" w:hAnsi="Times New Roman" w:eastAsia="仿宋_GB2312" w:cs="Times New Roman"/>
          <w:bCs/>
          <w:kern w:val="2"/>
          <w:sz w:val="32"/>
          <w:szCs w:val="32"/>
          <w:highlight w:val="none"/>
          <w:lang w:val="en-US" w:eastAsia="zh-CN"/>
        </w:rPr>
        <w:t>36.90万元。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截至</w:t>
      </w:r>
      <w:r>
        <w:rPr>
          <w:rFonts w:hint="eastAsia" w:ascii="Times New Roman" w:hAnsi="Times New Roman" w:eastAsia="仿宋_GB2312" w:cs="Times New Roman"/>
          <w:bCs/>
          <w:kern w:val="2"/>
          <w:sz w:val="32"/>
          <w:szCs w:val="32"/>
          <w:highlight w:val="none"/>
          <w:lang w:val="en-US" w:eastAsia="zh-CN"/>
        </w:rPr>
        <w:t>2021年末</w:t>
      </w:r>
      <w:r>
        <w:rPr>
          <w:rFonts w:hint="eastAsia" w:ascii="Times New Roman" w:hAnsi="Times New Roman" w:eastAsia="仿宋_GB2312" w:cs="Times New Roman"/>
          <w:bCs/>
          <w:kern w:val="2"/>
          <w:sz w:val="32"/>
          <w:szCs w:val="32"/>
          <w:highlight w:val="none"/>
          <w:lang w:eastAsia="zh-CN"/>
        </w:rPr>
        <w:t>中药材发展规划编制项目资金</w:t>
      </w:r>
      <w:r>
        <w:rPr>
          <w:rFonts w:hint="eastAsia" w:ascii="Times New Roman" w:hAnsi="Times New Roman" w:eastAsia="仿宋_GB2312" w:cs="Times New Roman"/>
          <w:bCs/>
          <w:kern w:val="2"/>
          <w:sz w:val="32"/>
          <w:szCs w:val="32"/>
          <w:highlight w:val="none"/>
          <w:lang w:val="en-US" w:eastAsia="zh-CN"/>
        </w:rPr>
        <w:t>36.90万元</w:t>
      </w:r>
      <w:r>
        <w:rPr>
          <w:rFonts w:hint="eastAsia" w:ascii="Times New Roman" w:hAnsi="Times New Roman" w:eastAsia="仿宋_GB2312" w:cs="Times New Roman"/>
          <w:bCs/>
          <w:kern w:val="2"/>
          <w:sz w:val="32"/>
          <w:szCs w:val="32"/>
          <w:highlight w:val="none"/>
          <w:lang w:eastAsia="zh-CN"/>
        </w:rPr>
        <w:t>已支付</w:t>
      </w:r>
      <w:r>
        <w:rPr>
          <w:rFonts w:hint="eastAsia" w:ascii="Times New Roman" w:hAnsi="Times New Roman" w:eastAsia="仿宋_GB2312" w:cs="Times New Roman"/>
          <w:bCs/>
          <w:kern w:val="2"/>
          <w:sz w:val="32"/>
          <w:szCs w:val="32"/>
          <w:highlight w:val="none"/>
          <w:lang w:val="en-US" w:eastAsia="zh-CN"/>
        </w:rPr>
        <w:t>用于编制中药材产业发展规划（2019-2023）。</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委托上海磊优建筑规划设计有限公司对兴县中药材产业发展（</w:t>
      </w:r>
      <w:r>
        <w:rPr>
          <w:rFonts w:hint="eastAsia" w:ascii="Times New Roman" w:hAnsi="Times New Roman" w:eastAsia="仿宋_GB2312" w:cs="Times New Roman"/>
          <w:bCs/>
          <w:kern w:val="2"/>
          <w:sz w:val="32"/>
          <w:szCs w:val="32"/>
          <w:highlight w:val="none"/>
          <w:lang w:val="en-US" w:eastAsia="zh-CN"/>
        </w:rPr>
        <w:t>2019-2023</w:t>
      </w:r>
      <w:r>
        <w:rPr>
          <w:rFonts w:hint="eastAsia" w:ascii="Times New Roman" w:hAnsi="Times New Roman" w:eastAsia="仿宋_GB2312" w:cs="Times New Roman"/>
          <w:bCs/>
          <w:kern w:val="2"/>
          <w:sz w:val="32"/>
          <w:szCs w:val="32"/>
          <w:highlight w:val="none"/>
          <w:lang w:eastAsia="zh-CN"/>
        </w:rPr>
        <w:t>）编写规划，对兴县中药材产业发展进行把脉，定位，</w:t>
      </w:r>
      <w:r>
        <w:rPr>
          <w:rFonts w:hint="eastAsia" w:ascii="Times New Roman" w:hAnsi="Times New Roman" w:eastAsia="仿宋_GB2312" w:cs="Times New Roman"/>
          <w:bCs/>
          <w:kern w:val="2"/>
          <w:sz w:val="32"/>
          <w:szCs w:val="32"/>
          <w:highlight w:val="none"/>
          <w:lang w:val="en-US" w:eastAsia="zh-CN"/>
        </w:rPr>
        <w:t>促进兴县未来中药材产业增效和农民增收。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梳理中药材发展规划编制项目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w:t>
      </w:r>
      <w:r>
        <w:rPr>
          <w:rFonts w:hint="eastAsia" w:ascii="Times New Roman" w:hAnsi="Times New Roman" w:eastAsia="仿宋_GB2312" w:cs="Times New Roman"/>
          <w:bCs/>
          <w:kern w:val="2"/>
          <w:sz w:val="32"/>
          <w:szCs w:val="32"/>
          <w:highlight w:val="none"/>
          <w:lang w:eastAsia="zh-CN"/>
        </w:rPr>
        <w:t>中药材发展规划编制项目</w:t>
      </w:r>
      <w:r>
        <w:rPr>
          <w:rFonts w:hint="eastAsia" w:ascii="Times New Roman" w:hAnsi="Times New Roman" w:eastAsia="仿宋_GB2312" w:cs="Times New Roman"/>
          <w:bCs/>
          <w:kern w:val="2"/>
          <w:sz w:val="32"/>
          <w:szCs w:val="32"/>
          <w:highlight w:val="none"/>
          <w:lang w:val="en-US" w:eastAsia="zh-CN"/>
        </w:rPr>
        <w:t>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年中药材发展规划编制项目</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w:t>
      </w:r>
      <w:r>
        <w:rPr>
          <w:rFonts w:hint="eastAsia" w:ascii="Times New Roman" w:hAnsi="Times New Roman" w:eastAsia="仿宋_GB2312" w:cs="Times New Roman"/>
          <w:bCs/>
          <w:kern w:val="2"/>
          <w:sz w:val="32"/>
          <w:szCs w:val="32"/>
          <w:highlight w:val="none"/>
          <w:lang w:eastAsia="zh-CN"/>
        </w:rPr>
        <w:t>中药材发展规划编制项目</w:t>
      </w:r>
      <w:r>
        <w:rPr>
          <w:rFonts w:hint="eastAsia" w:ascii="Times New Roman" w:hAnsi="Times New Roman" w:eastAsia="仿宋_GB2312" w:cs="Times New Roman"/>
          <w:bCs/>
          <w:kern w:val="2"/>
          <w:sz w:val="32"/>
          <w:szCs w:val="32"/>
          <w:highlight w:val="none"/>
          <w:lang w:val="en-US" w:eastAsia="zh-CN"/>
        </w:rPr>
        <w:t>全年预算金额36.90万元，全年支出金额36.90万元。执行率=全年支出金额/全年预算金额=36.90/36.90=100.00%。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default" w:ascii="Calibri" w:hAnsi="Calibri" w:eastAsia="仿宋_GB2312" w:cs="Calibri"/>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数量指标-中药材发展规划（套）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由上海磊优建筑规划设计有限公司根据兴县总体规划、兴县中药材产业发展情况对兴县中药材产业发展进行专项规划，并编撰1套中药材发展规划书。</w:t>
      </w:r>
      <w:r>
        <w:rPr>
          <w:rFonts w:hint="eastAsia" w:ascii="Times New Roman" w:hAnsi="Times New Roman" w:eastAsia="仿宋_GB2312" w:cs="Times New Roman"/>
          <w:bCs/>
          <w:kern w:val="2"/>
          <w:sz w:val="32"/>
          <w:szCs w:val="32"/>
          <w:highlight w:val="none"/>
          <w:lang w:val="en-US" w:eastAsia="zh-CN"/>
        </w:rPr>
        <w:t>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质量指标-规划编制评审通过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上海磊优建筑规划设计有限公司编制的兴县中药材产业发展规划（2019-2023）获得评审通过并完成最终规划。</w:t>
      </w:r>
      <w:r>
        <w:rPr>
          <w:rFonts w:hint="eastAsia" w:ascii="Times New Roman" w:hAnsi="Times New Roman" w:eastAsia="仿宋_GB2312" w:cs="Times New Roman"/>
          <w:bCs/>
          <w:kern w:val="2"/>
          <w:sz w:val="32"/>
          <w:szCs w:val="32"/>
          <w:highlight w:val="none"/>
          <w:lang w:val="en-US" w:eastAsia="zh-CN"/>
        </w:rPr>
        <w:t>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时效指标-约定时间完成规划编制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上海磊优建筑规划设计有限公司按合同约定要求按时完成规划编制，对兴县未来中药材产业有一定指导意义。</w:t>
      </w:r>
      <w:r>
        <w:rPr>
          <w:rFonts w:hint="eastAsia" w:ascii="Times New Roman" w:hAnsi="Times New Roman" w:eastAsia="仿宋_GB2312" w:cs="Times New Roman"/>
          <w:bCs/>
          <w:kern w:val="2"/>
          <w:sz w:val="32"/>
          <w:szCs w:val="32"/>
          <w:highlight w:val="none"/>
          <w:lang w:val="en-US" w:eastAsia="zh-CN"/>
        </w:rPr>
        <w:t>依据项目支出绩效自评得分规则，时效指标得分10分。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成本指标-合同约定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中药材发展规划编制资金严格执行合同价，成本可控</w:t>
      </w: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eastAsia" w:ascii="Times New Roman" w:hAnsi="Times New Roman" w:eastAsia="仿宋_GB2312" w:cs="Times New Roman"/>
          <w:bCs/>
          <w:kern w:val="2"/>
          <w:sz w:val="32"/>
          <w:szCs w:val="32"/>
          <w:highlight w:val="none"/>
          <w:lang w:eastAsia="zh-CN"/>
        </w:rPr>
        <w:t>中药材发展规划编制成本指标</w:t>
      </w:r>
      <w:r>
        <w:rPr>
          <w:rFonts w:hint="eastAsia" w:ascii="Times New Roman" w:hAnsi="Times New Roman" w:eastAsia="仿宋_GB2312" w:cs="Times New Roman"/>
          <w:bCs/>
          <w:kern w:val="2"/>
          <w:sz w:val="32"/>
          <w:szCs w:val="32"/>
          <w:highlight w:val="none"/>
          <w:lang w:val="en-US" w:eastAsia="zh-CN"/>
        </w:rPr>
        <w:t>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w:t>
      </w: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发展所带来的直接或间接影响情况</w:t>
      </w:r>
      <w:r>
        <w:rPr>
          <w:rFonts w:hint="eastAsia" w:ascii="Times New Roman" w:hAnsi="Times New Roman" w:eastAsia="仿宋_GB2312" w:cs="Times New Roman"/>
          <w:bCs/>
          <w:kern w:val="2"/>
          <w:sz w:val="32"/>
          <w:szCs w:val="32"/>
          <w:highlight w:val="none"/>
          <w:lang w:val="en-US" w:eastAsia="zh-CN"/>
        </w:rPr>
        <w:t>。兴县</w:t>
      </w:r>
      <w:r>
        <w:rPr>
          <w:rFonts w:hint="eastAsia" w:ascii="Times New Roman" w:hAnsi="Times New Roman" w:eastAsia="仿宋_GB2312" w:cs="Times New Roman"/>
          <w:bCs/>
          <w:kern w:val="2"/>
          <w:sz w:val="32"/>
          <w:szCs w:val="32"/>
          <w:highlight w:val="none"/>
          <w:lang w:eastAsia="zh-CN"/>
        </w:rPr>
        <w:t>中药材发展规划编制为兴县未来中药材种植指明了方向，通过“龙头带基地，基地连农户”的路子，让农村荒地变废为宝，绿了荒山、富了百姓，让人民</w:t>
      </w:r>
      <w:r>
        <w:rPr>
          <w:rFonts w:hint="eastAsia" w:ascii="Times New Roman" w:hAnsi="Times New Roman" w:eastAsia="仿宋_GB2312" w:cs="Times New Roman"/>
          <w:bCs/>
          <w:kern w:val="2"/>
          <w:sz w:val="32"/>
          <w:szCs w:val="32"/>
          <w:highlight w:val="none"/>
          <w:lang w:val="en-US" w:eastAsia="zh-CN"/>
        </w:rPr>
        <w:t>生活趋于向好，经济效益较高。依据项目支出绩效自评得分规则，经济</w:t>
      </w:r>
      <w:bookmarkStart w:id="12" w:name="_GoBack"/>
      <w:bookmarkEnd w:id="12"/>
      <w:r>
        <w:rPr>
          <w:rFonts w:hint="eastAsia" w:ascii="Times New Roman" w:hAnsi="Times New Roman" w:eastAsia="仿宋_GB2312" w:cs="Times New Roman"/>
          <w:bCs/>
          <w:kern w:val="2"/>
          <w:sz w:val="32"/>
          <w:szCs w:val="32"/>
          <w:highlight w:val="none"/>
          <w:lang w:val="en-US" w:eastAsia="zh-CN"/>
        </w:rPr>
        <w:t>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eastAsia="zh-CN"/>
        </w:rPr>
        <w:t>中药材产业发展，将荒地变为熟地，由种庄稼的靠天吃饭变为中药材的旱涝保收，省工省力又省心，在为群众带来收益的同时充分利用闲置地，最大限度的实现社会效益最大化。</w:t>
      </w:r>
      <w:r>
        <w:rPr>
          <w:rFonts w:hint="eastAsia" w:ascii="Times New Roman" w:hAnsi="Times New Roman" w:eastAsia="仿宋_GB2312" w:cs="Times New Roman"/>
          <w:bCs/>
          <w:kern w:val="2"/>
          <w:sz w:val="32"/>
          <w:szCs w:val="32"/>
          <w:highlight w:val="none"/>
          <w:lang w:val="en-US" w:eastAsia="zh-CN"/>
        </w:rPr>
        <w:t>依据项目支出绩效自评得分规则，生态效益得10分。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w:t>
      </w:r>
      <w:r>
        <w:rPr>
          <w:rFonts w:hint="eastAsia" w:ascii="Times New Roman" w:hAnsi="Times New Roman" w:eastAsia="仿宋_GB2312" w:cs="Times New Roman"/>
          <w:bCs/>
          <w:kern w:val="2"/>
          <w:sz w:val="32"/>
          <w:szCs w:val="32"/>
          <w:highlight w:val="none"/>
          <w:lang w:eastAsia="zh-CN"/>
        </w:rPr>
        <w:t>中药材发展规划编制促进中药材产业健康持续发展，有效实现人、地、经济的和谐发展。</w:t>
      </w:r>
      <w:r>
        <w:rPr>
          <w:rFonts w:hint="eastAsia" w:ascii="Times New Roman" w:hAnsi="Times New Roman" w:eastAsia="仿宋_GB2312" w:cs="Times New Roman"/>
          <w:bCs/>
          <w:kern w:val="2"/>
          <w:sz w:val="32"/>
          <w:szCs w:val="32"/>
          <w:highlight w:val="none"/>
          <w:lang w:val="en-US" w:eastAsia="zh-CN"/>
        </w:rPr>
        <w:t>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服务对象满意度-受益群众满意度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受益群众</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考核受益</w:t>
      </w:r>
      <w:r>
        <w:rPr>
          <w:rFonts w:hint="default" w:ascii="Times New Roman" w:hAnsi="Times New Roman" w:eastAsia="仿宋_GB2312" w:cs="Times New Roman"/>
          <w:bCs/>
          <w:kern w:val="2"/>
          <w:sz w:val="32"/>
          <w:szCs w:val="32"/>
          <w:highlight w:val="none"/>
          <w:lang w:val="en-US" w:eastAsia="zh-CN"/>
        </w:rPr>
        <w:t>对象对项目实施效果的满意程度</w:t>
      </w:r>
      <w:r>
        <w:rPr>
          <w:rFonts w:hint="eastAsia" w:ascii="Times New Roman" w:hAnsi="Times New Roman" w:eastAsia="仿宋_GB2312" w:cs="Times New Roman"/>
          <w:bCs/>
          <w:kern w:val="2"/>
          <w:sz w:val="32"/>
          <w:szCs w:val="32"/>
          <w:highlight w:val="none"/>
          <w:lang w:val="en-US" w:eastAsia="zh-CN"/>
        </w:rPr>
        <w:t>。经走访调查，群众百姓对该项目的实施非常满意。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依据项目支出绩效自评得分规则，受益群众</w:t>
      </w:r>
      <w:r>
        <w:rPr>
          <w:rFonts w:hint="default" w:ascii="Times New Roman" w:hAnsi="Times New Roman" w:eastAsia="仿宋_GB2312" w:cs="Times New Roman"/>
          <w:bCs/>
          <w:kern w:val="2"/>
          <w:sz w:val="32"/>
          <w:szCs w:val="32"/>
          <w:highlight w:val="none"/>
          <w:lang w:val="en-US" w:eastAsia="zh-CN"/>
        </w:rPr>
        <w:t>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兴县农业农村局中药材发展规划编制项目绩效自评得分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中药材发展规划的编制在制度层面有效规范了药材种植的标准和操作，在立足现实生产劳动力水平和实际财力的基础上，以合理的方式推动中药材产业发展。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兴县农业农村局中药材发展规划编制项目支出绩效自评报告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兴县农业农村局中药材发展规划编制项目支出绩效自评报告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0F6411B"/>
    <w:rsid w:val="0123460F"/>
    <w:rsid w:val="0125392E"/>
    <w:rsid w:val="018A1742"/>
    <w:rsid w:val="01AE0598"/>
    <w:rsid w:val="020759A6"/>
    <w:rsid w:val="02276599"/>
    <w:rsid w:val="022B3E21"/>
    <w:rsid w:val="029B525A"/>
    <w:rsid w:val="029C4B68"/>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07C1B"/>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C65275"/>
    <w:rsid w:val="18004A29"/>
    <w:rsid w:val="18435ED1"/>
    <w:rsid w:val="18DD61B1"/>
    <w:rsid w:val="19BC7312"/>
    <w:rsid w:val="19E57170"/>
    <w:rsid w:val="19F00F7B"/>
    <w:rsid w:val="1A35050B"/>
    <w:rsid w:val="1A913737"/>
    <w:rsid w:val="1B395649"/>
    <w:rsid w:val="1B3E133B"/>
    <w:rsid w:val="1B6245E8"/>
    <w:rsid w:val="1B711537"/>
    <w:rsid w:val="1B94186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2DB0959"/>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B67307"/>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560B58"/>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1AA260C"/>
    <w:rsid w:val="42143DB4"/>
    <w:rsid w:val="42CC2C19"/>
    <w:rsid w:val="42F064E9"/>
    <w:rsid w:val="43894CC0"/>
    <w:rsid w:val="43AA0DD9"/>
    <w:rsid w:val="43CD2ACE"/>
    <w:rsid w:val="43F919D7"/>
    <w:rsid w:val="442D736F"/>
    <w:rsid w:val="446C23AB"/>
    <w:rsid w:val="4500160B"/>
    <w:rsid w:val="453F306A"/>
    <w:rsid w:val="45A740DF"/>
    <w:rsid w:val="461038DC"/>
    <w:rsid w:val="46C20F13"/>
    <w:rsid w:val="470B136A"/>
    <w:rsid w:val="473A2CA5"/>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85D4E"/>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9F452B"/>
    <w:rsid w:val="57E53D52"/>
    <w:rsid w:val="586A77C9"/>
    <w:rsid w:val="59984E35"/>
    <w:rsid w:val="59A064B3"/>
    <w:rsid w:val="59C86909"/>
    <w:rsid w:val="5A8E0E69"/>
    <w:rsid w:val="5B2C3469"/>
    <w:rsid w:val="5B382C96"/>
    <w:rsid w:val="5B5B4D72"/>
    <w:rsid w:val="5B754C40"/>
    <w:rsid w:val="5B853052"/>
    <w:rsid w:val="5BB12687"/>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4EC0D0E"/>
    <w:rsid w:val="6526199D"/>
    <w:rsid w:val="655F187A"/>
    <w:rsid w:val="65793114"/>
    <w:rsid w:val="65E04CC8"/>
    <w:rsid w:val="65F40890"/>
    <w:rsid w:val="66626028"/>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067972"/>
    <w:rsid w:val="72D7609D"/>
    <w:rsid w:val="73317106"/>
    <w:rsid w:val="73F55F24"/>
    <w:rsid w:val="751B537A"/>
    <w:rsid w:val="756133D1"/>
    <w:rsid w:val="75655534"/>
    <w:rsid w:val="75B306BD"/>
    <w:rsid w:val="75BC41B5"/>
    <w:rsid w:val="76686599"/>
    <w:rsid w:val="76D6493F"/>
    <w:rsid w:val="77460A8A"/>
    <w:rsid w:val="774F00CD"/>
    <w:rsid w:val="775478D8"/>
    <w:rsid w:val="77570494"/>
    <w:rsid w:val="788A29CA"/>
    <w:rsid w:val="79B566A9"/>
    <w:rsid w:val="79DA0F68"/>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4308</Words>
  <Characters>4474</Characters>
  <Lines>0</Lines>
  <Paragraphs>0</Paragraphs>
  <TotalTime>14</TotalTime>
  <ScaleCrop>false</ScaleCrop>
  <LinksUpToDate>false</LinksUpToDate>
  <CharactersWithSpaces>4493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2022-09-04T03:38:49Z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