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49F13">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14:paraId="47950B59">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2021年高标准农田建设</w:t>
      </w:r>
    </w:p>
    <w:p w14:paraId="6F849CCC">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14:paraId="59D24FC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14:paraId="47DD193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14:paraId="1AE3B5D1">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14:paraId="1596C93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14:paraId="2B8A587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党中央、国务院高度重视高标准农田建设。习近平总书记多次作出重要指示，强调要突出抓好耕地保护和地力提升，加快推进高标准农田建设，切实提高建设标准和质量，真正实现旱涝保收、高产稳产。建设高标准农田，是巩固和提高粮食生产能力，保障国家粮食安全的关键举措。为此，农业农村部会同有关部门和地方政府认真贯彻落实党中央、国务院决策部署，深入实施藏粮于地、藏粮于技战略，加强政策支持，强化工作指导，推动各地大力推进高标准农田建设，改善农业生产条件、生态环境，提升粮食生产能力。</w:t>
      </w:r>
    </w:p>
    <w:p w14:paraId="7A71B7D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党的十九届五中全会明确提出，实施高标准农田建设工程，“十四五”规划纲要和近年来中央1号文件均对编制实施新一轮全国高标准农田建设规划作出具体部署。为此，农业农村部深入16个省120多个县开展实地调研，多次召开专题会议研讨论证，广泛征求中央有关部门、地方政府、相关领域专家、基层农田建设管理人员等各方面意见的基础上，牵头形成了《全国高标准农田建设规划(2021-2030年)》。2021年9月20日，《全国高标准农田建设规划(2021-2030年)》公布，《规划》提出到2030年，中国要建成12亿亩高标准农田，以此稳定保障1.2万亿斤以上粮食产能。</w:t>
      </w:r>
    </w:p>
    <w:p w14:paraId="4FC1351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14:paraId="0BA1734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财政部《关于下达2021年农田建设补助资金预算的通知》（财农</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26号）；</w:t>
      </w:r>
    </w:p>
    <w:p w14:paraId="25895F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（2）山西省农业农村厅《关于调整2021年国家建设任务的通知》（晋农建发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6号）；</w:t>
      </w:r>
    </w:p>
    <w:p w14:paraId="71C4A3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（3）山西省农业农村的厅《关于下达2021年国家安排高标准农田建设的通知》（晋农建发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1号）；</w:t>
      </w:r>
    </w:p>
    <w:p w14:paraId="6E42A9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（4）吕梁市农业农村局《关于2021年度国家财政渠道安排高标准农田建设项目初步设计的批复》（吕农发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150号）；</w:t>
      </w:r>
    </w:p>
    <w:p w14:paraId="5782C1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（5）兴县人民政府《关于印发兴县2021年统筹整合财政涉农资金巩固拓展脱贫攻坚成果衔接乡村振兴的实施方案的通知》（兴政发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12号）；</w:t>
      </w:r>
    </w:p>
    <w:p w14:paraId="15E18F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（6）其他相关政策性文件。</w:t>
      </w:r>
    </w:p>
    <w:p w14:paraId="7CF8177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14:paraId="61C0500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2021年度高标准农田建设项目高家村镇等六乡镇二十村进行高标准农田建设。建设规模为1万亩，其中：节水灌溉0.2万亩。主要建设内容：土地平整、土壤改良、机械深耕以及修复田间路等。在项目完成施工后进行项目的单项工程验收。</w:t>
      </w:r>
    </w:p>
    <w:p w14:paraId="4883702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14:paraId="12F5C17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14:paraId="12B7906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高标准农田</w:t>
      </w:r>
      <w:r>
        <w:rPr>
          <w:rFonts w:hint="eastAsia" w:ascii="Times New Roman" w:hAnsi="Times New Roman" w:eastAsia="仿宋_GB2312" w:cs="Times New Roman"/>
          <w:bCs/>
          <w:kern w:val="2"/>
          <w:sz w:val="32"/>
          <w:szCs w:val="32"/>
          <w:highlight w:val="none"/>
          <w:lang w:eastAsia="zh-CN"/>
        </w:rPr>
        <w:t>项目整体资金</w:t>
      </w:r>
      <w:r>
        <w:rPr>
          <w:rFonts w:hint="eastAsia" w:ascii="Times New Roman" w:hAnsi="Times New Roman" w:eastAsia="仿宋_GB2312" w:cs="Times New Roman"/>
          <w:bCs/>
          <w:kern w:val="2"/>
          <w:sz w:val="32"/>
          <w:szCs w:val="32"/>
          <w:highlight w:val="none"/>
          <w:lang w:val="en-US" w:eastAsia="zh-CN"/>
        </w:rPr>
        <w:t>1,940.81万元，其中：中央财政资金1,000.00万元，省级财政资金470.00万元，市级财政资金30.00万元，县级财政资金440.81万元。</w:t>
      </w:r>
    </w:p>
    <w:p w14:paraId="3CC2D50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年高标准农田建设项目预算资金</w:t>
      </w:r>
      <w:r>
        <w:rPr>
          <w:rFonts w:hint="eastAsia" w:ascii="Times New Roman" w:hAnsi="Times New Roman" w:eastAsia="仿宋_GB2312" w:cs="Times New Roman"/>
          <w:bCs/>
          <w:kern w:val="2"/>
          <w:sz w:val="32"/>
          <w:szCs w:val="32"/>
          <w:highlight w:val="none"/>
          <w:lang w:val="en-US" w:eastAsia="zh-CN"/>
        </w:rPr>
        <w:t>100.00万元。</w:t>
      </w:r>
    </w:p>
    <w:p w14:paraId="150054F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14:paraId="7AD0065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截至目前高标准农田资金</w:t>
      </w:r>
      <w:r>
        <w:rPr>
          <w:rFonts w:hint="eastAsia" w:ascii="Times New Roman" w:hAnsi="Times New Roman" w:eastAsia="仿宋_GB2312" w:cs="Times New Roman"/>
          <w:bCs/>
          <w:kern w:val="2"/>
          <w:sz w:val="32"/>
          <w:szCs w:val="32"/>
          <w:highlight w:val="none"/>
          <w:lang w:val="en-US" w:eastAsia="zh-CN"/>
        </w:rPr>
        <w:t>100.00万元</w:t>
      </w:r>
      <w:r>
        <w:rPr>
          <w:rFonts w:hint="eastAsia" w:ascii="Times New Roman" w:hAnsi="Times New Roman" w:eastAsia="仿宋_GB2312" w:cs="Times New Roman"/>
          <w:bCs/>
          <w:kern w:val="2"/>
          <w:sz w:val="32"/>
          <w:szCs w:val="32"/>
          <w:highlight w:val="none"/>
          <w:lang w:eastAsia="zh-CN"/>
        </w:rPr>
        <w:t>已全部支付，其中：支付设计费</w:t>
      </w:r>
      <w:r>
        <w:rPr>
          <w:rFonts w:hint="eastAsia" w:ascii="Times New Roman" w:hAnsi="Times New Roman" w:eastAsia="仿宋_GB2312" w:cs="Times New Roman"/>
          <w:bCs/>
          <w:kern w:val="2"/>
          <w:sz w:val="32"/>
          <w:szCs w:val="32"/>
          <w:highlight w:val="none"/>
          <w:lang w:val="en-US" w:eastAsia="zh-CN"/>
        </w:rPr>
        <w:t>35.34万元，招标代理费7.20万元，三标段工程款57.46万元。</w:t>
      </w:r>
    </w:p>
    <w:p w14:paraId="39051012">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14:paraId="3455ED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拟在交楼申乡、奥家湾乡、蔚汾镇、高家村镇、蔡家会镇等六个乡镇二十个村建设高标准农田1万亩，其中：坡耕地综合整治0.8万亩，高效节水灌溉0.2万亩。充分改造农业生产条件、保证粮食产能稳定的同时再上新台阶。</w:t>
      </w:r>
    </w:p>
    <w:p w14:paraId="513E8E6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14:paraId="1A793C4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14:paraId="1C04DBF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梳理高标准农田建设</w:t>
      </w:r>
      <w:r>
        <w:rPr>
          <w:rFonts w:hint="eastAsia" w:ascii="Times New Roman" w:hAnsi="Times New Roman" w:eastAsia="仿宋_GB2312" w:cs="Times New Roman"/>
          <w:bCs/>
          <w:kern w:val="2"/>
          <w:sz w:val="32"/>
          <w:szCs w:val="32"/>
          <w:highlight w:val="none"/>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14:paraId="495B2F1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14:paraId="794B2286">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14:paraId="1E70451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14:paraId="659C78A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14:paraId="4AF40D8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14:paraId="520BCED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14:paraId="1474766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14:paraId="059BF8F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14:paraId="2FC9736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14:paraId="355FE1D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14:paraId="0F6CC17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14:paraId="71D2FF4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14:paraId="7F39DA5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14:paraId="11ABA0C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14:paraId="306278C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14:paraId="1656B7B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14:paraId="31B6B68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14:paraId="066C24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14:paraId="44CB518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14:paraId="427FD12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14:paraId="4B4C399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14:paraId="04016D0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14:paraId="0C38F62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14:paraId="456CCC2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14:paraId="498EB39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14:paraId="2DEECE4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14:paraId="5F49800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14:paraId="20C91A8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14:paraId="3A6F3E9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14:paraId="79DF6FA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14:paraId="1BD5A9E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14:paraId="56D565F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14:paraId="01E3253F">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14:paraId="65AF7B4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高标准农田建设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14:paraId="0E24526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14:paraId="180B1A7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14:paraId="631B88C2">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14:paraId="356388A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14:paraId="0CB06D2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14:paraId="5CBA182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14:paraId="2DABCA6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年高标准农田</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14:paraId="263F7CB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14:paraId="1AC5D1D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14:paraId="71DD861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14:paraId="56562DF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14:paraId="2955EA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14:paraId="6612B93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14:paraId="7B1B0A4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14:paraId="7166ABD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14:paraId="10A38A5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14:paraId="4A65AC9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14:paraId="7F6095D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14:paraId="1EDE8F9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14:paraId="5BB242B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14:paraId="5B3CA5BA">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14:paraId="70B9983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兴县农业农村局2021年度高标准农田建设项目全年预算金额100.00万元，全年支出金额100.00万元。执行率=全年支出金额/全年预算金额=100.00/100.00=100.00%。</w:t>
      </w:r>
    </w:p>
    <w:p w14:paraId="268132D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14:paraId="40E127B7">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14:paraId="22D279F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产出指标从数量、质量、时效和成本四个方面进行考察，产出指标分值共计50分，本项目实际得分35分：</w:t>
      </w:r>
    </w:p>
    <w:p w14:paraId="0328A287">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default" w:ascii="Calibri" w:hAnsi="Calibri" w:eastAsia="仿宋_GB2312" w:cs="Calibri"/>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r>
        <w:rPr>
          <w:rFonts w:hint="eastAsia" w:ascii="Calibri" w:hAnsi="Calibri" w:eastAsia="仿宋_GB2312" w:cs="Calibri"/>
          <w:bCs/>
          <w:kern w:val="2"/>
          <w:sz w:val="32"/>
          <w:szCs w:val="32"/>
          <w:highlight w:val="none"/>
          <w:lang w:val="en-US" w:eastAsia="zh-CN"/>
        </w:rPr>
        <w:t>建设高标准农田1万亩：</w:t>
      </w:r>
    </w:p>
    <w:p w14:paraId="469CBD2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2021年度高标准农田建设项目截至目前已完成初步设计任务量1万亩的要求</w:t>
      </w:r>
      <w:r>
        <w:rPr>
          <w:rFonts w:hint="eastAsia" w:ascii="Times New Roman" w:hAnsi="Times New Roman" w:eastAsia="仿宋_GB2312" w:cs="Times New Roman"/>
          <w:bCs/>
          <w:kern w:val="2"/>
          <w:sz w:val="32"/>
          <w:szCs w:val="32"/>
          <w:highlight w:val="none"/>
          <w:lang w:val="en-US" w:eastAsia="zh-CN"/>
        </w:rPr>
        <w:t>。依据项目支出绩效自评得分规则，数量指标得10分。</w:t>
      </w:r>
    </w:p>
    <w:p w14:paraId="0EBFE958">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14:paraId="2C92A29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2021年度高标准农田建设因属于跨年度项目，截至目前正在积极验收。依据项目支出绩效自评得分规则，质量指标得0分。</w:t>
      </w:r>
    </w:p>
    <w:p w14:paraId="3C660A73">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时效指标-任务完成及时率</w:t>
      </w:r>
    </w:p>
    <w:p w14:paraId="4F3B4CE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兴县农业农村局2021年度高标准农田建设项目已完成前期勘测、设计和工程施工，目前组织相关人员对该项目进行验收，验收工作较为滞后。依据项目支出绩效自评得分规则，时效指标得分5分。</w:t>
      </w:r>
    </w:p>
    <w:p w14:paraId="1C504700">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成本指标-高标准亩均补助</w:t>
      </w:r>
    </w:p>
    <w:p w14:paraId="716F449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兴县农业农村局2021年度高标准农田建设项目根据批复情况计划建设10000亩，补贴资金1,940.81万元。平均成本控制在1,940.81元/亩。依据项目支出绩效自评得分规则，成本指标得分10分。</w:t>
      </w:r>
    </w:p>
    <w:p w14:paraId="5305341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14:paraId="124992A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14:paraId="447B4606">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-生产条件带动亩均产量</w:t>
      </w:r>
    </w:p>
    <w:p w14:paraId="2D973E3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高标准农田建设项目的实施有助于亩均产量进一步提升，带动种植农民群众收入在原有基础上有所增加，对经济发展和提升带来一定的影响。依据项目支出绩效自评得分规则，经济效益得6分。</w:t>
      </w:r>
    </w:p>
    <w:p w14:paraId="7A151D2F">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-粮食综合生产能力</w:t>
      </w:r>
    </w:p>
    <w:p w14:paraId="2FD6E38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高标准农田建设项目进行土地整理，田间道路建设等多方面施工，满足农业机械化生产的需要。同时田间道路与沟渠合理配套，为农田耕作提供便利，有效促进田间生产作业效率和土地集约化的提高，社会效益较好。依据项目支出绩效自评得分规则，社会效益得6分。</w:t>
      </w:r>
    </w:p>
    <w:p w14:paraId="0E96BB17">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-耕地质量</w:t>
      </w:r>
    </w:p>
    <w:p w14:paraId="17859AB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高标准农田建设项目的实施后，测土施肥技术覆盖率达90%，主要农作物化肥用量实现负增长，耕地质量稳步提升。同时完善农田灌溉与排水设施，形成有效的节水灌溉体系，增加有效灌溉面积，进一步促进耕地质量的改善和保护了农业生态环境。依据项目支出绩效自评得分规则，生态效益得6分。</w:t>
      </w:r>
    </w:p>
    <w:p w14:paraId="25F75DC3">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-农业种植结构及水资源利用率</w:t>
      </w:r>
    </w:p>
    <w:p w14:paraId="0495CC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高标准农田建设项目从改善农业种植结构及水资源利用率等方面取得了显著的成效，对巩固全县脱贫成果，建立健全扶贫脱贫长效机制有可持续的促进作用。根据绩效自评指标体系，可持续影响得6分。</w:t>
      </w:r>
    </w:p>
    <w:p w14:paraId="64A9103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服务对象满意度-受益群众满意度</w:t>
      </w:r>
    </w:p>
    <w:p w14:paraId="05ACFD1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受益群众</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考核受益</w:t>
      </w:r>
      <w:r>
        <w:rPr>
          <w:rFonts w:hint="default" w:ascii="Times New Roman" w:hAnsi="Times New Roman" w:eastAsia="仿宋_GB2312" w:cs="Times New Roman"/>
          <w:bCs/>
          <w:kern w:val="2"/>
          <w:sz w:val="32"/>
          <w:szCs w:val="32"/>
          <w:highlight w:val="none"/>
          <w:lang w:val="en-US" w:eastAsia="zh-CN"/>
        </w:rPr>
        <w:t>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。通过走访群众，了解项目实施情况及实际情况，群众对该项目的实施比较满意。</w:t>
      </w:r>
    </w:p>
    <w:p w14:paraId="3811693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依据项目支出绩效自评得分规则，受益群众</w:t>
      </w:r>
      <w:r>
        <w:rPr>
          <w:rFonts w:hint="default" w:ascii="Times New Roman" w:hAnsi="Times New Roman" w:eastAsia="仿宋_GB2312" w:cs="Times New Roman"/>
          <w:bCs/>
          <w:kern w:val="2"/>
          <w:sz w:val="32"/>
          <w:szCs w:val="32"/>
          <w:highlight w:val="none"/>
          <w:lang w:val="en-US" w:eastAsia="zh-CN"/>
        </w:rPr>
        <w:t>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14:paraId="6B978B8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14:paraId="2CF815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14:paraId="2D74FD0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14:paraId="42A5F82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年度高标准农田建设项目绩效自评得分</w:t>
      </w:r>
      <w:r>
        <w:rPr>
          <w:rFonts w:hint="eastAsia" w:ascii="Times New Roman" w:hAnsi="Times New Roman" w:eastAsia="仿宋_GB2312" w:cs="Times New Roman"/>
          <w:bCs/>
          <w:kern w:val="2"/>
          <w:sz w:val="32"/>
          <w:szCs w:val="32"/>
          <w:highlight w:val="none"/>
          <w:lang w:val="en-US" w:eastAsia="zh-CN"/>
        </w:rPr>
        <w:t>为85</w:t>
      </w:r>
      <w:r>
        <w:rPr>
          <w:rFonts w:hint="eastAsia" w:ascii="Times New Roman" w:hAnsi="Times New Roman" w:eastAsia="仿宋_GB2312" w:cs="Times New Roman"/>
          <w:bCs/>
          <w:kern w:val="2"/>
          <w:sz w:val="32"/>
          <w:szCs w:val="32"/>
          <w:highlight w:val="none"/>
          <w:lang w:eastAsia="zh-CN"/>
        </w:rPr>
        <w:t>分，评价等级为“良”。</w:t>
      </w:r>
    </w:p>
    <w:p w14:paraId="1E3BDC9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14:paraId="5A078F6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（一）建立组织和制度保障。</w:t>
      </w:r>
    </w:p>
    <w:p w14:paraId="3578D6F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委、县政府高度重视高标准农田建设，把建设高标准农田、稳定和提升粮食产量放在乡村振兴的首要位置。为加强领导，成立高标准农田建设领导小组，健全农田建设工作机构，完善队伍建设。统筹协调各方面资源，确保项目顺利实施。</w:t>
      </w:r>
    </w:p>
    <w:p w14:paraId="68BB604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完善各项制度，规范项目管理。制定了资金使用、项目法人、招投标、合同管理和工程管护制度。按照高标准农田建设操作规程，认真做好前期准备、申报审批、组织实施、竣工验收以及监督评价等工作，定期报送建设进度和相关信息，确保项目长久发挥经济和社会效益。</w:t>
      </w:r>
    </w:p>
    <w:p w14:paraId="3004E14C">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严格落实项目监管主体责任。</w:t>
      </w:r>
    </w:p>
    <w:p w14:paraId="516F0A4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 xml:space="preserve">    认真落实项目监管主体责任，对项目的申报、实施、质量、资金管理等环节进行认真监督管理，在项目建设过程中分工明确，责任到人，各负其责，各尽其职，做到任务到岗、责任到人、管理到位。不折不扣的执行项目法人责任</w:t>
      </w:r>
      <w:bookmarkStart w:id="12" w:name="_GoBack"/>
      <w:bookmarkEnd w:id="12"/>
      <w:r>
        <w:rPr>
          <w:rFonts w:hint="eastAsia" w:ascii="Times New Roman" w:hAnsi="Times New Roman" w:eastAsia="仿宋_GB2312" w:cs="Times New Roman"/>
          <w:bCs/>
          <w:kern w:val="2"/>
          <w:sz w:val="32"/>
          <w:szCs w:val="32"/>
          <w:highlight w:val="none"/>
          <w:lang w:val="en-US" w:eastAsia="zh-CN"/>
        </w:rPr>
        <w:t>制、招投标制、监理制和合同制。</w:t>
      </w:r>
    </w:p>
    <w:p w14:paraId="08128627">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加强项目建后管护和使用。</w:t>
      </w:r>
    </w:p>
    <w:p w14:paraId="5822B2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项目竣工验收后，及时按有关规定办理资产交付手续。按照“谁受益、谁管护，谁使用、谁管护”的原则明确工程管护主体，制定管护制度，落实管护责任，保证工程在设计使用期限内正常运行。</w:t>
      </w:r>
    </w:p>
    <w:p w14:paraId="6A904D1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r>
        <w:rPr>
          <w:rFonts w:hint="eastAsia" w:ascii="黑体" w:hAnsi="黑体" w:eastAsia="黑体" w:cs="黑体"/>
          <w:bCs/>
          <w:kern w:val="2"/>
          <w:sz w:val="32"/>
          <w:szCs w:val="32"/>
          <w:highlight w:val="none"/>
          <w:lang w:val="en-US" w:eastAsia="zh-CN"/>
        </w:rPr>
        <w:t>六、存在的问题及建议</w:t>
      </w:r>
    </w:p>
    <w:p w14:paraId="7F1CCD1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高标准农田项目于2021年11月开工建设至2022年5月结束，根据吕梁市农业农村局《关于2021年度国家财政渠道安排高标准农田建设项目初步设计的批复》（吕农发〔2021〕150号）的要求2021年底前完成项目建设任务的80%，项目实际进展较为滞后，于今年年初加快进度争取完成项目的全部建设任务。</w:t>
      </w:r>
    </w:p>
    <w:p w14:paraId="1B0E67D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14:paraId="614BE8D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14:paraId="5916BC3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14:paraId="4CE5E3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19B0BA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332F1D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14:paraId="13820618">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14:paraId="65BA3DFB">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5788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DCDE75">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9DCDE75">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CA9E9">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8B7600">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88B7600">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381ED">
    <w:pPr>
      <w:pStyle w:val="4"/>
      <w:pBdr>
        <w:bottom w:val="single" w:color="auto" w:sz="4" w:space="1"/>
      </w:pBdr>
      <w:jc w:val="center"/>
    </w:pPr>
    <w:r>
      <w:rPr>
        <w:rFonts w:hint="eastAsia"/>
        <w:lang w:val="en-US" w:eastAsia="zh-CN"/>
      </w:rPr>
      <w:t>兴县农业农村局2021年高标准农田建设项目支出绩效自评报告</w:t>
    </w:r>
  </w:p>
  <w:p w14:paraId="7012D332">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1BD48">
    <w:pPr>
      <w:pStyle w:val="4"/>
      <w:pBdr>
        <w:bottom w:val="single" w:color="auto" w:sz="4" w:space="1"/>
      </w:pBdr>
      <w:jc w:val="center"/>
      <w:rPr>
        <w:rFonts w:hint="eastAsia" w:eastAsiaTheme="minorEastAsia"/>
        <w:lang w:val="en-US" w:eastAsia="zh-CN"/>
      </w:rPr>
    </w:pPr>
    <w:r>
      <w:rPr>
        <w:rFonts w:hint="eastAsia"/>
        <w:lang w:val="en-US" w:eastAsia="zh-CN"/>
      </w:rPr>
      <w:t>兴县农业农村局2021年高标准农田建设项目支出绩效自评报告</w:t>
    </w:r>
  </w:p>
  <w:p w14:paraId="63EE3D2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46C2CBA"/>
    <w:multiLevelType w:val="singleLevel"/>
    <w:tmpl w:val="F46C2CBA"/>
    <w:lvl w:ilvl="0" w:tentative="0">
      <w:start w:val="2"/>
      <w:numFmt w:val="chineseCounting"/>
      <w:suff w:val="nothing"/>
      <w:lvlText w:val="（%1）"/>
      <w:lvlJc w:val="left"/>
      <w:rPr>
        <w:rFonts w:hint="eastAsia"/>
      </w:rPr>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0F6411B"/>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C65275"/>
    <w:rsid w:val="18004A29"/>
    <w:rsid w:val="18DD61B1"/>
    <w:rsid w:val="19BC7312"/>
    <w:rsid w:val="19E57170"/>
    <w:rsid w:val="19F00F7B"/>
    <w:rsid w:val="1A35050B"/>
    <w:rsid w:val="1A913737"/>
    <w:rsid w:val="1B395649"/>
    <w:rsid w:val="1B3E133B"/>
    <w:rsid w:val="1B6245E8"/>
    <w:rsid w:val="1B711537"/>
    <w:rsid w:val="1B94186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5D267A"/>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1AA260C"/>
    <w:rsid w:val="42143DB4"/>
    <w:rsid w:val="42F064E9"/>
    <w:rsid w:val="43894CC0"/>
    <w:rsid w:val="43AA0DD9"/>
    <w:rsid w:val="43CD2ACE"/>
    <w:rsid w:val="43F919D7"/>
    <w:rsid w:val="442D736F"/>
    <w:rsid w:val="446C23AB"/>
    <w:rsid w:val="4500160B"/>
    <w:rsid w:val="453F306A"/>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295672"/>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626028"/>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4B39A0"/>
    <w:rsid w:val="756133D1"/>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5465</Words>
  <Characters>5756</Characters>
  <Lines>0</Lines>
  <Paragraphs>0</Paragraphs>
  <TotalTime>0</TotalTime>
  <ScaleCrop>false</ScaleCrop>
  <LinksUpToDate>false</LinksUpToDate>
  <CharactersWithSpaces>5779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成</cp:lastModifiedBy>
  <cp:lastPrinted>2019-12-03T05:31:00Z</cp:lastPrinted>
  <dcterms:modified xsi:type="dcterms:W3CDTF">2025-07-17T09:19:27Z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A38C7AA8EF1B4A3F9406716742067A39</vt:lpwstr>
  </property>
  <property fmtid="{D5CDD505-2E9C-101B-9397-08002B2CF9AE}" pid="4" name="KSOTemplateDocerSaveRecord">
    <vt:lpwstr>eyJoZGlkIjoiYzhiZDY4YjQ3MTExMWUwZTQzNDEyNzQxZDIxMzNjZTQiLCJ1c2VySWQiOiIxMTQ5OTg3NTc2In0=</vt:lpwstr>
  </property>
</Properties>
</file>