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农作物秸秆综合利用</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近年来，农作物秸秆成为农村面源污染的新源头。每年夏收和秋冬之际，总有大量的小麦、玉米秸秆在田间焚烧，产生大量浓重的烟雾，不仅成为农村环境保护的瓶颈问题，甚至成为殃及城市环境的罪魁祸首。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为解决</w:t>
      </w:r>
      <w:r>
        <w:rPr>
          <w:rFonts w:hint="eastAsia" w:ascii="Times New Roman" w:hAnsi="Times New Roman" w:eastAsia="仿宋_GB2312" w:cs="Times New Roman"/>
          <w:bCs/>
          <w:kern w:val="2"/>
          <w:sz w:val="32"/>
          <w:szCs w:val="32"/>
          <w:highlight w:val="none"/>
          <w:lang w:val="en-US" w:eastAsia="zh-CN"/>
        </w:rPr>
        <w:t>出现大量焚烧现象引起的</w:t>
      </w:r>
      <w:r>
        <w:rPr>
          <w:rFonts w:hint="eastAsia" w:ascii="Times New Roman" w:hAnsi="Times New Roman" w:eastAsia="仿宋_GB2312" w:cs="Times New Roman"/>
          <w:bCs/>
          <w:kern w:val="2"/>
          <w:sz w:val="32"/>
          <w:szCs w:val="32"/>
          <w:highlight w:val="none"/>
          <w:lang w:eastAsia="zh-CN"/>
        </w:rPr>
        <w:t>农村环境问题，同时</w:t>
      </w:r>
      <w:r>
        <w:rPr>
          <w:rFonts w:hint="eastAsia" w:ascii="Times New Roman" w:hAnsi="Times New Roman" w:eastAsia="仿宋_GB2312" w:cs="Times New Roman"/>
          <w:bCs/>
          <w:kern w:val="2"/>
          <w:sz w:val="32"/>
          <w:szCs w:val="32"/>
          <w:highlight w:val="none"/>
          <w:lang w:val="en-US" w:eastAsia="zh-CN"/>
        </w:rPr>
        <w:t>农作物秸秆属于农业生态系统中十分重要的生物质能源，加强对农作物秸秆资源的综合利用对促进农民增收、环境保护、资源节约以及农业经济可持续发展意义重大。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坚持</w:t>
      </w:r>
      <w:r>
        <w:rPr>
          <w:rFonts w:hint="eastAsia" w:ascii="Times New Roman" w:hAnsi="Times New Roman" w:eastAsia="仿宋_GB2312" w:cs="Times New Roman"/>
          <w:bCs/>
          <w:kern w:val="2"/>
          <w:sz w:val="32"/>
          <w:szCs w:val="32"/>
          <w:highlight w:val="none"/>
          <w:lang w:eastAsia="zh-CN"/>
        </w:rPr>
        <w:t>施行农用优先、多措并举，完善秸秆综合利用方式，培育壮大秸秆利用市场主体，完善收储运体系，加强秸秆资源台账建设，健全监测评价体系，强化科技服务保障，探索建立可推广、可持续的产业发展模式和高效利用机制，引领秸秆综合利用提质增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农业农村部办公厅 国家发展改革委办公厅关于印发《秸秆综合利用技术目录（2021）的通知》（农办科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28号）；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（2）山西省农业农村厅办公室关于印发《山西省2021年秸秆综合利用项目实施方案的通知》（晋农办科发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94号）；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（3）山西省省农业农村厅《关于下达2021年中央农业资源及生态保护资源使用计划的通知》（晋农科财发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（4）吕梁市农业农村局关于对《兴县、岚县2021年农作物秸秆综合利用重点县项目实施方案批复的通知》（吕农发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171号）；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（5）《2021年兴县秸秆综合利用重点县项目实施方案》（兴农字</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71号）；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（6）《农作物秸秆综合利用和禁止露天焚烧工作方案》；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兴县2021年度农作物秸秆综合利用建设项目购置拖拉机、秸秆捡拾打捆机、秸秆包膜机等51台，新建改建秸秆储草棚8处，改建青（黄）储存池6个，秸秆饲草加工厂房1个，按收储能力布置收集运站点1个。</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兴县农业农村局农作物秸秆综合利用项目预算资金</w:t>
      </w:r>
      <w:r>
        <w:rPr>
          <w:rFonts w:hint="eastAsia" w:ascii="Times New Roman" w:hAnsi="Times New Roman" w:eastAsia="仿宋_GB2312" w:cs="Times New Roman"/>
          <w:bCs/>
          <w:kern w:val="2"/>
          <w:sz w:val="32"/>
          <w:szCs w:val="32"/>
          <w:highlight w:val="none"/>
          <w:lang w:val="en-US" w:eastAsia="zh-CN"/>
        </w:rPr>
        <w:t>450.00万元。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截至</w:t>
      </w:r>
      <w:r>
        <w:rPr>
          <w:rFonts w:hint="eastAsia" w:ascii="Times New Roman" w:hAnsi="Times New Roman" w:eastAsia="仿宋_GB2312" w:cs="Times New Roman"/>
          <w:bCs/>
          <w:kern w:val="2"/>
          <w:sz w:val="32"/>
          <w:szCs w:val="32"/>
          <w:highlight w:val="none"/>
          <w:lang w:val="en-US" w:eastAsia="zh-CN"/>
        </w:rPr>
        <w:t>2021年末</w:t>
      </w:r>
      <w:r>
        <w:rPr>
          <w:rFonts w:hint="eastAsia" w:ascii="Times New Roman" w:hAnsi="Times New Roman" w:eastAsia="仿宋_GB2312" w:cs="Times New Roman"/>
          <w:bCs/>
          <w:kern w:val="2"/>
          <w:sz w:val="32"/>
          <w:szCs w:val="32"/>
          <w:highlight w:val="none"/>
          <w:lang w:eastAsia="zh-CN"/>
        </w:rPr>
        <w:t>农作物秸秆综合利用项目资金支付</w:t>
      </w:r>
      <w:r>
        <w:rPr>
          <w:rFonts w:hint="eastAsia" w:ascii="Times New Roman" w:hAnsi="Times New Roman" w:eastAsia="仿宋_GB2312" w:cs="Times New Roman"/>
          <w:bCs/>
          <w:kern w:val="2"/>
          <w:sz w:val="32"/>
          <w:szCs w:val="32"/>
          <w:highlight w:val="none"/>
          <w:lang w:val="en-US" w:eastAsia="zh-CN"/>
        </w:rPr>
        <w:t>14.50万元用于采购秸秆处理设备。</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兴县农业农村局农作物秸秆综合利用项目拟</w:t>
      </w:r>
      <w:r>
        <w:rPr>
          <w:rFonts w:hint="eastAsia" w:ascii="Times New Roman" w:hAnsi="Times New Roman" w:eastAsia="仿宋_GB2312" w:cs="Times New Roman"/>
          <w:bCs/>
          <w:kern w:val="2"/>
          <w:sz w:val="32"/>
          <w:szCs w:val="32"/>
          <w:highlight w:val="none"/>
          <w:lang w:val="en-US" w:eastAsia="zh-CN"/>
        </w:rPr>
        <w:t>打造成为秸秆综合利用重点县，让秸秆综合利用率达90%。同时建立秸秆综合利用长效机制。探索建立可推广、可持续的产业发展模式和高效利用机制，引领秸秆综合利用提质增效。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梳理农作物秸秆综合利用项目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w:t>
      </w:r>
      <w:r>
        <w:rPr>
          <w:rFonts w:hint="eastAsia" w:ascii="Times New Roman" w:hAnsi="Times New Roman" w:eastAsia="仿宋_GB2312" w:cs="Times New Roman"/>
          <w:bCs/>
          <w:kern w:val="2"/>
          <w:sz w:val="32"/>
          <w:szCs w:val="32"/>
          <w:highlight w:val="none"/>
          <w:lang w:eastAsia="zh-CN"/>
        </w:rPr>
        <w:t>农作物秸秆综合利用项目</w:t>
      </w:r>
      <w:r>
        <w:rPr>
          <w:rFonts w:hint="eastAsia" w:ascii="Times New Roman" w:hAnsi="Times New Roman" w:eastAsia="仿宋_GB2312" w:cs="Times New Roman"/>
          <w:bCs/>
          <w:kern w:val="2"/>
          <w:sz w:val="32"/>
          <w:szCs w:val="32"/>
          <w:highlight w:val="none"/>
          <w:lang w:val="en-US" w:eastAsia="zh-CN"/>
        </w:rPr>
        <w:t>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年农作物秸秆综合利用项目</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投入指标从项目资金执行情况方面进行考察，投入指标分值共计10分，本项目实际得分0.32分：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w:t>
      </w:r>
      <w:r>
        <w:rPr>
          <w:rFonts w:hint="eastAsia" w:ascii="Times New Roman" w:hAnsi="Times New Roman" w:eastAsia="仿宋_GB2312" w:cs="Times New Roman"/>
          <w:bCs/>
          <w:kern w:val="2"/>
          <w:sz w:val="32"/>
          <w:szCs w:val="32"/>
          <w:highlight w:val="none"/>
          <w:lang w:eastAsia="zh-CN"/>
        </w:rPr>
        <w:t>农作物秸秆综合利用项目</w:t>
      </w:r>
      <w:r>
        <w:rPr>
          <w:rFonts w:hint="eastAsia" w:ascii="Times New Roman" w:hAnsi="Times New Roman" w:eastAsia="仿宋_GB2312" w:cs="Times New Roman"/>
          <w:bCs/>
          <w:kern w:val="2"/>
          <w:sz w:val="32"/>
          <w:szCs w:val="32"/>
          <w:highlight w:val="none"/>
          <w:lang w:val="en-US" w:eastAsia="zh-CN"/>
        </w:rPr>
        <w:t>全年预算金额450.00万元，全年支出金额14.50万元。执行率=全年支出金额/全年预算金额=14.50/450.00=3.22%。</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依据项目支出绩效自评得分规则，项目资金全年预算执行率得0.32分。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default" w:ascii="Calibri" w:hAnsi="Calibri" w:eastAsia="仿宋_GB2312" w:cs="Calibri"/>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Calibri" w:hAnsi="Calibri" w:eastAsia="仿宋_GB2312" w:cs="Calibri"/>
          <w:bCs/>
          <w:kern w:val="2"/>
          <w:sz w:val="32"/>
          <w:szCs w:val="32"/>
          <w:highlight w:val="none"/>
          <w:lang w:val="en-US" w:eastAsia="zh-CN"/>
        </w:rPr>
      </w:pPr>
      <w:r>
        <w:rPr>
          <w:rFonts w:hint="default" w:ascii="Calibri" w:hAnsi="Calibri" w:eastAsia="仿宋_GB2312" w:cs="Calibri"/>
          <w:bCs/>
          <w:kern w:val="2"/>
          <w:sz w:val="32"/>
          <w:szCs w:val="32"/>
          <w:highlight w:val="none"/>
          <w:lang w:val="en-US" w:eastAsia="zh-CN"/>
        </w:rPr>
        <w:t>①取土化验数量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Calibri" w:hAnsi="Calibri" w:eastAsia="仿宋_GB2312" w:cs="Calibri"/>
          <w:bCs/>
          <w:kern w:val="2"/>
          <w:sz w:val="32"/>
          <w:szCs w:val="32"/>
          <w:highlight w:val="none"/>
          <w:lang w:val="en-US" w:eastAsia="zh-CN"/>
        </w:rPr>
      </w:pPr>
      <w:r>
        <w:rPr>
          <w:rFonts w:hint="default" w:ascii="Calibri" w:hAnsi="Calibri" w:eastAsia="仿宋_GB2312" w:cs="Calibri"/>
          <w:bCs/>
          <w:kern w:val="2"/>
          <w:sz w:val="32"/>
          <w:szCs w:val="32"/>
          <w:highlight w:val="none"/>
          <w:lang w:val="en-US" w:eastAsia="zh-CN"/>
        </w:rPr>
        <w:t>取土化验数量</w:t>
      </w:r>
      <w:r>
        <w:rPr>
          <w:rFonts w:hint="eastAsia" w:ascii="Calibri" w:hAnsi="Calibri" w:eastAsia="仿宋_GB2312" w:cs="Calibri"/>
          <w:bCs/>
          <w:kern w:val="2"/>
          <w:sz w:val="32"/>
          <w:szCs w:val="32"/>
          <w:highlight w:val="none"/>
          <w:lang w:val="en-US" w:eastAsia="zh-CN"/>
        </w:rPr>
        <w:t>计划化验150次，实际</w:t>
      </w:r>
      <w:r>
        <w:rPr>
          <w:rFonts w:hint="default" w:ascii="Calibri" w:hAnsi="Calibri" w:eastAsia="仿宋_GB2312" w:cs="Calibri"/>
          <w:bCs/>
          <w:kern w:val="2"/>
          <w:sz w:val="32"/>
          <w:szCs w:val="32"/>
          <w:highlight w:val="none"/>
          <w:lang w:val="en-US" w:eastAsia="zh-CN"/>
        </w:rPr>
        <w:t>取土</w:t>
      </w:r>
      <w:r>
        <w:rPr>
          <w:rFonts w:hint="eastAsia" w:ascii="Calibri" w:hAnsi="Calibri" w:eastAsia="仿宋_GB2312" w:cs="Calibri"/>
          <w:bCs/>
          <w:kern w:val="2"/>
          <w:sz w:val="32"/>
          <w:szCs w:val="32"/>
          <w:highlight w:val="none"/>
          <w:lang w:val="en-US" w:eastAsia="zh-CN"/>
        </w:rPr>
        <w:t>化验155次。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Calibri" w:hAnsi="Calibri" w:eastAsia="仿宋_GB2312" w:cs="Calibri"/>
          <w:bCs/>
          <w:kern w:val="2"/>
          <w:sz w:val="32"/>
          <w:szCs w:val="32"/>
          <w:highlight w:val="none"/>
          <w:lang w:val="en-US" w:eastAsia="zh-CN"/>
        </w:rPr>
      </w:pPr>
      <w:r>
        <w:rPr>
          <w:rFonts w:hint="default" w:ascii="Calibri" w:hAnsi="Calibri" w:eastAsia="仿宋_GB2312" w:cs="Calibri"/>
          <w:bCs/>
          <w:kern w:val="2"/>
          <w:sz w:val="32"/>
          <w:szCs w:val="32"/>
          <w:highlight w:val="none"/>
          <w:lang w:val="en-US" w:eastAsia="zh-CN"/>
        </w:rPr>
        <w:t>②田间肥效试验数量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Calibri" w:hAnsi="Calibri" w:eastAsia="仿宋_GB2312" w:cs="Calibri"/>
          <w:bCs/>
          <w:kern w:val="2"/>
          <w:sz w:val="32"/>
          <w:szCs w:val="32"/>
          <w:highlight w:val="none"/>
          <w:lang w:val="en-US" w:eastAsia="zh-CN"/>
        </w:rPr>
      </w:pPr>
      <w:r>
        <w:rPr>
          <w:rFonts w:hint="default" w:ascii="Calibri" w:hAnsi="Calibri" w:eastAsia="仿宋_GB2312" w:cs="Calibri"/>
          <w:bCs/>
          <w:kern w:val="2"/>
          <w:sz w:val="32"/>
          <w:szCs w:val="32"/>
          <w:highlight w:val="none"/>
          <w:lang w:val="en-US" w:eastAsia="zh-CN"/>
        </w:rPr>
        <w:t>田间肥效试验数量</w:t>
      </w:r>
      <w:r>
        <w:rPr>
          <w:rFonts w:hint="eastAsia" w:ascii="Calibri" w:hAnsi="Calibri" w:eastAsia="仿宋_GB2312" w:cs="Calibri"/>
          <w:bCs/>
          <w:kern w:val="2"/>
          <w:sz w:val="32"/>
          <w:szCs w:val="32"/>
          <w:highlight w:val="none"/>
          <w:lang w:val="en-US" w:eastAsia="zh-CN"/>
        </w:rPr>
        <w:t>1次，实际进行田间的肥效试验1次。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2021年度</w:t>
      </w:r>
      <w:r>
        <w:rPr>
          <w:rFonts w:hint="eastAsia" w:ascii="Times New Roman" w:hAnsi="Times New Roman" w:eastAsia="仿宋_GB2312" w:cs="Times New Roman"/>
          <w:bCs/>
          <w:kern w:val="2"/>
          <w:sz w:val="32"/>
          <w:szCs w:val="32"/>
          <w:highlight w:val="none"/>
          <w:lang w:eastAsia="zh-CN"/>
        </w:rPr>
        <w:t>农作物秸秆综合利用项目</w:t>
      </w:r>
      <w:r>
        <w:rPr>
          <w:rFonts w:hint="eastAsia" w:ascii="Calibri" w:hAnsi="Calibri" w:eastAsia="仿宋_GB2312" w:cs="Calibri"/>
          <w:bCs/>
          <w:kern w:val="2"/>
          <w:sz w:val="32"/>
          <w:szCs w:val="32"/>
          <w:highlight w:val="none"/>
          <w:lang w:val="en-US" w:eastAsia="zh-CN"/>
        </w:rPr>
        <w:t>截至目前已完成试验数量的要求</w:t>
      </w:r>
      <w:r>
        <w:rPr>
          <w:rFonts w:hint="eastAsia" w:ascii="Times New Roman" w:hAnsi="Times New Roman" w:eastAsia="仿宋_GB2312" w:cs="Times New Roman"/>
          <w:bCs/>
          <w:kern w:val="2"/>
          <w:sz w:val="32"/>
          <w:szCs w:val="32"/>
          <w:highlight w:val="none"/>
          <w:lang w:val="en-US" w:eastAsia="zh-CN"/>
        </w:rPr>
        <w:t>。依据项目支出绩效自评得分规则，数量指标得20分。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w:t>
      </w:r>
      <w:r>
        <w:rPr>
          <w:rFonts w:hint="eastAsia" w:ascii="Times New Roman" w:hAnsi="Times New Roman" w:eastAsia="仿宋_GB2312" w:cs="Times New Roman"/>
          <w:bCs/>
          <w:kern w:val="2"/>
          <w:sz w:val="32"/>
          <w:szCs w:val="32"/>
          <w:highlight w:val="none"/>
          <w:lang w:eastAsia="zh-CN"/>
        </w:rPr>
        <w:t>农作物秸秆综合利用项目由农业农村局与专业合作社签订秸秆综合利用设施设备奖补合同，由合作社先行自筹资金购置秸秆综合利用设施设备，购置后由农业农村局对设施、设备进行验收。截至评价日所购置设备均已验收并出具购买设备验收表。</w:t>
      </w:r>
      <w:r>
        <w:rPr>
          <w:rFonts w:hint="eastAsia" w:ascii="Times New Roman" w:hAnsi="Times New Roman" w:eastAsia="仿宋_GB2312" w:cs="Times New Roman"/>
          <w:bCs/>
          <w:kern w:val="2"/>
          <w:sz w:val="32"/>
          <w:szCs w:val="32"/>
          <w:highlight w:val="none"/>
          <w:lang w:val="en-US" w:eastAsia="zh-CN"/>
        </w:rPr>
        <w:t>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时效指标-奖补资金发放及时到位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w:t>
      </w:r>
      <w:r>
        <w:rPr>
          <w:rFonts w:hint="eastAsia" w:ascii="Times New Roman" w:hAnsi="Times New Roman" w:eastAsia="仿宋_GB2312" w:cs="Times New Roman"/>
          <w:bCs/>
          <w:kern w:val="2"/>
          <w:sz w:val="32"/>
          <w:szCs w:val="32"/>
          <w:highlight w:val="none"/>
          <w:lang w:eastAsia="zh-CN"/>
        </w:rPr>
        <w:t>农作物秸秆综合利用项目在对兴县宏宏种养殖专业合作社购买的搅拌机、爪草车，兴县长海农牧专业合作社购置的秸秆饲料捡拾打捆机进行验收符合要求后予以发放奖补资金，奖补资金发放及时。</w:t>
      </w:r>
      <w:r>
        <w:rPr>
          <w:rFonts w:hint="eastAsia" w:ascii="Times New Roman" w:hAnsi="Times New Roman" w:eastAsia="仿宋_GB2312" w:cs="Times New Roman"/>
          <w:bCs/>
          <w:kern w:val="2"/>
          <w:sz w:val="32"/>
          <w:szCs w:val="32"/>
          <w:highlight w:val="none"/>
          <w:lang w:val="en-US" w:eastAsia="zh-CN"/>
        </w:rPr>
        <w:t>依据项目支出绩效自评得分规则，时效指标得分10分。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成本指标-明确奖补资金，应补尽补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w:t>
      </w:r>
      <w:r>
        <w:rPr>
          <w:rFonts w:hint="eastAsia" w:ascii="Times New Roman" w:hAnsi="Times New Roman" w:eastAsia="仿宋_GB2312" w:cs="Times New Roman"/>
          <w:bCs/>
          <w:kern w:val="2"/>
          <w:sz w:val="32"/>
          <w:szCs w:val="32"/>
          <w:highlight w:val="none"/>
          <w:lang w:eastAsia="zh-CN"/>
        </w:rPr>
        <w:t>农作物秸秆综合利用</w:t>
      </w:r>
      <w:r>
        <w:rPr>
          <w:rFonts w:hint="eastAsia" w:ascii="Times New Roman" w:hAnsi="Times New Roman" w:eastAsia="仿宋_GB2312" w:cs="Times New Roman"/>
          <w:bCs/>
          <w:kern w:val="2"/>
          <w:sz w:val="32"/>
          <w:szCs w:val="32"/>
          <w:highlight w:val="none"/>
          <w:lang w:val="en-US" w:eastAsia="zh-CN"/>
        </w:rPr>
        <w:t>项目明确奖补范围及程序，当年度有两家合作社购置秸秆处理设备，设备采购符合奖补要求，按质完成奖补资金工作。依据项目支出绩效自评得分规则，</w:t>
      </w:r>
      <w:r>
        <w:rPr>
          <w:rFonts w:hint="eastAsia" w:ascii="Times New Roman" w:hAnsi="Times New Roman" w:eastAsia="仿宋_GB2312" w:cs="Times New Roman"/>
          <w:bCs/>
          <w:kern w:val="2"/>
          <w:sz w:val="32"/>
          <w:szCs w:val="32"/>
          <w:highlight w:val="none"/>
          <w:lang w:eastAsia="zh-CN"/>
        </w:rPr>
        <w:t>农作物秸秆综合利用成本指标</w:t>
      </w:r>
      <w:r>
        <w:rPr>
          <w:rFonts w:hint="eastAsia" w:ascii="Times New Roman" w:hAnsi="Times New Roman" w:eastAsia="仿宋_GB2312" w:cs="Times New Roman"/>
          <w:bCs/>
          <w:kern w:val="2"/>
          <w:sz w:val="32"/>
          <w:szCs w:val="32"/>
          <w:highlight w:val="none"/>
          <w:lang w:val="en-US" w:eastAsia="zh-CN"/>
        </w:rPr>
        <w:t>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效果指标从社会效益、生态效益和可持续影响三个方面进行考察，效果指标分值共计30分，本项目实际得分30分：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。兴县农业农村局</w:t>
      </w:r>
      <w:r>
        <w:rPr>
          <w:rFonts w:hint="eastAsia" w:ascii="Times New Roman" w:hAnsi="Times New Roman" w:eastAsia="仿宋_GB2312" w:cs="Times New Roman"/>
          <w:bCs/>
          <w:kern w:val="2"/>
          <w:sz w:val="32"/>
          <w:szCs w:val="32"/>
          <w:highlight w:val="none"/>
          <w:lang w:eastAsia="zh-CN"/>
        </w:rPr>
        <w:t>农作物秸秆综合利用</w:t>
      </w:r>
      <w:r>
        <w:rPr>
          <w:rFonts w:hint="eastAsia" w:ascii="Times New Roman" w:hAnsi="Times New Roman" w:eastAsia="仿宋_GB2312" w:cs="Times New Roman"/>
          <w:bCs/>
          <w:kern w:val="2"/>
          <w:sz w:val="32"/>
          <w:szCs w:val="32"/>
          <w:highlight w:val="none"/>
          <w:lang w:val="en-US" w:eastAsia="zh-CN"/>
        </w:rPr>
        <w:t>项目将散落在田间的秸秆归拢、压实、打捆成一个个秸秆捆，及时将其收、储、运、销，同时让区域环境减少污染，周围群众生产、生活环境区域向好，社会效益较高。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w:t>
      </w:r>
      <w:r>
        <w:rPr>
          <w:rFonts w:hint="eastAsia" w:ascii="Times New Roman" w:hAnsi="Times New Roman" w:eastAsia="仿宋_GB2312" w:cs="Times New Roman"/>
          <w:bCs/>
          <w:kern w:val="2"/>
          <w:sz w:val="32"/>
          <w:szCs w:val="32"/>
          <w:highlight w:val="none"/>
          <w:lang w:eastAsia="zh-CN"/>
        </w:rPr>
        <w:t>农作物秸秆综合利用</w:t>
      </w:r>
      <w:r>
        <w:rPr>
          <w:rFonts w:hint="eastAsia" w:ascii="Times New Roman" w:hAnsi="Times New Roman" w:eastAsia="仿宋_GB2312" w:cs="Times New Roman"/>
          <w:bCs/>
          <w:kern w:val="2"/>
          <w:sz w:val="32"/>
          <w:szCs w:val="32"/>
          <w:highlight w:val="none"/>
          <w:lang w:val="en-US" w:eastAsia="zh-CN"/>
        </w:rPr>
        <w:t>项目的实施后，减少污染排放，进一步促进生态环境向好。依据项目支出绩效自评得分规则，生态效益得10分。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w:t>
      </w:r>
      <w:r>
        <w:rPr>
          <w:rFonts w:hint="eastAsia" w:ascii="Times New Roman" w:hAnsi="Times New Roman" w:eastAsia="仿宋_GB2312" w:cs="Times New Roman"/>
          <w:bCs/>
          <w:kern w:val="2"/>
          <w:sz w:val="32"/>
          <w:szCs w:val="32"/>
          <w:highlight w:val="none"/>
          <w:lang w:eastAsia="zh-CN"/>
        </w:rPr>
        <w:t>农作物秸秆综合利用</w:t>
      </w:r>
      <w:r>
        <w:rPr>
          <w:rFonts w:hint="eastAsia" w:ascii="Times New Roman" w:hAnsi="Times New Roman" w:eastAsia="仿宋_GB2312" w:cs="Times New Roman"/>
          <w:bCs/>
          <w:kern w:val="2"/>
          <w:sz w:val="32"/>
          <w:szCs w:val="32"/>
          <w:highlight w:val="none"/>
          <w:lang w:val="en-US" w:eastAsia="zh-CN"/>
        </w:rPr>
        <w:t>项目告别传统焚烧还田的方式，让“包袱”成为“财富”，逐步发展生物堆肥技术，秸秆等被加工成为秸秆瓦等建筑材料，以及将秸秆作为原料转化为生物天然气等多元化、资源化利用方式，对未来的可持续影响较大。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服务对象满意度-受益群众满意度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受益群众</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考核受益</w:t>
      </w:r>
      <w:r>
        <w:rPr>
          <w:rFonts w:hint="default" w:ascii="Times New Roman" w:hAnsi="Times New Roman" w:eastAsia="仿宋_GB2312" w:cs="Times New Roman"/>
          <w:bCs/>
          <w:kern w:val="2"/>
          <w:sz w:val="32"/>
          <w:szCs w:val="32"/>
          <w:highlight w:val="none"/>
          <w:lang w:val="en-US" w:eastAsia="zh-CN"/>
        </w:rPr>
        <w:t>对象对项目实施效果的满意程度</w:t>
      </w:r>
      <w:r>
        <w:rPr>
          <w:rFonts w:hint="eastAsia" w:ascii="Times New Roman" w:hAnsi="Times New Roman" w:eastAsia="仿宋_GB2312" w:cs="Times New Roman"/>
          <w:bCs/>
          <w:kern w:val="2"/>
          <w:sz w:val="32"/>
          <w:szCs w:val="32"/>
          <w:highlight w:val="none"/>
          <w:lang w:val="en-US" w:eastAsia="zh-CN"/>
        </w:rPr>
        <w:t>。向群众发放秸秆综合利用图书200余册，利用6.5环境宣传日在广场发放秸秆禁烧宣传资料1000张，乡镇各村刷写固定标语30余条，通过多元化方式宣传秸秆禁烧、综合利用的利弊。群众对该项目的实施比较满意，部分群众提出加大秸秆综合利用力度等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依据项目支出绩效自评得分规则，受益群众</w:t>
      </w:r>
      <w:r>
        <w:rPr>
          <w:rFonts w:hint="default" w:ascii="Times New Roman" w:hAnsi="Times New Roman" w:eastAsia="仿宋_GB2312" w:cs="Times New Roman"/>
          <w:bCs/>
          <w:kern w:val="2"/>
          <w:sz w:val="32"/>
          <w:szCs w:val="32"/>
          <w:highlight w:val="none"/>
          <w:lang w:val="en-US" w:eastAsia="zh-CN"/>
        </w:rPr>
        <w:t>满意度得</w:t>
      </w:r>
      <w:r>
        <w:rPr>
          <w:rFonts w:hint="eastAsia" w:ascii="Times New Roman" w:hAnsi="Times New Roman" w:eastAsia="仿宋_GB2312" w:cs="Times New Roman"/>
          <w:bCs/>
          <w:kern w:val="2"/>
          <w:sz w:val="32"/>
          <w:szCs w:val="32"/>
          <w:highlight w:val="none"/>
          <w:lang w:val="en-US" w:eastAsia="zh-CN"/>
        </w:rPr>
        <w:t>9.5</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年度农作物秸秆综合利用项目绩效自评得分</w:t>
      </w:r>
      <w:r>
        <w:rPr>
          <w:rFonts w:hint="eastAsia" w:ascii="Times New Roman" w:hAnsi="Times New Roman" w:eastAsia="仿宋_GB2312" w:cs="Times New Roman"/>
          <w:bCs/>
          <w:kern w:val="2"/>
          <w:sz w:val="32"/>
          <w:szCs w:val="32"/>
          <w:highlight w:val="none"/>
          <w:lang w:val="en-US" w:eastAsia="zh-CN"/>
        </w:rPr>
        <w:t>为89.82</w:t>
      </w:r>
      <w:r>
        <w:rPr>
          <w:rFonts w:hint="eastAsia" w:ascii="Times New Roman" w:hAnsi="Times New Roman" w:eastAsia="仿宋_GB2312" w:cs="Times New Roman"/>
          <w:bCs/>
          <w:kern w:val="2"/>
          <w:sz w:val="32"/>
          <w:szCs w:val="32"/>
          <w:highlight w:val="none"/>
          <w:lang w:eastAsia="zh-CN"/>
        </w:rPr>
        <w:t>分，评价等级为“良”。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实行玉米秸秆全面禁烧和转化利用，是积极响应我国打好“污染防治攻坚战”和实施“蓝天保卫战”的行动，也是将生物质能提升利用的重要方向。该项目的实施有助于解决环境污染问题，也有助于秸秆的处理、循环利用问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r>
        <w:rPr>
          <w:rFonts w:hint="eastAsia" w:ascii="黑体" w:hAnsi="黑体" w:eastAsia="黑体" w:cs="黑体"/>
          <w:bCs/>
          <w:kern w:val="2"/>
          <w:sz w:val="32"/>
          <w:szCs w:val="32"/>
          <w:highlight w:val="none"/>
          <w:lang w:val="en-US" w:eastAsia="zh-CN"/>
        </w:rPr>
        <w:t>六、存在的问题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农作物秸秆综合利用项目年初预算金额450.00万元，全年支出金额14.50万元，支付执行率较低，存在存在“重分配、轻管理”现象，项目预算编制缺乏对比性，项目管理精度不够，预算执行率偏低。项目在具体实施前未进行详细分析在当期预算年度内是否会执行，以及执行时资金的匹配度，导致预算执行率偏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黑体" w:hAnsi="黑体" w:eastAsia="黑体" w:cs="黑体"/>
          <w:bCs/>
          <w:kern w:val="2"/>
          <w:sz w:val="32"/>
          <w:szCs w:val="32"/>
          <w:highlight w:val="none"/>
          <w:lang w:val="en-US" w:eastAsia="zh-CN"/>
        </w:rPr>
        <w:t>七、相关意见及建议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针对该问题在今后的工作中探索采用以规范的项目库管理为基础、以预算评审和绩效管理为支撑的项目支出预算管理新模式。一方面与财政部门积极探索适合当地实际情况的项目库管理实施方案。另一方面加大项目评审力度，强化项目绩效管理，将绩效目标审核作为预算分配的组成部分，同时强化项目支出约束力。促进预算编制的合理性、科学性，提高预算、决算数据的质量。</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bookmarkStart w:id="12" w:name="_GoBack"/>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兴县农业农村局农作物秸秆综合利用项目支出绩效自评报告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兴县农业农村局农作物秸秆综合利用项目支出绩效自评报告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0F6411B"/>
    <w:rsid w:val="0123460F"/>
    <w:rsid w:val="0125392E"/>
    <w:rsid w:val="018A1742"/>
    <w:rsid w:val="01AE0598"/>
    <w:rsid w:val="020759A6"/>
    <w:rsid w:val="02276599"/>
    <w:rsid w:val="022B3E21"/>
    <w:rsid w:val="029C4B68"/>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07C1B"/>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C65275"/>
    <w:rsid w:val="18004A29"/>
    <w:rsid w:val="18435ED1"/>
    <w:rsid w:val="18DD61B1"/>
    <w:rsid w:val="19BC7312"/>
    <w:rsid w:val="19E57170"/>
    <w:rsid w:val="19F00F7B"/>
    <w:rsid w:val="1A35050B"/>
    <w:rsid w:val="1A913737"/>
    <w:rsid w:val="1B395649"/>
    <w:rsid w:val="1B3E133B"/>
    <w:rsid w:val="1B6245E8"/>
    <w:rsid w:val="1B711537"/>
    <w:rsid w:val="1B94186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2DB0959"/>
    <w:rsid w:val="23371C91"/>
    <w:rsid w:val="24574DE8"/>
    <w:rsid w:val="247E4716"/>
    <w:rsid w:val="24916FBB"/>
    <w:rsid w:val="25821DEE"/>
    <w:rsid w:val="25D34859"/>
    <w:rsid w:val="25EF2F74"/>
    <w:rsid w:val="25F8698C"/>
    <w:rsid w:val="269D05A3"/>
    <w:rsid w:val="26CF56C6"/>
    <w:rsid w:val="26F40EF4"/>
    <w:rsid w:val="26FF77BA"/>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5906DF"/>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560B58"/>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1AA260C"/>
    <w:rsid w:val="42143DB4"/>
    <w:rsid w:val="42F064E9"/>
    <w:rsid w:val="43894CC0"/>
    <w:rsid w:val="43AA0DD9"/>
    <w:rsid w:val="43CD2ACE"/>
    <w:rsid w:val="43F919D7"/>
    <w:rsid w:val="442D736F"/>
    <w:rsid w:val="446C23AB"/>
    <w:rsid w:val="4500160B"/>
    <w:rsid w:val="453F306A"/>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4EC0D0E"/>
    <w:rsid w:val="655F187A"/>
    <w:rsid w:val="65793114"/>
    <w:rsid w:val="65E04CC8"/>
    <w:rsid w:val="65F40890"/>
    <w:rsid w:val="66626028"/>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133D1"/>
    <w:rsid w:val="75655534"/>
    <w:rsid w:val="75B306BD"/>
    <w:rsid w:val="75BC41B5"/>
    <w:rsid w:val="76686599"/>
    <w:rsid w:val="76D6493F"/>
    <w:rsid w:val="77460A8A"/>
    <w:rsid w:val="774F00CD"/>
    <w:rsid w:val="775478D8"/>
    <w:rsid w:val="77570494"/>
    <w:rsid w:val="788A29CA"/>
    <w:rsid w:val="79B566A9"/>
    <w:rsid w:val="79DA0F68"/>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5147</Words>
  <Characters>5353</Characters>
  <Lines>0</Lines>
  <Paragraphs>0</Paragraphs>
  <TotalTime>0</TotalTime>
  <ScaleCrop>false</ScaleCrop>
  <LinksUpToDate>false</LinksUpToDate>
  <CharactersWithSpaces>5373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2022-09-03T07:34:14Z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