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7E94F">
      <w:pPr>
        <w:jc w:val="center"/>
        <w:outlineLvl w:val="0"/>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兴县农业农村局</w:t>
      </w:r>
    </w:p>
    <w:p w14:paraId="29294EFD">
      <w:pPr>
        <w:jc w:val="center"/>
        <w:outlineLvl w:val="0"/>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2021年生猪养殖建设项目</w:t>
      </w:r>
    </w:p>
    <w:p w14:paraId="69ECC581">
      <w:pPr>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财政支出绩效自评报告</w:t>
      </w:r>
    </w:p>
    <w:p w14:paraId="4AA8652C">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rPr>
      </w:pPr>
    </w:p>
    <w:p w14:paraId="62944F57">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0"/>
        <w:rPr>
          <w:rFonts w:hint="eastAsia" w:ascii="黑体" w:hAnsi="黑体" w:eastAsia="黑体" w:cs="黑体"/>
          <w:bCs/>
          <w:kern w:val="2"/>
          <w:sz w:val="32"/>
          <w:szCs w:val="32"/>
          <w:highlight w:val="none"/>
        </w:rPr>
      </w:pPr>
      <w:bookmarkStart w:id="0" w:name="_Toc27209_WPSOffice_Level1"/>
      <w:r>
        <w:rPr>
          <w:rFonts w:hint="eastAsia" w:ascii="黑体" w:hAnsi="黑体" w:eastAsia="黑体" w:cs="黑体"/>
          <w:bCs/>
          <w:kern w:val="2"/>
          <w:sz w:val="32"/>
          <w:szCs w:val="32"/>
          <w:highlight w:val="none"/>
        </w:rPr>
        <w:t>一、项目基本情况</w:t>
      </w:r>
      <w:bookmarkEnd w:id="0"/>
    </w:p>
    <w:p w14:paraId="39C7A137">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val="0"/>
          <w:kern w:val="2"/>
          <w:sz w:val="32"/>
          <w:szCs w:val="32"/>
          <w:highlight w:val="none"/>
        </w:rPr>
      </w:pPr>
      <w:bookmarkStart w:id="1" w:name="_Toc12000_WPSOffice_Level2"/>
      <w:r>
        <w:rPr>
          <w:rFonts w:hint="eastAsia" w:ascii="仿宋_GB2312" w:hAnsi="仿宋_GB2312" w:eastAsia="仿宋_GB2312" w:cs="仿宋_GB2312"/>
          <w:b/>
          <w:bCs w:val="0"/>
          <w:kern w:val="2"/>
          <w:sz w:val="32"/>
          <w:szCs w:val="32"/>
          <w:highlight w:val="none"/>
        </w:rPr>
        <w:t>（一）项目概况</w:t>
      </w:r>
      <w:bookmarkEnd w:id="1"/>
    </w:p>
    <w:p w14:paraId="245EDD1B">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rPr>
          <w:rFonts w:hint="default" w:ascii="Times New Roman" w:hAnsi="Times New Roman" w:eastAsia="仿宋_GB2312" w:cs="Times New Roman"/>
          <w:b/>
          <w:bCs w:val="0"/>
          <w:kern w:val="2"/>
          <w:sz w:val="32"/>
          <w:szCs w:val="32"/>
          <w:highlight w:val="none"/>
        </w:rPr>
      </w:pPr>
      <w:r>
        <w:rPr>
          <w:rFonts w:hint="default" w:ascii="Times New Roman" w:hAnsi="Times New Roman" w:eastAsia="仿宋_GB2312" w:cs="Times New Roman"/>
          <w:b/>
          <w:bCs w:val="0"/>
          <w:kern w:val="2"/>
          <w:sz w:val="32"/>
          <w:szCs w:val="32"/>
          <w:highlight w:val="none"/>
        </w:rPr>
        <w:t>1.</w:t>
      </w:r>
      <w:r>
        <w:rPr>
          <w:rFonts w:hint="default" w:ascii="Times New Roman" w:hAnsi="Times New Roman" w:eastAsia="仿宋_GB2312" w:cs="Times New Roman"/>
          <w:b/>
          <w:bCs w:val="0"/>
          <w:kern w:val="2"/>
          <w:sz w:val="32"/>
          <w:szCs w:val="32"/>
          <w:highlight w:val="none"/>
          <w:lang w:val="en-US" w:eastAsia="zh-CN"/>
        </w:rPr>
        <w:t xml:space="preserve"> </w:t>
      </w:r>
      <w:r>
        <w:rPr>
          <w:rFonts w:hint="default" w:ascii="Times New Roman" w:hAnsi="Times New Roman" w:eastAsia="仿宋_GB2312" w:cs="Times New Roman"/>
          <w:b/>
          <w:bCs w:val="0"/>
          <w:kern w:val="2"/>
          <w:sz w:val="32"/>
          <w:szCs w:val="32"/>
          <w:highlight w:val="none"/>
        </w:rPr>
        <w:t>立项背景</w:t>
      </w:r>
    </w:p>
    <w:p w14:paraId="48DBCF57">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eastAsia="zh-CN"/>
        </w:rPr>
      </w:pPr>
      <w:r>
        <w:rPr>
          <w:rFonts w:hint="eastAsia" w:ascii="Times New Roman" w:hAnsi="Times New Roman" w:eastAsia="仿宋_GB2312" w:cs="Times New Roman"/>
          <w:bCs/>
          <w:kern w:val="2"/>
          <w:sz w:val="32"/>
          <w:szCs w:val="32"/>
          <w:highlight w:val="none"/>
          <w:lang w:val="en-US" w:eastAsia="zh-CN"/>
        </w:rPr>
        <w:t>为了深入推进农业“特”“优”战略，抢抓生猪产业由东部向中西部转移的发展机遇，加快生猪产业高质量、高效益、跨越式、集群化发展，巩固拓展脱贫攻坚成果，全力推进乡村振兴，根据吕梁市人民政府办公室《关于印发吕梁市生猪产业集群化发展行动方案》（吕政办发〔2021〕18号）精神，特在我县奥家湾乡二十里铺村、蔡家崖乡五龙堂村、康宁镇曹家坡村及孟家坪乡石沟村实施生猪养殖建设项目。</w:t>
      </w:r>
    </w:p>
    <w:p w14:paraId="582D1E1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43" w:firstLineChars="200"/>
        <w:jc w:val="both"/>
        <w:textAlignment w:val="auto"/>
        <w:rPr>
          <w:rFonts w:hint="eastAsia" w:ascii="Times New Roman" w:hAnsi="Times New Roman" w:eastAsia="仿宋_GB2312" w:cs="Times New Roman"/>
          <w:bCs/>
          <w:kern w:val="2"/>
          <w:sz w:val="32"/>
          <w:szCs w:val="32"/>
          <w:highlight w:val="none"/>
          <w:lang w:eastAsia="zh-CN"/>
        </w:rPr>
      </w:pPr>
      <w:r>
        <w:rPr>
          <w:rFonts w:hint="eastAsia" w:ascii="Times New Roman" w:hAnsi="Times New Roman" w:eastAsia="仿宋_GB2312" w:cs="Times New Roman"/>
          <w:b/>
          <w:bCs w:val="0"/>
          <w:kern w:val="2"/>
          <w:sz w:val="32"/>
          <w:szCs w:val="32"/>
        </w:rPr>
        <w:t>项目立项依据</w:t>
      </w:r>
    </w:p>
    <w:p w14:paraId="634F97B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兴县人民政府办公室关于印发《兴县生猪产业集群化发展三年行动方案》的通知（吕政办字〔2021〕8号）；</w:t>
      </w:r>
    </w:p>
    <w:p w14:paraId="7B7E3985">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兴县农业农村局关于《2021年首批实施乡村振兴生猪产业发展建设项目实施方案》的批复（吕农发〔2021〕60号）；</w:t>
      </w:r>
    </w:p>
    <w:p w14:paraId="36287706">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兴县农业农村局关于《拨付2021年乡村振兴生猪产业发展建设项目资金》的通知（兴农发〔2021〕14号）；</w:t>
      </w:r>
    </w:p>
    <w:p w14:paraId="60768479">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highlight w:val="none"/>
          <w:lang w:val="en-US" w:eastAsia="zh-CN"/>
        </w:rPr>
        <w:t>兴县农业农村局关于《拨付2021年乡村振兴生猪产业发展建设项目资金》的通知（兴农发〔2021〕23号）；</w:t>
      </w:r>
    </w:p>
    <w:p w14:paraId="0026D129">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highlight w:val="none"/>
          <w:lang w:val="en-US" w:eastAsia="zh-CN"/>
        </w:rPr>
        <w:t>兴县农业农村局</w:t>
      </w:r>
      <w:r>
        <w:rPr>
          <w:rFonts w:hint="eastAsia" w:ascii="Times New Roman" w:hAnsi="Times New Roman" w:eastAsia="仿宋_GB2312" w:cs="Times New Roman"/>
          <w:bCs/>
          <w:kern w:val="2"/>
          <w:sz w:val="32"/>
          <w:szCs w:val="32"/>
          <w:lang w:val="en-US" w:eastAsia="zh-CN"/>
        </w:rPr>
        <w:t>关于《关于2021年实施乡村振兴畜牧产业发展建设项目实施方案》的批复</w:t>
      </w:r>
      <w:r>
        <w:rPr>
          <w:rFonts w:hint="eastAsia" w:ascii="Times New Roman" w:hAnsi="Times New Roman" w:eastAsia="仿宋_GB2312" w:cs="Times New Roman"/>
          <w:bCs/>
          <w:kern w:val="2"/>
          <w:sz w:val="32"/>
          <w:szCs w:val="32"/>
          <w:highlight w:val="none"/>
          <w:lang w:val="en-US" w:eastAsia="zh-CN"/>
        </w:rPr>
        <w:t>（兴农发〔2021〕62号）；</w:t>
      </w:r>
    </w:p>
    <w:p w14:paraId="50173963">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lang w:val="en-US" w:eastAsia="zh-CN"/>
        </w:rPr>
        <w:t>其他相关政策性文件。</w:t>
      </w:r>
    </w:p>
    <w:p w14:paraId="5317C60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43" w:firstLineChars="200"/>
        <w:jc w:val="both"/>
        <w:textAlignment w:val="auto"/>
        <w:rPr>
          <w:rFonts w:hint="eastAsia" w:ascii="Times New Roman" w:hAnsi="Times New Roman" w:eastAsia="仿宋_GB2312" w:cs="Times New Roman"/>
          <w:b/>
          <w:bCs w:val="0"/>
          <w:kern w:val="2"/>
          <w:sz w:val="32"/>
          <w:szCs w:val="32"/>
          <w:highlight w:val="none"/>
        </w:rPr>
      </w:pPr>
      <w:r>
        <w:rPr>
          <w:rFonts w:hint="eastAsia" w:ascii="Times New Roman" w:hAnsi="Times New Roman" w:eastAsia="仿宋_GB2312" w:cs="Times New Roman"/>
          <w:b/>
          <w:bCs w:val="0"/>
          <w:kern w:val="2"/>
          <w:sz w:val="32"/>
          <w:szCs w:val="32"/>
          <w:highlight w:val="none"/>
        </w:rPr>
        <w:t>项目的主要内容</w:t>
      </w:r>
    </w:p>
    <w:p w14:paraId="66B4BD6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奥家湾二十里铺村项目建设主要内容：</w:t>
      </w:r>
    </w:p>
    <w:p w14:paraId="1A7647D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建设：圈舍、饲料库、管理房，其中圈舍面积为2550㎡；建设粪污处理实施：尿液池1000m³、“三防”堆粪场360立方米；储水罐1个50m³，铺设水管420米，供电系统安装变压器1套，道路硬化2072㎡，出猪道314米，场平回填沟工程：一段50*50*4.5m³，二段80*12*5m³，三段80*10*5.5m³，四段120*100*5.8m³。</w:t>
      </w:r>
    </w:p>
    <w:p w14:paraId="1EC588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蔡家崖乡五龙堂村项目建设主要内容：</w:t>
      </w:r>
    </w:p>
    <w:p w14:paraId="4AC850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建设：圈舍、饲料库、管理房，其中圈舍面积为12336.66㎡；平整场地80000㎡；道路硬化6085㎡；安装供电系统；10KV线路和500KVA变压器一套；修建水塔3座，水井两口及配套管网。</w:t>
      </w:r>
    </w:p>
    <w:p w14:paraId="4660F7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孟家坪乡石沟村项目建设主要内容：</w:t>
      </w:r>
    </w:p>
    <w:p w14:paraId="2F62390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新建存栏5000头能繁母猪场。土建工程面积22555㎡，其中圈舍面积为20508m³，配套辅助设施2047㎡。建粪污处理实施：厌氧发酵池1800㎡、污水池4200㎡;</w:t>
      </w:r>
    </w:p>
    <w:p w14:paraId="0DE4CE7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“三通一平”：建400米深水井一座：供电系统：安装10KV线路和500KVA变压器1套；场地平整及土方工程：平整场地46150㎡。</w:t>
      </w:r>
    </w:p>
    <w:p w14:paraId="22005E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康宁镇曹家坡村项目建设主要内容：</w:t>
      </w:r>
    </w:p>
    <w:p w14:paraId="09D4B06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新建年出栏 10000头生猪育肥场。新建圈含面积为 5378㎡，配套辅助设施706㎡：新建粪污处理实施：厌氧发酵池1430㎡、污水池3290 ㎡；</w:t>
      </w:r>
    </w:p>
    <w:p w14:paraId="22DEEB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“三通一平”建200米深水井一座：供电系统：安装10KV线路和250KVA变压器1套：场地平整及土方工程：21229㎡。</w:t>
      </w:r>
    </w:p>
    <w:p w14:paraId="0552222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43" w:firstLineChars="200"/>
        <w:jc w:val="both"/>
        <w:textAlignment w:val="auto"/>
        <w:rPr>
          <w:rFonts w:hint="eastAsia" w:ascii="Times New Roman" w:hAnsi="Times New Roman" w:eastAsia="仿宋_GB2312" w:cs="Times New Roman"/>
          <w:b/>
          <w:bCs w:val="0"/>
          <w:kern w:val="2"/>
          <w:sz w:val="32"/>
          <w:szCs w:val="32"/>
          <w:highlight w:val="none"/>
        </w:rPr>
      </w:pPr>
      <w:r>
        <w:rPr>
          <w:rFonts w:hint="eastAsia" w:ascii="Times New Roman" w:hAnsi="Times New Roman" w:eastAsia="仿宋_GB2312" w:cs="Times New Roman"/>
          <w:b/>
          <w:bCs w:val="0"/>
          <w:kern w:val="2"/>
          <w:sz w:val="32"/>
          <w:szCs w:val="32"/>
          <w:highlight w:val="none"/>
        </w:rPr>
        <w:t>项目资金使用及财务管理</w:t>
      </w:r>
    </w:p>
    <w:p w14:paraId="24605BB9">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rPr>
      </w:pPr>
      <w:r>
        <w:rPr>
          <w:rFonts w:hint="eastAsia" w:ascii="Times New Roman" w:hAnsi="Times New Roman" w:eastAsia="仿宋_GB2312" w:cs="Times New Roman"/>
          <w:bCs/>
          <w:kern w:val="2"/>
          <w:sz w:val="32"/>
          <w:szCs w:val="32"/>
          <w:highlight w:val="none"/>
        </w:rPr>
        <w:t>（1）资金拨付情况</w:t>
      </w:r>
    </w:p>
    <w:p w14:paraId="2E5E8B7F">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yellow"/>
          <w:lang w:val="en-US" w:eastAsia="zh-CN"/>
        </w:rPr>
      </w:pPr>
      <w:r>
        <w:rPr>
          <w:rFonts w:hint="eastAsia" w:ascii="Times New Roman" w:hAnsi="Times New Roman" w:eastAsia="仿宋_GB2312" w:cs="Times New Roman"/>
          <w:bCs/>
          <w:kern w:val="2"/>
          <w:sz w:val="32"/>
          <w:szCs w:val="32"/>
          <w:highlight w:val="none"/>
          <w:lang w:eastAsia="zh-CN"/>
        </w:rPr>
        <w:t>202</w:t>
      </w:r>
      <w:r>
        <w:rPr>
          <w:rFonts w:hint="eastAsia" w:ascii="Times New Roman" w:hAnsi="Times New Roman" w:eastAsia="仿宋_GB2312" w:cs="Times New Roman"/>
          <w:bCs/>
          <w:kern w:val="2"/>
          <w:sz w:val="32"/>
          <w:szCs w:val="32"/>
          <w:highlight w:val="none"/>
          <w:lang w:val="en-US" w:eastAsia="zh-CN"/>
        </w:rPr>
        <w:t>1</w:t>
      </w:r>
      <w:r>
        <w:rPr>
          <w:rFonts w:hint="eastAsia" w:ascii="Times New Roman" w:hAnsi="Times New Roman" w:eastAsia="仿宋_GB2312" w:cs="Times New Roman"/>
          <w:bCs/>
          <w:kern w:val="2"/>
          <w:sz w:val="32"/>
          <w:szCs w:val="32"/>
          <w:highlight w:val="none"/>
          <w:lang w:eastAsia="zh-CN"/>
        </w:rPr>
        <w:t>年兴县财政局实际拨付兴县农业农村局生猪产业发展建设项目资金</w:t>
      </w:r>
      <w:r>
        <w:rPr>
          <w:rFonts w:hint="eastAsia" w:ascii="Times New Roman" w:hAnsi="Times New Roman" w:eastAsia="仿宋_GB2312" w:cs="Times New Roman"/>
          <w:bCs/>
          <w:kern w:val="2"/>
          <w:sz w:val="32"/>
          <w:szCs w:val="32"/>
          <w:highlight w:val="none"/>
          <w:lang w:val="en-US" w:eastAsia="zh-CN"/>
        </w:rPr>
        <w:t>447.58万元，项目预算资金为448.00万元，资金到位率99.91%。</w:t>
      </w:r>
    </w:p>
    <w:p w14:paraId="7E5347DF">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rPr>
      </w:pPr>
      <w:r>
        <w:rPr>
          <w:rFonts w:hint="eastAsia" w:ascii="Times New Roman" w:hAnsi="Times New Roman" w:eastAsia="仿宋_GB2312" w:cs="Times New Roman"/>
          <w:bCs/>
          <w:kern w:val="2"/>
          <w:sz w:val="32"/>
          <w:szCs w:val="32"/>
          <w:highlight w:val="none"/>
          <w:lang w:eastAsia="zh-CN"/>
        </w:rPr>
        <w:t>（</w:t>
      </w:r>
      <w:r>
        <w:rPr>
          <w:rFonts w:hint="eastAsia" w:ascii="Times New Roman" w:hAnsi="Times New Roman" w:eastAsia="仿宋_GB2312" w:cs="Times New Roman"/>
          <w:bCs/>
          <w:kern w:val="2"/>
          <w:sz w:val="32"/>
          <w:szCs w:val="32"/>
          <w:highlight w:val="none"/>
          <w:lang w:val="en-US" w:eastAsia="zh-CN"/>
        </w:rPr>
        <w:t>2</w:t>
      </w:r>
      <w:r>
        <w:rPr>
          <w:rFonts w:hint="eastAsia" w:ascii="Times New Roman" w:hAnsi="Times New Roman" w:eastAsia="仿宋_GB2312" w:cs="Times New Roman"/>
          <w:bCs/>
          <w:kern w:val="2"/>
          <w:sz w:val="32"/>
          <w:szCs w:val="32"/>
          <w:highlight w:val="none"/>
          <w:lang w:eastAsia="zh-CN"/>
        </w:rPr>
        <w:t>）</w:t>
      </w:r>
      <w:r>
        <w:rPr>
          <w:rFonts w:hint="eastAsia" w:ascii="Times New Roman" w:hAnsi="Times New Roman" w:eastAsia="仿宋_GB2312" w:cs="Times New Roman"/>
          <w:bCs/>
          <w:kern w:val="2"/>
          <w:sz w:val="32"/>
          <w:szCs w:val="32"/>
          <w:highlight w:val="none"/>
        </w:rPr>
        <w:t>资金使用情况</w:t>
      </w:r>
    </w:p>
    <w:p w14:paraId="2B805907">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eastAsia="zh-CN"/>
        </w:rPr>
        <w:t>202</w:t>
      </w:r>
      <w:r>
        <w:rPr>
          <w:rFonts w:hint="eastAsia" w:ascii="Times New Roman" w:hAnsi="Times New Roman" w:eastAsia="仿宋_GB2312" w:cs="Times New Roman"/>
          <w:bCs/>
          <w:kern w:val="2"/>
          <w:sz w:val="32"/>
          <w:szCs w:val="32"/>
          <w:highlight w:val="none"/>
          <w:lang w:val="en-US" w:eastAsia="zh-CN"/>
        </w:rPr>
        <w:t>1</w:t>
      </w:r>
      <w:r>
        <w:rPr>
          <w:rFonts w:hint="eastAsia" w:ascii="Times New Roman" w:hAnsi="Times New Roman" w:eastAsia="仿宋_GB2312" w:cs="Times New Roman"/>
          <w:bCs/>
          <w:kern w:val="2"/>
          <w:sz w:val="32"/>
          <w:szCs w:val="32"/>
          <w:highlight w:val="none"/>
          <w:lang w:eastAsia="zh-CN"/>
        </w:rPr>
        <w:t>年兴县农业农村局2021年生猪产业发展建设项目实际</w:t>
      </w:r>
      <w:r>
        <w:rPr>
          <w:rFonts w:hint="eastAsia" w:ascii="Times New Roman" w:hAnsi="Times New Roman" w:eastAsia="仿宋_GB2312" w:cs="Times New Roman"/>
          <w:bCs/>
          <w:kern w:val="2"/>
          <w:sz w:val="32"/>
          <w:szCs w:val="32"/>
          <w:highlight w:val="none"/>
        </w:rPr>
        <w:t>支出</w:t>
      </w:r>
      <w:r>
        <w:rPr>
          <w:rFonts w:hint="eastAsia" w:ascii="Times New Roman" w:hAnsi="Times New Roman" w:eastAsia="仿宋_GB2312" w:cs="Times New Roman"/>
          <w:bCs/>
          <w:kern w:val="2"/>
          <w:sz w:val="32"/>
          <w:szCs w:val="32"/>
          <w:highlight w:val="none"/>
          <w:lang w:val="en-US" w:eastAsia="zh-CN"/>
        </w:rPr>
        <w:t>447.58</w:t>
      </w:r>
      <w:r>
        <w:rPr>
          <w:rFonts w:hint="eastAsia" w:ascii="Times New Roman" w:hAnsi="Times New Roman" w:eastAsia="仿宋_GB2312" w:cs="Times New Roman"/>
          <w:bCs/>
          <w:kern w:val="2"/>
          <w:sz w:val="32"/>
          <w:szCs w:val="32"/>
          <w:highlight w:val="none"/>
        </w:rPr>
        <w:t>万元</w:t>
      </w:r>
      <w:r>
        <w:rPr>
          <w:rFonts w:hint="eastAsia" w:ascii="Times New Roman" w:hAnsi="Times New Roman" w:eastAsia="仿宋_GB2312" w:cs="Times New Roman"/>
          <w:bCs/>
          <w:kern w:val="2"/>
          <w:sz w:val="32"/>
          <w:szCs w:val="32"/>
          <w:highlight w:val="none"/>
          <w:lang w:val="en-US" w:eastAsia="zh-CN"/>
        </w:rPr>
        <w:t>。</w:t>
      </w:r>
    </w:p>
    <w:p w14:paraId="598B6E11">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rPr>
      </w:pPr>
      <w:r>
        <w:rPr>
          <w:rFonts w:hint="eastAsia" w:ascii="Times New Roman" w:hAnsi="Times New Roman" w:eastAsia="仿宋_GB2312" w:cs="Times New Roman"/>
          <w:bCs/>
          <w:kern w:val="2"/>
          <w:sz w:val="32"/>
          <w:szCs w:val="32"/>
          <w:highlight w:val="none"/>
        </w:rPr>
        <w:t>（</w:t>
      </w:r>
      <w:r>
        <w:rPr>
          <w:rFonts w:hint="eastAsia" w:ascii="Times New Roman" w:hAnsi="Times New Roman" w:eastAsia="仿宋_GB2312" w:cs="Times New Roman"/>
          <w:bCs/>
          <w:kern w:val="2"/>
          <w:sz w:val="32"/>
          <w:szCs w:val="32"/>
          <w:highlight w:val="none"/>
          <w:lang w:val="en-US" w:eastAsia="zh-CN"/>
        </w:rPr>
        <w:t>3</w:t>
      </w:r>
      <w:r>
        <w:rPr>
          <w:rFonts w:hint="eastAsia" w:ascii="Times New Roman" w:hAnsi="Times New Roman" w:eastAsia="仿宋_GB2312" w:cs="Times New Roman"/>
          <w:bCs/>
          <w:kern w:val="2"/>
          <w:sz w:val="32"/>
          <w:szCs w:val="32"/>
          <w:highlight w:val="none"/>
        </w:rPr>
        <w:t>）财务管理情况</w:t>
      </w:r>
    </w:p>
    <w:p w14:paraId="0FAE6EF6">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rPr>
      </w:pPr>
      <w:r>
        <w:rPr>
          <w:rFonts w:hint="eastAsia" w:ascii="Times New Roman" w:hAnsi="Times New Roman" w:eastAsia="仿宋_GB2312" w:cs="Times New Roman"/>
          <w:bCs/>
          <w:kern w:val="2"/>
          <w:sz w:val="32"/>
          <w:szCs w:val="32"/>
          <w:highlight w:val="none"/>
          <w:lang w:eastAsia="zh-CN"/>
        </w:rPr>
        <w:t>兴县农业农村局</w:t>
      </w:r>
      <w:r>
        <w:rPr>
          <w:rFonts w:hint="eastAsia" w:ascii="Times New Roman" w:hAnsi="Times New Roman" w:eastAsia="仿宋_GB2312" w:cs="Times New Roman"/>
          <w:bCs/>
          <w:kern w:val="2"/>
          <w:sz w:val="32"/>
          <w:szCs w:val="32"/>
          <w:highlight w:val="none"/>
        </w:rPr>
        <w:t>为规范和加强</w:t>
      </w:r>
      <w:r>
        <w:rPr>
          <w:rFonts w:hint="eastAsia" w:ascii="Times New Roman" w:hAnsi="Times New Roman" w:eastAsia="仿宋_GB2312" w:cs="Times New Roman"/>
          <w:bCs/>
          <w:kern w:val="2"/>
          <w:sz w:val="32"/>
          <w:szCs w:val="32"/>
          <w:highlight w:val="none"/>
          <w:lang w:eastAsia="zh-CN"/>
        </w:rPr>
        <w:t>项目</w:t>
      </w:r>
      <w:r>
        <w:rPr>
          <w:rFonts w:hint="eastAsia" w:ascii="Times New Roman" w:hAnsi="Times New Roman" w:eastAsia="仿宋_GB2312" w:cs="Times New Roman"/>
          <w:bCs/>
          <w:kern w:val="2"/>
          <w:sz w:val="32"/>
          <w:szCs w:val="32"/>
          <w:highlight w:val="none"/>
        </w:rPr>
        <w:t>管理，</w:t>
      </w:r>
      <w:r>
        <w:rPr>
          <w:rFonts w:hint="eastAsia" w:ascii="Times New Roman" w:hAnsi="Times New Roman" w:eastAsia="仿宋_GB2312" w:cs="Times New Roman"/>
          <w:bCs/>
          <w:kern w:val="2"/>
          <w:sz w:val="32"/>
          <w:szCs w:val="32"/>
          <w:highlight w:val="none"/>
          <w:lang w:eastAsia="zh-CN"/>
        </w:rPr>
        <w:t>提高资金使用效益，保证项目资金</w:t>
      </w:r>
      <w:r>
        <w:rPr>
          <w:rFonts w:hint="eastAsia" w:ascii="Times New Roman" w:hAnsi="Times New Roman" w:eastAsia="仿宋_GB2312" w:cs="Times New Roman"/>
          <w:bCs/>
          <w:kern w:val="2"/>
          <w:sz w:val="32"/>
          <w:szCs w:val="32"/>
          <w:highlight w:val="none"/>
        </w:rPr>
        <w:t>使用的合法性、合理性，</w:t>
      </w:r>
      <w:r>
        <w:rPr>
          <w:rFonts w:hint="eastAsia" w:ascii="Times New Roman" w:hAnsi="Times New Roman" w:eastAsia="仿宋_GB2312" w:cs="Times New Roman"/>
          <w:bCs/>
          <w:kern w:val="2"/>
          <w:sz w:val="32"/>
          <w:szCs w:val="32"/>
          <w:highlight w:val="none"/>
          <w:lang w:eastAsia="zh-CN"/>
        </w:rPr>
        <w:t>根据国家、省、市有关规定和文件精神</w:t>
      </w:r>
      <w:r>
        <w:rPr>
          <w:rFonts w:hint="eastAsia" w:ascii="Times New Roman" w:hAnsi="Times New Roman" w:eastAsia="仿宋_GB2312" w:cs="Times New Roman"/>
          <w:bCs/>
          <w:kern w:val="2"/>
          <w:sz w:val="32"/>
          <w:szCs w:val="32"/>
          <w:highlight w:val="none"/>
        </w:rPr>
        <w:t>，</w:t>
      </w:r>
      <w:r>
        <w:rPr>
          <w:rFonts w:hint="eastAsia" w:ascii="Times New Roman" w:hAnsi="Times New Roman" w:eastAsia="仿宋_GB2312" w:cs="Times New Roman"/>
          <w:bCs/>
          <w:kern w:val="2"/>
          <w:sz w:val="32"/>
          <w:szCs w:val="32"/>
          <w:highlight w:val="none"/>
          <w:lang w:eastAsia="zh-CN"/>
        </w:rPr>
        <w:t>同时严格按照资金使用要求做到专款专用。严禁挤占、挪用、截留、滞留项目资金。资金根据</w:t>
      </w:r>
      <w:r>
        <w:rPr>
          <w:rFonts w:hint="eastAsia" w:ascii="Times New Roman" w:hAnsi="Times New Roman" w:eastAsia="仿宋_GB2312" w:cs="Times New Roman"/>
          <w:bCs/>
          <w:kern w:val="2"/>
          <w:sz w:val="32"/>
          <w:szCs w:val="32"/>
          <w:highlight w:val="none"/>
          <w:lang w:val="en-US" w:eastAsia="zh-CN"/>
        </w:rPr>
        <w:t>示范培训班举办</w:t>
      </w:r>
      <w:r>
        <w:rPr>
          <w:rFonts w:hint="eastAsia" w:ascii="Times New Roman" w:hAnsi="Times New Roman" w:eastAsia="仿宋_GB2312" w:cs="Times New Roman"/>
          <w:bCs/>
          <w:kern w:val="2"/>
          <w:sz w:val="32"/>
          <w:szCs w:val="32"/>
          <w:highlight w:val="none"/>
          <w:lang w:eastAsia="zh-CN"/>
        </w:rPr>
        <w:t>情况，及时支付资金。</w:t>
      </w:r>
    </w:p>
    <w:p w14:paraId="5B4A458A">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43" w:firstLineChars="200"/>
        <w:jc w:val="both"/>
        <w:textAlignment w:val="auto"/>
        <w:rPr>
          <w:rFonts w:hint="eastAsia" w:ascii="Times New Roman" w:hAnsi="Times New Roman" w:eastAsia="仿宋_GB2312" w:cs="Times New Roman"/>
          <w:b/>
          <w:bCs w:val="0"/>
          <w:kern w:val="2"/>
          <w:sz w:val="32"/>
          <w:szCs w:val="32"/>
          <w:highlight w:val="none"/>
        </w:rPr>
      </w:pPr>
      <w:r>
        <w:rPr>
          <w:rFonts w:hint="eastAsia" w:ascii="Times New Roman" w:hAnsi="Times New Roman" w:eastAsia="仿宋_GB2312" w:cs="Times New Roman"/>
          <w:b/>
          <w:bCs w:val="0"/>
          <w:kern w:val="2"/>
          <w:sz w:val="32"/>
          <w:szCs w:val="32"/>
          <w:highlight w:val="none"/>
        </w:rPr>
        <w:t>项目组织和管理</w:t>
      </w:r>
    </w:p>
    <w:p w14:paraId="53CA2539">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eastAsia="zh-CN"/>
        </w:rPr>
      </w:pPr>
      <w:r>
        <w:rPr>
          <w:rFonts w:hint="eastAsia" w:ascii="Times New Roman" w:hAnsi="Times New Roman" w:eastAsia="仿宋_GB2312" w:cs="Times New Roman"/>
          <w:bCs/>
          <w:kern w:val="2"/>
          <w:sz w:val="32"/>
          <w:szCs w:val="32"/>
          <w:highlight w:val="none"/>
          <w:lang w:eastAsia="zh-CN"/>
        </w:rPr>
        <w:t>兴县农业农村局为强化项目管理，使用好项目资金，保障政策切实落地。对统筹整合资金的使用范围、申报及审核流程进行了规范。项目资金按照项目实施进度和项目绩效管理要求进行拨付，保证资金用在刀刃上。</w:t>
      </w:r>
    </w:p>
    <w:p w14:paraId="77811091">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val="0"/>
          <w:kern w:val="2"/>
          <w:sz w:val="32"/>
          <w:szCs w:val="32"/>
          <w:highlight w:val="none"/>
        </w:rPr>
      </w:pPr>
      <w:bookmarkStart w:id="2" w:name="_Toc11821_WPSOffice_Level2"/>
      <w:r>
        <w:rPr>
          <w:rFonts w:hint="eastAsia" w:ascii="仿宋_GB2312" w:hAnsi="仿宋_GB2312" w:eastAsia="仿宋_GB2312" w:cs="仿宋_GB2312"/>
          <w:b/>
          <w:bCs w:val="0"/>
          <w:kern w:val="2"/>
          <w:sz w:val="32"/>
          <w:szCs w:val="32"/>
          <w:highlight w:val="none"/>
        </w:rPr>
        <w:t>（二）项目绩效目标</w:t>
      </w:r>
      <w:bookmarkEnd w:id="2"/>
    </w:p>
    <w:p w14:paraId="3BF0AD0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highlight w:val="none"/>
          <w:lang w:val="en-US" w:eastAsia="zh-CN"/>
        </w:rPr>
        <w:t>为助力我县脱贫攻坚工作，推动我县生猪养殖产业发展，在我县奥家湾乡二十里铺村、蔡家崖乡五龙堂村、康宁镇曹家坡村及孟家坪乡石沟村实施生猪繁养殖建设项目。</w:t>
      </w:r>
    </w:p>
    <w:p w14:paraId="501542D4">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0"/>
        <w:rPr>
          <w:rFonts w:hint="eastAsia" w:ascii="黑体" w:hAnsi="黑体" w:eastAsia="黑体" w:cs="黑体"/>
          <w:bCs/>
          <w:kern w:val="2"/>
          <w:sz w:val="32"/>
          <w:szCs w:val="32"/>
          <w:highlight w:val="none"/>
        </w:rPr>
      </w:pPr>
      <w:bookmarkStart w:id="3" w:name="_Toc12000_WPSOffice_Level1"/>
      <w:r>
        <w:rPr>
          <w:rFonts w:hint="eastAsia" w:ascii="黑体" w:hAnsi="黑体" w:eastAsia="黑体" w:cs="黑体"/>
          <w:bCs/>
          <w:kern w:val="2"/>
          <w:sz w:val="32"/>
          <w:szCs w:val="32"/>
          <w:highlight w:val="none"/>
        </w:rPr>
        <w:t>二、</w:t>
      </w:r>
      <w:r>
        <w:rPr>
          <w:rFonts w:hint="eastAsia" w:ascii="黑体" w:hAnsi="黑体" w:eastAsia="黑体" w:cs="黑体"/>
          <w:bCs/>
          <w:kern w:val="2"/>
          <w:sz w:val="32"/>
          <w:szCs w:val="32"/>
          <w:highlight w:val="none"/>
          <w:lang w:eastAsia="zh-CN"/>
        </w:rPr>
        <w:t>绩效自评</w:t>
      </w:r>
      <w:r>
        <w:rPr>
          <w:rFonts w:hint="eastAsia" w:ascii="黑体" w:hAnsi="黑体" w:eastAsia="黑体" w:cs="黑体"/>
          <w:bCs/>
          <w:kern w:val="2"/>
          <w:sz w:val="32"/>
          <w:szCs w:val="32"/>
          <w:highlight w:val="none"/>
        </w:rPr>
        <w:t>工作</w:t>
      </w:r>
      <w:r>
        <w:rPr>
          <w:rFonts w:hint="eastAsia" w:ascii="黑体" w:hAnsi="黑体" w:eastAsia="黑体" w:cs="黑体"/>
          <w:bCs/>
          <w:kern w:val="2"/>
          <w:sz w:val="32"/>
          <w:szCs w:val="32"/>
          <w:highlight w:val="none"/>
          <w:lang w:eastAsia="zh-CN"/>
        </w:rPr>
        <w:t>开展</w:t>
      </w:r>
      <w:r>
        <w:rPr>
          <w:rFonts w:hint="eastAsia" w:ascii="黑体" w:hAnsi="黑体" w:eastAsia="黑体" w:cs="黑体"/>
          <w:bCs/>
          <w:kern w:val="2"/>
          <w:sz w:val="32"/>
          <w:szCs w:val="32"/>
          <w:highlight w:val="none"/>
        </w:rPr>
        <w:t>情况</w:t>
      </w:r>
      <w:bookmarkEnd w:id="3"/>
    </w:p>
    <w:p w14:paraId="32747B89">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val="0"/>
          <w:kern w:val="2"/>
          <w:sz w:val="32"/>
          <w:szCs w:val="32"/>
          <w:highlight w:val="none"/>
        </w:rPr>
      </w:pPr>
      <w:bookmarkStart w:id="4" w:name="_Toc24444_WPSOffice_Level2"/>
      <w:r>
        <w:rPr>
          <w:rFonts w:hint="eastAsia" w:ascii="仿宋_GB2312" w:hAnsi="仿宋_GB2312" w:eastAsia="仿宋_GB2312" w:cs="仿宋_GB2312"/>
          <w:b/>
          <w:bCs w:val="0"/>
          <w:kern w:val="2"/>
          <w:sz w:val="32"/>
          <w:szCs w:val="32"/>
          <w:highlight w:val="none"/>
        </w:rPr>
        <w:t>（一）</w:t>
      </w:r>
      <w:r>
        <w:rPr>
          <w:rFonts w:hint="eastAsia" w:ascii="仿宋_GB2312" w:hAnsi="仿宋_GB2312" w:eastAsia="仿宋_GB2312" w:cs="仿宋_GB2312"/>
          <w:b/>
          <w:bCs w:val="0"/>
          <w:kern w:val="2"/>
          <w:sz w:val="32"/>
          <w:szCs w:val="32"/>
          <w:highlight w:val="none"/>
          <w:lang w:eastAsia="zh-CN"/>
        </w:rPr>
        <w:t>绩效自评</w:t>
      </w:r>
      <w:r>
        <w:rPr>
          <w:rFonts w:hint="eastAsia" w:ascii="仿宋_GB2312" w:hAnsi="仿宋_GB2312" w:eastAsia="仿宋_GB2312" w:cs="仿宋_GB2312"/>
          <w:b/>
          <w:bCs w:val="0"/>
          <w:kern w:val="2"/>
          <w:sz w:val="32"/>
          <w:szCs w:val="32"/>
          <w:highlight w:val="none"/>
        </w:rPr>
        <w:t>目的</w:t>
      </w:r>
      <w:bookmarkEnd w:id="4"/>
    </w:p>
    <w:p w14:paraId="2BF2D4AB">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rPr>
      </w:pPr>
      <w:r>
        <w:rPr>
          <w:rFonts w:hint="eastAsia" w:ascii="Times New Roman" w:hAnsi="Times New Roman" w:eastAsia="仿宋_GB2312" w:cs="Times New Roman"/>
          <w:bCs/>
          <w:kern w:val="2"/>
          <w:sz w:val="32"/>
          <w:szCs w:val="32"/>
        </w:rPr>
        <w:t>通过实施</w:t>
      </w:r>
      <w:r>
        <w:rPr>
          <w:rFonts w:hint="eastAsia" w:ascii="Times New Roman" w:hAnsi="Times New Roman" w:eastAsia="仿宋_GB2312" w:cs="Times New Roman"/>
          <w:bCs/>
          <w:kern w:val="2"/>
          <w:sz w:val="32"/>
          <w:szCs w:val="32"/>
          <w:lang w:eastAsia="zh-CN"/>
        </w:rPr>
        <w:t>绩效自评</w:t>
      </w:r>
      <w:r>
        <w:rPr>
          <w:rFonts w:hint="eastAsia" w:ascii="Times New Roman" w:hAnsi="Times New Roman" w:eastAsia="仿宋_GB2312" w:cs="Times New Roman"/>
          <w:bCs/>
          <w:kern w:val="2"/>
          <w:sz w:val="32"/>
          <w:szCs w:val="32"/>
        </w:rPr>
        <w:t>，了解</w:t>
      </w:r>
      <w:r>
        <w:rPr>
          <w:rFonts w:hint="eastAsia" w:ascii="Times New Roman" w:hAnsi="Times New Roman" w:eastAsia="仿宋_GB2312" w:cs="Times New Roman"/>
          <w:bCs/>
          <w:kern w:val="2"/>
          <w:sz w:val="32"/>
          <w:szCs w:val="32"/>
          <w:lang w:eastAsia="zh-CN"/>
        </w:rPr>
        <w:t>2021年生猪养殖建设项目</w:t>
      </w:r>
      <w:r>
        <w:rPr>
          <w:rFonts w:hint="eastAsia" w:ascii="Times New Roman" w:hAnsi="Times New Roman" w:eastAsia="仿宋_GB2312" w:cs="Times New Roman"/>
          <w:bCs/>
          <w:kern w:val="2"/>
          <w:sz w:val="32"/>
          <w:szCs w:val="32"/>
        </w:rPr>
        <w:t>的资金使用情况、项目实施情况以及取得的综合绩效，全面反映财政资金产出效益和结果的经济性、效率性、效益性和公平性</w:t>
      </w:r>
      <w:r>
        <w:rPr>
          <w:rFonts w:hint="eastAsia" w:ascii="Times New Roman" w:hAnsi="Times New Roman" w:eastAsia="仿宋_GB2312" w:cs="Times New Roman"/>
          <w:bCs/>
          <w:kern w:val="2"/>
          <w:sz w:val="32"/>
          <w:szCs w:val="32"/>
          <w:lang w:eastAsia="zh-CN"/>
        </w:rPr>
        <w:t>，</w:t>
      </w:r>
      <w:r>
        <w:rPr>
          <w:rFonts w:hint="eastAsia" w:ascii="Times New Roman" w:hAnsi="Times New Roman" w:eastAsia="仿宋_GB2312" w:cs="Times New Roman"/>
          <w:bCs/>
          <w:kern w:val="2"/>
          <w:sz w:val="32"/>
          <w:szCs w:val="32"/>
        </w:rPr>
        <w:t>及时发现项目管理中存在的问题，总结项目实施经验，进一步加强和规范项目资金管理，完善项目和资金管理办法，</w:t>
      </w:r>
      <w:r>
        <w:rPr>
          <w:rFonts w:hint="eastAsia" w:ascii="Times New Roman" w:hAnsi="Times New Roman" w:eastAsia="仿宋_GB2312" w:cs="Times New Roman"/>
          <w:bCs/>
          <w:kern w:val="2"/>
          <w:sz w:val="32"/>
          <w:szCs w:val="32"/>
          <w:lang w:eastAsia="zh-CN"/>
        </w:rPr>
        <w:t>为</w:t>
      </w:r>
      <w:r>
        <w:rPr>
          <w:rFonts w:hint="eastAsia" w:ascii="Times New Roman" w:hAnsi="Times New Roman" w:eastAsia="仿宋_GB2312" w:cs="Times New Roman"/>
          <w:bCs/>
          <w:kern w:val="2"/>
          <w:sz w:val="32"/>
          <w:szCs w:val="32"/>
        </w:rPr>
        <w:t>指导预算编制和申报绩效目标</w:t>
      </w:r>
      <w:r>
        <w:rPr>
          <w:rFonts w:hint="eastAsia" w:ascii="Times New Roman" w:hAnsi="Times New Roman" w:eastAsia="仿宋_GB2312" w:cs="Times New Roman"/>
          <w:bCs/>
          <w:kern w:val="2"/>
          <w:sz w:val="32"/>
          <w:szCs w:val="32"/>
          <w:lang w:eastAsia="zh-CN"/>
        </w:rPr>
        <w:t>，</w:t>
      </w:r>
      <w:r>
        <w:rPr>
          <w:rFonts w:hint="eastAsia" w:ascii="Times New Roman" w:hAnsi="Times New Roman" w:eastAsia="仿宋_GB2312" w:cs="Times New Roman"/>
          <w:bCs/>
          <w:kern w:val="2"/>
          <w:sz w:val="32"/>
          <w:szCs w:val="32"/>
        </w:rPr>
        <w:t>优化财政支出结构提供决策参考和依据，以保证项目资金使用管理的规范性、安全性和</w:t>
      </w:r>
      <w:r>
        <w:rPr>
          <w:rFonts w:hint="eastAsia" w:ascii="Times New Roman" w:hAnsi="Times New Roman" w:eastAsia="仿宋_GB2312" w:cs="Times New Roman"/>
          <w:bCs/>
          <w:kern w:val="2"/>
          <w:sz w:val="32"/>
          <w:szCs w:val="32"/>
          <w:highlight w:val="none"/>
        </w:rPr>
        <w:t>有效性。</w:t>
      </w:r>
    </w:p>
    <w:p w14:paraId="204B2943">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val="0"/>
          <w:kern w:val="2"/>
          <w:sz w:val="32"/>
          <w:szCs w:val="32"/>
          <w:highlight w:val="none"/>
        </w:rPr>
      </w:pPr>
      <w:bookmarkStart w:id="5" w:name="_Toc20324_WPSOffice_Level2"/>
      <w:bookmarkStart w:id="6" w:name="_Toc15002_WPSOffice_Level2"/>
      <w:r>
        <w:rPr>
          <w:rFonts w:hint="eastAsia" w:ascii="仿宋_GB2312" w:hAnsi="仿宋_GB2312" w:eastAsia="仿宋_GB2312" w:cs="仿宋_GB2312"/>
          <w:b/>
          <w:bCs w:val="0"/>
          <w:kern w:val="2"/>
          <w:sz w:val="32"/>
          <w:szCs w:val="32"/>
          <w:highlight w:val="none"/>
        </w:rPr>
        <w:t>（二）绩效评价原则</w:t>
      </w:r>
      <w:r>
        <w:rPr>
          <w:rFonts w:hint="eastAsia" w:ascii="仿宋_GB2312" w:hAnsi="仿宋_GB2312" w:eastAsia="仿宋_GB2312" w:cs="仿宋_GB2312"/>
          <w:b/>
          <w:bCs w:val="0"/>
          <w:kern w:val="2"/>
          <w:sz w:val="32"/>
          <w:szCs w:val="32"/>
          <w:highlight w:val="none"/>
          <w:lang w:eastAsia="zh-CN"/>
        </w:rPr>
        <w:t>、依据</w:t>
      </w:r>
      <w:r>
        <w:rPr>
          <w:rFonts w:hint="eastAsia" w:ascii="仿宋_GB2312" w:hAnsi="仿宋_GB2312" w:eastAsia="仿宋_GB2312" w:cs="仿宋_GB2312"/>
          <w:b/>
          <w:bCs w:val="0"/>
          <w:kern w:val="2"/>
          <w:sz w:val="32"/>
          <w:szCs w:val="32"/>
          <w:highlight w:val="none"/>
        </w:rPr>
        <w:t>及方法</w:t>
      </w:r>
    </w:p>
    <w:p w14:paraId="67EC70D1">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rPr>
          <w:rFonts w:hint="default" w:ascii="Times New Roman" w:hAnsi="Times New Roman" w:eastAsia="仿宋_GB2312" w:cs="Times New Roman"/>
          <w:b/>
          <w:bCs w:val="0"/>
          <w:kern w:val="2"/>
          <w:sz w:val="32"/>
          <w:szCs w:val="32"/>
          <w:highlight w:val="none"/>
          <w:lang w:val="en-US" w:eastAsia="zh-CN"/>
        </w:rPr>
      </w:pPr>
      <w:r>
        <w:rPr>
          <w:rFonts w:hint="eastAsia" w:ascii="Times New Roman" w:hAnsi="Times New Roman" w:eastAsia="仿宋_GB2312" w:cs="Times New Roman"/>
          <w:b/>
          <w:bCs w:val="0"/>
          <w:kern w:val="2"/>
          <w:sz w:val="32"/>
          <w:szCs w:val="32"/>
          <w:highlight w:val="none"/>
          <w:lang w:val="en-US" w:eastAsia="zh-CN"/>
        </w:rPr>
        <w:t>1. 绩效评价原则</w:t>
      </w:r>
    </w:p>
    <w:p w14:paraId="07A2F2FC">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rPr>
      </w:pPr>
      <w:r>
        <w:rPr>
          <w:rFonts w:hint="eastAsia" w:ascii="Times New Roman" w:hAnsi="Times New Roman" w:eastAsia="仿宋_GB2312" w:cs="Times New Roman"/>
          <w:bCs/>
          <w:kern w:val="2"/>
          <w:sz w:val="32"/>
          <w:szCs w:val="32"/>
        </w:rPr>
        <w:t>（1）科学规范原则。绩效评价应当严格执行规定的程序，按照科学可行的要求，采用定量分析与定性分析相结合的方法。</w:t>
      </w:r>
    </w:p>
    <w:p w14:paraId="72C6DF52">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rPr>
      </w:pPr>
      <w:r>
        <w:rPr>
          <w:rFonts w:hint="eastAsia" w:ascii="Times New Roman" w:hAnsi="Times New Roman" w:eastAsia="仿宋_GB2312" w:cs="Times New Roman"/>
          <w:bCs/>
          <w:kern w:val="2"/>
          <w:sz w:val="32"/>
          <w:szCs w:val="32"/>
        </w:rPr>
        <w:t>（2）公正公开原则。</w:t>
      </w:r>
      <w:r>
        <w:rPr>
          <w:rFonts w:hint="eastAsia" w:ascii="Times New Roman" w:hAnsi="Times New Roman" w:eastAsia="仿宋_GB2312" w:cs="Times New Roman"/>
          <w:bCs/>
          <w:kern w:val="2"/>
          <w:sz w:val="32"/>
          <w:szCs w:val="32"/>
          <w:lang w:eastAsia="zh-CN"/>
        </w:rPr>
        <w:t>绩效自评</w:t>
      </w:r>
      <w:r>
        <w:rPr>
          <w:rFonts w:hint="eastAsia" w:ascii="Times New Roman" w:hAnsi="Times New Roman" w:eastAsia="仿宋_GB2312" w:cs="Times New Roman"/>
          <w:bCs/>
          <w:kern w:val="2"/>
          <w:sz w:val="32"/>
          <w:szCs w:val="32"/>
        </w:rPr>
        <w:t>应当符合真实、客观、公正的要求，依法公开并接受监督。</w:t>
      </w:r>
    </w:p>
    <w:p w14:paraId="313DEA33">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rPr>
      </w:pPr>
      <w:r>
        <w:rPr>
          <w:rFonts w:hint="eastAsia" w:ascii="Times New Roman" w:hAnsi="Times New Roman" w:eastAsia="仿宋_GB2312" w:cs="Times New Roman"/>
          <w:bCs/>
          <w:kern w:val="2"/>
          <w:sz w:val="32"/>
          <w:szCs w:val="32"/>
        </w:rPr>
        <w:t>（3）分级分类原则。绩效</w:t>
      </w:r>
      <w:r>
        <w:rPr>
          <w:rFonts w:hint="eastAsia" w:ascii="Times New Roman" w:hAnsi="Times New Roman" w:eastAsia="仿宋_GB2312" w:cs="Times New Roman"/>
          <w:bCs/>
          <w:kern w:val="2"/>
          <w:sz w:val="32"/>
          <w:szCs w:val="32"/>
          <w:lang w:eastAsia="zh-CN"/>
        </w:rPr>
        <w:t>自评</w:t>
      </w:r>
      <w:r>
        <w:rPr>
          <w:rFonts w:hint="eastAsia" w:ascii="Times New Roman" w:hAnsi="Times New Roman" w:eastAsia="仿宋_GB2312" w:cs="Times New Roman"/>
          <w:bCs/>
          <w:kern w:val="2"/>
          <w:sz w:val="32"/>
          <w:szCs w:val="32"/>
        </w:rPr>
        <w:t>由财政部门、项目单位根据评价对象的特点分类组织实施。</w:t>
      </w:r>
    </w:p>
    <w:p w14:paraId="2FB9E5EF">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rPr>
      </w:pPr>
      <w:r>
        <w:rPr>
          <w:rFonts w:hint="eastAsia" w:ascii="Times New Roman" w:hAnsi="Times New Roman" w:eastAsia="仿宋_GB2312" w:cs="Times New Roman"/>
          <w:bCs/>
          <w:kern w:val="2"/>
          <w:sz w:val="32"/>
          <w:szCs w:val="32"/>
        </w:rPr>
        <w:t>（4）绩效相关原则。绩效</w:t>
      </w:r>
      <w:r>
        <w:rPr>
          <w:rFonts w:hint="eastAsia" w:ascii="Times New Roman" w:hAnsi="Times New Roman" w:eastAsia="仿宋_GB2312" w:cs="Times New Roman"/>
          <w:bCs/>
          <w:kern w:val="2"/>
          <w:sz w:val="32"/>
          <w:szCs w:val="32"/>
          <w:lang w:eastAsia="zh-CN"/>
        </w:rPr>
        <w:t>自评</w:t>
      </w:r>
      <w:r>
        <w:rPr>
          <w:rFonts w:hint="eastAsia" w:ascii="Times New Roman" w:hAnsi="Times New Roman" w:eastAsia="仿宋_GB2312" w:cs="Times New Roman"/>
          <w:bCs/>
          <w:kern w:val="2"/>
          <w:sz w:val="32"/>
          <w:szCs w:val="32"/>
        </w:rPr>
        <w:t>应当针对具体支出及其产出绩效进行，评价结果应当清晰反映支出和产出绩效之间的紧密对应关系。</w:t>
      </w:r>
    </w:p>
    <w:p w14:paraId="7AD86768">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643" w:firstLineChars="200"/>
        <w:jc w:val="both"/>
        <w:textAlignment w:val="auto"/>
        <w:rPr>
          <w:rFonts w:hint="default" w:ascii="Times New Roman" w:hAnsi="Times New Roman" w:eastAsia="仿宋_GB2312" w:cs="Times New Roman"/>
          <w:b/>
          <w:bCs w:val="0"/>
          <w:kern w:val="2"/>
          <w:sz w:val="32"/>
          <w:szCs w:val="32"/>
          <w:lang w:val="en-US" w:eastAsia="zh-CN"/>
        </w:rPr>
      </w:pPr>
      <w:r>
        <w:rPr>
          <w:rFonts w:hint="eastAsia" w:ascii="Times New Roman" w:hAnsi="Times New Roman" w:eastAsia="仿宋_GB2312" w:cs="Times New Roman"/>
          <w:b/>
          <w:bCs w:val="0"/>
          <w:kern w:val="2"/>
          <w:sz w:val="32"/>
          <w:szCs w:val="32"/>
          <w:lang w:val="en-US" w:eastAsia="zh-CN"/>
        </w:rPr>
        <w:t>绩效自评</w:t>
      </w:r>
      <w:r>
        <w:rPr>
          <w:rFonts w:hint="default" w:ascii="Times New Roman" w:hAnsi="Times New Roman" w:eastAsia="仿宋_GB2312" w:cs="Times New Roman"/>
          <w:b/>
          <w:bCs w:val="0"/>
          <w:kern w:val="2"/>
          <w:sz w:val="32"/>
          <w:szCs w:val="32"/>
          <w:lang w:val="en-US" w:eastAsia="zh-CN"/>
        </w:rPr>
        <w:t>依据</w:t>
      </w:r>
    </w:p>
    <w:p w14:paraId="1681357F">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default" w:ascii="Times New Roman" w:hAnsi="Times New Roman" w:eastAsia="仿宋_GB2312" w:cs="Times New Roman"/>
          <w:bCs/>
          <w:kern w:val="2"/>
          <w:sz w:val="32"/>
          <w:szCs w:val="32"/>
          <w:highlight w:val="none"/>
          <w:lang w:val="en-US" w:eastAsia="zh-CN"/>
        </w:rPr>
        <w:t>（1）《中华人民共和国预算法》（2014修正）；</w:t>
      </w:r>
    </w:p>
    <w:p w14:paraId="44D91D80">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default" w:ascii="Times New Roman" w:hAnsi="Times New Roman" w:eastAsia="仿宋_GB2312" w:cs="Times New Roman"/>
          <w:bCs/>
          <w:kern w:val="2"/>
          <w:sz w:val="32"/>
          <w:szCs w:val="32"/>
          <w:highlight w:val="none"/>
          <w:lang w:val="en-US" w:eastAsia="zh-CN"/>
        </w:rPr>
        <w:t>（2）《中共中央国务院关于全面实施预算绩效管理的意见》（财预〔2018〕167号）；</w:t>
      </w:r>
    </w:p>
    <w:p w14:paraId="02913AEB">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default" w:ascii="Times New Roman" w:hAnsi="Times New Roman" w:eastAsia="仿宋_GB2312" w:cs="Times New Roman"/>
          <w:bCs/>
          <w:kern w:val="2"/>
          <w:sz w:val="32"/>
          <w:szCs w:val="32"/>
          <w:highlight w:val="none"/>
          <w:lang w:val="en-US" w:eastAsia="zh-CN"/>
        </w:rPr>
        <w:t>（3）</w:t>
      </w:r>
      <w:r>
        <w:rPr>
          <w:rFonts w:hint="eastAsia" w:ascii="Times New Roman" w:hAnsi="Times New Roman" w:eastAsia="仿宋_GB2312" w:cs="Times New Roman"/>
          <w:bCs/>
          <w:kern w:val="2"/>
          <w:sz w:val="32"/>
          <w:szCs w:val="32"/>
          <w:highlight w:val="none"/>
          <w:lang w:val="en-US" w:eastAsia="zh-CN"/>
        </w:rPr>
        <w:t>财政部</w:t>
      </w:r>
      <w:r>
        <w:rPr>
          <w:rFonts w:hint="default" w:ascii="Times New Roman" w:hAnsi="Times New Roman" w:eastAsia="仿宋_GB2312" w:cs="Times New Roman"/>
          <w:bCs/>
          <w:kern w:val="2"/>
          <w:sz w:val="32"/>
          <w:szCs w:val="32"/>
          <w:highlight w:val="none"/>
          <w:lang w:val="en-US" w:eastAsia="zh-CN"/>
        </w:rPr>
        <w:t>《</w:t>
      </w:r>
      <w:r>
        <w:rPr>
          <w:rFonts w:hint="eastAsia" w:ascii="Times New Roman" w:hAnsi="Times New Roman" w:eastAsia="仿宋_GB2312" w:cs="Times New Roman"/>
          <w:bCs/>
          <w:kern w:val="2"/>
          <w:sz w:val="32"/>
          <w:szCs w:val="32"/>
          <w:highlight w:val="none"/>
          <w:lang w:val="en-US" w:eastAsia="zh-CN"/>
        </w:rPr>
        <w:t>关于印发</w:t>
      </w:r>
      <w:r>
        <w:rPr>
          <w:rFonts w:hint="default" w:ascii="Times New Roman" w:hAnsi="Times New Roman" w:eastAsia="仿宋_GB2312" w:cs="Times New Roman"/>
          <w:bCs/>
          <w:kern w:val="2"/>
          <w:sz w:val="32"/>
          <w:szCs w:val="32"/>
          <w:highlight w:val="none"/>
          <w:lang w:val="en-US" w:eastAsia="zh-CN"/>
        </w:rPr>
        <w:t>〈项目支出绩效评估管理办法〉</w:t>
      </w:r>
      <w:r>
        <w:rPr>
          <w:rFonts w:hint="eastAsia" w:ascii="Times New Roman" w:hAnsi="Times New Roman" w:eastAsia="仿宋_GB2312" w:cs="Times New Roman"/>
          <w:bCs/>
          <w:kern w:val="2"/>
          <w:sz w:val="32"/>
          <w:szCs w:val="32"/>
          <w:highlight w:val="none"/>
          <w:lang w:val="en-US" w:eastAsia="zh-CN"/>
        </w:rPr>
        <w:t>的通知</w:t>
      </w:r>
      <w:r>
        <w:rPr>
          <w:rFonts w:hint="default" w:ascii="Times New Roman" w:hAnsi="Times New Roman" w:eastAsia="仿宋_GB2312" w:cs="Times New Roman"/>
          <w:bCs/>
          <w:kern w:val="2"/>
          <w:sz w:val="32"/>
          <w:szCs w:val="32"/>
          <w:highlight w:val="none"/>
          <w:lang w:val="en-US" w:eastAsia="zh-CN"/>
        </w:rPr>
        <w:t>》（财预〔2020〕10号）；</w:t>
      </w:r>
    </w:p>
    <w:p w14:paraId="5EA82379">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default" w:ascii="Times New Roman" w:hAnsi="Times New Roman" w:eastAsia="仿宋_GB2312" w:cs="Times New Roman"/>
          <w:bCs/>
          <w:kern w:val="2"/>
          <w:sz w:val="32"/>
          <w:szCs w:val="32"/>
          <w:highlight w:val="none"/>
          <w:lang w:val="en-US" w:eastAsia="zh-CN"/>
        </w:rPr>
        <w:t>（4）中共山西省委 山西省人民政府《关于全面实施预算绩效管理的实施意见》（晋发〔2018〕39 号）；</w:t>
      </w:r>
    </w:p>
    <w:p w14:paraId="7EAA4A7D">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default" w:ascii="Times New Roman" w:hAnsi="Times New Roman" w:eastAsia="仿宋_GB2312" w:cs="Times New Roman"/>
          <w:bCs/>
          <w:kern w:val="2"/>
          <w:sz w:val="32"/>
          <w:szCs w:val="32"/>
          <w:highlight w:val="none"/>
          <w:lang w:val="en-US" w:eastAsia="zh-CN"/>
        </w:rPr>
        <w:t>（</w:t>
      </w:r>
      <w:r>
        <w:rPr>
          <w:rFonts w:hint="eastAsia" w:ascii="Times New Roman" w:hAnsi="Times New Roman" w:eastAsia="仿宋_GB2312" w:cs="Times New Roman"/>
          <w:bCs/>
          <w:kern w:val="2"/>
          <w:sz w:val="32"/>
          <w:szCs w:val="32"/>
          <w:highlight w:val="none"/>
          <w:lang w:val="en-US" w:eastAsia="zh-CN"/>
        </w:rPr>
        <w:t>5</w:t>
      </w:r>
      <w:r>
        <w:rPr>
          <w:rFonts w:hint="default" w:ascii="Times New Roman" w:hAnsi="Times New Roman" w:eastAsia="仿宋_GB2312" w:cs="Times New Roman"/>
          <w:bCs/>
          <w:kern w:val="2"/>
          <w:sz w:val="32"/>
          <w:szCs w:val="32"/>
          <w:highlight w:val="none"/>
          <w:lang w:val="en-US" w:eastAsia="zh-CN"/>
        </w:rPr>
        <w:t>）</w:t>
      </w:r>
      <w:r>
        <w:rPr>
          <w:rFonts w:hint="eastAsia" w:ascii="Times New Roman" w:hAnsi="Times New Roman" w:eastAsia="仿宋_GB2312" w:cs="Times New Roman"/>
          <w:bCs/>
          <w:kern w:val="2"/>
          <w:sz w:val="32"/>
          <w:szCs w:val="32"/>
          <w:highlight w:val="none"/>
          <w:lang w:val="en-US" w:eastAsia="zh-CN"/>
        </w:rPr>
        <w:t>兴县财政局《关于开展2021年度预算项目支出绩效评价和部门整体支出绩效评价工作的通知》（兴财绩</w:t>
      </w:r>
      <w:r>
        <w:rPr>
          <w:rFonts w:hint="default" w:ascii="Times New Roman" w:hAnsi="Times New Roman" w:eastAsia="仿宋_GB2312" w:cs="Times New Roman"/>
          <w:bCs/>
          <w:kern w:val="2"/>
          <w:sz w:val="32"/>
          <w:szCs w:val="32"/>
          <w:highlight w:val="none"/>
          <w:lang w:val="en-US" w:eastAsia="zh-CN"/>
        </w:rPr>
        <w:t>〔20</w:t>
      </w:r>
      <w:r>
        <w:rPr>
          <w:rFonts w:hint="eastAsia" w:ascii="Times New Roman" w:hAnsi="Times New Roman" w:eastAsia="仿宋_GB2312" w:cs="Times New Roman"/>
          <w:bCs/>
          <w:kern w:val="2"/>
          <w:sz w:val="32"/>
          <w:szCs w:val="32"/>
          <w:highlight w:val="none"/>
          <w:lang w:val="en-US" w:eastAsia="zh-CN"/>
        </w:rPr>
        <w:t>21</w:t>
      </w:r>
      <w:r>
        <w:rPr>
          <w:rFonts w:hint="default" w:ascii="Times New Roman" w:hAnsi="Times New Roman" w:eastAsia="仿宋_GB2312" w:cs="Times New Roman"/>
          <w:bCs/>
          <w:kern w:val="2"/>
          <w:sz w:val="32"/>
          <w:szCs w:val="32"/>
          <w:highlight w:val="none"/>
          <w:lang w:val="en-US" w:eastAsia="zh-CN"/>
        </w:rPr>
        <w:t>〕</w:t>
      </w:r>
      <w:r>
        <w:rPr>
          <w:rFonts w:hint="eastAsia" w:ascii="Times New Roman" w:hAnsi="Times New Roman" w:eastAsia="仿宋_GB2312" w:cs="Times New Roman"/>
          <w:bCs/>
          <w:kern w:val="2"/>
          <w:sz w:val="32"/>
          <w:szCs w:val="32"/>
          <w:highlight w:val="none"/>
          <w:lang w:val="en-US" w:eastAsia="zh-CN"/>
        </w:rPr>
        <w:t>1122号）；</w:t>
      </w:r>
    </w:p>
    <w:p w14:paraId="7F9D0D96">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highlight w:val="none"/>
          <w:lang w:val="en-US" w:eastAsia="zh-CN"/>
        </w:rPr>
        <w:t>（6）</w:t>
      </w:r>
      <w:r>
        <w:rPr>
          <w:rFonts w:hint="default" w:ascii="Times New Roman" w:hAnsi="Times New Roman" w:eastAsia="仿宋_GB2312" w:cs="Times New Roman"/>
          <w:bCs/>
          <w:kern w:val="2"/>
          <w:sz w:val="32"/>
          <w:szCs w:val="32"/>
          <w:highlight w:val="none"/>
          <w:lang w:val="en-US" w:eastAsia="zh-CN"/>
        </w:rPr>
        <w:t>其他有关</w:t>
      </w:r>
      <w:r>
        <w:rPr>
          <w:rFonts w:hint="eastAsia" w:ascii="Times New Roman" w:hAnsi="Times New Roman" w:eastAsia="仿宋_GB2312" w:cs="Times New Roman"/>
          <w:bCs/>
          <w:kern w:val="2"/>
          <w:sz w:val="32"/>
          <w:szCs w:val="32"/>
          <w:highlight w:val="none"/>
          <w:lang w:val="en-US" w:eastAsia="zh-CN"/>
        </w:rPr>
        <w:t>制度、办法等</w:t>
      </w:r>
      <w:r>
        <w:rPr>
          <w:rFonts w:hint="default" w:ascii="Times New Roman" w:hAnsi="Times New Roman" w:eastAsia="仿宋_GB2312" w:cs="Times New Roman"/>
          <w:bCs/>
          <w:kern w:val="2"/>
          <w:sz w:val="32"/>
          <w:szCs w:val="32"/>
          <w:lang w:val="en-US" w:eastAsia="zh-CN"/>
        </w:rPr>
        <w:t>。</w:t>
      </w:r>
    </w:p>
    <w:p w14:paraId="0C5A30DA">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rPr>
          <w:rFonts w:hint="default" w:ascii="Times New Roman" w:hAnsi="Times New Roman" w:eastAsia="仿宋_GB2312" w:cs="Times New Roman"/>
          <w:b/>
          <w:bCs w:val="0"/>
          <w:kern w:val="2"/>
          <w:sz w:val="32"/>
          <w:szCs w:val="32"/>
          <w:highlight w:val="none"/>
          <w:lang w:val="en-US" w:eastAsia="zh-CN"/>
        </w:rPr>
      </w:pPr>
      <w:r>
        <w:rPr>
          <w:rFonts w:hint="eastAsia" w:ascii="Times New Roman" w:hAnsi="Times New Roman" w:eastAsia="仿宋_GB2312" w:cs="Times New Roman"/>
          <w:b/>
          <w:bCs w:val="0"/>
          <w:kern w:val="2"/>
          <w:sz w:val="32"/>
          <w:szCs w:val="32"/>
          <w:highlight w:val="none"/>
          <w:lang w:val="en-US" w:eastAsia="zh-CN"/>
        </w:rPr>
        <w:t>3. 绩效评价方法</w:t>
      </w:r>
    </w:p>
    <w:p w14:paraId="15AF1C7F">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lang w:eastAsia="zh-CN"/>
        </w:rPr>
      </w:pPr>
      <w:r>
        <w:rPr>
          <w:rFonts w:hint="eastAsia" w:ascii="Times New Roman" w:hAnsi="Times New Roman" w:eastAsia="仿宋_GB2312" w:cs="Times New Roman"/>
          <w:bCs/>
          <w:kern w:val="2"/>
          <w:sz w:val="32"/>
          <w:szCs w:val="32"/>
          <w:lang w:eastAsia="zh-CN"/>
        </w:rPr>
        <w:t>（</w:t>
      </w:r>
      <w:r>
        <w:rPr>
          <w:rFonts w:hint="eastAsia" w:ascii="Times New Roman" w:hAnsi="Times New Roman" w:eastAsia="仿宋_GB2312" w:cs="Times New Roman"/>
          <w:bCs/>
          <w:kern w:val="2"/>
          <w:sz w:val="32"/>
          <w:szCs w:val="32"/>
          <w:lang w:val="en-US" w:eastAsia="zh-CN"/>
        </w:rPr>
        <w:t>1</w:t>
      </w:r>
      <w:r>
        <w:rPr>
          <w:rFonts w:hint="eastAsia" w:ascii="Times New Roman" w:hAnsi="Times New Roman" w:eastAsia="仿宋_GB2312" w:cs="Times New Roman"/>
          <w:bCs/>
          <w:kern w:val="2"/>
          <w:sz w:val="32"/>
          <w:szCs w:val="32"/>
          <w:lang w:eastAsia="zh-CN"/>
        </w:rPr>
        <w:t>）比较分析法</w:t>
      </w:r>
    </w:p>
    <w:p w14:paraId="29271D75">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lang w:eastAsia="zh-CN"/>
        </w:rPr>
      </w:pPr>
      <w:r>
        <w:rPr>
          <w:rFonts w:hint="eastAsia" w:ascii="Times New Roman" w:hAnsi="Times New Roman" w:eastAsia="仿宋_GB2312" w:cs="Times New Roman"/>
          <w:bCs/>
          <w:kern w:val="2"/>
          <w:sz w:val="32"/>
          <w:szCs w:val="32"/>
          <w:lang w:eastAsia="zh-CN"/>
        </w:rPr>
        <w:t>通过对绩效目标与实施效果的比较、历史与当期情况、不同部门和地区同类支出的比较，综合分析绩效目标实现程度。</w:t>
      </w:r>
    </w:p>
    <w:p w14:paraId="7087E22C">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lang w:eastAsia="zh-CN"/>
        </w:rPr>
      </w:pPr>
      <w:r>
        <w:rPr>
          <w:rFonts w:hint="eastAsia" w:ascii="Times New Roman" w:hAnsi="Times New Roman" w:eastAsia="仿宋_GB2312" w:cs="Times New Roman"/>
          <w:bCs/>
          <w:kern w:val="2"/>
          <w:sz w:val="32"/>
          <w:szCs w:val="32"/>
          <w:lang w:eastAsia="zh-CN"/>
        </w:rPr>
        <w:t>因素分析法</w:t>
      </w:r>
    </w:p>
    <w:p w14:paraId="1323A130">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lang w:eastAsia="zh-CN"/>
        </w:rPr>
      </w:pPr>
      <w:r>
        <w:rPr>
          <w:rFonts w:hint="eastAsia" w:ascii="Times New Roman" w:hAnsi="Times New Roman" w:eastAsia="仿宋_GB2312" w:cs="Times New Roman"/>
          <w:bCs/>
          <w:kern w:val="2"/>
          <w:sz w:val="32"/>
          <w:szCs w:val="32"/>
          <w:lang w:eastAsia="zh-CN"/>
        </w:rPr>
        <w:t>通过综合分析影响绩效目标实现、实施效果的内外因素，评价绩效目标的实现程度。</w:t>
      </w:r>
    </w:p>
    <w:p w14:paraId="015C3154">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lang w:eastAsia="zh-CN"/>
        </w:rPr>
      </w:pPr>
      <w:r>
        <w:rPr>
          <w:rFonts w:hint="eastAsia" w:ascii="Times New Roman" w:hAnsi="Times New Roman" w:eastAsia="仿宋_GB2312" w:cs="Times New Roman"/>
          <w:bCs/>
          <w:kern w:val="2"/>
          <w:sz w:val="32"/>
          <w:szCs w:val="32"/>
          <w:lang w:eastAsia="zh-CN"/>
        </w:rPr>
        <w:t>公众评判法</w:t>
      </w:r>
    </w:p>
    <w:p w14:paraId="139338D4">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lang w:eastAsia="zh-CN"/>
        </w:rPr>
      </w:pPr>
      <w:r>
        <w:rPr>
          <w:rFonts w:hint="eastAsia" w:ascii="Times New Roman" w:hAnsi="Times New Roman" w:eastAsia="仿宋_GB2312" w:cs="Times New Roman"/>
          <w:bCs/>
          <w:kern w:val="2"/>
          <w:sz w:val="32"/>
          <w:szCs w:val="32"/>
          <w:highlight w:val="none"/>
          <w:lang w:eastAsia="zh-CN"/>
        </w:rPr>
        <w:t>通过专家评估、访谈等对财政支出效果进行评判，评价绩效目标的实现程度。本次采取对受益群众走访调查的方式，了解项目情况及对项目的满意程度，以评价其效益</w:t>
      </w:r>
      <w:r>
        <w:rPr>
          <w:rFonts w:hint="eastAsia" w:ascii="Times New Roman" w:hAnsi="Times New Roman" w:eastAsia="仿宋_GB2312" w:cs="Times New Roman"/>
          <w:bCs/>
          <w:kern w:val="2"/>
          <w:sz w:val="32"/>
          <w:szCs w:val="32"/>
          <w:lang w:eastAsia="zh-CN"/>
        </w:rPr>
        <w:t>。</w:t>
      </w:r>
    </w:p>
    <w:p w14:paraId="0F733CEF">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val="0"/>
          <w:kern w:val="2"/>
          <w:sz w:val="32"/>
          <w:szCs w:val="32"/>
          <w:highlight w:val="none"/>
        </w:rPr>
      </w:pPr>
      <w:bookmarkStart w:id="7" w:name="_Toc9745_WPSOffice_Level2"/>
      <w:r>
        <w:rPr>
          <w:rFonts w:hint="eastAsia" w:ascii="仿宋_GB2312" w:hAnsi="仿宋_GB2312" w:eastAsia="仿宋_GB2312" w:cs="仿宋_GB2312"/>
          <w:b/>
          <w:bCs w:val="0"/>
          <w:kern w:val="2"/>
          <w:sz w:val="32"/>
          <w:szCs w:val="32"/>
          <w:highlight w:val="none"/>
        </w:rPr>
        <w:t>（三）</w:t>
      </w:r>
      <w:r>
        <w:rPr>
          <w:rFonts w:hint="eastAsia" w:ascii="仿宋_GB2312" w:hAnsi="仿宋_GB2312" w:eastAsia="仿宋_GB2312" w:cs="仿宋_GB2312"/>
          <w:b/>
          <w:bCs w:val="0"/>
          <w:kern w:val="2"/>
          <w:sz w:val="32"/>
          <w:szCs w:val="32"/>
          <w:highlight w:val="none"/>
          <w:lang w:eastAsia="zh-CN"/>
        </w:rPr>
        <w:t>绩效自评</w:t>
      </w:r>
      <w:r>
        <w:rPr>
          <w:rFonts w:hint="eastAsia" w:ascii="仿宋_GB2312" w:hAnsi="仿宋_GB2312" w:eastAsia="仿宋_GB2312" w:cs="仿宋_GB2312"/>
          <w:b/>
          <w:bCs w:val="0"/>
          <w:kern w:val="2"/>
          <w:sz w:val="32"/>
          <w:szCs w:val="32"/>
          <w:highlight w:val="none"/>
        </w:rPr>
        <w:t>指标体系</w:t>
      </w:r>
      <w:bookmarkEnd w:id="7"/>
    </w:p>
    <w:p w14:paraId="0A09DD4E">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绩效自评指标体系是绩效自评工作的核心，主要包括评价指标的设计原则、评价指标及指标值的确定、权重设定、证据收集方法等。</w:t>
      </w:r>
    </w:p>
    <w:p w14:paraId="7617CF9D">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rPr>
          <w:rFonts w:hint="eastAsia" w:ascii="Times New Roman" w:hAnsi="Times New Roman" w:eastAsia="仿宋_GB2312" w:cs="Times New Roman"/>
          <w:b/>
          <w:bCs w:val="0"/>
          <w:kern w:val="2"/>
          <w:sz w:val="32"/>
          <w:szCs w:val="32"/>
          <w:highlight w:val="none"/>
          <w:lang w:val="en-US" w:eastAsia="zh-CN"/>
        </w:rPr>
      </w:pPr>
      <w:r>
        <w:rPr>
          <w:rFonts w:hint="eastAsia" w:ascii="Times New Roman" w:hAnsi="Times New Roman" w:eastAsia="仿宋_GB2312" w:cs="Times New Roman"/>
          <w:b/>
          <w:bCs w:val="0"/>
          <w:kern w:val="2"/>
          <w:sz w:val="32"/>
          <w:szCs w:val="32"/>
          <w:highlight w:val="none"/>
          <w:lang w:val="en-US" w:eastAsia="zh-CN"/>
        </w:rPr>
        <w:t>1.绩效自评指标设计原则</w:t>
      </w:r>
    </w:p>
    <w:p w14:paraId="4E0B9877">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绩效自评指标是指衡量绩效目标实现程度的考核工具。绩效自评指标体系的构建是一项复杂的系统工程，也是绩效自评的重点和难点。要构建科学、合理的绩效自评指标体系，除了要遵循指标甄选的一般原则外，还要根据项目的目标和任务，从影响项目实现的效益情况把握绩效指标体系构建的思路，项目绩效自评指标体系的构建主要遵循的原则如下：</w:t>
      </w:r>
    </w:p>
    <w:p w14:paraId="1D329B7B">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（1）科学性原则</w:t>
      </w:r>
    </w:p>
    <w:p w14:paraId="2CFE966E">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科学性原则主要体现在可重复操作上，无论评价主体是谁，不管什么时候评价，对同一项目的评价结论应该是基本相同的，评价指标要能够表达项目的内涵。</w:t>
      </w:r>
    </w:p>
    <w:p w14:paraId="0EFAB337">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（2）系统性原则</w:t>
      </w:r>
    </w:p>
    <w:p w14:paraId="77E91C46">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各评价指标之间要有一定的逻辑关系，一定层级的绩效自评指标必须与同一层级的绩效自评目的相一致，要从不同的侧面反映项目实施的主要特征和状态，并能体现出项目未来的发展趋势。</w:t>
      </w:r>
    </w:p>
    <w:p w14:paraId="100A6759">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（3）可操作性原则</w:t>
      </w:r>
    </w:p>
    <w:p w14:paraId="1C99D5CA">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充分考虑数量及指标量化的难易程度，每个评价指标应该概念确切、含义清楚、信息集中、数据资料容易获得，计算范围明确，计算方法简明易懂，尽量利用现有的规范标准及统计资料。</w:t>
      </w:r>
    </w:p>
    <w:p w14:paraId="3982E9BC">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（4）定量和定性相结合原则</w:t>
      </w:r>
    </w:p>
    <w:p w14:paraId="52835A24">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根据指标的特殊性和复杂性，以定量指标为主，定性指标为辅，既有定量数据，又进行定性分析。</w:t>
      </w:r>
    </w:p>
    <w:p w14:paraId="1B9399EC">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rPr>
          <w:rFonts w:hint="eastAsia" w:ascii="Times New Roman" w:hAnsi="Times New Roman" w:eastAsia="仿宋_GB2312" w:cs="Times New Roman"/>
          <w:b/>
          <w:bCs w:val="0"/>
          <w:kern w:val="2"/>
          <w:sz w:val="32"/>
          <w:szCs w:val="32"/>
          <w:highlight w:val="none"/>
          <w:lang w:val="en-US" w:eastAsia="zh-CN"/>
        </w:rPr>
      </w:pPr>
      <w:r>
        <w:rPr>
          <w:rFonts w:hint="eastAsia" w:ascii="Times New Roman" w:hAnsi="Times New Roman" w:eastAsia="仿宋_GB2312" w:cs="Times New Roman"/>
          <w:b/>
          <w:bCs w:val="0"/>
          <w:kern w:val="2"/>
          <w:sz w:val="32"/>
          <w:szCs w:val="32"/>
          <w:highlight w:val="none"/>
          <w:lang w:val="en-US" w:eastAsia="zh-CN"/>
        </w:rPr>
        <w:t>2.评价指标的确定</w:t>
      </w:r>
    </w:p>
    <w:p w14:paraId="6374B1D0">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参考财政部项目支出绩效自评指标体系框架，结合项目的实际情况及项目绩效自评原则，构建兴县农业农村局2021年生猪养殖建设项目的绩效自评指标体系。本指标体系共分为三级：一级指标包括投入、产出、效益和满意度指标。二级指标包括全年预算执行率、数量、质量、时效、成本指标、经济效益、社会效益、可持续影响和服务对象满意度指标。三级指标根据不同二级指标及不同项目的实际情况增设指标内容。</w:t>
      </w:r>
    </w:p>
    <w:p w14:paraId="12241FDF">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rPr>
          <w:rFonts w:hint="eastAsia" w:ascii="Times New Roman" w:hAnsi="Times New Roman" w:eastAsia="仿宋_GB2312" w:cs="Times New Roman"/>
          <w:b/>
          <w:bCs w:val="0"/>
          <w:kern w:val="2"/>
          <w:sz w:val="32"/>
          <w:szCs w:val="32"/>
          <w:highlight w:val="none"/>
          <w:lang w:val="en-US" w:eastAsia="zh-CN"/>
        </w:rPr>
      </w:pPr>
      <w:r>
        <w:rPr>
          <w:rFonts w:hint="eastAsia" w:ascii="Times New Roman" w:hAnsi="Times New Roman" w:eastAsia="仿宋_GB2312" w:cs="Times New Roman"/>
          <w:b/>
          <w:bCs w:val="0"/>
          <w:kern w:val="2"/>
          <w:sz w:val="32"/>
          <w:szCs w:val="32"/>
          <w:highlight w:val="none"/>
          <w:lang w:val="en-US" w:eastAsia="zh-CN"/>
        </w:rPr>
        <w:t>3.评价指标的权重或分值设定</w:t>
      </w:r>
    </w:p>
    <w:p w14:paraId="44D8FDE0">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综合考虑以上因素，评价设定的各类指标权重为：投入指标10分、产出指标50分、效益指标30分、服务对象满意度指标10分；二级指标分值由绩效自评工作组依据各指标的重要性集体研究确定，具体评分根据评分标准确定。</w:t>
      </w:r>
    </w:p>
    <w:p w14:paraId="08634088">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rPr>
          <w:rFonts w:hint="eastAsia" w:ascii="Times New Roman" w:hAnsi="Times New Roman" w:eastAsia="仿宋_GB2312" w:cs="Times New Roman"/>
          <w:b/>
          <w:bCs w:val="0"/>
          <w:kern w:val="2"/>
          <w:sz w:val="32"/>
          <w:szCs w:val="32"/>
          <w:highlight w:val="none"/>
          <w:lang w:val="en-US" w:eastAsia="zh-CN"/>
        </w:rPr>
      </w:pPr>
      <w:r>
        <w:rPr>
          <w:rFonts w:hint="eastAsia" w:ascii="Times New Roman" w:hAnsi="Times New Roman" w:eastAsia="仿宋_GB2312" w:cs="Times New Roman"/>
          <w:b/>
          <w:bCs w:val="0"/>
          <w:kern w:val="2"/>
          <w:sz w:val="32"/>
          <w:szCs w:val="32"/>
          <w:highlight w:val="none"/>
          <w:lang w:val="en-US" w:eastAsia="zh-CN"/>
        </w:rPr>
        <w:t>4.评定等级</w:t>
      </w:r>
    </w:p>
    <w:p w14:paraId="69D3F8FA">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依据《财政支出项目绩效评价操作指南》，将评分结果类型分为优、良、中、差。60分以下为差，60分（含）-80分为中，80分（含）-90分为良，90分（含）以上为优。</w:t>
      </w:r>
    </w:p>
    <w:p w14:paraId="16D30571">
      <w:pPr>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val="0"/>
          <w:kern w:val="2"/>
          <w:sz w:val="32"/>
          <w:szCs w:val="32"/>
        </w:rPr>
      </w:pPr>
      <w:r>
        <w:rPr>
          <w:rFonts w:hint="eastAsia" w:ascii="仿宋_GB2312" w:hAnsi="仿宋_GB2312" w:eastAsia="仿宋_GB2312" w:cs="仿宋_GB2312"/>
          <w:b/>
          <w:bCs w:val="0"/>
          <w:kern w:val="2"/>
          <w:sz w:val="32"/>
          <w:szCs w:val="32"/>
        </w:rPr>
        <w:t>绩效</w:t>
      </w:r>
      <w:r>
        <w:rPr>
          <w:rFonts w:hint="eastAsia" w:ascii="仿宋_GB2312" w:hAnsi="仿宋_GB2312" w:eastAsia="仿宋_GB2312" w:cs="仿宋_GB2312"/>
          <w:b/>
          <w:bCs w:val="0"/>
          <w:kern w:val="2"/>
          <w:sz w:val="32"/>
          <w:szCs w:val="32"/>
          <w:lang w:eastAsia="zh-CN"/>
        </w:rPr>
        <w:t>自评工作</w:t>
      </w:r>
      <w:r>
        <w:rPr>
          <w:rFonts w:hint="eastAsia" w:ascii="仿宋_GB2312" w:hAnsi="仿宋_GB2312" w:eastAsia="仿宋_GB2312" w:cs="仿宋_GB2312"/>
          <w:b/>
          <w:bCs w:val="0"/>
          <w:kern w:val="2"/>
          <w:sz w:val="32"/>
          <w:szCs w:val="32"/>
        </w:rPr>
        <w:t>过程</w:t>
      </w:r>
      <w:bookmarkEnd w:id="5"/>
    </w:p>
    <w:p w14:paraId="2D346795">
      <w:pPr>
        <w:keepNext w:val="0"/>
        <w:keepLines w:val="0"/>
        <w:pageBreakBefore w:val="0"/>
        <w:widowControl w:val="0"/>
        <w:numPr>
          <w:ilvl w:val="0"/>
          <w:numId w:val="6"/>
        </w:numPr>
        <w:kinsoku/>
        <w:wordWrap/>
        <w:overflowPunct/>
        <w:topLinePunct w:val="0"/>
        <w:autoSpaceDE/>
        <w:autoSpaceDN/>
        <w:bidi w:val="0"/>
        <w:adjustRightInd/>
        <w:snapToGrid/>
        <w:spacing w:line="360" w:lineRule="auto"/>
        <w:ind w:firstLine="643" w:firstLineChars="200"/>
        <w:jc w:val="both"/>
        <w:textAlignment w:val="auto"/>
        <w:rPr>
          <w:rFonts w:hint="eastAsia" w:ascii="Times New Roman" w:hAnsi="Times New Roman" w:eastAsia="仿宋_GB2312" w:cs="Times New Roman"/>
          <w:b/>
          <w:bCs w:val="0"/>
          <w:kern w:val="2"/>
          <w:sz w:val="32"/>
          <w:szCs w:val="32"/>
          <w:lang w:val="en-US" w:eastAsia="zh-CN"/>
        </w:rPr>
      </w:pPr>
      <w:r>
        <w:rPr>
          <w:rFonts w:hint="eastAsia" w:ascii="Times New Roman" w:hAnsi="Times New Roman" w:eastAsia="仿宋_GB2312" w:cs="Times New Roman"/>
          <w:b/>
          <w:bCs w:val="0"/>
          <w:kern w:val="2"/>
          <w:sz w:val="32"/>
          <w:szCs w:val="32"/>
          <w:lang w:val="en-US" w:eastAsia="zh-CN"/>
        </w:rPr>
        <w:t>收集、审核资料</w:t>
      </w:r>
    </w:p>
    <w:p w14:paraId="47969CD0">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lang w:eastAsia="zh-CN"/>
        </w:rPr>
      </w:pPr>
      <w:r>
        <w:rPr>
          <w:rFonts w:hint="eastAsia" w:ascii="Times New Roman" w:hAnsi="Times New Roman" w:eastAsia="仿宋_GB2312" w:cs="Times New Roman"/>
          <w:bCs/>
          <w:kern w:val="2"/>
          <w:sz w:val="32"/>
          <w:szCs w:val="32"/>
        </w:rPr>
        <w:t>根据</w:t>
      </w:r>
      <w:r>
        <w:rPr>
          <w:rFonts w:hint="eastAsia" w:ascii="Times New Roman" w:hAnsi="Times New Roman" w:eastAsia="仿宋_GB2312" w:cs="Times New Roman"/>
          <w:bCs/>
          <w:kern w:val="2"/>
          <w:sz w:val="32"/>
          <w:szCs w:val="32"/>
          <w:lang w:eastAsia="zh-CN"/>
        </w:rPr>
        <w:t>202</w:t>
      </w:r>
      <w:r>
        <w:rPr>
          <w:rFonts w:hint="eastAsia" w:ascii="Times New Roman" w:hAnsi="Times New Roman" w:eastAsia="仿宋_GB2312" w:cs="Times New Roman"/>
          <w:bCs/>
          <w:kern w:val="2"/>
          <w:sz w:val="32"/>
          <w:szCs w:val="32"/>
          <w:lang w:val="en-US" w:eastAsia="zh-CN"/>
        </w:rPr>
        <w:t>1</w:t>
      </w:r>
      <w:r>
        <w:rPr>
          <w:rFonts w:hint="eastAsia" w:ascii="Times New Roman" w:hAnsi="Times New Roman" w:eastAsia="仿宋_GB2312" w:cs="Times New Roman"/>
          <w:bCs/>
          <w:kern w:val="2"/>
          <w:sz w:val="32"/>
          <w:szCs w:val="32"/>
          <w:lang w:eastAsia="zh-CN"/>
        </w:rPr>
        <w:t>年兴县农业农村局</w:t>
      </w:r>
      <w:r>
        <w:rPr>
          <w:rFonts w:hint="eastAsia" w:ascii="Times New Roman" w:hAnsi="Times New Roman" w:eastAsia="仿宋_GB2312" w:cs="Times New Roman"/>
          <w:bCs/>
          <w:kern w:val="2"/>
          <w:sz w:val="32"/>
          <w:szCs w:val="32"/>
          <w:highlight w:val="none"/>
          <w:lang w:val="en-US" w:eastAsia="zh-CN"/>
        </w:rPr>
        <w:t>生猪养殖建设项目</w:t>
      </w:r>
      <w:r>
        <w:rPr>
          <w:rFonts w:hint="eastAsia" w:ascii="Times New Roman" w:hAnsi="Times New Roman" w:eastAsia="仿宋_GB2312" w:cs="Times New Roman"/>
          <w:bCs/>
          <w:kern w:val="2"/>
          <w:sz w:val="32"/>
          <w:szCs w:val="32"/>
        </w:rPr>
        <w:t>的具体情况，</w:t>
      </w:r>
      <w:r>
        <w:rPr>
          <w:rFonts w:hint="eastAsia" w:ascii="Times New Roman" w:hAnsi="Times New Roman" w:eastAsia="仿宋_GB2312" w:cs="Times New Roman"/>
          <w:bCs/>
          <w:kern w:val="2"/>
          <w:sz w:val="32"/>
          <w:szCs w:val="32"/>
          <w:lang w:eastAsia="zh-CN"/>
        </w:rPr>
        <w:t>在全面收集资料的基础上，根据经审核后的评价工作方案，对已收集的资料进行分类整理、审查和分析。</w:t>
      </w:r>
    </w:p>
    <w:p w14:paraId="1934B164">
      <w:pPr>
        <w:keepNext w:val="0"/>
        <w:keepLines w:val="0"/>
        <w:pageBreakBefore w:val="0"/>
        <w:widowControl w:val="0"/>
        <w:numPr>
          <w:ilvl w:val="0"/>
          <w:numId w:val="6"/>
        </w:numPr>
        <w:kinsoku/>
        <w:wordWrap/>
        <w:overflowPunct/>
        <w:topLinePunct w:val="0"/>
        <w:autoSpaceDE/>
        <w:autoSpaceDN/>
        <w:bidi w:val="0"/>
        <w:adjustRightInd/>
        <w:snapToGrid/>
        <w:spacing w:line="360" w:lineRule="auto"/>
        <w:ind w:firstLine="643" w:firstLineChars="200"/>
        <w:jc w:val="both"/>
        <w:textAlignment w:val="auto"/>
        <w:rPr>
          <w:rFonts w:hint="eastAsia" w:ascii="Times New Roman" w:hAnsi="Times New Roman" w:eastAsia="仿宋_GB2312" w:cs="Times New Roman"/>
          <w:b/>
          <w:bCs w:val="0"/>
          <w:kern w:val="2"/>
          <w:sz w:val="32"/>
          <w:szCs w:val="32"/>
          <w:lang w:val="en-US" w:eastAsia="zh-CN"/>
        </w:rPr>
      </w:pPr>
      <w:r>
        <w:rPr>
          <w:rFonts w:hint="eastAsia" w:ascii="Times New Roman" w:hAnsi="Times New Roman" w:eastAsia="仿宋_GB2312" w:cs="Times New Roman"/>
          <w:b/>
          <w:bCs w:val="0"/>
          <w:kern w:val="2"/>
          <w:sz w:val="32"/>
          <w:szCs w:val="32"/>
          <w:lang w:val="en-US" w:eastAsia="zh-CN"/>
        </w:rPr>
        <w:t>现场勘察</w:t>
      </w:r>
    </w:p>
    <w:p w14:paraId="3ACBA599">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lang w:eastAsia="zh-CN"/>
        </w:rPr>
      </w:pPr>
      <w:r>
        <w:rPr>
          <w:rFonts w:hint="eastAsia" w:ascii="Times New Roman" w:hAnsi="Times New Roman" w:eastAsia="仿宋_GB2312" w:cs="Times New Roman"/>
          <w:bCs/>
          <w:kern w:val="2"/>
          <w:sz w:val="32"/>
          <w:szCs w:val="32"/>
          <w:lang w:eastAsia="zh-CN"/>
        </w:rPr>
        <w:t>根据评价对象的特点和提供的数据资料，进行实地考察验证。</w:t>
      </w:r>
    </w:p>
    <w:p w14:paraId="77708051">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eastAsia="zh-CN"/>
        </w:rPr>
      </w:pPr>
      <w:r>
        <w:rPr>
          <w:rFonts w:hint="eastAsia" w:ascii="Times New Roman" w:hAnsi="Times New Roman" w:eastAsia="仿宋_GB2312" w:cs="Times New Roman"/>
          <w:bCs/>
          <w:kern w:val="2"/>
          <w:sz w:val="32"/>
          <w:szCs w:val="32"/>
          <w:highlight w:val="none"/>
        </w:rPr>
        <w:t>（1）</w:t>
      </w:r>
      <w:r>
        <w:rPr>
          <w:rFonts w:hint="eastAsia" w:ascii="Times New Roman" w:hAnsi="Times New Roman" w:eastAsia="仿宋_GB2312" w:cs="Times New Roman"/>
          <w:bCs/>
          <w:kern w:val="2"/>
          <w:sz w:val="32"/>
          <w:szCs w:val="32"/>
          <w:highlight w:val="none"/>
          <w:lang w:eastAsia="zh-CN"/>
        </w:rPr>
        <w:t>收集整理</w:t>
      </w:r>
      <w:r>
        <w:rPr>
          <w:rFonts w:hint="eastAsia" w:ascii="Times New Roman" w:hAnsi="Times New Roman" w:eastAsia="仿宋_GB2312" w:cs="Times New Roman"/>
          <w:bCs/>
          <w:kern w:val="2"/>
          <w:sz w:val="32"/>
          <w:szCs w:val="32"/>
          <w:highlight w:val="none"/>
        </w:rPr>
        <w:t>财政资金支出情况、财务管理状况、目标完成情况以及实施效果的介绍</w:t>
      </w:r>
      <w:r>
        <w:rPr>
          <w:rFonts w:hint="eastAsia" w:ascii="Times New Roman" w:hAnsi="Times New Roman" w:eastAsia="仿宋_GB2312" w:cs="Times New Roman"/>
          <w:bCs/>
          <w:kern w:val="2"/>
          <w:sz w:val="32"/>
          <w:szCs w:val="32"/>
          <w:highlight w:val="none"/>
          <w:lang w:eastAsia="zh-CN"/>
        </w:rPr>
        <w:t>，核实相关资料。</w:t>
      </w:r>
    </w:p>
    <w:p w14:paraId="1E19C831">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rPr>
      </w:pPr>
      <w:r>
        <w:rPr>
          <w:rFonts w:hint="eastAsia" w:ascii="Times New Roman" w:hAnsi="Times New Roman" w:eastAsia="仿宋_GB2312" w:cs="Times New Roman"/>
          <w:bCs/>
          <w:kern w:val="2"/>
          <w:sz w:val="32"/>
          <w:szCs w:val="32"/>
          <w:highlight w:val="none"/>
        </w:rPr>
        <w:t>（2）从项目利益相关方中确定访谈的管理人员、实施人员、项目受益者及参与</w:t>
      </w:r>
      <w:r>
        <w:rPr>
          <w:rFonts w:hint="eastAsia" w:ascii="Times New Roman" w:hAnsi="Times New Roman" w:eastAsia="仿宋_GB2312" w:cs="Times New Roman"/>
          <w:bCs/>
          <w:kern w:val="2"/>
          <w:sz w:val="32"/>
          <w:szCs w:val="32"/>
          <w:highlight w:val="none"/>
          <w:lang w:eastAsia="zh-CN"/>
        </w:rPr>
        <w:t>者</w:t>
      </w:r>
      <w:r>
        <w:rPr>
          <w:rFonts w:hint="eastAsia" w:ascii="Times New Roman" w:hAnsi="Times New Roman" w:eastAsia="仿宋_GB2312" w:cs="Times New Roman"/>
          <w:bCs/>
          <w:kern w:val="2"/>
          <w:sz w:val="32"/>
          <w:szCs w:val="32"/>
          <w:highlight w:val="none"/>
        </w:rPr>
        <w:t>。</w:t>
      </w:r>
    </w:p>
    <w:p w14:paraId="03CE8FF3">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rPr>
      </w:pPr>
      <w:r>
        <w:rPr>
          <w:rFonts w:hint="eastAsia" w:ascii="Times New Roman" w:hAnsi="Times New Roman" w:eastAsia="仿宋_GB2312" w:cs="Times New Roman"/>
          <w:bCs/>
          <w:kern w:val="2"/>
          <w:sz w:val="32"/>
          <w:szCs w:val="32"/>
          <w:highlight w:val="none"/>
        </w:rPr>
        <w:t>（</w:t>
      </w:r>
      <w:r>
        <w:rPr>
          <w:rFonts w:hint="eastAsia" w:ascii="Times New Roman" w:hAnsi="Times New Roman" w:eastAsia="仿宋_GB2312" w:cs="Times New Roman"/>
          <w:bCs/>
          <w:kern w:val="2"/>
          <w:sz w:val="32"/>
          <w:szCs w:val="32"/>
          <w:highlight w:val="none"/>
          <w:lang w:val="en-US" w:eastAsia="zh-CN"/>
        </w:rPr>
        <w:t>3</w:t>
      </w:r>
      <w:r>
        <w:rPr>
          <w:rFonts w:hint="eastAsia" w:ascii="Times New Roman" w:hAnsi="Times New Roman" w:eastAsia="仿宋_GB2312" w:cs="Times New Roman"/>
          <w:bCs/>
          <w:kern w:val="2"/>
          <w:sz w:val="32"/>
          <w:szCs w:val="32"/>
          <w:highlight w:val="none"/>
        </w:rPr>
        <w:t>）根据项目的具体情况</w:t>
      </w:r>
      <w:r>
        <w:rPr>
          <w:rFonts w:hint="eastAsia" w:ascii="Times New Roman" w:hAnsi="Times New Roman" w:eastAsia="仿宋_GB2312" w:cs="Times New Roman"/>
          <w:bCs/>
          <w:kern w:val="2"/>
          <w:sz w:val="32"/>
          <w:szCs w:val="32"/>
          <w:highlight w:val="none"/>
          <w:lang w:eastAsia="zh-CN"/>
        </w:rPr>
        <w:t>走访群众，并根据走访了解的情况</w:t>
      </w:r>
      <w:r>
        <w:rPr>
          <w:rFonts w:hint="eastAsia" w:ascii="Times New Roman" w:hAnsi="Times New Roman" w:eastAsia="仿宋_GB2312" w:cs="Times New Roman"/>
          <w:bCs/>
          <w:kern w:val="2"/>
          <w:sz w:val="32"/>
          <w:szCs w:val="32"/>
          <w:highlight w:val="none"/>
        </w:rPr>
        <w:t>作为</w:t>
      </w:r>
      <w:r>
        <w:rPr>
          <w:rFonts w:hint="eastAsia" w:ascii="Times New Roman" w:hAnsi="Times New Roman" w:eastAsia="仿宋_GB2312" w:cs="Times New Roman"/>
          <w:bCs/>
          <w:kern w:val="2"/>
          <w:sz w:val="32"/>
          <w:szCs w:val="32"/>
          <w:highlight w:val="none"/>
          <w:lang w:eastAsia="zh-CN"/>
        </w:rPr>
        <w:t>确定社会公众</w:t>
      </w:r>
      <w:r>
        <w:rPr>
          <w:rFonts w:hint="eastAsia" w:ascii="Times New Roman" w:hAnsi="Times New Roman" w:eastAsia="仿宋_GB2312" w:cs="Times New Roman"/>
          <w:bCs/>
          <w:kern w:val="2"/>
          <w:sz w:val="32"/>
          <w:szCs w:val="32"/>
          <w:highlight w:val="none"/>
        </w:rPr>
        <w:t>满意度的依据</w:t>
      </w:r>
      <w:r>
        <w:rPr>
          <w:rFonts w:hint="eastAsia" w:ascii="Times New Roman" w:hAnsi="Times New Roman" w:eastAsia="仿宋_GB2312" w:cs="Times New Roman"/>
          <w:bCs/>
          <w:kern w:val="2"/>
          <w:sz w:val="32"/>
          <w:szCs w:val="32"/>
        </w:rPr>
        <w:t>。</w:t>
      </w:r>
    </w:p>
    <w:p w14:paraId="1205FA27">
      <w:pPr>
        <w:keepNext w:val="0"/>
        <w:keepLines w:val="0"/>
        <w:pageBreakBefore w:val="0"/>
        <w:widowControl w:val="0"/>
        <w:numPr>
          <w:ilvl w:val="0"/>
          <w:numId w:val="6"/>
        </w:numPr>
        <w:kinsoku/>
        <w:wordWrap/>
        <w:overflowPunct/>
        <w:topLinePunct w:val="0"/>
        <w:autoSpaceDE/>
        <w:autoSpaceDN/>
        <w:bidi w:val="0"/>
        <w:adjustRightInd/>
        <w:snapToGrid/>
        <w:spacing w:line="360" w:lineRule="auto"/>
        <w:ind w:firstLine="643" w:firstLineChars="200"/>
        <w:jc w:val="both"/>
        <w:textAlignment w:val="auto"/>
        <w:rPr>
          <w:rFonts w:hint="eastAsia" w:ascii="Times New Roman" w:hAnsi="Times New Roman" w:eastAsia="仿宋_GB2312" w:cs="Times New Roman"/>
          <w:b/>
          <w:bCs w:val="0"/>
          <w:kern w:val="2"/>
          <w:sz w:val="32"/>
          <w:szCs w:val="32"/>
          <w:lang w:val="en-US" w:eastAsia="zh-CN"/>
        </w:rPr>
      </w:pPr>
      <w:r>
        <w:rPr>
          <w:rFonts w:hint="eastAsia" w:ascii="Times New Roman" w:hAnsi="Times New Roman" w:eastAsia="仿宋_GB2312" w:cs="Times New Roman"/>
          <w:b/>
          <w:bCs w:val="0"/>
          <w:kern w:val="2"/>
          <w:sz w:val="32"/>
          <w:szCs w:val="32"/>
          <w:lang w:val="en-US" w:eastAsia="zh-CN"/>
        </w:rPr>
        <w:t>综合评价</w:t>
      </w:r>
    </w:p>
    <w:p w14:paraId="157850E6">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lang w:val="en-US" w:eastAsia="zh-CN"/>
        </w:rPr>
      </w:pPr>
      <w:r>
        <w:rPr>
          <w:rFonts w:hint="eastAsia" w:ascii="Times New Roman" w:hAnsi="Times New Roman" w:eastAsia="仿宋_GB2312" w:cs="Times New Roman"/>
          <w:bCs/>
          <w:kern w:val="2"/>
          <w:sz w:val="32"/>
          <w:szCs w:val="32"/>
          <w:highlight w:val="none"/>
          <w:lang w:eastAsia="zh-CN"/>
        </w:rPr>
        <w:t>依据项目支出绩效自评</w:t>
      </w:r>
      <w:r>
        <w:rPr>
          <w:rFonts w:hint="eastAsia" w:ascii="Times New Roman" w:hAnsi="Times New Roman" w:eastAsia="仿宋_GB2312" w:cs="Times New Roman"/>
          <w:bCs/>
          <w:kern w:val="2"/>
          <w:sz w:val="32"/>
          <w:szCs w:val="32"/>
          <w:highlight w:val="none"/>
          <w:lang w:val="en-US" w:eastAsia="zh-CN"/>
        </w:rPr>
        <w:t>指标体系确定的评价指标、评价权重、评价标准和评价方法，对评价对象进行全面的定量、定性分析和综合评价，形成评价结论</w:t>
      </w:r>
      <w:r>
        <w:rPr>
          <w:rFonts w:hint="eastAsia" w:ascii="Times New Roman" w:hAnsi="Times New Roman" w:eastAsia="仿宋_GB2312" w:cs="Times New Roman"/>
          <w:bCs/>
          <w:kern w:val="2"/>
          <w:sz w:val="32"/>
          <w:szCs w:val="32"/>
          <w:lang w:val="en-US" w:eastAsia="zh-CN"/>
        </w:rPr>
        <w:t>。</w:t>
      </w:r>
    </w:p>
    <w:p w14:paraId="7D433054">
      <w:pPr>
        <w:keepNext w:val="0"/>
        <w:keepLines w:val="0"/>
        <w:pageBreakBefore w:val="0"/>
        <w:widowControl w:val="0"/>
        <w:numPr>
          <w:ilvl w:val="0"/>
          <w:numId w:val="6"/>
        </w:numPr>
        <w:kinsoku/>
        <w:wordWrap/>
        <w:overflowPunct/>
        <w:topLinePunct w:val="0"/>
        <w:autoSpaceDE/>
        <w:autoSpaceDN/>
        <w:bidi w:val="0"/>
        <w:adjustRightInd/>
        <w:snapToGrid/>
        <w:spacing w:line="360" w:lineRule="auto"/>
        <w:ind w:firstLine="643" w:firstLineChars="200"/>
        <w:jc w:val="both"/>
        <w:textAlignment w:val="auto"/>
        <w:rPr>
          <w:rFonts w:hint="eastAsia" w:ascii="Times New Roman" w:hAnsi="Times New Roman" w:eastAsia="仿宋_GB2312" w:cs="Times New Roman"/>
          <w:b/>
          <w:bCs w:val="0"/>
          <w:kern w:val="2"/>
          <w:sz w:val="32"/>
          <w:szCs w:val="32"/>
          <w:lang w:val="en-US" w:eastAsia="zh-CN"/>
        </w:rPr>
      </w:pPr>
      <w:r>
        <w:rPr>
          <w:rFonts w:hint="eastAsia" w:ascii="Times New Roman" w:hAnsi="Times New Roman" w:eastAsia="仿宋_GB2312" w:cs="Times New Roman"/>
          <w:b/>
          <w:bCs w:val="0"/>
          <w:kern w:val="2"/>
          <w:sz w:val="32"/>
          <w:szCs w:val="32"/>
          <w:lang w:val="en-US" w:eastAsia="zh-CN"/>
        </w:rPr>
        <w:t>撰写报告</w:t>
      </w:r>
    </w:p>
    <w:p w14:paraId="11C90ECE">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rPr>
      </w:pPr>
      <w:r>
        <w:rPr>
          <w:rFonts w:hint="eastAsia" w:ascii="Times New Roman" w:hAnsi="Times New Roman" w:eastAsia="仿宋_GB2312" w:cs="Times New Roman"/>
          <w:bCs/>
          <w:kern w:val="2"/>
          <w:sz w:val="32"/>
          <w:szCs w:val="32"/>
        </w:rPr>
        <w:t>根据</w:t>
      </w:r>
      <w:r>
        <w:rPr>
          <w:rFonts w:hint="eastAsia" w:ascii="Times New Roman" w:hAnsi="Times New Roman" w:eastAsia="仿宋_GB2312" w:cs="Times New Roman"/>
          <w:bCs/>
          <w:kern w:val="2"/>
          <w:sz w:val="32"/>
          <w:szCs w:val="32"/>
          <w:lang w:eastAsia="zh-CN"/>
        </w:rPr>
        <w:t>项目的绩效自评情况，撰写绩效自评</w:t>
      </w:r>
      <w:r>
        <w:rPr>
          <w:rFonts w:hint="eastAsia" w:ascii="Times New Roman" w:hAnsi="Times New Roman" w:eastAsia="仿宋_GB2312" w:cs="Times New Roman"/>
          <w:bCs/>
          <w:kern w:val="2"/>
          <w:sz w:val="32"/>
          <w:szCs w:val="32"/>
        </w:rPr>
        <w:t>报告</w:t>
      </w:r>
      <w:r>
        <w:rPr>
          <w:rFonts w:hint="eastAsia" w:ascii="Times New Roman" w:hAnsi="Times New Roman" w:eastAsia="仿宋_GB2312" w:cs="Times New Roman"/>
          <w:bCs/>
          <w:kern w:val="2"/>
          <w:sz w:val="32"/>
          <w:szCs w:val="32"/>
          <w:lang w:eastAsia="zh-CN"/>
        </w:rPr>
        <w:t>。</w:t>
      </w:r>
    </w:p>
    <w:bookmarkEnd w:id="6"/>
    <w:p w14:paraId="0EB2E586">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0"/>
        <w:rPr>
          <w:rFonts w:hint="eastAsia" w:ascii="黑体" w:hAnsi="黑体" w:eastAsia="黑体" w:cs="黑体"/>
          <w:bCs/>
          <w:kern w:val="2"/>
          <w:sz w:val="32"/>
          <w:szCs w:val="32"/>
          <w:highlight w:val="none"/>
          <w:lang w:eastAsia="zh-CN"/>
        </w:rPr>
      </w:pPr>
      <w:bookmarkStart w:id="8" w:name="_Toc11821_WPSOffice_Level1"/>
      <w:r>
        <w:rPr>
          <w:rFonts w:hint="eastAsia" w:ascii="黑体" w:hAnsi="黑体" w:eastAsia="黑体" w:cs="黑体"/>
          <w:bCs/>
          <w:kern w:val="2"/>
          <w:sz w:val="32"/>
          <w:szCs w:val="32"/>
          <w:highlight w:val="none"/>
        </w:rPr>
        <w:t>三、项目绩效</w:t>
      </w:r>
      <w:bookmarkEnd w:id="8"/>
      <w:r>
        <w:rPr>
          <w:rFonts w:hint="eastAsia" w:ascii="黑体" w:hAnsi="黑体" w:eastAsia="黑体" w:cs="黑体"/>
          <w:bCs/>
          <w:kern w:val="2"/>
          <w:sz w:val="32"/>
          <w:szCs w:val="32"/>
          <w:highlight w:val="none"/>
          <w:lang w:eastAsia="zh-CN"/>
        </w:rPr>
        <w:t>体系指标分析</w:t>
      </w:r>
    </w:p>
    <w:p w14:paraId="31D482EE">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本次绩效自评指标体系按照逻辑分析法，从“投入”、“产出”、“效益”和“满意度指标”4 个维度进行构建。</w:t>
      </w:r>
    </w:p>
    <w:p w14:paraId="2CF52F43">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rPr>
          <w:rFonts w:hint="eastAsia" w:ascii="Times New Roman" w:hAnsi="Times New Roman" w:eastAsia="仿宋_GB2312" w:cs="Times New Roman"/>
          <w:b/>
          <w:bCs w:val="0"/>
          <w:kern w:val="2"/>
          <w:sz w:val="32"/>
          <w:szCs w:val="32"/>
          <w:highlight w:val="none"/>
          <w:lang w:val="en-US" w:eastAsia="zh-CN"/>
        </w:rPr>
      </w:pPr>
      <w:r>
        <w:rPr>
          <w:rFonts w:hint="eastAsia" w:ascii="Times New Roman" w:hAnsi="Times New Roman" w:eastAsia="仿宋_GB2312" w:cs="Times New Roman"/>
          <w:b/>
          <w:bCs w:val="0"/>
          <w:kern w:val="2"/>
          <w:sz w:val="32"/>
          <w:szCs w:val="32"/>
          <w:highlight w:val="none"/>
          <w:lang w:val="en-US" w:eastAsia="zh-CN"/>
        </w:rPr>
        <w:t>1. 投入</w:t>
      </w:r>
    </w:p>
    <w:p w14:paraId="6434A52F">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投入指标从项目资金执行情况方面进行考察，投入指标分值共计10分，本项目实际得分9.99分。</w:t>
      </w:r>
    </w:p>
    <w:p w14:paraId="73478AB3">
      <w:pPr>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全年预算执行率</w:t>
      </w:r>
    </w:p>
    <w:p w14:paraId="4FF1FFF1">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兴县农业农村局2021年生猪养殖建设项目全年预算金额448.00万元，全年支出金额447.58万元。执行率=全年支出金额/全年预算金额=447.58/448.00*100.00%=99.91%。</w:t>
      </w:r>
    </w:p>
    <w:p w14:paraId="797CC846">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依据项目支出绩效自评得分规则，项目资金全年预算执行率得9.99分。</w:t>
      </w:r>
    </w:p>
    <w:p w14:paraId="00BF8B6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both"/>
        <w:textAlignment w:val="auto"/>
        <w:rPr>
          <w:rFonts w:hint="eastAsia" w:ascii="Times New Roman" w:hAnsi="Times New Roman" w:eastAsia="仿宋_GB2312" w:cs="Times New Roman"/>
          <w:b/>
          <w:bCs w:val="0"/>
          <w:kern w:val="2"/>
          <w:sz w:val="32"/>
          <w:szCs w:val="32"/>
          <w:highlight w:val="none"/>
          <w:lang w:val="en-US" w:eastAsia="zh-CN"/>
        </w:rPr>
      </w:pPr>
      <w:r>
        <w:rPr>
          <w:rFonts w:hint="eastAsia" w:ascii="Times New Roman" w:hAnsi="Times New Roman" w:eastAsia="仿宋_GB2312" w:cs="Times New Roman"/>
          <w:b/>
          <w:bCs w:val="0"/>
          <w:kern w:val="2"/>
          <w:sz w:val="32"/>
          <w:szCs w:val="32"/>
          <w:highlight w:val="none"/>
          <w:lang w:val="en-US" w:eastAsia="zh-CN"/>
        </w:rPr>
        <w:t>2.产出</w:t>
      </w:r>
    </w:p>
    <w:p w14:paraId="3291FA6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产出指标从数量、质量、时效和成本四个方面进行考察，产出指标分值共计50分，本项目实际得分50分。</w:t>
      </w:r>
    </w:p>
    <w:p w14:paraId="334FEE3A">
      <w:pPr>
        <w:keepNext w:val="0"/>
        <w:keepLines w:val="0"/>
        <w:pageBreakBefore w:val="0"/>
        <w:widowControl w:val="0"/>
        <w:numPr>
          <w:ilvl w:val="0"/>
          <w:numId w:val="8"/>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数量指标</w:t>
      </w:r>
    </w:p>
    <w:p w14:paraId="62E679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宋体" w:hAnsi="宋体" w:eastAsia="宋体" w:cs="宋体"/>
          <w:bCs/>
          <w:kern w:val="2"/>
          <w:sz w:val="32"/>
          <w:szCs w:val="32"/>
          <w:highlight w:val="none"/>
          <w:lang w:val="en-US" w:eastAsia="zh-CN"/>
        </w:rPr>
        <w:t>①</w:t>
      </w:r>
      <w:r>
        <w:rPr>
          <w:rFonts w:hint="eastAsia" w:ascii="Times New Roman" w:hAnsi="Times New Roman" w:eastAsia="仿宋_GB2312" w:cs="Times New Roman"/>
          <w:bCs/>
          <w:kern w:val="2"/>
          <w:sz w:val="32"/>
          <w:szCs w:val="32"/>
          <w:highlight w:val="none"/>
          <w:lang w:val="en-US" w:eastAsia="zh-CN"/>
        </w:rPr>
        <w:t>奥家湾乡养殖基地</w:t>
      </w:r>
    </w:p>
    <w:p w14:paraId="4D4E08BB">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生猪养殖建设项目拟在奥家湾乡二十里铺村建设生猪养殖基地一座，建设内容为圈舍、饲料库、管理房、粪污处理设施、蓄水池、供电系统等工程。相关建设内容已完工并通过验收。依据项目支出绩效自评得分规则，奥家湾乡养殖基地得</w:t>
      </w:r>
      <w:r>
        <w:rPr>
          <w:rFonts w:hint="eastAsia" w:ascii="Times New Roman" w:hAnsi="Times New Roman" w:eastAsia="仿宋_GB2312" w:cs="Times New Roman"/>
          <w:bCs/>
          <w:kern w:val="2"/>
          <w:sz w:val="36"/>
          <w:szCs w:val="36"/>
          <w:highlight w:val="none"/>
          <w:lang w:val="en-US" w:eastAsia="zh-CN"/>
        </w:rPr>
        <w:t>6</w:t>
      </w:r>
      <w:r>
        <w:rPr>
          <w:rFonts w:hint="eastAsia" w:ascii="Times New Roman" w:hAnsi="Times New Roman" w:eastAsia="仿宋_GB2312" w:cs="Times New Roman"/>
          <w:bCs/>
          <w:kern w:val="2"/>
          <w:sz w:val="32"/>
          <w:szCs w:val="32"/>
          <w:highlight w:val="none"/>
          <w:lang w:val="en-US" w:eastAsia="zh-CN"/>
        </w:rPr>
        <w:t>分。</w:t>
      </w:r>
    </w:p>
    <w:p w14:paraId="5CA343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宋体" w:hAnsi="宋体" w:eastAsia="宋体" w:cs="宋体"/>
          <w:bCs/>
          <w:kern w:val="2"/>
          <w:sz w:val="32"/>
          <w:szCs w:val="32"/>
          <w:highlight w:val="none"/>
          <w:lang w:val="en-US" w:eastAsia="zh-CN"/>
        </w:rPr>
        <w:t>②</w:t>
      </w:r>
      <w:r>
        <w:rPr>
          <w:rFonts w:hint="eastAsia" w:ascii="Times New Roman" w:hAnsi="Times New Roman" w:eastAsia="仿宋_GB2312" w:cs="Times New Roman"/>
          <w:bCs/>
          <w:kern w:val="2"/>
          <w:sz w:val="32"/>
          <w:szCs w:val="32"/>
          <w:highlight w:val="none"/>
          <w:lang w:val="en-US" w:eastAsia="zh-CN"/>
        </w:rPr>
        <w:t>康宁镇养殖基地</w:t>
      </w:r>
    </w:p>
    <w:p w14:paraId="6C7E65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县农业农村局生猪养殖建设项目拟在康宁镇任家塔村建设生猪养殖基地一座，建设内容为圈舍、配套辅助设施、粪污处理设施、蓄水池、发酵池、三通一平等工程。相关建设内容已完工并通过验收。依据项目支出绩效自评得分规则，康宁镇养殖基地得</w:t>
      </w:r>
      <w:r>
        <w:rPr>
          <w:rFonts w:hint="eastAsia" w:ascii="Times New Roman" w:hAnsi="Times New Roman" w:eastAsia="仿宋_GB2312" w:cs="Times New Roman"/>
          <w:bCs/>
          <w:kern w:val="2"/>
          <w:sz w:val="36"/>
          <w:szCs w:val="36"/>
          <w:highlight w:val="none"/>
          <w:lang w:val="en-US" w:eastAsia="zh-CN"/>
        </w:rPr>
        <w:t>6</w:t>
      </w:r>
      <w:r>
        <w:rPr>
          <w:rFonts w:hint="eastAsia" w:ascii="Times New Roman" w:hAnsi="Times New Roman" w:eastAsia="仿宋_GB2312" w:cs="Times New Roman"/>
          <w:bCs/>
          <w:kern w:val="2"/>
          <w:sz w:val="32"/>
          <w:szCs w:val="32"/>
          <w:highlight w:val="none"/>
          <w:lang w:val="en-US" w:eastAsia="zh-CN"/>
        </w:rPr>
        <w:t>分。</w:t>
      </w:r>
    </w:p>
    <w:p w14:paraId="5C73FD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宋体" w:hAnsi="宋体" w:eastAsia="宋体" w:cs="宋体"/>
          <w:bCs/>
          <w:kern w:val="2"/>
          <w:sz w:val="32"/>
          <w:szCs w:val="32"/>
          <w:highlight w:val="none"/>
          <w:lang w:val="en-US" w:eastAsia="zh-CN"/>
        </w:rPr>
        <w:t>③</w:t>
      </w:r>
      <w:r>
        <w:rPr>
          <w:rFonts w:hint="eastAsia" w:ascii="Times New Roman" w:hAnsi="Times New Roman" w:eastAsia="仿宋_GB2312" w:cs="Times New Roman"/>
          <w:bCs/>
          <w:kern w:val="2"/>
          <w:sz w:val="32"/>
          <w:szCs w:val="32"/>
          <w:highlight w:val="none"/>
          <w:lang w:val="en-US" w:eastAsia="zh-CN"/>
        </w:rPr>
        <w:t>蔡家崖乡养殖基地</w:t>
      </w:r>
    </w:p>
    <w:p w14:paraId="25C74D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生猪养殖建设项目拟在蔡家崖乡五龙堂村建设生猪养殖基地一座，建设内容为圈舍、饲料库、管理房、供电系统、三通一平等工程。相关建设内容已完工并通过验收。依据项目支出绩效自评得分规则，蔡家崖乡养殖基地得</w:t>
      </w:r>
      <w:r>
        <w:rPr>
          <w:rFonts w:hint="eastAsia" w:ascii="Times New Roman" w:hAnsi="Times New Roman" w:eastAsia="仿宋_GB2312" w:cs="Times New Roman"/>
          <w:bCs/>
          <w:kern w:val="2"/>
          <w:sz w:val="36"/>
          <w:szCs w:val="36"/>
          <w:highlight w:val="none"/>
          <w:lang w:val="en-US" w:eastAsia="zh-CN"/>
        </w:rPr>
        <w:t>6</w:t>
      </w:r>
      <w:r>
        <w:rPr>
          <w:rFonts w:hint="eastAsia" w:ascii="Times New Roman" w:hAnsi="Times New Roman" w:eastAsia="仿宋_GB2312" w:cs="Times New Roman"/>
          <w:bCs/>
          <w:kern w:val="2"/>
          <w:sz w:val="32"/>
          <w:szCs w:val="32"/>
          <w:highlight w:val="none"/>
          <w:lang w:val="en-US" w:eastAsia="zh-CN"/>
        </w:rPr>
        <w:t>分。</w:t>
      </w:r>
    </w:p>
    <w:p w14:paraId="59F533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宋体" w:hAnsi="宋体" w:eastAsia="宋体" w:cs="宋体"/>
          <w:bCs/>
          <w:kern w:val="2"/>
          <w:sz w:val="32"/>
          <w:szCs w:val="32"/>
          <w:highlight w:val="none"/>
          <w:lang w:val="en-US" w:eastAsia="zh-CN"/>
        </w:rPr>
        <w:t>④</w:t>
      </w:r>
      <w:r>
        <w:rPr>
          <w:rFonts w:hint="eastAsia" w:ascii="Times New Roman" w:hAnsi="Times New Roman" w:eastAsia="仿宋_GB2312" w:cs="Times New Roman"/>
          <w:bCs/>
          <w:kern w:val="2"/>
          <w:sz w:val="32"/>
          <w:szCs w:val="32"/>
          <w:highlight w:val="none"/>
          <w:lang w:val="en-US" w:eastAsia="zh-CN"/>
        </w:rPr>
        <w:t>孟家坪乡养殖基地</w:t>
      </w:r>
    </w:p>
    <w:p w14:paraId="73256547">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生猪养殖建设项目拟在孟家坪乡石沟村建设生猪养殖基地一座，建设内容为圈舍、配套辅助设施、粪污处理设施、蓄水池、发酵池、三通一平等工程。相关建设内容已完工并通过验收。依据项目支出绩效自评得分规则，孟家坪乡养殖基地得</w:t>
      </w:r>
      <w:r>
        <w:rPr>
          <w:rFonts w:hint="eastAsia" w:ascii="Times New Roman" w:hAnsi="Times New Roman" w:eastAsia="仿宋_GB2312" w:cs="Times New Roman"/>
          <w:bCs/>
          <w:kern w:val="2"/>
          <w:sz w:val="36"/>
          <w:szCs w:val="36"/>
          <w:highlight w:val="none"/>
          <w:lang w:val="en-US" w:eastAsia="zh-CN"/>
        </w:rPr>
        <w:t>6</w:t>
      </w:r>
      <w:r>
        <w:rPr>
          <w:rFonts w:hint="eastAsia" w:ascii="Times New Roman" w:hAnsi="Times New Roman" w:eastAsia="仿宋_GB2312" w:cs="Times New Roman"/>
          <w:bCs/>
          <w:kern w:val="2"/>
          <w:sz w:val="32"/>
          <w:szCs w:val="32"/>
          <w:highlight w:val="none"/>
          <w:lang w:val="en-US" w:eastAsia="zh-CN"/>
        </w:rPr>
        <w:t>分。</w:t>
      </w:r>
    </w:p>
    <w:p w14:paraId="390902DF">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综上：依据项目支出绩效自评得分规则，数量指标得分24分。</w:t>
      </w:r>
    </w:p>
    <w:p w14:paraId="7DC86BF3">
      <w:pPr>
        <w:keepNext w:val="0"/>
        <w:keepLines w:val="0"/>
        <w:pageBreakBefore w:val="0"/>
        <w:widowControl w:val="0"/>
        <w:numPr>
          <w:ilvl w:val="0"/>
          <w:numId w:val="8"/>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质量指标-验收合格率</w:t>
      </w:r>
    </w:p>
    <w:p w14:paraId="779E6AB8">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生猪养殖建设项目拟在奥家湾乡二十里铺村、蔡家崖乡五龙堂村、康宁镇曹家坡村及孟家坪乡石沟村各建设生猪养殖基地一座，建设内容为圈舍、配套辅助设施、粪污处理设施、蓄水池、发酵池、三通一平等工程。相关建设内容已完工并通过验收。依据项目支出绩效自评得分规则，质量指标得分9分。</w:t>
      </w:r>
    </w:p>
    <w:p w14:paraId="388AFFFF">
      <w:pPr>
        <w:keepNext w:val="0"/>
        <w:keepLines w:val="0"/>
        <w:pageBreakBefore w:val="0"/>
        <w:widowControl w:val="0"/>
        <w:numPr>
          <w:ilvl w:val="0"/>
          <w:numId w:val="8"/>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时效指标-投入运行率</w:t>
      </w:r>
    </w:p>
    <w:p w14:paraId="68F04B2F">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生猪养殖建设项目拟在奥家湾乡二十里铺村、蔡家崖乡五龙堂村、康宁镇曹家坡村及孟家坪乡石沟村各建设种猪繁育基地一座，建设内容为圈舍、配套辅助设施、粪污处理设施、蓄水池、发酵池、三通一平等工程。建设项目按照实施方案要求进行开工，已经过三方验收并投入使用。依据项目支出绩效自评得分规则，时效指标得分9分。</w:t>
      </w:r>
    </w:p>
    <w:p w14:paraId="4FCBE714">
      <w:pPr>
        <w:keepNext w:val="0"/>
        <w:keepLines w:val="0"/>
        <w:pageBreakBefore w:val="0"/>
        <w:widowControl w:val="0"/>
        <w:numPr>
          <w:ilvl w:val="0"/>
          <w:numId w:val="8"/>
        </w:numPr>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成本指标-预算成本完成率</w:t>
      </w:r>
    </w:p>
    <w:p w14:paraId="1342BF9B">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兴县农业农村局生猪养殖建设项目资金预算448.00万元，实际支付资金447.58万元，预算成本完成率99.91%。依据项目支出绩效自评得分规则，成本指标得分7.99分。</w:t>
      </w:r>
    </w:p>
    <w:p w14:paraId="26770DA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643" w:firstLineChars="200"/>
        <w:jc w:val="both"/>
        <w:textAlignment w:val="auto"/>
        <w:rPr>
          <w:rFonts w:hint="eastAsia" w:ascii="Times New Roman" w:hAnsi="Times New Roman" w:eastAsia="仿宋_GB2312" w:cs="Times New Roman"/>
          <w:b/>
          <w:bCs w:val="0"/>
          <w:kern w:val="2"/>
          <w:sz w:val="32"/>
          <w:szCs w:val="32"/>
          <w:highlight w:val="none"/>
          <w:lang w:val="en-US" w:eastAsia="zh-CN"/>
        </w:rPr>
      </w:pPr>
      <w:r>
        <w:rPr>
          <w:rFonts w:hint="eastAsia" w:ascii="Times New Roman" w:hAnsi="Times New Roman" w:eastAsia="仿宋_GB2312" w:cs="Times New Roman"/>
          <w:b/>
          <w:bCs w:val="0"/>
          <w:kern w:val="2"/>
          <w:sz w:val="32"/>
          <w:szCs w:val="32"/>
          <w:highlight w:val="none"/>
          <w:lang w:val="en-US" w:eastAsia="zh-CN"/>
        </w:rPr>
        <w:t>效果</w:t>
      </w:r>
    </w:p>
    <w:p w14:paraId="2CBE29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效果指标从经济效益、社会效益、生态效益和可持续影响四个方面进行考察，效果指标分值共计30分，本项目实际得分30分。</w:t>
      </w:r>
    </w:p>
    <w:p w14:paraId="55CDB15A">
      <w:pPr>
        <w:keepNext w:val="0"/>
        <w:keepLines w:val="0"/>
        <w:pageBreakBefore w:val="0"/>
        <w:widowControl w:val="0"/>
        <w:numPr>
          <w:ilvl w:val="0"/>
          <w:numId w:val="9"/>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经济</w:t>
      </w:r>
      <w:r>
        <w:rPr>
          <w:rFonts w:hint="default" w:ascii="Times New Roman" w:hAnsi="Times New Roman" w:eastAsia="仿宋_GB2312" w:cs="Times New Roman"/>
          <w:bCs/>
          <w:kern w:val="2"/>
          <w:sz w:val="32"/>
          <w:szCs w:val="32"/>
          <w:highlight w:val="none"/>
          <w:lang w:val="en-US" w:eastAsia="zh-CN"/>
        </w:rPr>
        <w:t>效益</w:t>
      </w:r>
    </w:p>
    <w:p w14:paraId="59A5226A">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经济效益指标考核项目实施对经济发展所带来的直接或间接影响。生猪养殖建设项目完成后，紧紧围绕“农民增收、农业增效、农村发展”这一核心，大力推进农业结构调整，对经济发展带来明显的积极影响。依据项目支出绩效自评得分规则，经济效益得8分。</w:t>
      </w:r>
    </w:p>
    <w:p w14:paraId="0459CA3B">
      <w:pPr>
        <w:keepNext w:val="0"/>
        <w:keepLines w:val="0"/>
        <w:pageBreakBefore w:val="0"/>
        <w:widowControl w:val="0"/>
        <w:numPr>
          <w:ilvl w:val="0"/>
          <w:numId w:val="9"/>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default" w:ascii="Times New Roman" w:hAnsi="Times New Roman" w:eastAsia="仿宋_GB2312" w:cs="Times New Roman"/>
          <w:bCs/>
          <w:kern w:val="2"/>
          <w:sz w:val="32"/>
          <w:szCs w:val="32"/>
          <w:highlight w:val="none"/>
          <w:lang w:val="en-US" w:eastAsia="zh-CN"/>
        </w:rPr>
        <w:t>社会效益</w:t>
      </w:r>
    </w:p>
    <w:p w14:paraId="766CDF26">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default" w:ascii="Times New Roman" w:hAnsi="Times New Roman" w:eastAsia="仿宋_GB2312" w:cs="Times New Roman"/>
          <w:bCs/>
          <w:kern w:val="2"/>
          <w:sz w:val="32"/>
          <w:szCs w:val="32"/>
          <w:highlight w:val="none"/>
          <w:lang w:val="en-US" w:eastAsia="zh-CN"/>
        </w:rPr>
        <w:t>社会效益</w:t>
      </w:r>
      <w:r>
        <w:rPr>
          <w:rFonts w:hint="eastAsia" w:ascii="Times New Roman" w:hAnsi="Times New Roman" w:eastAsia="仿宋_GB2312" w:cs="Times New Roman"/>
          <w:bCs/>
          <w:kern w:val="2"/>
          <w:sz w:val="32"/>
          <w:szCs w:val="32"/>
          <w:highlight w:val="none"/>
          <w:lang w:val="en-US" w:eastAsia="zh-CN"/>
        </w:rPr>
        <w:t>指标考核</w:t>
      </w:r>
      <w:r>
        <w:rPr>
          <w:rFonts w:hint="default" w:ascii="Times New Roman" w:hAnsi="Times New Roman" w:eastAsia="仿宋_GB2312" w:cs="Times New Roman"/>
          <w:bCs/>
          <w:kern w:val="2"/>
          <w:sz w:val="32"/>
          <w:szCs w:val="32"/>
          <w:highlight w:val="none"/>
          <w:lang w:val="en-US" w:eastAsia="zh-CN"/>
        </w:rPr>
        <w:t>项目实施对社会发展所带来的直接或间接影响情况</w:t>
      </w:r>
      <w:r>
        <w:rPr>
          <w:rFonts w:hint="eastAsia" w:ascii="Times New Roman" w:hAnsi="Times New Roman" w:eastAsia="仿宋_GB2312" w:cs="Times New Roman"/>
          <w:bCs/>
          <w:kern w:val="2"/>
          <w:sz w:val="32"/>
          <w:szCs w:val="32"/>
          <w:highlight w:val="none"/>
          <w:lang w:val="en-US" w:eastAsia="zh-CN"/>
        </w:rPr>
        <w:t>。项目以“公司+基地+农户”的产业化模式，培育壮大龙头企业，增强辐射带动能力，全面提升项目区养猪生产水平，增加农民收入，对加快本地区经济发展具有重要意义。依据项目支出绩效自评得分规则，社会效益得8分。</w:t>
      </w:r>
    </w:p>
    <w:p w14:paraId="64748AE1">
      <w:pPr>
        <w:keepNext w:val="0"/>
        <w:keepLines w:val="0"/>
        <w:pageBreakBefore w:val="0"/>
        <w:widowControl w:val="0"/>
        <w:numPr>
          <w:ilvl w:val="0"/>
          <w:numId w:val="9"/>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生态效益</w:t>
      </w:r>
    </w:p>
    <w:p w14:paraId="594CB9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生态</w:t>
      </w:r>
      <w:r>
        <w:rPr>
          <w:rFonts w:hint="default" w:ascii="Times New Roman" w:hAnsi="Times New Roman" w:eastAsia="仿宋_GB2312" w:cs="Times New Roman"/>
          <w:bCs/>
          <w:kern w:val="2"/>
          <w:sz w:val="32"/>
          <w:szCs w:val="32"/>
          <w:highlight w:val="none"/>
          <w:lang w:val="en-US" w:eastAsia="zh-CN"/>
        </w:rPr>
        <w:t>效益</w:t>
      </w:r>
      <w:r>
        <w:rPr>
          <w:rFonts w:hint="eastAsia" w:ascii="Times New Roman" w:hAnsi="Times New Roman" w:eastAsia="仿宋_GB2312" w:cs="Times New Roman"/>
          <w:bCs/>
          <w:kern w:val="2"/>
          <w:sz w:val="32"/>
          <w:szCs w:val="32"/>
          <w:highlight w:val="none"/>
          <w:lang w:val="en-US" w:eastAsia="zh-CN"/>
        </w:rPr>
        <w:t>指标考核</w:t>
      </w:r>
      <w:r>
        <w:rPr>
          <w:rFonts w:hint="default" w:ascii="Times New Roman" w:hAnsi="Times New Roman" w:eastAsia="仿宋_GB2312" w:cs="Times New Roman"/>
          <w:bCs/>
          <w:kern w:val="2"/>
          <w:sz w:val="32"/>
          <w:szCs w:val="32"/>
          <w:highlight w:val="none"/>
          <w:lang w:val="en-US" w:eastAsia="zh-CN"/>
        </w:rPr>
        <w:t>项目实施对</w:t>
      </w:r>
      <w:r>
        <w:rPr>
          <w:rFonts w:hint="eastAsia" w:ascii="Times New Roman" w:hAnsi="Times New Roman" w:eastAsia="仿宋_GB2312" w:cs="Times New Roman"/>
          <w:bCs/>
          <w:kern w:val="2"/>
          <w:sz w:val="32"/>
          <w:szCs w:val="32"/>
          <w:highlight w:val="none"/>
          <w:lang w:val="en-US" w:eastAsia="zh-CN"/>
        </w:rPr>
        <w:t>生态环境</w:t>
      </w:r>
      <w:r>
        <w:rPr>
          <w:rFonts w:hint="default" w:ascii="Times New Roman" w:hAnsi="Times New Roman" w:eastAsia="仿宋_GB2312" w:cs="Times New Roman"/>
          <w:bCs/>
          <w:kern w:val="2"/>
          <w:sz w:val="32"/>
          <w:szCs w:val="32"/>
          <w:highlight w:val="none"/>
          <w:lang w:val="en-US" w:eastAsia="zh-CN"/>
        </w:rPr>
        <w:t>所带来的直接或间接影响情况</w:t>
      </w:r>
      <w:r>
        <w:rPr>
          <w:rFonts w:hint="eastAsia" w:ascii="Times New Roman" w:hAnsi="Times New Roman" w:eastAsia="仿宋_GB2312" w:cs="Times New Roman"/>
          <w:bCs/>
          <w:kern w:val="2"/>
          <w:sz w:val="32"/>
          <w:szCs w:val="32"/>
          <w:highlight w:val="none"/>
          <w:lang w:val="en-US" w:eastAsia="zh-CN"/>
        </w:rPr>
        <w:t>。本项目通过实施生猪养殖基地建设，加快推进生猪养殖废弃物资源化利用，实现粪污就近消纳、绿色发展</w:t>
      </w:r>
      <w:r>
        <w:rPr>
          <w:rFonts w:hint="default" w:ascii="Times New Roman" w:hAnsi="Times New Roman" w:eastAsia="仿宋_GB2312" w:cs="Times New Roman"/>
          <w:bCs/>
          <w:kern w:val="2"/>
          <w:sz w:val="32"/>
          <w:szCs w:val="32"/>
          <w:highlight w:val="none"/>
          <w:lang w:val="en-US" w:eastAsia="zh-CN"/>
        </w:rPr>
        <w:t>。</w:t>
      </w:r>
      <w:r>
        <w:rPr>
          <w:rFonts w:hint="eastAsia" w:ascii="Times New Roman" w:hAnsi="Times New Roman" w:eastAsia="仿宋_GB2312" w:cs="Times New Roman"/>
          <w:bCs/>
          <w:kern w:val="2"/>
          <w:sz w:val="32"/>
          <w:szCs w:val="32"/>
          <w:highlight w:val="none"/>
          <w:lang w:val="en-US" w:eastAsia="zh-CN"/>
        </w:rPr>
        <w:t>依据项目支出绩效自评得分规则，生态效益得7分。</w:t>
      </w:r>
    </w:p>
    <w:p w14:paraId="70EE0953">
      <w:pPr>
        <w:keepNext w:val="0"/>
        <w:keepLines w:val="0"/>
        <w:pageBreakBefore w:val="0"/>
        <w:widowControl w:val="0"/>
        <w:numPr>
          <w:ilvl w:val="0"/>
          <w:numId w:val="9"/>
        </w:numPr>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default" w:ascii="Times New Roman" w:hAnsi="Times New Roman" w:eastAsia="仿宋_GB2312" w:cs="Times New Roman"/>
          <w:bCs/>
          <w:kern w:val="2"/>
          <w:sz w:val="32"/>
          <w:szCs w:val="32"/>
          <w:highlight w:val="none"/>
          <w:lang w:val="en-US" w:eastAsia="zh-CN"/>
        </w:rPr>
        <w:t>可持续影响</w:t>
      </w:r>
    </w:p>
    <w:p w14:paraId="0F0DDA01">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default" w:ascii="Times New Roman" w:hAnsi="Times New Roman" w:eastAsia="仿宋_GB2312" w:cs="Times New Roman"/>
          <w:bCs/>
          <w:kern w:val="2"/>
          <w:sz w:val="32"/>
          <w:szCs w:val="32"/>
          <w:highlight w:val="none"/>
          <w:lang w:val="en-US" w:eastAsia="zh-CN"/>
        </w:rPr>
        <w:t>可持续影响</w:t>
      </w:r>
      <w:r>
        <w:rPr>
          <w:rFonts w:hint="eastAsia" w:ascii="Times New Roman" w:hAnsi="Times New Roman" w:eastAsia="仿宋_GB2312" w:cs="Times New Roman"/>
          <w:bCs/>
          <w:kern w:val="2"/>
          <w:sz w:val="32"/>
          <w:szCs w:val="32"/>
          <w:highlight w:val="none"/>
          <w:lang w:val="en-US" w:eastAsia="zh-CN"/>
        </w:rPr>
        <w:t>指标考核项目后续运行及成效发挥的可持续影响情况。项目的实施，引导全县生猪养殖企业抱团发展，依靠龙头企业各自的优势资源，强强联手打造兴县生猪区域知名品牌。依据项目支出绩效自评得分规则，可持续影响得7分。</w:t>
      </w:r>
    </w:p>
    <w:p w14:paraId="1F869DF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643"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
          <w:bCs w:val="0"/>
          <w:kern w:val="2"/>
          <w:sz w:val="32"/>
          <w:szCs w:val="32"/>
          <w:highlight w:val="none"/>
          <w:lang w:val="en-US" w:eastAsia="zh-CN"/>
        </w:rPr>
        <w:t>服务对象满意度</w:t>
      </w:r>
    </w:p>
    <w:p w14:paraId="4FEE54BD">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val="en-US" w:eastAsia="zh-CN"/>
        </w:rPr>
        <w:t>服务对象</w:t>
      </w:r>
      <w:r>
        <w:rPr>
          <w:rFonts w:hint="default" w:ascii="Times New Roman" w:hAnsi="Times New Roman" w:eastAsia="仿宋_GB2312" w:cs="Times New Roman"/>
          <w:bCs/>
          <w:kern w:val="2"/>
          <w:sz w:val="32"/>
          <w:szCs w:val="32"/>
          <w:highlight w:val="none"/>
          <w:lang w:val="en-US" w:eastAsia="zh-CN"/>
        </w:rPr>
        <w:t>满意度</w:t>
      </w:r>
      <w:r>
        <w:rPr>
          <w:rFonts w:hint="eastAsia" w:ascii="Times New Roman" w:hAnsi="Times New Roman" w:eastAsia="仿宋_GB2312" w:cs="Times New Roman"/>
          <w:bCs/>
          <w:kern w:val="2"/>
          <w:sz w:val="32"/>
          <w:szCs w:val="32"/>
          <w:highlight w:val="none"/>
          <w:lang w:val="en-US" w:eastAsia="zh-CN"/>
        </w:rPr>
        <w:t>考核</w:t>
      </w:r>
      <w:r>
        <w:rPr>
          <w:rFonts w:hint="default" w:ascii="Times New Roman" w:hAnsi="Times New Roman" w:eastAsia="仿宋_GB2312" w:cs="Times New Roman"/>
          <w:bCs/>
          <w:kern w:val="2"/>
          <w:sz w:val="32"/>
          <w:szCs w:val="32"/>
          <w:highlight w:val="none"/>
          <w:lang w:val="en-US" w:eastAsia="zh-CN"/>
        </w:rPr>
        <w:t>服务对象对项目实施效果的满意程度</w:t>
      </w:r>
      <w:r>
        <w:rPr>
          <w:rFonts w:hint="eastAsia" w:ascii="Times New Roman" w:hAnsi="Times New Roman" w:eastAsia="仿宋_GB2312" w:cs="Times New Roman"/>
          <w:bCs/>
          <w:kern w:val="2"/>
          <w:sz w:val="32"/>
          <w:szCs w:val="32"/>
          <w:highlight w:val="none"/>
          <w:lang w:val="en-US" w:eastAsia="zh-CN"/>
        </w:rPr>
        <w:t>。通过走访群众了解实际情况，群众对该项目比较满意。</w:t>
      </w:r>
    </w:p>
    <w:p w14:paraId="61BE2B7A">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eastAsia="zh-CN"/>
        </w:rPr>
      </w:pPr>
      <w:r>
        <w:rPr>
          <w:rFonts w:hint="eastAsia" w:ascii="Times New Roman" w:hAnsi="Times New Roman" w:eastAsia="仿宋_GB2312" w:cs="Times New Roman"/>
          <w:bCs/>
          <w:kern w:val="2"/>
          <w:sz w:val="32"/>
          <w:szCs w:val="32"/>
          <w:highlight w:val="none"/>
          <w:lang w:val="en-US" w:eastAsia="zh-CN"/>
        </w:rPr>
        <w:t>依据项目支出绩效自评得分规则，</w:t>
      </w:r>
      <w:r>
        <w:rPr>
          <w:rFonts w:hint="default" w:ascii="Times New Roman" w:hAnsi="Times New Roman" w:eastAsia="仿宋_GB2312" w:cs="Times New Roman"/>
          <w:bCs/>
          <w:kern w:val="2"/>
          <w:sz w:val="32"/>
          <w:szCs w:val="32"/>
          <w:highlight w:val="none"/>
          <w:lang w:val="en-US" w:eastAsia="zh-CN"/>
        </w:rPr>
        <w:t>服务对象满意度得</w:t>
      </w:r>
      <w:r>
        <w:rPr>
          <w:rFonts w:hint="eastAsia" w:ascii="Times New Roman" w:hAnsi="Times New Roman" w:eastAsia="仿宋_GB2312" w:cs="Times New Roman"/>
          <w:bCs/>
          <w:kern w:val="2"/>
          <w:sz w:val="32"/>
          <w:szCs w:val="32"/>
          <w:highlight w:val="none"/>
          <w:lang w:val="en-US" w:eastAsia="zh-CN"/>
        </w:rPr>
        <w:t>9.59</w:t>
      </w:r>
      <w:r>
        <w:rPr>
          <w:rFonts w:hint="default" w:ascii="Times New Roman" w:hAnsi="Times New Roman" w:eastAsia="仿宋_GB2312" w:cs="Times New Roman"/>
          <w:bCs/>
          <w:kern w:val="2"/>
          <w:sz w:val="32"/>
          <w:szCs w:val="32"/>
          <w:highlight w:val="none"/>
          <w:lang w:val="en-US" w:eastAsia="zh-CN"/>
        </w:rPr>
        <w:t>分。</w:t>
      </w:r>
    </w:p>
    <w:p w14:paraId="14D266D3">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0"/>
        <w:rPr>
          <w:rFonts w:hint="eastAsia" w:ascii="黑体" w:hAnsi="黑体" w:eastAsia="黑体" w:cs="黑体"/>
          <w:bCs/>
          <w:kern w:val="2"/>
          <w:sz w:val="32"/>
          <w:szCs w:val="32"/>
          <w:highlight w:val="none"/>
        </w:rPr>
      </w:pPr>
      <w:bookmarkStart w:id="9" w:name="_Toc24444_WPSOffice_Level1"/>
      <w:r>
        <w:rPr>
          <w:rFonts w:hint="eastAsia" w:ascii="黑体" w:hAnsi="黑体" w:eastAsia="黑体" w:cs="黑体"/>
          <w:bCs/>
          <w:kern w:val="2"/>
          <w:sz w:val="32"/>
          <w:szCs w:val="32"/>
          <w:highlight w:val="none"/>
        </w:rPr>
        <w:t>四、评价结论及评价结果应用建议</w:t>
      </w:r>
      <w:bookmarkEnd w:id="9"/>
    </w:p>
    <w:p w14:paraId="08781AC4">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val="0"/>
          <w:kern w:val="2"/>
          <w:sz w:val="32"/>
          <w:szCs w:val="32"/>
          <w:highlight w:val="none"/>
        </w:rPr>
      </w:pPr>
      <w:bookmarkStart w:id="10" w:name="_Toc20581_WPSOffice_Level2"/>
      <w:r>
        <w:rPr>
          <w:rFonts w:hint="eastAsia" w:ascii="仿宋_GB2312" w:hAnsi="仿宋_GB2312" w:eastAsia="仿宋_GB2312" w:cs="仿宋_GB2312"/>
          <w:b/>
          <w:bCs w:val="0"/>
          <w:kern w:val="2"/>
          <w:sz w:val="32"/>
          <w:szCs w:val="32"/>
          <w:highlight w:val="none"/>
        </w:rPr>
        <w:t>（一）评价结论</w:t>
      </w:r>
      <w:bookmarkEnd w:id="10"/>
    </w:p>
    <w:p w14:paraId="30F76581">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rPr>
      </w:pPr>
      <w:r>
        <w:rPr>
          <w:rFonts w:hint="eastAsia" w:ascii="Times New Roman" w:hAnsi="Times New Roman" w:eastAsia="仿宋_GB2312" w:cs="Times New Roman"/>
          <w:bCs/>
          <w:kern w:val="2"/>
          <w:sz w:val="32"/>
          <w:szCs w:val="32"/>
          <w:highlight w:val="none"/>
          <w:lang w:eastAsia="zh-CN"/>
        </w:rPr>
        <w:t>本次绩效自评</w:t>
      </w:r>
      <w:r>
        <w:rPr>
          <w:rFonts w:hint="eastAsia" w:ascii="Times New Roman" w:hAnsi="Times New Roman" w:eastAsia="仿宋_GB2312" w:cs="Times New Roman"/>
          <w:bCs/>
          <w:kern w:val="2"/>
          <w:sz w:val="32"/>
          <w:szCs w:val="32"/>
          <w:highlight w:val="none"/>
        </w:rPr>
        <w:t>按照综合评分分级：综合评分采用百分制，</w:t>
      </w:r>
      <w:r>
        <w:rPr>
          <w:rFonts w:hint="eastAsia" w:ascii="Times New Roman" w:hAnsi="Times New Roman" w:eastAsia="仿宋_GB2312" w:cs="Times New Roman"/>
          <w:bCs/>
          <w:kern w:val="2"/>
          <w:sz w:val="32"/>
          <w:szCs w:val="32"/>
          <w:highlight w:val="none"/>
          <w:lang w:eastAsia="zh-CN"/>
        </w:rPr>
        <w:t>分为四</w:t>
      </w:r>
      <w:r>
        <w:rPr>
          <w:rFonts w:hint="eastAsia" w:ascii="Times New Roman" w:hAnsi="Times New Roman" w:eastAsia="仿宋_GB2312" w:cs="Times New Roman"/>
          <w:bCs/>
          <w:kern w:val="2"/>
          <w:sz w:val="32"/>
          <w:szCs w:val="32"/>
          <w:highlight w:val="none"/>
        </w:rPr>
        <w:t>个等级</w:t>
      </w:r>
      <w:r>
        <w:rPr>
          <w:rFonts w:hint="eastAsia" w:ascii="Times New Roman" w:hAnsi="Times New Roman" w:eastAsia="仿宋_GB2312" w:cs="Times New Roman"/>
          <w:bCs/>
          <w:kern w:val="2"/>
          <w:sz w:val="32"/>
          <w:szCs w:val="32"/>
          <w:highlight w:val="none"/>
          <w:lang w:eastAsia="zh-CN"/>
        </w:rPr>
        <w:t>：</w:t>
      </w:r>
      <w:r>
        <w:rPr>
          <w:rFonts w:hint="eastAsia" w:ascii="Times New Roman" w:hAnsi="Times New Roman" w:eastAsia="仿宋_GB2312" w:cs="Times New Roman"/>
          <w:bCs/>
          <w:kern w:val="2"/>
          <w:sz w:val="32"/>
          <w:szCs w:val="32"/>
          <w:highlight w:val="none"/>
        </w:rPr>
        <w:t>优（得分≧90），良（90＞得分≥80），中（80＞得分≥60），差（得分＜ 60 分）。</w:t>
      </w:r>
    </w:p>
    <w:p w14:paraId="7E2042E1">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eastAsia="zh-CN"/>
        </w:rPr>
        <w:t>兴县农业农村局生猪养殖建设项目绩效</w:t>
      </w:r>
      <w:r>
        <w:rPr>
          <w:rFonts w:hint="eastAsia" w:ascii="Times New Roman" w:hAnsi="Times New Roman" w:eastAsia="仿宋_GB2312" w:cs="Times New Roman"/>
          <w:bCs/>
          <w:kern w:val="2"/>
          <w:sz w:val="32"/>
          <w:szCs w:val="32"/>
          <w:highlight w:val="none"/>
          <w:lang w:val="en-US" w:eastAsia="zh-CN"/>
        </w:rPr>
        <w:t>自评</w:t>
      </w:r>
      <w:r>
        <w:rPr>
          <w:rFonts w:hint="eastAsia" w:ascii="Times New Roman" w:hAnsi="Times New Roman" w:eastAsia="仿宋_GB2312" w:cs="Times New Roman"/>
          <w:bCs/>
          <w:kern w:val="2"/>
          <w:sz w:val="32"/>
          <w:szCs w:val="32"/>
          <w:highlight w:val="none"/>
          <w:lang w:eastAsia="zh-CN"/>
        </w:rPr>
        <w:t>得分</w:t>
      </w:r>
      <w:r>
        <w:rPr>
          <w:rFonts w:hint="eastAsia" w:ascii="Times New Roman" w:hAnsi="Times New Roman" w:eastAsia="仿宋_GB2312" w:cs="Times New Roman"/>
          <w:bCs/>
          <w:kern w:val="2"/>
          <w:sz w:val="32"/>
          <w:szCs w:val="32"/>
          <w:highlight w:val="none"/>
          <w:lang w:val="en-US" w:eastAsia="zh-CN"/>
        </w:rPr>
        <w:t>为99.57</w:t>
      </w:r>
      <w:r>
        <w:rPr>
          <w:rFonts w:hint="eastAsia" w:ascii="Times New Roman" w:hAnsi="Times New Roman" w:eastAsia="仿宋_GB2312" w:cs="Times New Roman"/>
          <w:bCs/>
          <w:kern w:val="2"/>
          <w:sz w:val="32"/>
          <w:szCs w:val="32"/>
          <w:highlight w:val="none"/>
          <w:lang w:eastAsia="zh-CN"/>
        </w:rPr>
        <w:t>分，评价等级为“</w:t>
      </w:r>
      <w:r>
        <w:rPr>
          <w:rFonts w:hint="eastAsia" w:ascii="Times New Roman" w:hAnsi="Times New Roman" w:eastAsia="仿宋_GB2312" w:cs="Times New Roman"/>
          <w:bCs/>
          <w:kern w:val="2"/>
          <w:sz w:val="32"/>
          <w:szCs w:val="32"/>
          <w:highlight w:val="none"/>
          <w:lang w:val="en-US" w:eastAsia="zh-CN"/>
        </w:rPr>
        <w:t>优</w:t>
      </w:r>
      <w:r>
        <w:rPr>
          <w:rFonts w:hint="eastAsia" w:ascii="Times New Roman" w:hAnsi="Times New Roman" w:eastAsia="仿宋_GB2312" w:cs="Times New Roman"/>
          <w:bCs/>
          <w:kern w:val="2"/>
          <w:sz w:val="32"/>
          <w:szCs w:val="32"/>
          <w:highlight w:val="none"/>
          <w:lang w:eastAsia="zh-CN"/>
        </w:rPr>
        <w:t>”。</w:t>
      </w:r>
    </w:p>
    <w:p w14:paraId="65834765">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1"/>
        <w:rPr>
          <w:rFonts w:hint="eastAsia" w:ascii="仿宋_GB2312" w:hAnsi="仿宋_GB2312" w:eastAsia="仿宋_GB2312" w:cs="仿宋_GB2312"/>
          <w:b/>
          <w:bCs w:val="0"/>
          <w:kern w:val="2"/>
          <w:sz w:val="32"/>
          <w:szCs w:val="32"/>
          <w:highlight w:val="none"/>
        </w:rPr>
      </w:pPr>
      <w:bookmarkStart w:id="11" w:name="_Toc8373_WPSOffice_Level2"/>
      <w:r>
        <w:rPr>
          <w:rFonts w:hint="eastAsia" w:ascii="仿宋_GB2312" w:hAnsi="仿宋_GB2312" w:eastAsia="仿宋_GB2312" w:cs="仿宋_GB2312"/>
          <w:b/>
          <w:bCs w:val="0"/>
          <w:kern w:val="2"/>
          <w:sz w:val="32"/>
          <w:szCs w:val="32"/>
          <w:highlight w:val="none"/>
        </w:rPr>
        <w:t>（二）评价结果应用建议</w:t>
      </w:r>
      <w:bookmarkEnd w:id="11"/>
    </w:p>
    <w:p w14:paraId="3B0C6DD0">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yellow"/>
          <w:lang w:eastAsia="zh-CN"/>
        </w:rPr>
      </w:pPr>
      <w:r>
        <w:rPr>
          <w:rFonts w:hint="eastAsia" w:ascii="Times New Roman" w:hAnsi="Times New Roman" w:eastAsia="仿宋_GB2312" w:cs="Times New Roman"/>
          <w:bCs/>
          <w:kern w:val="2"/>
          <w:sz w:val="32"/>
          <w:szCs w:val="32"/>
          <w:highlight w:val="none"/>
          <w:lang w:eastAsia="zh-CN"/>
        </w:rPr>
        <w:t>兴县农业农村局认真贯彻</w:t>
      </w:r>
      <w:r>
        <w:rPr>
          <w:rFonts w:hint="eastAsia" w:ascii="Times New Roman" w:hAnsi="Times New Roman" w:eastAsia="仿宋_GB2312" w:cs="Times New Roman"/>
          <w:bCs/>
          <w:kern w:val="2"/>
          <w:sz w:val="32"/>
          <w:szCs w:val="32"/>
          <w:highlight w:val="none"/>
          <w:lang w:val="en-US" w:eastAsia="zh-CN"/>
        </w:rPr>
        <w:t>县人民政府文件</w:t>
      </w:r>
      <w:r>
        <w:rPr>
          <w:rFonts w:hint="eastAsia" w:ascii="Times New Roman" w:hAnsi="Times New Roman" w:eastAsia="仿宋_GB2312" w:cs="Times New Roman"/>
          <w:bCs/>
          <w:kern w:val="2"/>
          <w:sz w:val="32"/>
          <w:szCs w:val="32"/>
          <w:highlight w:val="none"/>
          <w:lang w:eastAsia="zh-CN"/>
        </w:rPr>
        <w:t>精神</w:t>
      </w:r>
      <w:r>
        <w:rPr>
          <w:rFonts w:hint="eastAsia" w:ascii="Times New Roman" w:hAnsi="Times New Roman" w:eastAsia="仿宋_GB2312" w:cs="Times New Roman"/>
          <w:bCs/>
          <w:kern w:val="2"/>
          <w:sz w:val="32"/>
          <w:szCs w:val="32"/>
          <w:highlight w:val="none"/>
        </w:rPr>
        <w:t>。</w:t>
      </w:r>
      <w:r>
        <w:rPr>
          <w:rFonts w:hint="eastAsia" w:ascii="Times New Roman" w:hAnsi="Times New Roman" w:eastAsia="仿宋_GB2312" w:cs="Times New Roman"/>
          <w:bCs/>
          <w:kern w:val="2"/>
          <w:sz w:val="32"/>
          <w:szCs w:val="32"/>
          <w:highlight w:val="none"/>
          <w:lang w:eastAsia="zh-CN"/>
        </w:rPr>
        <w:t>坚持以脱贫攻坚统揽经济社会发展全局，突出抓好“巩固</w:t>
      </w:r>
      <w:r>
        <w:rPr>
          <w:rFonts w:hint="eastAsia" w:ascii="Times New Roman" w:hAnsi="Times New Roman" w:eastAsia="仿宋_GB2312" w:cs="Times New Roman"/>
          <w:bCs/>
          <w:kern w:val="2"/>
          <w:sz w:val="32"/>
          <w:szCs w:val="32"/>
          <w:highlight w:val="none"/>
          <w:lang w:val="en-US" w:eastAsia="zh-CN"/>
        </w:rPr>
        <w:t>扩展</w:t>
      </w:r>
      <w:bookmarkStart w:id="15" w:name="_GoBack"/>
      <w:bookmarkEnd w:id="15"/>
      <w:r>
        <w:rPr>
          <w:rFonts w:hint="eastAsia" w:ascii="Times New Roman" w:hAnsi="Times New Roman" w:eastAsia="仿宋_GB2312" w:cs="Times New Roman"/>
          <w:bCs/>
          <w:kern w:val="2"/>
          <w:sz w:val="32"/>
          <w:szCs w:val="32"/>
          <w:highlight w:val="none"/>
          <w:lang w:eastAsia="zh-CN"/>
        </w:rPr>
        <w:t>脱贫攻坚成果同乡村振兴有效衔接”，</w:t>
      </w:r>
      <w:r>
        <w:rPr>
          <w:rFonts w:hint="eastAsia" w:ascii="Times New Roman" w:hAnsi="Times New Roman" w:eastAsia="仿宋_GB2312" w:cs="Times New Roman"/>
          <w:bCs/>
          <w:kern w:val="2"/>
          <w:sz w:val="32"/>
          <w:szCs w:val="32"/>
          <w:highlight w:val="none"/>
          <w:lang w:val="en-US" w:eastAsia="zh-CN"/>
        </w:rPr>
        <w:t>促进农业高质高效、乡村宜居宜业、农民富裕富足，加快农业农村现代化</w:t>
      </w:r>
      <w:r>
        <w:rPr>
          <w:rFonts w:hint="eastAsia" w:ascii="Times New Roman" w:hAnsi="Times New Roman" w:eastAsia="仿宋_GB2312" w:cs="Times New Roman"/>
          <w:bCs/>
          <w:kern w:val="2"/>
          <w:sz w:val="32"/>
          <w:szCs w:val="32"/>
          <w:highlight w:val="none"/>
          <w:lang w:eastAsia="zh-CN"/>
        </w:rPr>
        <w:t>。在项目实施中</w:t>
      </w:r>
      <w:r>
        <w:rPr>
          <w:rFonts w:hint="eastAsia" w:ascii="Times New Roman" w:hAnsi="Times New Roman" w:eastAsia="仿宋_GB2312" w:cs="Times New Roman"/>
          <w:bCs/>
          <w:kern w:val="2"/>
          <w:sz w:val="32"/>
          <w:szCs w:val="32"/>
          <w:highlight w:val="none"/>
          <w:lang w:val="en-US" w:eastAsia="zh-CN"/>
        </w:rPr>
        <w:t>高度重视建设工作，配备工作力量，明确职责分工，完善工作机制，确保高质量完成任务</w:t>
      </w:r>
      <w:r>
        <w:rPr>
          <w:rFonts w:hint="eastAsia" w:ascii="Times New Roman" w:hAnsi="Times New Roman" w:eastAsia="仿宋_GB2312" w:cs="Times New Roman"/>
          <w:bCs/>
          <w:kern w:val="2"/>
          <w:sz w:val="32"/>
          <w:szCs w:val="32"/>
          <w:highlight w:val="none"/>
          <w:lang w:eastAsia="zh-CN"/>
        </w:rPr>
        <w:t>。</w:t>
      </w:r>
    </w:p>
    <w:p w14:paraId="53A3B424">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0"/>
        <w:rPr>
          <w:rFonts w:hint="eastAsia" w:ascii="黑体" w:hAnsi="黑体" w:eastAsia="黑体" w:cs="黑体"/>
          <w:bCs/>
          <w:kern w:val="2"/>
          <w:sz w:val="32"/>
          <w:szCs w:val="32"/>
          <w:highlight w:val="none"/>
        </w:rPr>
      </w:pPr>
      <w:bookmarkStart w:id="12" w:name="_Toc15002_WPSOffice_Level1"/>
      <w:r>
        <w:rPr>
          <w:rFonts w:hint="eastAsia" w:ascii="黑体" w:hAnsi="黑体" w:eastAsia="黑体" w:cs="黑体"/>
          <w:bCs/>
          <w:kern w:val="2"/>
          <w:sz w:val="32"/>
          <w:szCs w:val="32"/>
          <w:highlight w:val="none"/>
        </w:rPr>
        <w:t>五、主要经验及做法</w:t>
      </w:r>
      <w:bookmarkEnd w:id="12"/>
    </w:p>
    <w:p w14:paraId="3CC89269">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bookmarkStart w:id="13" w:name="_Toc10677_WPSOffice_Level1"/>
      <w:r>
        <w:rPr>
          <w:rFonts w:hint="eastAsia" w:ascii="Times New Roman" w:hAnsi="Times New Roman" w:eastAsia="仿宋_GB2312" w:cs="Times New Roman"/>
          <w:bCs/>
          <w:kern w:val="2"/>
          <w:sz w:val="32"/>
          <w:szCs w:val="32"/>
          <w:highlight w:val="none"/>
          <w:lang w:val="en-US" w:eastAsia="zh-CN"/>
        </w:rPr>
        <w:t>各实施单位项目建设完成后，项目实施主体先进行自验，并向乡镇、县农业农村局、提出验收申请。由乡镇组织初验后报县农业农村局，由县农业农村局牵头组织乡镇、村委对项目单位进行最终验收。各乡镇要认真做好项目建设总结和项目效益评价，同时要对辖区各项目单位养殖场的运行进行监管，县农业农村局对各养殖场进行技术服务。</w:t>
      </w:r>
    </w:p>
    <w:p w14:paraId="10C92C35">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bCs/>
          <w:kern w:val="2"/>
          <w:sz w:val="32"/>
          <w:szCs w:val="32"/>
          <w:highlight w:val="none"/>
          <w:lang w:eastAsia="zh-CN"/>
        </w:rPr>
      </w:pPr>
    </w:p>
    <w:p w14:paraId="33B72174">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仿宋_GB2312" w:cs="Times New Roman"/>
          <w:bCs/>
          <w:kern w:val="2"/>
          <w:sz w:val="32"/>
          <w:szCs w:val="32"/>
          <w:highlight w:val="none"/>
          <w:lang w:eastAsia="zh-CN"/>
        </w:rPr>
      </w:pPr>
    </w:p>
    <w:p w14:paraId="47BCB297">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eastAsia="zh-CN"/>
        </w:rPr>
        <w:t>附件：</w:t>
      </w:r>
      <w:bookmarkEnd w:id="13"/>
      <w:bookmarkStart w:id="14" w:name="_Toc13436_WPSOffice_Level2"/>
      <w:r>
        <w:rPr>
          <w:rFonts w:hint="eastAsia" w:ascii="Times New Roman" w:hAnsi="Times New Roman" w:eastAsia="仿宋_GB2312" w:cs="Times New Roman"/>
          <w:bCs/>
          <w:kern w:val="2"/>
          <w:sz w:val="32"/>
          <w:szCs w:val="32"/>
          <w:highlight w:val="none"/>
          <w:lang w:val="en-US" w:eastAsia="zh-CN"/>
        </w:rPr>
        <w:t>项目支出绩效自评</w:t>
      </w:r>
      <w:r>
        <w:rPr>
          <w:rFonts w:hint="default" w:ascii="Times New Roman" w:hAnsi="Times New Roman" w:eastAsia="仿宋_GB2312" w:cs="Times New Roman"/>
          <w:bCs/>
          <w:kern w:val="2"/>
          <w:sz w:val="32"/>
          <w:szCs w:val="32"/>
          <w:highlight w:val="none"/>
          <w:lang w:val="en-US" w:eastAsia="zh-CN"/>
        </w:rPr>
        <w:t>表</w:t>
      </w:r>
      <w:bookmarkEnd w:id="14"/>
    </w:p>
    <w:p w14:paraId="4BE0B51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仿宋_GB2312" w:cs="Times New Roman"/>
          <w:bCs/>
          <w:kern w:val="2"/>
          <w:sz w:val="32"/>
          <w:szCs w:val="32"/>
          <w:highlight w:val="none"/>
          <w:lang w:val="en-US" w:eastAsia="zh-CN"/>
        </w:rPr>
      </w:pPr>
    </w:p>
    <w:p w14:paraId="67E52C0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600" w:leftChars="0"/>
        <w:jc w:val="both"/>
        <w:textAlignment w:val="auto"/>
        <w:rPr>
          <w:rFonts w:hint="default" w:ascii="Times New Roman" w:hAnsi="Times New Roman" w:eastAsia="仿宋_GB2312" w:cs="Times New Roman"/>
          <w:bCs/>
          <w:kern w:val="2"/>
          <w:sz w:val="32"/>
          <w:szCs w:val="32"/>
          <w:highlight w:val="none"/>
          <w:lang w:val="en-US" w:eastAsia="zh-CN"/>
        </w:rPr>
      </w:pPr>
    </w:p>
    <w:p w14:paraId="13FC51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600" w:leftChars="0"/>
        <w:jc w:val="both"/>
        <w:textAlignment w:val="auto"/>
        <w:rPr>
          <w:rFonts w:hint="default" w:ascii="Times New Roman" w:hAnsi="Times New Roman" w:eastAsia="仿宋_GB2312" w:cs="Times New Roman"/>
          <w:bCs/>
          <w:kern w:val="2"/>
          <w:sz w:val="32"/>
          <w:szCs w:val="32"/>
          <w:highlight w:val="none"/>
          <w:lang w:val="en-US" w:eastAsia="zh-CN"/>
        </w:rPr>
      </w:pPr>
    </w:p>
    <w:p w14:paraId="6E239517">
      <w:pPr>
        <w:keepNext w:val="0"/>
        <w:keepLines w:val="0"/>
        <w:pageBreakBefore w:val="0"/>
        <w:widowControl w:val="0"/>
        <w:kinsoku/>
        <w:wordWrap w:val="0"/>
        <w:overflowPunct/>
        <w:topLinePunct w:val="0"/>
        <w:autoSpaceDE/>
        <w:autoSpaceDN/>
        <w:bidi w:val="0"/>
        <w:adjustRightInd/>
        <w:snapToGrid/>
        <w:spacing w:line="360" w:lineRule="auto"/>
        <w:ind w:firstLine="1920" w:firstLineChars="600"/>
        <w:jc w:val="right"/>
        <w:textAlignment w:val="auto"/>
        <w:rPr>
          <w:rFonts w:hint="default" w:ascii="Times New Roman" w:hAnsi="Times New Roman" w:eastAsia="仿宋_GB2312" w:cs="Times New Roman"/>
          <w:bCs/>
          <w:kern w:val="2"/>
          <w:sz w:val="32"/>
          <w:szCs w:val="32"/>
          <w:highlight w:val="none"/>
          <w:lang w:val="en-US" w:eastAsia="zh-CN"/>
        </w:rPr>
      </w:pPr>
      <w:r>
        <w:rPr>
          <w:rFonts w:hint="eastAsia" w:ascii="Times New Roman" w:hAnsi="Times New Roman" w:eastAsia="仿宋_GB2312" w:cs="Times New Roman"/>
          <w:bCs/>
          <w:kern w:val="2"/>
          <w:sz w:val="32"/>
          <w:szCs w:val="32"/>
          <w:highlight w:val="none"/>
          <w:lang w:eastAsia="zh-CN"/>
        </w:rPr>
        <w:t>兴县农业农村局</w:t>
      </w:r>
      <w:r>
        <w:rPr>
          <w:rFonts w:hint="eastAsia" w:ascii="Times New Roman" w:hAnsi="Times New Roman" w:eastAsia="仿宋_GB2312" w:cs="Times New Roman"/>
          <w:bCs/>
          <w:kern w:val="2"/>
          <w:sz w:val="32"/>
          <w:szCs w:val="32"/>
          <w:highlight w:val="none"/>
          <w:lang w:val="en-US" w:eastAsia="zh-CN"/>
        </w:rPr>
        <w:t xml:space="preserve">         </w:t>
      </w:r>
    </w:p>
    <w:p w14:paraId="3C710090">
      <w:pPr>
        <w:keepNext w:val="0"/>
        <w:keepLines w:val="0"/>
        <w:pageBreakBefore w:val="0"/>
        <w:widowControl w:val="0"/>
        <w:kinsoku/>
        <w:wordWrap/>
        <w:overflowPunct/>
        <w:topLinePunct w:val="0"/>
        <w:autoSpaceDE/>
        <w:autoSpaceDN/>
        <w:bidi w:val="0"/>
        <w:adjustRightInd/>
        <w:snapToGrid/>
        <w:spacing w:line="360" w:lineRule="auto"/>
        <w:ind w:firstLine="5120" w:firstLineChars="1600"/>
        <w:jc w:val="both"/>
        <w:textAlignment w:val="auto"/>
        <w:rPr>
          <w:rFonts w:hint="eastAsia" w:ascii="Times New Roman" w:hAnsi="Times New Roman" w:eastAsia="仿宋_GB2312" w:cs="Times New Roman"/>
          <w:bCs/>
          <w:kern w:val="2"/>
          <w:sz w:val="32"/>
          <w:szCs w:val="32"/>
          <w:highlight w:val="none"/>
          <w:lang w:eastAsia="zh-CN"/>
        </w:rPr>
      </w:pPr>
      <w:r>
        <w:rPr>
          <w:rFonts w:hint="eastAsia" w:ascii="Times New Roman" w:hAnsi="Times New Roman" w:eastAsia="仿宋_GB2312" w:cs="Times New Roman"/>
          <w:bCs/>
          <w:kern w:val="2"/>
          <w:sz w:val="32"/>
          <w:szCs w:val="32"/>
          <w:highlight w:val="none"/>
          <w:lang w:val="en-US" w:eastAsia="zh-CN"/>
        </w:rPr>
        <w:t>2022</w:t>
      </w:r>
      <w:r>
        <w:rPr>
          <w:rFonts w:hint="eastAsia" w:ascii="Times New Roman" w:hAnsi="Times New Roman" w:eastAsia="仿宋_GB2312" w:cs="Times New Roman"/>
          <w:bCs/>
          <w:kern w:val="2"/>
          <w:sz w:val="32"/>
          <w:szCs w:val="32"/>
          <w:highlight w:val="none"/>
          <w:lang w:eastAsia="zh-CN"/>
        </w:rPr>
        <w:t>年</w:t>
      </w:r>
      <w:r>
        <w:rPr>
          <w:rFonts w:hint="eastAsia" w:ascii="Times New Roman" w:hAnsi="Times New Roman" w:eastAsia="仿宋_GB2312" w:cs="Times New Roman"/>
          <w:bCs/>
          <w:kern w:val="2"/>
          <w:sz w:val="32"/>
          <w:szCs w:val="32"/>
          <w:highlight w:val="none"/>
          <w:lang w:val="en-US" w:eastAsia="zh-CN"/>
        </w:rPr>
        <w:t>X</w:t>
      </w:r>
      <w:r>
        <w:rPr>
          <w:rFonts w:hint="eastAsia" w:ascii="Times New Roman" w:hAnsi="Times New Roman" w:eastAsia="仿宋_GB2312" w:cs="Times New Roman"/>
          <w:bCs/>
          <w:kern w:val="2"/>
          <w:sz w:val="32"/>
          <w:szCs w:val="32"/>
          <w:highlight w:val="none"/>
          <w:lang w:eastAsia="zh-CN"/>
        </w:rPr>
        <w:t>月</w:t>
      </w:r>
      <w:r>
        <w:rPr>
          <w:rFonts w:hint="eastAsia" w:ascii="Times New Roman" w:hAnsi="Times New Roman" w:eastAsia="仿宋_GB2312" w:cs="Times New Roman"/>
          <w:bCs/>
          <w:kern w:val="2"/>
          <w:sz w:val="32"/>
          <w:szCs w:val="32"/>
          <w:highlight w:val="none"/>
          <w:lang w:val="en-US" w:eastAsia="zh-CN"/>
        </w:rPr>
        <w:t>XX</w:t>
      </w:r>
      <w:r>
        <w:rPr>
          <w:rFonts w:hint="eastAsia" w:ascii="Times New Roman" w:hAnsi="Times New Roman" w:eastAsia="仿宋_GB2312" w:cs="Times New Roman"/>
          <w:bCs/>
          <w:kern w:val="2"/>
          <w:sz w:val="32"/>
          <w:szCs w:val="32"/>
          <w:highlight w:val="none"/>
          <w:lang w:eastAsia="zh-CN"/>
        </w:rPr>
        <w:t>日</w:t>
      </w:r>
    </w:p>
    <w:p w14:paraId="1C06911F">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20" w:lineRule="exact"/>
        <w:jc w:val="both"/>
        <w:textAlignment w:val="auto"/>
        <w:rPr>
          <w:rFonts w:hint="default" w:ascii="Times New Roman" w:hAnsi="Times New Roman" w:eastAsia="仿宋_GB2312" w:cs="Times New Roman"/>
          <w:bCs/>
          <w:kern w:val="2"/>
          <w:sz w:val="32"/>
          <w:szCs w:val="32"/>
          <w:highlight w:val="none"/>
          <w:lang w:val="en-US" w:eastAsia="zh-CN"/>
        </w:rPr>
        <w:sectPr>
          <w:headerReference r:id="rId4" w:type="first"/>
          <w:footerReference r:id="rId6" w:type="first"/>
          <w:headerReference r:id="rId3" w:type="default"/>
          <w:footerReference r:id="rId5" w:type="default"/>
          <w:pgSz w:w="11906" w:h="16838"/>
          <w:pgMar w:top="2098" w:right="1531" w:bottom="1984" w:left="1531" w:header="1474" w:footer="992" w:gutter="0"/>
          <w:pgBorders>
            <w:top w:val="none" w:sz="0" w:space="0"/>
            <w:left w:val="none" w:sz="0" w:space="0"/>
            <w:bottom w:val="none" w:sz="0" w:space="0"/>
            <w:right w:val="none" w:sz="0" w:space="0"/>
          </w:pgBorders>
          <w:pgNumType w:fmt="numberInDash"/>
          <w:cols w:space="0" w:num="1"/>
          <w:titlePg/>
          <w:rtlGutter w:val="0"/>
          <w:docGrid w:type="lines" w:linePitch="312" w:charSpace="0"/>
        </w:sectPr>
      </w:pPr>
    </w:p>
    <w:p w14:paraId="5564359D">
      <w:pPr>
        <w:spacing w:line="360" w:lineRule="auto"/>
        <w:ind w:left="0" w:leftChars="0" w:firstLine="420" w:firstLineChars="175"/>
        <w:rPr>
          <w:rFonts w:hint="eastAsia" w:cs="Times New Roman"/>
          <w:sz w:val="24"/>
          <w:szCs w:val="32"/>
          <w:lang w:eastAsia="zh-CN"/>
        </w:rPr>
      </w:pPr>
    </w:p>
    <w:sectPr>
      <w:type w:val="continuous"/>
      <w:pgSz w:w="11906" w:h="16838"/>
      <w:pgMar w:top="2098" w:right="1531" w:bottom="1984" w:left="1531" w:header="1474" w:footer="992" w:gutter="0"/>
      <w:pgBorders>
        <w:top w:val="none" w:sz="0" w:space="0"/>
        <w:left w:val="none" w:sz="0" w:space="0"/>
        <w:bottom w:val="none" w:sz="0" w:space="0"/>
        <w:right w:val="none" w:sz="0" w:space="0"/>
      </w:pgBorders>
      <w:pgNumType w:fmt="numberInDash"/>
      <w:cols w:space="0" w:num="1"/>
      <w:titlePg/>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C30D384-C801-4F19-9989-09A96B2C738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3EEA573E-0EAF-475C-A264-4C64ADFE2BEA}"/>
  </w:font>
  <w:font w:name="仿宋_GB2312">
    <w:altName w:val="仿宋"/>
    <w:panose1 w:val="02010609030101010101"/>
    <w:charset w:val="86"/>
    <w:family w:val="auto"/>
    <w:pitch w:val="default"/>
    <w:sig w:usb0="00000000" w:usb1="00000000" w:usb2="00000000" w:usb3="00000000" w:csb0="00040000" w:csb1="00000000"/>
    <w:embedRegular r:id="rId3" w:fontKey="{2AEBE937-4630-4AF3-9540-23656FF856A3}"/>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6597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9454BC">
                          <w:pPr>
                            <w:pStyle w:val="3"/>
                            <w:rPr>
                              <w:rFonts w:hint="eastAsia" w:eastAsiaTheme="minorEastAsia"/>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79454BC">
                    <w:pPr>
                      <w:pStyle w:val="3"/>
                      <w:rPr>
                        <w:rFonts w:hint="eastAsia" w:eastAsiaTheme="minorEastAsia"/>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2</w:t>
                    </w:r>
                    <w:r>
                      <w:rPr>
                        <w:rFonts w:hint="eastAsia" w:ascii="仿宋_GB2312" w:hAnsi="仿宋_GB2312" w:eastAsia="仿宋_GB2312" w:cs="仿宋_GB2312"/>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30A9E">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2C8844">
                          <w:pPr>
                            <w:pStyle w:val="3"/>
                            <w:rPr>
                              <w:rFonts w:hint="eastAsia" w:eastAsiaTheme="minorEastAsia"/>
                              <w:sz w:val="32"/>
                              <w:szCs w:val="32"/>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12C8844">
                    <w:pPr>
                      <w:pStyle w:val="3"/>
                      <w:rPr>
                        <w:rFonts w:hint="eastAsia" w:eastAsiaTheme="minorEastAsia"/>
                        <w:sz w:val="32"/>
                        <w:szCs w:val="32"/>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885D2">
    <w:pPr>
      <w:pStyle w:val="4"/>
      <w:pBdr>
        <w:bottom w:val="single" w:color="auto" w:sz="4" w:space="1"/>
      </w:pBdr>
      <w:jc w:val="center"/>
    </w:pPr>
    <w:r>
      <w:rPr>
        <w:rFonts w:hint="eastAsia"/>
        <w:lang w:val="en-US" w:eastAsia="zh-CN"/>
      </w:rPr>
      <w:t>兴县农业农村局“2021年生猪养殖建设项目”财政支出绩效自评报告</w:t>
    </w:r>
  </w:p>
  <w:p w14:paraId="60AD6601">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6B5AD">
    <w:pPr>
      <w:pStyle w:val="4"/>
      <w:pBdr>
        <w:bottom w:val="single" w:color="auto" w:sz="4" w:space="1"/>
      </w:pBdr>
      <w:jc w:val="center"/>
      <w:rPr>
        <w:rFonts w:hint="eastAsia" w:eastAsiaTheme="minorEastAsia"/>
        <w:lang w:val="en-US" w:eastAsia="zh-CN"/>
      </w:rPr>
    </w:pPr>
    <w:r>
      <w:rPr>
        <w:rFonts w:hint="eastAsia"/>
        <w:lang w:val="en-US" w:eastAsia="zh-CN"/>
      </w:rPr>
      <w:t>兴县农业农村局2021年生猪养殖建设项目财政支出绩效自评报告</w:t>
    </w:r>
  </w:p>
  <w:p w14:paraId="3D9CEE25">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1A6BC3"/>
    <w:multiLevelType w:val="singleLevel"/>
    <w:tmpl w:val="C41A6BC3"/>
    <w:lvl w:ilvl="0" w:tentative="0">
      <w:start w:val="1"/>
      <w:numFmt w:val="decimal"/>
      <w:suff w:val="nothing"/>
      <w:lvlText w:val="（%1）"/>
      <w:lvlJc w:val="left"/>
    </w:lvl>
  </w:abstractNum>
  <w:abstractNum w:abstractNumId="1">
    <w:nsid w:val="D3EAD3AB"/>
    <w:multiLevelType w:val="singleLevel"/>
    <w:tmpl w:val="D3EAD3AB"/>
    <w:lvl w:ilvl="0" w:tentative="0">
      <w:start w:val="1"/>
      <w:numFmt w:val="decimal"/>
      <w:suff w:val="nothing"/>
      <w:lvlText w:val="（%1）"/>
      <w:lvlJc w:val="left"/>
    </w:lvl>
  </w:abstractNum>
  <w:abstractNum w:abstractNumId="2">
    <w:nsid w:val="F6F773AF"/>
    <w:multiLevelType w:val="singleLevel"/>
    <w:tmpl w:val="F6F773AF"/>
    <w:lvl w:ilvl="0" w:tentative="0">
      <w:start w:val="1"/>
      <w:numFmt w:val="decimal"/>
      <w:suff w:val="nothing"/>
      <w:lvlText w:val="（%1）"/>
      <w:lvlJc w:val="left"/>
    </w:lvl>
  </w:abstractNum>
  <w:abstractNum w:abstractNumId="3">
    <w:nsid w:val="FFC4B004"/>
    <w:multiLevelType w:val="singleLevel"/>
    <w:tmpl w:val="FFC4B004"/>
    <w:lvl w:ilvl="0" w:tentative="0">
      <w:start w:val="4"/>
      <w:numFmt w:val="chineseCounting"/>
      <w:suff w:val="nothing"/>
      <w:lvlText w:val="（%1）"/>
      <w:lvlJc w:val="left"/>
      <w:rPr>
        <w:rFonts w:hint="eastAsia"/>
      </w:rPr>
    </w:lvl>
  </w:abstractNum>
  <w:abstractNum w:abstractNumId="4">
    <w:nsid w:val="5E1909FA"/>
    <w:multiLevelType w:val="singleLevel"/>
    <w:tmpl w:val="5E1909FA"/>
    <w:lvl w:ilvl="0" w:tentative="0">
      <w:start w:val="2"/>
      <w:numFmt w:val="decimal"/>
      <w:suff w:val="nothing"/>
      <w:lvlText w:val="（%1）"/>
      <w:lvlJc w:val="left"/>
    </w:lvl>
  </w:abstractNum>
  <w:abstractNum w:abstractNumId="5">
    <w:nsid w:val="5E39D4F7"/>
    <w:multiLevelType w:val="singleLevel"/>
    <w:tmpl w:val="5E39D4F7"/>
    <w:lvl w:ilvl="0" w:tentative="0">
      <w:start w:val="1"/>
      <w:numFmt w:val="decimal"/>
      <w:suff w:val="space"/>
      <w:lvlText w:val="%1."/>
      <w:lvlJc w:val="left"/>
    </w:lvl>
  </w:abstractNum>
  <w:abstractNum w:abstractNumId="6">
    <w:nsid w:val="66F43F36"/>
    <w:multiLevelType w:val="singleLevel"/>
    <w:tmpl w:val="66F43F36"/>
    <w:lvl w:ilvl="0" w:tentative="0">
      <w:start w:val="2"/>
      <w:numFmt w:val="decimal"/>
      <w:suff w:val="space"/>
      <w:lvlText w:val="%1."/>
      <w:lvlJc w:val="left"/>
    </w:lvl>
  </w:abstractNum>
  <w:abstractNum w:abstractNumId="7">
    <w:nsid w:val="6A24A71D"/>
    <w:multiLevelType w:val="singleLevel"/>
    <w:tmpl w:val="6A24A71D"/>
    <w:lvl w:ilvl="0" w:tentative="0">
      <w:start w:val="1"/>
      <w:numFmt w:val="decimal"/>
      <w:suff w:val="nothing"/>
      <w:lvlText w:val="（%1）"/>
      <w:lvlJc w:val="left"/>
    </w:lvl>
  </w:abstractNum>
  <w:abstractNum w:abstractNumId="8">
    <w:nsid w:val="7759E2FD"/>
    <w:multiLevelType w:val="singleLevel"/>
    <w:tmpl w:val="7759E2FD"/>
    <w:lvl w:ilvl="0" w:tentative="0">
      <w:start w:val="2"/>
      <w:numFmt w:val="decimal"/>
      <w:suff w:val="space"/>
      <w:lvlText w:val="%1."/>
      <w:lvlJc w:val="left"/>
    </w:lvl>
  </w:abstractNum>
  <w:num w:numId="1">
    <w:abstractNumId w:val="6"/>
  </w:num>
  <w:num w:numId="2">
    <w:abstractNumId w:val="0"/>
  </w:num>
  <w:num w:numId="3">
    <w:abstractNumId w:val="8"/>
  </w:num>
  <w:num w:numId="4">
    <w:abstractNumId w:val="4"/>
  </w:num>
  <w:num w:numId="5">
    <w:abstractNumId w:val="3"/>
  </w:num>
  <w:num w:numId="6">
    <w:abstractNumId w:val="5"/>
  </w:num>
  <w:num w:numId="7">
    <w:abstractNumId w:val="7"/>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0OWExYzQ3MDBmMTAxOTg0YWYwZjNjNDVkYWFhZWQifQ=="/>
  </w:docVars>
  <w:rsids>
    <w:rsidRoot w:val="775478D8"/>
    <w:rsid w:val="004825E7"/>
    <w:rsid w:val="00511FBA"/>
    <w:rsid w:val="00710DB9"/>
    <w:rsid w:val="007842AE"/>
    <w:rsid w:val="00A858D8"/>
    <w:rsid w:val="0123460F"/>
    <w:rsid w:val="0125392E"/>
    <w:rsid w:val="018A1742"/>
    <w:rsid w:val="01AE0598"/>
    <w:rsid w:val="020759A6"/>
    <w:rsid w:val="02276599"/>
    <w:rsid w:val="022B3E21"/>
    <w:rsid w:val="02B91735"/>
    <w:rsid w:val="04077088"/>
    <w:rsid w:val="04A77823"/>
    <w:rsid w:val="04BA54F8"/>
    <w:rsid w:val="04CE4D00"/>
    <w:rsid w:val="04D61232"/>
    <w:rsid w:val="052E3C0D"/>
    <w:rsid w:val="054A1450"/>
    <w:rsid w:val="05EF7A74"/>
    <w:rsid w:val="063E617F"/>
    <w:rsid w:val="06417466"/>
    <w:rsid w:val="06E9012A"/>
    <w:rsid w:val="07194A37"/>
    <w:rsid w:val="071B76F7"/>
    <w:rsid w:val="071E1091"/>
    <w:rsid w:val="07DB4AB2"/>
    <w:rsid w:val="080D606D"/>
    <w:rsid w:val="087A7671"/>
    <w:rsid w:val="089542E7"/>
    <w:rsid w:val="098C23E7"/>
    <w:rsid w:val="0AB13AD9"/>
    <w:rsid w:val="0AD10CF0"/>
    <w:rsid w:val="0B0158C3"/>
    <w:rsid w:val="0B6B08EC"/>
    <w:rsid w:val="0C417E8A"/>
    <w:rsid w:val="0C6D40FA"/>
    <w:rsid w:val="0C744984"/>
    <w:rsid w:val="0CBE3B32"/>
    <w:rsid w:val="0D9930B3"/>
    <w:rsid w:val="0DCB52A1"/>
    <w:rsid w:val="0E4F7E8E"/>
    <w:rsid w:val="0F4C70E1"/>
    <w:rsid w:val="0FD63482"/>
    <w:rsid w:val="0FFF2D9F"/>
    <w:rsid w:val="100A0AFC"/>
    <w:rsid w:val="10474DB4"/>
    <w:rsid w:val="107964E6"/>
    <w:rsid w:val="10C6225A"/>
    <w:rsid w:val="10C65498"/>
    <w:rsid w:val="1126470E"/>
    <w:rsid w:val="117019F2"/>
    <w:rsid w:val="122E6AC4"/>
    <w:rsid w:val="128D3552"/>
    <w:rsid w:val="12DF066F"/>
    <w:rsid w:val="133B22E2"/>
    <w:rsid w:val="13700FB6"/>
    <w:rsid w:val="137A6F77"/>
    <w:rsid w:val="13D86E8A"/>
    <w:rsid w:val="145C3629"/>
    <w:rsid w:val="145F7A84"/>
    <w:rsid w:val="15334EAB"/>
    <w:rsid w:val="154523E2"/>
    <w:rsid w:val="15A23400"/>
    <w:rsid w:val="15DE7222"/>
    <w:rsid w:val="15E2221D"/>
    <w:rsid w:val="16122DC9"/>
    <w:rsid w:val="16E17D88"/>
    <w:rsid w:val="17323002"/>
    <w:rsid w:val="175E48A4"/>
    <w:rsid w:val="18004A29"/>
    <w:rsid w:val="181566C1"/>
    <w:rsid w:val="18DD61B1"/>
    <w:rsid w:val="19724ABA"/>
    <w:rsid w:val="19E57170"/>
    <w:rsid w:val="19F00F7B"/>
    <w:rsid w:val="1A2B5DBC"/>
    <w:rsid w:val="1A35050B"/>
    <w:rsid w:val="1A913737"/>
    <w:rsid w:val="1B395649"/>
    <w:rsid w:val="1B3E133B"/>
    <w:rsid w:val="1B6245E8"/>
    <w:rsid w:val="1B711537"/>
    <w:rsid w:val="1B983250"/>
    <w:rsid w:val="1BB407AA"/>
    <w:rsid w:val="1BFA13EB"/>
    <w:rsid w:val="1C0D7CF2"/>
    <w:rsid w:val="1C347393"/>
    <w:rsid w:val="1C3916BB"/>
    <w:rsid w:val="1C5D60A6"/>
    <w:rsid w:val="1DEB5BE0"/>
    <w:rsid w:val="1E207988"/>
    <w:rsid w:val="1E440DD2"/>
    <w:rsid w:val="1E532178"/>
    <w:rsid w:val="1E563442"/>
    <w:rsid w:val="1E86276E"/>
    <w:rsid w:val="1E8951DC"/>
    <w:rsid w:val="1F033371"/>
    <w:rsid w:val="1F746ABF"/>
    <w:rsid w:val="1F793487"/>
    <w:rsid w:val="207D5119"/>
    <w:rsid w:val="20803CC9"/>
    <w:rsid w:val="21362C88"/>
    <w:rsid w:val="214612B6"/>
    <w:rsid w:val="21850FB4"/>
    <w:rsid w:val="2197797B"/>
    <w:rsid w:val="220009FF"/>
    <w:rsid w:val="22204EEA"/>
    <w:rsid w:val="22CE130A"/>
    <w:rsid w:val="23371C91"/>
    <w:rsid w:val="241852D8"/>
    <w:rsid w:val="24574DE8"/>
    <w:rsid w:val="247E4716"/>
    <w:rsid w:val="24916FBB"/>
    <w:rsid w:val="25821DEE"/>
    <w:rsid w:val="25D34859"/>
    <w:rsid w:val="25EF2F74"/>
    <w:rsid w:val="25F8698C"/>
    <w:rsid w:val="269D05A3"/>
    <w:rsid w:val="26CF56C6"/>
    <w:rsid w:val="26F40EF4"/>
    <w:rsid w:val="2726083F"/>
    <w:rsid w:val="272C6987"/>
    <w:rsid w:val="27393C89"/>
    <w:rsid w:val="273C23C6"/>
    <w:rsid w:val="274A24D9"/>
    <w:rsid w:val="27B259DD"/>
    <w:rsid w:val="27DB72D1"/>
    <w:rsid w:val="28403222"/>
    <w:rsid w:val="286767A5"/>
    <w:rsid w:val="28823A68"/>
    <w:rsid w:val="28B75C8C"/>
    <w:rsid w:val="28EB6073"/>
    <w:rsid w:val="291B34E4"/>
    <w:rsid w:val="29297918"/>
    <w:rsid w:val="295F2E2B"/>
    <w:rsid w:val="2965576D"/>
    <w:rsid w:val="29A171E3"/>
    <w:rsid w:val="2A14362B"/>
    <w:rsid w:val="2A4A7AF0"/>
    <w:rsid w:val="2A7A5999"/>
    <w:rsid w:val="2AF96231"/>
    <w:rsid w:val="2BB661FC"/>
    <w:rsid w:val="2BF42FA2"/>
    <w:rsid w:val="2CA80CAA"/>
    <w:rsid w:val="2CBF391F"/>
    <w:rsid w:val="2F7260E4"/>
    <w:rsid w:val="2F870FE2"/>
    <w:rsid w:val="2FFC48DD"/>
    <w:rsid w:val="303473CF"/>
    <w:rsid w:val="303B341F"/>
    <w:rsid w:val="308F31FF"/>
    <w:rsid w:val="313E7EDE"/>
    <w:rsid w:val="315C6BD7"/>
    <w:rsid w:val="316C6453"/>
    <w:rsid w:val="31952513"/>
    <w:rsid w:val="31FE73BF"/>
    <w:rsid w:val="32122A96"/>
    <w:rsid w:val="322E36AB"/>
    <w:rsid w:val="32555DAE"/>
    <w:rsid w:val="327D70C1"/>
    <w:rsid w:val="328D1666"/>
    <w:rsid w:val="32B63BE7"/>
    <w:rsid w:val="33380932"/>
    <w:rsid w:val="343F0F25"/>
    <w:rsid w:val="3502603F"/>
    <w:rsid w:val="352B0153"/>
    <w:rsid w:val="355F49E2"/>
    <w:rsid w:val="357251C3"/>
    <w:rsid w:val="36DA5039"/>
    <w:rsid w:val="378473D3"/>
    <w:rsid w:val="387C133F"/>
    <w:rsid w:val="38AD350C"/>
    <w:rsid w:val="38C81578"/>
    <w:rsid w:val="39520A2A"/>
    <w:rsid w:val="39C0385F"/>
    <w:rsid w:val="3B267196"/>
    <w:rsid w:val="3B6C3ED7"/>
    <w:rsid w:val="3BB86365"/>
    <w:rsid w:val="3BD16BF1"/>
    <w:rsid w:val="3C057DE9"/>
    <w:rsid w:val="3D685812"/>
    <w:rsid w:val="3D754856"/>
    <w:rsid w:val="3DA75B0A"/>
    <w:rsid w:val="3E1D4AE0"/>
    <w:rsid w:val="3ED17263"/>
    <w:rsid w:val="3F4C1E14"/>
    <w:rsid w:val="3FE8302B"/>
    <w:rsid w:val="41A45A14"/>
    <w:rsid w:val="41AA260C"/>
    <w:rsid w:val="42F064E9"/>
    <w:rsid w:val="43894CC0"/>
    <w:rsid w:val="43CD2ACE"/>
    <w:rsid w:val="43F919D7"/>
    <w:rsid w:val="442D736F"/>
    <w:rsid w:val="446C23AB"/>
    <w:rsid w:val="4500160B"/>
    <w:rsid w:val="45A740DF"/>
    <w:rsid w:val="460C3C4F"/>
    <w:rsid w:val="461038DC"/>
    <w:rsid w:val="46C20F13"/>
    <w:rsid w:val="470B136A"/>
    <w:rsid w:val="475A27F6"/>
    <w:rsid w:val="47933C0C"/>
    <w:rsid w:val="47A03CF5"/>
    <w:rsid w:val="47D538BC"/>
    <w:rsid w:val="47F03757"/>
    <w:rsid w:val="48094185"/>
    <w:rsid w:val="485C56D4"/>
    <w:rsid w:val="48F175BE"/>
    <w:rsid w:val="49660C56"/>
    <w:rsid w:val="49DD022A"/>
    <w:rsid w:val="4A61537D"/>
    <w:rsid w:val="4A8A4A17"/>
    <w:rsid w:val="4ABF7583"/>
    <w:rsid w:val="4B183B5F"/>
    <w:rsid w:val="4B6B5F82"/>
    <w:rsid w:val="4B716025"/>
    <w:rsid w:val="4C3D18A5"/>
    <w:rsid w:val="4C714515"/>
    <w:rsid w:val="4D4B536C"/>
    <w:rsid w:val="4D7639B5"/>
    <w:rsid w:val="4E3A5817"/>
    <w:rsid w:val="4E941E96"/>
    <w:rsid w:val="4ED928EF"/>
    <w:rsid w:val="4F34472F"/>
    <w:rsid w:val="4F352A4E"/>
    <w:rsid w:val="4F584960"/>
    <w:rsid w:val="4F97318C"/>
    <w:rsid w:val="4FAA243E"/>
    <w:rsid w:val="4FB87EE8"/>
    <w:rsid w:val="50221203"/>
    <w:rsid w:val="50290053"/>
    <w:rsid w:val="502A0C02"/>
    <w:rsid w:val="50952E7D"/>
    <w:rsid w:val="50E14D6A"/>
    <w:rsid w:val="50E90752"/>
    <w:rsid w:val="516D5598"/>
    <w:rsid w:val="51AD5B5C"/>
    <w:rsid w:val="52261143"/>
    <w:rsid w:val="523B4113"/>
    <w:rsid w:val="5295255D"/>
    <w:rsid w:val="52A24D78"/>
    <w:rsid w:val="52F668CE"/>
    <w:rsid w:val="52FE7451"/>
    <w:rsid w:val="53A80467"/>
    <w:rsid w:val="5562576D"/>
    <w:rsid w:val="55893A86"/>
    <w:rsid w:val="558D556F"/>
    <w:rsid w:val="55D1334E"/>
    <w:rsid w:val="56C50C41"/>
    <w:rsid w:val="573037C5"/>
    <w:rsid w:val="57924840"/>
    <w:rsid w:val="582118B6"/>
    <w:rsid w:val="586A77C9"/>
    <w:rsid w:val="59984E35"/>
    <w:rsid w:val="59A064B3"/>
    <w:rsid w:val="59C86909"/>
    <w:rsid w:val="5A5E6EEF"/>
    <w:rsid w:val="5A8E0E69"/>
    <w:rsid w:val="5B2C3469"/>
    <w:rsid w:val="5B382C96"/>
    <w:rsid w:val="5B5B4D72"/>
    <w:rsid w:val="5B754C40"/>
    <w:rsid w:val="5B853052"/>
    <w:rsid w:val="5C38660C"/>
    <w:rsid w:val="5C594B26"/>
    <w:rsid w:val="5C801A9F"/>
    <w:rsid w:val="5D0643B6"/>
    <w:rsid w:val="5D512A0D"/>
    <w:rsid w:val="5D903B97"/>
    <w:rsid w:val="5E836886"/>
    <w:rsid w:val="5EB32CFF"/>
    <w:rsid w:val="5ECD587B"/>
    <w:rsid w:val="5EEE3AD3"/>
    <w:rsid w:val="5F235A98"/>
    <w:rsid w:val="5F334319"/>
    <w:rsid w:val="5F644ECF"/>
    <w:rsid w:val="5F713529"/>
    <w:rsid w:val="604B29F7"/>
    <w:rsid w:val="606B5F77"/>
    <w:rsid w:val="608D20C3"/>
    <w:rsid w:val="60AE6EFF"/>
    <w:rsid w:val="60D95F74"/>
    <w:rsid w:val="60FA2C82"/>
    <w:rsid w:val="61A65E91"/>
    <w:rsid w:val="620263EA"/>
    <w:rsid w:val="62563C59"/>
    <w:rsid w:val="628F602D"/>
    <w:rsid w:val="629973FA"/>
    <w:rsid w:val="63487AF1"/>
    <w:rsid w:val="6356577D"/>
    <w:rsid w:val="63594291"/>
    <w:rsid w:val="63CB0048"/>
    <w:rsid w:val="63E9389D"/>
    <w:rsid w:val="64460120"/>
    <w:rsid w:val="64C57C6B"/>
    <w:rsid w:val="655F187A"/>
    <w:rsid w:val="65793114"/>
    <w:rsid w:val="65E04CC8"/>
    <w:rsid w:val="65F40890"/>
    <w:rsid w:val="66130BD1"/>
    <w:rsid w:val="66733FAD"/>
    <w:rsid w:val="66C13408"/>
    <w:rsid w:val="67342380"/>
    <w:rsid w:val="67750A01"/>
    <w:rsid w:val="67A05630"/>
    <w:rsid w:val="688D5A17"/>
    <w:rsid w:val="69362178"/>
    <w:rsid w:val="69445814"/>
    <w:rsid w:val="6A3037E7"/>
    <w:rsid w:val="6A5E70B2"/>
    <w:rsid w:val="6A6234B6"/>
    <w:rsid w:val="6AB60CE2"/>
    <w:rsid w:val="6AB619CF"/>
    <w:rsid w:val="6AD576A0"/>
    <w:rsid w:val="6B170D07"/>
    <w:rsid w:val="6B7E1A43"/>
    <w:rsid w:val="6BBB22B6"/>
    <w:rsid w:val="6C097B3F"/>
    <w:rsid w:val="6C995851"/>
    <w:rsid w:val="6D181F80"/>
    <w:rsid w:val="6D1E41E7"/>
    <w:rsid w:val="6D3F73B1"/>
    <w:rsid w:val="6D8A37F7"/>
    <w:rsid w:val="6E362DF0"/>
    <w:rsid w:val="6E36711F"/>
    <w:rsid w:val="6EAD6DEA"/>
    <w:rsid w:val="6EF873C1"/>
    <w:rsid w:val="6F5C58A8"/>
    <w:rsid w:val="6F6843E8"/>
    <w:rsid w:val="6F850642"/>
    <w:rsid w:val="6F8C21B9"/>
    <w:rsid w:val="70E80A6C"/>
    <w:rsid w:val="719C7807"/>
    <w:rsid w:val="71DD0D36"/>
    <w:rsid w:val="72D7609D"/>
    <w:rsid w:val="73317106"/>
    <w:rsid w:val="73F55F24"/>
    <w:rsid w:val="751B537A"/>
    <w:rsid w:val="75504B8E"/>
    <w:rsid w:val="75655534"/>
    <w:rsid w:val="75B306BD"/>
    <w:rsid w:val="75BC41B5"/>
    <w:rsid w:val="76686599"/>
    <w:rsid w:val="76D6493F"/>
    <w:rsid w:val="77460A8A"/>
    <w:rsid w:val="774F00CD"/>
    <w:rsid w:val="775478D8"/>
    <w:rsid w:val="77570494"/>
    <w:rsid w:val="788A29CA"/>
    <w:rsid w:val="79442C5B"/>
    <w:rsid w:val="79B566A9"/>
    <w:rsid w:val="7A10574B"/>
    <w:rsid w:val="7AD315B5"/>
    <w:rsid w:val="7AD92E3D"/>
    <w:rsid w:val="7BB97187"/>
    <w:rsid w:val="7C050874"/>
    <w:rsid w:val="7C1C3664"/>
    <w:rsid w:val="7C3E139D"/>
    <w:rsid w:val="7C574FCB"/>
    <w:rsid w:val="7CB63CAD"/>
    <w:rsid w:val="7DCD764F"/>
    <w:rsid w:val="7DF22919"/>
    <w:rsid w:val="7DFA516C"/>
    <w:rsid w:val="7E1114DA"/>
    <w:rsid w:val="7E8B4EC4"/>
    <w:rsid w:val="7ED7411B"/>
    <w:rsid w:val="7EED339F"/>
    <w:rsid w:val="7F0C5E30"/>
    <w:rsid w:val="7F13058B"/>
    <w:rsid w:val="7F3C227C"/>
    <w:rsid w:val="7F4E444D"/>
    <w:rsid w:val="7F571007"/>
    <w:rsid w:val="7FBD7976"/>
    <w:rsid w:val="7FD15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WPSOffice手动目录 1"/>
    <w:qFormat/>
    <w:uiPriority w:val="0"/>
    <w:pPr>
      <w:ind w:leftChars="0"/>
    </w:pPr>
    <w:rPr>
      <w:rFonts w:ascii="Times New Roman" w:hAnsi="Times New Roman" w:eastAsia="宋体" w:cs="Times New Roman"/>
      <w:sz w:val="20"/>
      <w:szCs w:val="20"/>
    </w:rPr>
  </w:style>
  <w:style w:type="paragraph" w:customStyle="1" w:styleId="10">
    <w:name w:val="WPSOffice手动目录 2"/>
    <w:qFormat/>
    <w:uiPriority w:val="0"/>
    <w:pPr>
      <w:ind w:leftChars="200"/>
    </w:pPr>
    <w:rPr>
      <w:rFonts w:ascii="Times New Roman" w:hAnsi="Times New Roman" w:eastAsia="宋体" w:cs="Times New Roman"/>
      <w:sz w:val="20"/>
      <w:szCs w:val="20"/>
    </w:rPr>
  </w:style>
  <w:style w:type="paragraph" w:customStyle="1" w:styleId="11">
    <w:name w:val="Table Paragraph"/>
    <w:basedOn w:val="1"/>
    <w:qFormat/>
    <w:uiPriority w:val="1"/>
    <w:rPr>
      <w:rFonts w:ascii="宋体" w:hAnsi="宋体" w:eastAsia="宋体" w:cs="宋体"/>
      <w:lang w:val="zh-CN" w:eastAsia="zh-CN" w:bidi="zh-CN"/>
    </w:rPr>
  </w:style>
  <w:style w:type="character" w:customStyle="1" w:styleId="12">
    <w:name w:val="font01"/>
    <w:basedOn w:val="7"/>
    <w:qFormat/>
    <w:uiPriority w:val="0"/>
    <w:rPr>
      <w:rFonts w:hint="eastAsia" w:ascii="宋体" w:hAnsi="宋体" w:eastAsia="宋体" w:cs="宋体"/>
      <w:color w:val="000000"/>
      <w:sz w:val="22"/>
      <w:szCs w:val="22"/>
      <w:u w:val="none"/>
    </w:rPr>
  </w:style>
  <w:style w:type="character" w:customStyle="1" w:styleId="13">
    <w:name w:val="font11"/>
    <w:basedOn w:val="7"/>
    <w:qFormat/>
    <w:uiPriority w:val="0"/>
    <w:rPr>
      <w:rFonts w:hint="eastAsia" w:ascii="宋体" w:hAnsi="宋体" w:eastAsia="宋体" w:cs="宋体"/>
      <w:color w:val="3D3D3D"/>
      <w:sz w:val="21"/>
      <w:szCs w:val="21"/>
      <w:u w:val="none"/>
    </w:rPr>
  </w:style>
  <w:style w:type="character" w:customStyle="1" w:styleId="14">
    <w:name w:val="font21"/>
    <w:basedOn w:val="7"/>
    <w:qFormat/>
    <w:uiPriority w:val="0"/>
    <w:rPr>
      <w:rFonts w:hint="default" w:ascii="Times New Roman" w:hAnsi="Times New Roman" w:cs="Times New Roman"/>
      <w:color w:val="3D3D3D"/>
      <w:sz w:val="21"/>
      <w:szCs w:val="21"/>
      <w:u w:val="none"/>
    </w:rPr>
  </w:style>
  <w:style w:type="character" w:customStyle="1" w:styleId="15">
    <w:name w:val="font41"/>
    <w:basedOn w:val="7"/>
    <w:qFormat/>
    <w:uiPriority w:val="0"/>
    <w:rPr>
      <w:rFonts w:hint="eastAsia" w:ascii="宋体" w:hAnsi="宋体" w:eastAsia="宋体" w:cs="宋体"/>
      <w:color w:val="000000"/>
      <w:sz w:val="18"/>
      <w:szCs w:val="18"/>
      <w:u w:val="none"/>
    </w:rPr>
  </w:style>
  <w:style w:type="character" w:customStyle="1" w:styleId="16">
    <w:name w:val="font71"/>
    <w:basedOn w:val="7"/>
    <w:qFormat/>
    <w:uiPriority w:val="0"/>
    <w:rPr>
      <w:rFonts w:hint="eastAsia" w:ascii="宋体" w:hAnsi="宋体" w:eastAsia="宋体" w:cs="宋体"/>
      <w:color w:val="000000"/>
      <w:sz w:val="18"/>
      <w:szCs w:val="18"/>
      <w:u w:val="none"/>
    </w:rPr>
  </w:style>
  <w:style w:type="character" w:customStyle="1" w:styleId="17">
    <w:name w:val="font61"/>
    <w:basedOn w:val="7"/>
    <w:qFormat/>
    <w:uiPriority w:val="0"/>
    <w:rPr>
      <w:rFonts w:hint="eastAsia" w:ascii="宋体" w:hAnsi="宋体" w:eastAsia="宋体" w:cs="宋体"/>
      <w:color w:val="000000"/>
      <w:sz w:val="18"/>
      <w:szCs w:val="18"/>
      <w:u w:val="none"/>
    </w:rPr>
  </w:style>
  <w:style w:type="character" w:customStyle="1" w:styleId="18">
    <w:name w:val="font81"/>
    <w:basedOn w:val="7"/>
    <w:qFormat/>
    <w:uiPriority w:val="0"/>
    <w:rPr>
      <w:rFonts w:hint="eastAsia" w:ascii="宋体" w:hAnsi="宋体" w:eastAsia="宋体" w:cs="宋体"/>
      <w:color w:val="000000"/>
      <w:sz w:val="18"/>
      <w:szCs w:val="18"/>
      <w:u w:val="none"/>
    </w:rPr>
  </w:style>
  <w:style w:type="character" w:customStyle="1" w:styleId="19">
    <w:name w:val="font31"/>
    <w:basedOn w:val="7"/>
    <w:qFormat/>
    <w:uiPriority w:val="0"/>
    <w:rPr>
      <w:rFonts w:hint="default" w:ascii="Arial" w:hAnsi="Arial" w:cs="Arial"/>
      <w:color w:val="000000"/>
      <w:sz w:val="18"/>
      <w:szCs w:val="18"/>
      <w:u w:val="none"/>
    </w:rPr>
  </w:style>
  <w:style w:type="character" w:customStyle="1" w:styleId="20">
    <w:name w:val="font51"/>
    <w:basedOn w:val="7"/>
    <w:qFormat/>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5658</Words>
  <Characters>6015</Characters>
  <Lines>0</Lines>
  <Paragraphs>0</Paragraphs>
  <TotalTime>1</TotalTime>
  <ScaleCrop>false</ScaleCrop>
  <LinksUpToDate>false</LinksUpToDate>
  <CharactersWithSpaces>6036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2019-08-27T02:51:00Z</dcterms:created>
  <dc:creator>秦艳丽</dc:creator>
  <cp:lastModifiedBy>成</cp:lastModifiedBy>
  <cp:lastPrinted>2019-12-03T05:31:00Z</cp:lastPrinted>
  <dcterms:modified xsi:type="dcterms:W3CDTF">2026-04-01T00:58:18Z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A38C7AA8EF1B4A3F9406716742067A39</vt:lpwstr>
  </property>
  <property fmtid="{D5CDD505-2E9C-101B-9397-08002B2CF9AE}" pid="4" name="KSOTemplateDocerSaveRecord">
    <vt:lpwstr>eyJoZGlkIjoiYTc4MDJmYTAwOGFiNjJkMTQzNWJhZWY0YjY4ZjA2NjgiLCJ1c2VySWQiOiIxMTQ5OTg3NTc2In0=</vt:lpwstr>
  </property>
</Properties>
</file>