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1694"/>
        <w:spacing w:before="159" w:line="195" w:lineRule="auto"/>
        <w:rPr>
          <w:rFonts w:ascii="STZhongsong" w:hAnsi="STZhongsong" w:eastAsia="STZhongsong" w:cs="STZhongsong"/>
          <w:sz w:val="43"/>
          <w:szCs w:val="43"/>
        </w:rPr>
      </w:pPr>
      <w:r>
        <w:rPr>
          <w:rFonts w:ascii="STZhongsong" w:hAnsi="STZhongsong" w:eastAsia="STZhongsong" w:cs="STZhongsong"/>
          <w:sz w:val="43"/>
          <w:szCs w:val="43"/>
          <w:spacing w:val="102"/>
        </w:rPr>
        <w:t>中国人民政治协商会议兴县委员会办</w:t>
      </w:r>
    </w:p>
    <w:p>
      <w:pPr>
        <w:ind w:left="5433"/>
        <w:spacing w:before="40" w:line="194" w:lineRule="auto"/>
        <w:rPr>
          <w:rFonts w:ascii="STZhongsong" w:hAnsi="STZhongsong" w:eastAsia="STZhongsong" w:cs="STZhongsong"/>
          <w:sz w:val="43"/>
          <w:szCs w:val="43"/>
        </w:rPr>
      </w:pPr>
      <w:r>
        <w:rPr>
          <w:rFonts w:ascii="STZhongsong" w:hAnsi="STZhongsong" w:eastAsia="STZhongsong" w:cs="STZhongsong"/>
          <w:sz w:val="43"/>
          <w:szCs w:val="43"/>
          <w:spacing w:val="61"/>
        </w:rPr>
        <w:t>公室</w:t>
      </w:r>
    </w:p>
    <w:p>
      <w:pPr>
        <w:pStyle w:val="BodyText"/>
        <w:spacing w:line="349" w:lineRule="auto"/>
        <w:rPr/>
      </w:pPr>
      <w:r/>
    </w:p>
    <w:p>
      <w:pPr>
        <w:ind w:left="3079"/>
        <w:spacing w:before="159" w:line="677" w:lineRule="exact"/>
        <w:rPr>
          <w:rFonts w:ascii="STZhongsong" w:hAnsi="STZhongsong" w:eastAsia="STZhongsong" w:cs="STZhongsong"/>
          <w:sz w:val="43"/>
          <w:szCs w:val="43"/>
        </w:rPr>
      </w:pPr>
      <w:r>
        <w:rPr>
          <w:rFonts w:ascii="STZhongsong" w:hAnsi="STZhongsong" w:eastAsia="STZhongsong" w:cs="STZhongsong"/>
          <w:sz w:val="43"/>
          <w:szCs w:val="43"/>
          <w:spacing w:val="-12"/>
          <w:position w:val="8"/>
        </w:rPr>
        <w:t>2 0 2 5 年</w:t>
      </w:r>
      <w:r>
        <w:rPr>
          <w:rFonts w:ascii="STZhongsong" w:hAnsi="STZhongsong" w:eastAsia="STZhongsong" w:cs="STZhongsong"/>
          <w:sz w:val="43"/>
          <w:szCs w:val="43"/>
          <w:spacing w:val="-13"/>
          <w:position w:val="8"/>
        </w:rPr>
        <w:t xml:space="preserve"> </w:t>
      </w:r>
      <w:r>
        <w:rPr>
          <w:rFonts w:ascii="STZhongsong" w:hAnsi="STZhongsong" w:eastAsia="STZhongsong" w:cs="STZhongsong"/>
          <w:sz w:val="43"/>
          <w:szCs w:val="43"/>
          <w:spacing w:val="-12"/>
          <w:position w:val="8"/>
        </w:rPr>
        <w:t>度</w:t>
      </w:r>
      <w:r>
        <w:rPr>
          <w:rFonts w:ascii="STZhongsong" w:hAnsi="STZhongsong" w:eastAsia="STZhongsong" w:cs="STZhongsong"/>
          <w:sz w:val="43"/>
          <w:szCs w:val="43"/>
          <w:spacing w:val="-19"/>
          <w:position w:val="8"/>
        </w:rPr>
        <w:t xml:space="preserve"> </w:t>
      </w:r>
      <w:r>
        <w:rPr>
          <w:rFonts w:ascii="STZhongsong" w:hAnsi="STZhongsong" w:eastAsia="STZhongsong" w:cs="STZhongsong"/>
          <w:sz w:val="43"/>
          <w:szCs w:val="43"/>
          <w:spacing w:val="-12"/>
          <w:position w:val="8"/>
        </w:rPr>
        <w:t>部 门</w:t>
      </w:r>
      <w:r>
        <w:rPr>
          <w:rFonts w:ascii="STZhongsong" w:hAnsi="STZhongsong" w:eastAsia="STZhongsong" w:cs="STZhongsong"/>
          <w:sz w:val="43"/>
          <w:szCs w:val="43"/>
          <w:spacing w:val="-30"/>
          <w:position w:val="8"/>
        </w:rPr>
        <w:t xml:space="preserve"> </w:t>
      </w:r>
      <w:r>
        <w:rPr>
          <w:rFonts w:ascii="STZhongsong" w:hAnsi="STZhongsong" w:eastAsia="STZhongsong" w:cs="STZhongsong"/>
          <w:sz w:val="43"/>
          <w:szCs w:val="43"/>
          <w:spacing w:val="-12"/>
          <w:position w:val="8"/>
        </w:rPr>
        <w:t>预 算</w:t>
      </w:r>
      <w:r>
        <w:rPr>
          <w:rFonts w:ascii="STZhongsong" w:hAnsi="STZhongsong" w:eastAsia="STZhongsong" w:cs="STZhongsong"/>
          <w:sz w:val="43"/>
          <w:szCs w:val="43"/>
          <w:spacing w:val="-27"/>
          <w:position w:val="8"/>
        </w:rPr>
        <w:t xml:space="preserve"> </w:t>
      </w:r>
      <w:r>
        <w:rPr>
          <w:rFonts w:ascii="STZhongsong" w:hAnsi="STZhongsong" w:eastAsia="STZhongsong" w:cs="STZhongsong"/>
          <w:sz w:val="43"/>
          <w:szCs w:val="43"/>
          <w:spacing w:val="-12"/>
          <w:position w:val="8"/>
        </w:rPr>
        <w:t>公</w:t>
      </w:r>
      <w:r>
        <w:rPr>
          <w:rFonts w:ascii="STZhongsong" w:hAnsi="STZhongsong" w:eastAsia="STZhongsong" w:cs="STZhongsong"/>
          <w:sz w:val="43"/>
          <w:szCs w:val="43"/>
          <w:spacing w:val="-21"/>
          <w:position w:val="8"/>
        </w:rPr>
        <w:t xml:space="preserve"> </w:t>
      </w:r>
      <w:r>
        <w:rPr>
          <w:rFonts w:ascii="STZhongsong" w:hAnsi="STZhongsong" w:eastAsia="STZhongsong" w:cs="STZhongsong"/>
          <w:sz w:val="43"/>
          <w:szCs w:val="43"/>
          <w:spacing w:val="-12"/>
          <w:position w:val="8"/>
        </w:rPr>
        <w:t>开</w:t>
      </w:r>
    </w:p>
    <w:p>
      <w:pPr>
        <w:spacing w:line="677" w:lineRule="exact"/>
        <w:sectPr>
          <w:headerReference w:type="default" r:id="rId1"/>
          <w:pgSz w:w="11900" w:h="16840"/>
          <w:pgMar w:top="400" w:right="0" w:bottom="0" w:left="0" w:header="0" w:footer="0" w:gutter="0"/>
        </w:sectPr>
        <w:rPr>
          <w:rFonts w:ascii="STZhongsong" w:hAnsi="STZhongsong" w:eastAsia="STZhongsong" w:cs="STZhongsong"/>
          <w:sz w:val="43"/>
          <w:szCs w:val="43"/>
        </w:rPr>
      </w:pPr>
    </w:p>
    <w:p>
      <w:pPr>
        <w:pStyle w:val="BodyText"/>
        <w:spacing w:line="475" w:lineRule="auto"/>
        <w:rPr/>
      </w:pPr>
      <w:r/>
    </w:p>
    <w:p>
      <w:pPr>
        <w:ind w:left="5320"/>
        <w:spacing w:before="162" w:line="223" w:lineRule="auto"/>
        <w:outlineLvl w:val="0"/>
        <w:rPr>
          <w:rFonts w:ascii="FangSong" w:hAnsi="FangSong" w:eastAsia="FangSong" w:cs="FangSong"/>
          <w:sz w:val="50"/>
          <w:szCs w:val="50"/>
        </w:rPr>
      </w:pPr>
      <w:bookmarkStart w:name="bookmark1" w:id="1"/>
      <w:bookmarkEnd w:id="1"/>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pStyle w:val="BodyText"/>
        <w:spacing w:line="444"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354"/>
            <w:spacing w:before="104" w:line="222" w:lineRule="auto"/>
            <w:tabs>
              <w:tab w:val="right" w:leader="dot" w:pos="10580"/>
            </w:tabs>
            <w:rPr>
              <w:rFonts w:ascii="FangSong" w:hAnsi="FangSong" w:eastAsia="FangSong" w:cs="FangSong"/>
              <w:sz w:val="32"/>
              <w:szCs w:val="32"/>
            </w:rPr>
          </w:pPr>
          <w:hyperlink w:history="true" w:anchor="bookmark2">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b/>
                <w:bCs/>
                <w:spacing w:val="-4"/>
              </w:rPr>
              <w:t>1</w:t>
            </w:r>
          </w:hyperlink>
        </w:p>
        <w:p>
          <w:pPr>
            <w:ind w:left="1986"/>
            <w:spacing w:before="113" w:line="222" w:lineRule="auto"/>
            <w:tabs>
              <w:tab w:val="right" w:leader="dot" w:pos="10580"/>
            </w:tabs>
            <w:rPr>
              <w:rFonts w:ascii="FangSong" w:hAnsi="FangSong" w:eastAsia="FangSong" w:cs="FangSong"/>
              <w:sz w:val="32"/>
              <w:szCs w:val="32"/>
            </w:rPr>
          </w:pPr>
          <w:hyperlink w:history="true" w:anchor="bookmark3">
            <w:r>
              <w:rPr>
                <w:rFonts w:ascii="FangSong" w:hAnsi="FangSong" w:eastAsia="FangSong" w:cs="FangSong"/>
                <w:sz w:val="32"/>
                <w:szCs w:val="32"/>
                <w:spacing w:val="-8"/>
              </w:rPr>
              <w:t>一、本部门职责</w:t>
            </w:r>
            <w:r>
              <w:rPr>
                <w:rFonts w:ascii="FangSong" w:hAnsi="FangSong" w:eastAsia="FangSong" w:cs="FangSong"/>
                <w:sz w:val="32"/>
                <w:szCs w:val="32"/>
                <w:spacing w:val="-97"/>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rPr>
              <w:t>1</w:t>
            </w:r>
          </w:hyperlink>
        </w:p>
        <w:p>
          <w:pPr>
            <w:ind w:left="1991"/>
            <w:spacing w:before="116" w:line="222" w:lineRule="auto"/>
            <w:tabs>
              <w:tab w:val="right" w:leader="dot" w:pos="10580"/>
            </w:tabs>
            <w:rPr>
              <w:rFonts w:ascii="FangSong" w:hAnsi="FangSong" w:eastAsia="FangSong" w:cs="FangSong"/>
              <w:sz w:val="32"/>
              <w:szCs w:val="32"/>
            </w:rPr>
          </w:pPr>
          <w:hyperlink w:history="true" w:anchor="bookmark4">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rPr>
              <w:t>1</w:t>
            </w:r>
          </w:hyperlink>
        </w:p>
        <w:p>
          <w:pPr>
            <w:ind w:left="1354"/>
            <w:spacing w:before="114" w:line="222" w:lineRule="auto"/>
            <w:tabs>
              <w:tab w:val="right" w:leader="dot" w:pos="10580"/>
            </w:tabs>
            <w:rPr>
              <w:rFonts w:ascii="FangSong" w:hAnsi="FangSong" w:eastAsia="FangSong" w:cs="FangSong"/>
              <w:sz w:val="32"/>
              <w:szCs w:val="32"/>
            </w:rPr>
          </w:pPr>
          <w:hyperlink w:history="true" w:anchor="bookmark5">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2025年部门预算报表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125"/>
              </w:rPr>
              <w:t xml:space="preserve"> </w:t>
            </w:r>
            <w:r>
              <w:rPr>
                <w:rFonts w:ascii="FangSong" w:hAnsi="FangSong" w:eastAsia="FangSong" w:cs="FangSong"/>
                <w:sz w:val="32"/>
                <w:szCs w:val="32"/>
                <w:b/>
                <w:bCs/>
                <w:spacing w:val="-4"/>
              </w:rPr>
              <w:t>2</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6">
            <w:r>
              <w:rPr>
                <w:rFonts w:ascii="FangSong" w:hAnsi="FangSong" w:eastAsia="FangSong" w:cs="FangSong"/>
                <w:sz w:val="32"/>
                <w:szCs w:val="32"/>
                <w:spacing w:val="-2"/>
              </w:rPr>
              <w:t>表一2025年预算收支总表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rPr>
              <w:t>2</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7">
            <w:r>
              <w:rPr>
                <w:rFonts w:ascii="FangSong" w:hAnsi="FangSong" w:eastAsia="FangSong" w:cs="FangSong"/>
                <w:sz w:val="32"/>
                <w:szCs w:val="32"/>
                <w:spacing w:val="-2"/>
              </w:rPr>
              <w:t>表二2025年预算收入总表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71"/>
              </w:rPr>
              <w:t xml:space="preserve"> </w:t>
            </w:r>
            <w:r>
              <w:rPr>
                <w:rFonts w:ascii="FangSong" w:hAnsi="FangSong" w:eastAsia="FangSong" w:cs="FangSong"/>
                <w:sz w:val="32"/>
                <w:szCs w:val="32"/>
              </w:rPr>
              <w:t>4</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8">
            <w:r>
              <w:rPr>
                <w:rFonts w:ascii="FangSong" w:hAnsi="FangSong" w:eastAsia="FangSong" w:cs="FangSong"/>
                <w:sz w:val="32"/>
                <w:szCs w:val="32"/>
                <w:spacing w:val="-2"/>
              </w:rPr>
              <w:t>表三2025年预算支出总表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52"/>
              </w:rPr>
              <w:t xml:space="preserve"> </w:t>
            </w:r>
            <w:r>
              <w:rPr>
                <w:rFonts w:ascii="FangSong" w:hAnsi="FangSong" w:eastAsia="FangSong" w:cs="FangSong"/>
                <w:sz w:val="32"/>
                <w:szCs w:val="32"/>
              </w:rPr>
              <w:t>6</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9">
            <w:r>
              <w:rPr>
                <w:rFonts w:ascii="FangSong" w:hAnsi="FangSong" w:eastAsia="FangSong" w:cs="FangSong"/>
                <w:sz w:val="32"/>
                <w:szCs w:val="32"/>
                <w:spacing w:val="-2"/>
              </w:rPr>
              <w:t>表四2025年财政拨款收支总表</w:t>
            </w:r>
            <w:r>
              <w:rPr>
                <w:rFonts w:ascii="FangSong" w:hAnsi="FangSong" w:eastAsia="FangSong" w:cs="FangSong"/>
                <w:sz w:val="32"/>
                <w:szCs w:val="32"/>
                <w:spacing w:val="-120"/>
              </w:rPr>
              <w:t xml:space="preserve"> </w:t>
            </w:r>
            <w:r>
              <w:rPr>
                <w:rFonts w:ascii="FangSong" w:hAnsi="FangSong" w:eastAsia="FangSong" w:cs="FangSong"/>
                <w:sz w:val="32"/>
                <w:szCs w:val="32"/>
              </w:rPr>
              <w:tab/>
            </w:r>
            <w:r>
              <w:rPr>
                <w:rFonts w:ascii="FangSong" w:hAnsi="FangSong" w:eastAsia="FangSong" w:cs="FangSong"/>
                <w:sz w:val="32"/>
                <w:szCs w:val="32"/>
                <w:spacing w:val="-77"/>
              </w:rPr>
              <w:t xml:space="preserve"> </w:t>
            </w:r>
            <w:r>
              <w:rPr>
                <w:rFonts w:ascii="FangSong" w:hAnsi="FangSong" w:eastAsia="FangSong" w:cs="FangSong"/>
                <w:sz w:val="32"/>
                <w:szCs w:val="32"/>
              </w:rPr>
              <w:t>7</w:t>
            </w:r>
          </w:hyperlink>
        </w:p>
        <w:p>
          <w:pPr>
            <w:ind w:left="1983"/>
            <w:spacing w:before="114" w:line="219" w:lineRule="auto"/>
            <w:tabs>
              <w:tab w:val="right" w:leader="dot" w:pos="10580"/>
            </w:tabs>
            <w:rPr>
              <w:rFonts w:ascii="FangSong" w:hAnsi="FangSong" w:eastAsia="FangSong" w:cs="FangSong"/>
              <w:sz w:val="32"/>
              <w:szCs w:val="32"/>
            </w:rPr>
          </w:pPr>
          <w:hyperlink w:history="true" w:anchor="bookmark10">
            <w:r>
              <w:rPr>
                <w:rFonts w:ascii="FangSong" w:hAnsi="FangSong" w:eastAsia="FangSong" w:cs="FangSong"/>
                <w:sz w:val="32"/>
                <w:szCs w:val="32"/>
                <w:spacing w:val="-2"/>
              </w:rPr>
              <w:t>表五2025年一般公共预算支出预算表（不含上年结转）</w:t>
            </w:r>
            <w:r>
              <w:rPr>
                <w:rFonts w:ascii="FangSong" w:hAnsi="FangSong" w:eastAsia="FangSong" w:cs="FangSong"/>
                <w:sz w:val="32"/>
                <w:szCs w:val="32"/>
              </w:rPr>
              <w:tab/>
            </w:r>
            <w:r>
              <w:rPr>
                <w:rFonts w:ascii="FangSong" w:hAnsi="FangSong" w:eastAsia="FangSong" w:cs="FangSong"/>
                <w:sz w:val="32"/>
                <w:szCs w:val="32"/>
              </w:rPr>
              <w:t>9</w:t>
            </w:r>
          </w:hyperlink>
        </w:p>
        <w:p>
          <w:pPr>
            <w:ind w:left="1983"/>
            <w:spacing w:before="121" w:line="221" w:lineRule="auto"/>
            <w:rPr>
              <w:rFonts w:ascii="FangSong" w:hAnsi="FangSong" w:eastAsia="FangSong" w:cs="FangSong"/>
              <w:sz w:val="32"/>
              <w:szCs w:val="32"/>
            </w:rPr>
          </w:pPr>
          <w:hyperlink w:history="true" w:anchor="bookmark11">
            <w:r>
              <w:rPr>
                <w:rFonts w:ascii="FangSong" w:hAnsi="FangSong" w:eastAsia="FangSong" w:cs="FangSong"/>
                <w:sz w:val="32"/>
                <w:szCs w:val="32"/>
                <w:spacing w:val="-1"/>
              </w:rPr>
              <w:t>表六2025年一般公共预算安排基本支出分经济科目表（不含</w:t>
            </w:r>
          </w:hyperlink>
        </w:p>
        <w:p>
          <w:pPr>
            <w:ind w:left="1343"/>
            <w:spacing w:before="116" w:line="219" w:lineRule="auto"/>
            <w:tabs>
              <w:tab w:val="right" w:leader="dot" w:pos="10580"/>
            </w:tabs>
            <w:rPr>
              <w:rFonts w:ascii="FangSong" w:hAnsi="FangSong" w:eastAsia="FangSong" w:cs="FangSong"/>
              <w:sz w:val="32"/>
              <w:szCs w:val="32"/>
            </w:rPr>
          </w:pPr>
          <w:hyperlink w:history="true" w:anchor="bookmark12">
            <w:r>
              <w:rPr>
                <w:rFonts w:ascii="FangSong" w:hAnsi="FangSong" w:eastAsia="FangSong" w:cs="FangSong"/>
                <w:sz w:val="32"/>
                <w:szCs w:val="32"/>
                <w:spacing w:val="-5"/>
              </w:rPr>
              <w:t>上年结转）</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10</w:t>
            </w:r>
          </w:hyperlink>
        </w:p>
        <w:p>
          <w:pPr>
            <w:ind w:left="1983"/>
            <w:spacing w:before="121" w:line="219" w:lineRule="auto"/>
            <w:tabs>
              <w:tab w:val="right" w:leader="dot" w:pos="10580"/>
            </w:tabs>
            <w:rPr>
              <w:rFonts w:ascii="FangSong" w:hAnsi="FangSong" w:eastAsia="FangSong" w:cs="FangSong"/>
              <w:sz w:val="32"/>
              <w:szCs w:val="32"/>
            </w:rPr>
          </w:pPr>
          <w:hyperlink w:history="true" w:anchor="bookmark13">
            <w:r>
              <w:rPr>
                <w:rFonts w:ascii="FangSong" w:hAnsi="FangSong" w:eastAsia="FangSong" w:cs="FangSong"/>
                <w:sz w:val="32"/>
                <w:szCs w:val="32"/>
                <w:spacing w:val="-1"/>
              </w:rPr>
              <w:t>表七2025年政府性基金预算收入表（不含上年结转）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2"/>
              </w:rPr>
              <w:t xml:space="preserve"> </w:t>
            </w:r>
            <w:r>
              <w:rPr>
                <w:rFonts w:ascii="FangSong" w:hAnsi="FangSong" w:eastAsia="FangSong" w:cs="FangSong"/>
                <w:sz w:val="32"/>
                <w:szCs w:val="32"/>
                <w:spacing w:val="-9"/>
              </w:rPr>
              <w:t>11</w:t>
            </w:r>
          </w:hyperlink>
        </w:p>
        <w:p>
          <w:pPr>
            <w:ind w:left="1983"/>
            <w:spacing w:before="120" w:line="219" w:lineRule="auto"/>
            <w:tabs>
              <w:tab w:val="right" w:leader="dot" w:pos="10580"/>
            </w:tabs>
            <w:rPr>
              <w:rFonts w:ascii="FangSong" w:hAnsi="FangSong" w:eastAsia="FangSong" w:cs="FangSong"/>
              <w:sz w:val="32"/>
              <w:szCs w:val="32"/>
            </w:rPr>
          </w:pPr>
          <w:hyperlink w:history="true" w:anchor="bookmark14">
            <w:r>
              <w:rPr>
                <w:rFonts w:ascii="FangSong" w:hAnsi="FangSong" w:eastAsia="FangSong" w:cs="FangSong"/>
                <w:sz w:val="32"/>
                <w:szCs w:val="32"/>
                <w:spacing w:val="-1"/>
              </w:rPr>
              <w:t>表八2025年政府性基金预算支出表（不含上年结转）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2"/>
              </w:rPr>
              <w:t xml:space="preserve"> </w:t>
            </w:r>
            <w:r>
              <w:rPr>
                <w:rFonts w:ascii="FangSong" w:hAnsi="FangSong" w:eastAsia="FangSong" w:cs="FangSong"/>
                <w:sz w:val="32"/>
                <w:szCs w:val="32"/>
                <w:spacing w:val="-9"/>
              </w:rPr>
              <w:t>12</w:t>
            </w:r>
          </w:hyperlink>
        </w:p>
      </w:sdtContent>
    </w:sdt>
    <w:p>
      <w:pPr>
        <w:ind w:left="1354" w:right="1339" w:firstLine="628"/>
        <w:spacing w:before="123" w:line="288" w:lineRule="auto"/>
        <w:rPr>
          <w:rFonts w:ascii="FangSong" w:hAnsi="FangSong" w:eastAsia="FangSong" w:cs="FangSong"/>
          <w:sz w:val="32"/>
          <w:szCs w:val="32"/>
        </w:rPr>
      </w:pPr>
      <w:r>
        <w:rPr>
          <w:rFonts w:ascii="FangSong" w:hAnsi="FangSong" w:eastAsia="FangSong" w:cs="FangSong"/>
          <w:sz w:val="32"/>
          <w:szCs w:val="32"/>
          <w:spacing w:val="-1"/>
        </w:rPr>
        <w:t>表九2025年国有资本经营预算收支预算表（不含上年结转）</w:t>
      </w:r>
      <w:r>
        <w:rPr>
          <w:rFonts w:ascii="FangSong" w:hAnsi="FangSong" w:eastAsia="FangSong" w:cs="FangSong"/>
          <w:sz w:val="32"/>
          <w:szCs w:val="32"/>
          <w:spacing w:val="-109"/>
        </w:rPr>
        <w:t xml:space="preserve"> </w:t>
      </w:r>
      <w:r>
        <w:rPr>
          <w:sz w:val="32"/>
          <w:szCs w:val="32"/>
        </w:rPr>
        <w:drawing>
          <wp:inline distT="0" distB="0" distL="0" distR="0">
            <wp:extent cx="147781" cy="12700"/>
            <wp:effectExtent l="0" t="0" r="0" b="0"/>
            <wp:docPr id="2" name="IM 2"/>
            <wp:cNvGraphicFramePr/>
            <a:graphic>
              <a:graphicData uri="http://schemas.openxmlformats.org/drawingml/2006/picture">
                <pic:pic>
                  <pic:nvPicPr>
                    <pic:cNvPr id="2" name="IM 2"/>
                    <pic:cNvPicPr/>
                  </pic:nvPicPr>
                  <pic:blipFill>
                    <a:blip r:embed="rId3"/>
                    <a:stretch>
                      <a:fillRect/>
                    </a:stretch>
                  </pic:blipFill>
                  <pic:spPr>
                    <a:xfrm rot="0">
                      <a:off x="0" y="0"/>
                      <a:ext cx="147781" cy="12700"/>
                    </a:xfrm>
                    <a:prstGeom prst="rect">
                      <a:avLst/>
                    </a:prstGeom>
                  </pic:spPr>
                </pic:pic>
              </a:graphicData>
            </a:graphic>
          </wp:inline>
        </w:drawing>
      </w:r>
      <w:r>
        <w:rPr>
          <w:rFonts w:ascii="FangSong" w:hAnsi="FangSong" w:eastAsia="FangSong" w:cs="FangSong"/>
          <w:sz w:val="32"/>
          <w:szCs w:val="32"/>
        </w:rPr>
        <w:t xml:space="preserve"> </w:t>
      </w:r>
      <w:r>
        <w:rPr>
          <w:rFonts w:ascii="FangSong" w:hAnsi="FangSong" w:eastAsia="FangSong" w:cs="FangSong"/>
          <w:sz w:val="32"/>
          <w:szCs w:val="32"/>
          <w:spacing w:val="-9"/>
        </w:rPr>
        <w:t>13</w:t>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983"/>
            <w:spacing w:before="1" w:line="221" w:lineRule="auto"/>
            <w:tabs>
              <w:tab w:val="right" w:leader="dot" w:pos="10580"/>
            </w:tabs>
            <w:rPr>
              <w:rFonts w:ascii="FangSong" w:hAnsi="FangSong" w:eastAsia="FangSong" w:cs="FangSong"/>
              <w:sz w:val="32"/>
              <w:szCs w:val="32"/>
            </w:rPr>
          </w:pPr>
          <w:hyperlink w:history="true" w:anchor="bookmark15">
            <w:r>
              <w:rPr>
                <w:rFonts w:ascii="FangSong" w:hAnsi="FangSong" w:eastAsia="FangSong" w:cs="FangSong"/>
                <w:sz w:val="32"/>
                <w:szCs w:val="32"/>
                <w:spacing w:val="-1"/>
              </w:rPr>
              <w:t>表十2025年财政拨款安排“三公”经费支出预算表</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13</w:t>
            </w:r>
          </w:hyperlink>
        </w:p>
        <w:p>
          <w:pPr>
            <w:ind w:left="1983"/>
            <w:spacing w:before="115" w:line="221" w:lineRule="auto"/>
            <w:tabs>
              <w:tab w:val="right" w:leader="dot" w:pos="10580"/>
            </w:tabs>
            <w:rPr>
              <w:rFonts w:ascii="FangSong" w:hAnsi="FangSong" w:eastAsia="FangSong" w:cs="FangSong"/>
              <w:sz w:val="32"/>
              <w:szCs w:val="32"/>
            </w:rPr>
          </w:pPr>
          <w:hyperlink w:history="true" w:anchor="bookmark16">
            <w:r>
              <w:rPr>
                <w:rFonts w:ascii="FangSong" w:hAnsi="FangSong" w:eastAsia="FangSong" w:cs="FangSong"/>
                <w:sz w:val="32"/>
                <w:szCs w:val="32"/>
                <w:spacing w:val="-1"/>
              </w:rPr>
              <w:t>表十一2025年财政拨款安排机关运行经费预</w:t>
            </w:r>
            <w:r>
              <w:rPr>
                <w:rFonts w:ascii="FangSong" w:hAnsi="FangSong" w:eastAsia="FangSong" w:cs="FangSong"/>
                <w:sz w:val="32"/>
                <w:szCs w:val="32"/>
                <w:spacing w:val="-2"/>
              </w:rPr>
              <w:t>算表</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31"/>
              </w:rPr>
              <w:t xml:space="preserve"> </w:t>
            </w:r>
            <w:r>
              <w:rPr>
                <w:rFonts w:ascii="FangSong" w:hAnsi="FangSong" w:eastAsia="FangSong" w:cs="FangSong"/>
                <w:sz w:val="32"/>
                <w:szCs w:val="32"/>
                <w:spacing w:val="-9"/>
              </w:rPr>
              <w:t>14</w:t>
            </w:r>
          </w:hyperlink>
        </w:p>
        <w:p>
          <w:pPr>
            <w:ind w:left="1983"/>
            <w:spacing w:before="117" w:line="222" w:lineRule="auto"/>
            <w:tabs>
              <w:tab w:val="right" w:leader="dot" w:pos="10580"/>
            </w:tabs>
            <w:rPr>
              <w:rFonts w:ascii="FangSong" w:hAnsi="FangSong" w:eastAsia="FangSong" w:cs="FangSong"/>
              <w:sz w:val="32"/>
              <w:szCs w:val="32"/>
            </w:rPr>
          </w:pPr>
          <w:hyperlink w:history="true" w:anchor="bookmark17">
            <w:r>
              <w:rPr>
                <w:rFonts w:ascii="FangSong" w:hAnsi="FangSong" w:eastAsia="FangSong" w:cs="FangSong"/>
                <w:sz w:val="32"/>
                <w:szCs w:val="32"/>
                <w:spacing w:val="-2"/>
              </w:rPr>
              <w:t>表十二2025年项目支出预算表（本年预算）</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9"/>
              </w:rPr>
              <w:t>15</w:t>
            </w:r>
          </w:hyperlink>
        </w:p>
        <w:p>
          <w:pPr>
            <w:ind w:left="1983"/>
            <w:spacing w:before="115" w:line="219" w:lineRule="auto"/>
            <w:tabs>
              <w:tab w:val="right" w:leader="dot" w:pos="10580"/>
            </w:tabs>
            <w:rPr>
              <w:rFonts w:ascii="FangSong" w:hAnsi="FangSong" w:eastAsia="FangSong" w:cs="FangSong"/>
              <w:sz w:val="32"/>
              <w:szCs w:val="32"/>
            </w:rPr>
          </w:pPr>
          <w:hyperlink w:history="true" w:anchor="bookmark18">
            <w:r>
              <w:rPr>
                <w:rFonts w:ascii="FangSong" w:hAnsi="FangSong" w:eastAsia="FangSong" w:cs="FangSong"/>
                <w:sz w:val="32"/>
                <w:szCs w:val="32"/>
                <w:spacing w:val="-2"/>
              </w:rPr>
              <w:t>表十三2025年项目支出预算表（上年结转）</w:t>
            </w:r>
            <w:r>
              <w:rPr>
                <w:rFonts w:ascii="FangSong" w:hAnsi="FangSong" w:eastAsia="FangSong" w:cs="FangSong"/>
                <w:sz w:val="32"/>
                <w:szCs w:val="32"/>
                <w:spacing w:val="-93"/>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9"/>
              </w:rPr>
              <w:t>16</w:t>
            </w:r>
          </w:hyperlink>
        </w:p>
        <w:p>
          <w:pPr>
            <w:ind w:left="1354"/>
            <w:spacing w:before="121" w:line="222" w:lineRule="auto"/>
            <w:tabs>
              <w:tab w:val="right" w:leader="dot" w:pos="10580"/>
            </w:tabs>
            <w:rPr>
              <w:rFonts w:ascii="FangSong" w:hAnsi="FangSong" w:eastAsia="FangSong" w:cs="FangSong"/>
              <w:sz w:val="32"/>
              <w:szCs w:val="32"/>
            </w:rPr>
          </w:pPr>
          <w:hyperlink w:history="true" w:anchor="bookmark19">
            <w:r>
              <w:rPr>
                <w:rFonts w:ascii="FangSong" w:hAnsi="FangSong" w:eastAsia="FangSong" w:cs="FangSong"/>
                <w:sz w:val="32"/>
                <w:szCs w:val="32"/>
                <w:b/>
                <w:bCs/>
                <w:spacing w:val="-5"/>
              </w:rPr>
              <w:t>第三部分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2025年度部门预算情况说明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60"/>
              </w:rPr>
              <w:t xml:space="preserve"> </w:t>
            </w:r>
            <w:r>
              <w:rPr>
                <w:rFonts w:ascii="FangSong" w:hAnsi="FangSong" w:eastAsia="FangSong" w:cs="FangSong"/>
                <w:sz w:val="32"/>
                <w:szCs w:val="32"/>
                <w:b/>
                <w:bCs/>
                <w:spacing w:val="-13"/>
              </w:rPr>
              <w:t>17</w:t>
            </w:r>
          </w:hyperlink>
        </w:p>
        <w:p>
          <w:pPr>
            <w:ind w:left="1986"/>
            <w:spacing w:before="115" w:line="222" w:lineRule="auto"/>
            <w:tabs>
              <w:tab w:val="right" w:leader="dot" w:pos="10580"/>
            </w:tabs>
            <w:rPr>
              <w:rFonts w:ascii="FangSong" w:hAnsi="FangSong" w:eastAsia="FangSong" w:cs="FangSong"/>
              <w:sz w:val="32"/>
              <w:szCs w:val="32"/>
            </w:rPr>
          </w:pPr>
          <w:hyperlink w:history="true" w:anchor="bookmark20">
            <w:r>
              <w:rPr>
                <w:rFonts w:ascii="FangSong" w:hAnsi="FangSong" w:eastAsia="FangSong" w:cs="FangSong"/>
                <w:sz w:val="32"/>
                <w:szCs w:val="32"/>
                <w:spacing w:val="-5"/>
              </w:rPr>
              <w:t>一、部门预算收支数据变动情况及原因</w:t>
            </w:r>
            <w:r>
              <w:rPr>
                <w:rFonts w:ascii="FangSong" w:hAnsi="FangSong" w:eastAsia="FangSong" w:cs="FangSong"/>
                <w:sz w:val="32"/>
                <w:szCs w:val="32"/>
                <w:spacing w:val="-53"/>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17</w:t>
            </w:r>
          </w:hyperlink>
        </w:p>
        <w:p>
          <w:pPr>
            <w:ind w:left="1991"/>
            <w:spacing w:before="115" w:line="222" w:lineRule="auto"/>
            <w:tabs>
              <w:tab w:val="right" w:leader="dot" w:pos="10580"/>
            </w:tabs>
            <w:rPr>
              <w:rFonts w:ascii="FangSong" w:hAnsi="FangSong" w:eastAsia="FangSong" w:cs="FangSong"/>
              <w:sz w:val="32"/>
              <w:szCs w:val="32"/>
            </w:rPr>
          </w:pPr>
          <w:hyperlink w:history="true" w:anchor="bookmark21">
            <w:r>
              <w:rPr>
                <w:rFonts w:ascii="FangSong" w:hAnsi="FangSong" w:eastAsia="FangSong" w:cs="FangSong"/>
                <w:sz w:val="32"/>
                <w:szCs w:val="32"/>
                <w:spacing w:val="-4"/>
              </w:rPr>
              <w:t>二、收入预算情况说明</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17</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2">
            <w:r>
              <w:rPr>
                <w:rFonts w:ascii="FangSong" w:hAnsi="FangSong" w:eastAsia="FangSong" w:cs="FangSong"/>
                <w:sz w:val="32"/>
                <w:szCs w:val="32"/>
                <w:spacing w:val="-4"/>
              </w:rPr>
              <w:t>三、支出预算情况说明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17</w:t>
            </w:r>
          </w:hyperlink>
        </w:p>
        <w:p>
          <w:pPr>
            <w:ind w:left="2018"/>
            <w:spacing w:before="115" w:line="222" w:lineRule="auto"/>
            <w:tabs>
              <w:tab w:val="right" w:leader="dot" w:pos="10580"/>
            </w:tabs>
            <w:rPr>
              <w:rFonts w:ascii="FangSong" w:hAnsi="FangSong" w:eastAsia="FangSong" w:cs="FangSong"/>
              <w:sz w:val="32"/>
              <w:szCs w:val="32"/>
            </w:rPr>
          </w:pPr>
          <w:hyperlink w:history="true" w:anchor="bookmark23">
            <w:r>
              <w:rPr>
                <w:rFonts w:ascii="FangSong" w:hAnsi="FangSong" w:eastAsia="FangSong" w:cs="FangSong"/>
                <w:sz w:val="32"/>
                <w:szCs w:val="32"/>
                <w:spacing w:val="-4"/>
              </w:rPr>
              <w:t>四、财政拨款收支预算总体情况说明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17</w:t>
            </w:r>
          </w:hyperlink>
        </w:p>
        <w:p>
          <w:pPr>
            <w:ind w:left="1986"/>
            <w:spacing w:before="116" w:line="222" w:lineRule="auto"/>
            <w:tabs>
              <w:tab w:val="right" w:leader="dot" w:pos="10580"/>
            </w:tabs>
            <w:rPr>
              <w:rFonts w:ascii="FangSong" w:hAnsi="FangSong" w:eastAsia="FangSong" w:cs="FangSong"/>
              <w:sz w:val="32"/>
              <w:szCs w:val="32"/>
            </w:rPr>
          </w:pPr>
          <w:hyperlink w:history="true" w:anchor="bookmark24">
            <w:r>
              <w:rPr>
                <w:rFonts w:ascii="FangSong" w:hAnsi="FangSong" w:eastAsia="FangSong" w:cs="FangSong"/>
                <w:sz w:val="32"/>
                <w:szCs w:val="32"/>
                <w:spacing w:val="-2"/>
              </w:rPr>
              <w:t>五、一般公共预算支出情况说明</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17</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25">
            <w:r>
              <w:rPr>
                <w:rFonts w:ascii="FangSong" w:hAnsi="FangSong" w:eastAsia="FangSong" w:cs="FangSong"/>
                <w:sz w:val="32"/>
                <w:szCs w:val="32"/>
                <w:spacing w:val="-2"/>
              </w:rPr>
              <w:t>六、一般公共预算基本支出情况说明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18</w:t>
            </w:r>
          </w:hyperlink>
        </w:p>
        <w:p>
          <w:pPr>
            <w:ind w:left="1987"/>
            <w:spacing w:before="116" w:line="223" w:lineRule="auto"/>
            <w:tabs>
              <w:tab w:val="right" w:leader="dot" w:pos="10580"/>
            </w:tabs>
            <w:rPr>
              <w:rFonts w:ascii="FangSong" w:hAnsi="FangSong" w:eastAsia="FangSong" w:cs="FangSong"/>
              <w:sz w:val="32"/>
              <w:szCs w:val="32"/>
            </w:rPr>
          </w:pPr>
          <w:hyperlink w:history="true" w:anchor="bookmark26">
            <w:r>
              <w:rPr>
                <w:rFonts w:ascii="FangSong" w:hAnsi="FangSong" w:eastAsia="FangSong" w:cs="FangSong"/>
                <w:sz w:val="32"/>
                <w:szCs w:val="32"/>
                <w:spacing w:val="-2"/>
              </w:rPr>
              <w:t>七、“三公”经费增减变动原因说明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18</w:t>
            </w:r>
          </w:hyperlink>
        </w:p>
        <w:p>
          <w:pPr>
            <w:ind w:left="1980"/>
            <w:spacing w:before="113" w:line="221" w:lineRule="auto"/>
            <w:tabs>
              <w:tab w:val="right" w:leader="dot" w:pos="10580"/>
            </w:tabs>
            <w:rPr>
              <w:rFonts w:ascii="FangSong" w:hAnsi="FangSong" w:eastAsia="FangSong" w:cs="FangSong"/>
              <w:sz w:val="32"/>
              <w:szCs w:val="32"/>
            </w:rPr>
          </w:pPr>
          <w:hyperlink w:history="true" w:anchor="bookmark27">
            <w:r>
              <w:rPr>
                <w:rFonts w:ascii="FangSong" w:hAnsi="FangSong" w:eastAsia="FangSong" w:cs="FangSong"/>
                <w:sz w:val="32"/>
                <w:szCs w:val="32"/>
                <w:spacing w:val="-2"/>
              </w:rPr>
              <w:t>八、机关运行经费增减变动原因说明</w:t>
            </w:r>
            <w:r>
              <w:rPr>
                <w:rFonts w:ascii="FangSong" w:hAnsi="FangSong" w:eastAsia="FangSong" w:cs="FangSong"/>
                <w:sz w:val="32"/>
                <w:szCs w:val="32"/>
                <w:spacing w:val="-100"/>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18</w:t>
            </w:r>
          </w:hyperlink>
        </w:p>
      </w:sdtContent>
    </w:sdt>
    <w:p>
      <w:pPr>
        <w:spacing w:line="221" w:lineRule="auto"/>
        <w:sectPr>
          <w:headerReference w:type="default" r:id="rId2"/>
          <w:pgSz w:w="11900" w:h="16840"/>
          <w:pgMar w:top="400" w:right="0" w:bottom="0" w:left="0" w:header="0" w:footer="0" w:gutter="0"/>
        </w:sectPr>
        <w:rPr>
          <w:rFonts w:ascii="FangSong" w:hAnsi="FangSong" w:eastAsia="FangSong" w:cs="FangSong"/>
          <w:sz w:val="32"/>
          <w:szCs w:val="32"/>
        </w:rPr>
      </w:pPr>
    </w:p>
    <w:p>
      <w:pPr>
        <w:pStyle w:val="BodyText"/>
        <w:spacing w:line="438"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992"/>
            <w:spacing w:before="104" w:line="222" w:lineRule="auto"/>
            <w:tabs>
              <w:tab w:val="right" w:leader="dot" w:pos="10580"/>
            </w:tabs>
            <w:rPr>
              <w:rFonts w:ascii="FangSong" w:hAnsi="FangSong" w:eastAsia="FangSong" w:cs="FangSong"/>
              <w:sz w:val="32"/>
              <w:szCs w:val="32"/>
            </w:rPr>
          </w:pPr>
          <w:hyperlink w:history="true" w:anchor="bookmark28">
            <w:r>
              <w:rPr>
                <w:rFonts w:ascii="FangSong" w:hAnsi="FangSong" w:eastAsia="FangSong" w:cs="FangSong"/>
                <w:sz w:val="32"/>
                <w:szCs w:val="32"/>
                <w:spacing w:val="-5"/>
              </w:rPr>
              <w:t>九、政府采购情况</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9"/>
              </w:rPr>
              <w:t>19</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9">
            <w:r>
              <w:rPr>
                <w:rFonts w:ascii="FangSong" w:hAnsi="FangSong" w:eastAsia="FangSong" w:cs="FangSong"/>
                <w:sz w:val="32"/>
                <w:szCs w:val="32"/>
                <w:spacing w:val="-4"/>
              </w:rPr>
              <w:t>十、绩效管理情况</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9"/>
              </w:rPr>
              <w:t>19</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30">
            <w:r>
              <w:rPr>
                <w:rFonts w:ascii="FangSong" w:hAnsi="FangSong" w:eastAsia="FangSong" w:cs="FangSong"/>
                <w:sz w:val="32"/>
                <w:szCs w:val="32"/>
                <w:spacing w:val="-5"/>
              </w:rPr>
              <w:t>十一、国有资产占有使用情况</w:t>
            </w:r>
            <w:r>
              <w:rPr>
                <w:rFonts w:ascii="FangSong" w:hAnsi="FangSong" w:eastAsia="FangSong" w:cs="FangSong"/>
                <w:sz w:val="32"/>
                <w:szCs w:val="32"/>
                <w:spacing w:val="-137"/>
              </w:rPr>
              <w:t xml:space="preserve"> </w:t>
            </w:r>
            <w:r>
              <w:rPr>
                <w:rFonts w:ascii="FangSong" w:hAnsi="FangSong" w:eastAsia="FangSong" w:cs="FangSong"/>
                <w:sz w:val="32"/>
                <w:szCs w:val="32"/>
              </w:rPr>
              <w:tab/>
            </w:r>
            <w:r>
              <w:rPr>
                <w:rFonts w:ascii="FangSong" w:hAnsi="FangSong" w:eastAsia="FangSong" w:cs="FangSong"/>
                <w:sz w:val="32"/>
                <w:szCs w:val="32"/>
                <w:spacing w:val="-153"/>
              </w:rPr>
              <w:t xml:space="preserve"> </w:t>
            </w:r>
            <w:r>
              <w:rPr>
                <w:rFonts w:ascii="FangSong" w:hAnsi="FangSong" w:eastAsia="FangSong" w:cs="FangSong"/>
                <w:sz w:val="32"/>
                <w:szCs w:val="32"/>
                <w:spacing w:val="-5"/>
              </w:rPr>
              <w:t>35</w:t>
            </w:r>
          </w:hyperlink>
        </w:p>
        <w:p>
          <w:pPr>
            <w:ind w:left="1990"/>
            <w:spacing w:before="113" w:line="222" w:lineRule="auto"/>
            <w:tabs>
              <w:tab w:val="right" w:leader="dot" w:pos="10580"/>
            </w:tabs>
            <w:rPr>
              <w:rFonts w:ascii="FangSong" w:hAnsi="FangSong" w:eastAsia="FangSong" w:cs="FangSong"/>
              <w:sz w:val="32"/>
              <w:szCs w:val="32"/>
            </w:rPr>
          </w:pPr>
          <w:hyperlink w:history="true" w:anchor="bookmark31">
            <w:r>
              <w:rPr>
                <w:rFonts w:ascii="FangSong" w:hAnsi="FangSong" w:eastAsia="FangSong" w:cs="FangSong"/>
                <w:sz w:val="32"/>
                <w:szCs w:val="32"/>
                <w:spacing w:val="-5"/>
              </w:rPr>
              <w:t>十二、其他说明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spacing w:val="-5"/>
              </w:rPr>
              <w:t>35</w:t>
            </w:r>
          </w:hyperlink>
        </w:p>
        <w:p>
          <w:pPr>
            <w:ind w:left="2621"/>
            <w:spacing w:before="116" w:line="220" w:lineRule="auto"/>
            <w:tabs>
              <w:tab w:val="right" w:leader="dot" w:pos="10580"/>
            </w:tabs>
            <w:rPr>
              <w:rFonts w:ascii="FangSong" w:hAnsi="FangSong" w:eastAsia="FangSong" w:cs="FangSong"/>
              <w:sz w:val="32"/>
              <w:szCs w:val="32"/>
            </w:rPr>
          </w:pPr>
          <w:hyperlink w:history="true" w:anchor="bookmark32">
            <w:r>
              <w:rPr>
                <w:rFonts w:ascii="FangSong" w:hAnsi="FangSong" w:eastAsia="FangSong" w:cs="FangSong"/>
                <w:sz w:val="32"/>
                <w:szCs w:val="32"/>
                <w:spacing w:val="-4"/>
              </w:rPr>
              <w:t>（一）政府购买服务指导性目录</w:t>
            </w:r>
            <w:r>
              <w:rPr>
                <w:rFonts w:ascii="FangSong" w:hAnsi="FangSong" w:eastAsia="FangSong" w:cs="FangSong"/>
                <w:sz w:val="32"/>
                <w:szCs w:val="32"/>
                <w:spacing w:val="-77"/>
              </w:rPr>
              <w:t xml:space="preserve"> </w:t>
            </w:r>
            <w:r>
              <w:rPr>
                <w:rFonts w:ascii="FangSong" w:hAnsi="FangSong" w:eastAsia="FangSong" w:cs="FangSong"/>
                <w:sz w:val="32"/>
                <w:szCs w:val="32"/>
              </w:rPr>
              <w:tab/>
            </w:r>
            <w:r>
              <w:rPr>
                <w:rFonts w:ascii="FangSong" w:hAnsi="FangSong" w:eastAsia="FangSong" w:cs="FangSong"/>
                <w:sz w:val="32"/>
                <w:szCs w:val="32"/>
                <w:spacing w:val="-93"/>
              </w:rPr>
              <w:t xml:space="preserve"> </w:t>
            </w:r>
            <w:r>
              <w:rPr>
                <w:rFonts w:ascii="FangSong" w:hAnsi="FangSong" w:eastAsia="FangSong" w:cs="FangSong"/>
                <w:sz w:val="32"/>
                <w:szCs w:val="32"/>
                <w:spacing w:val="-5"/>
              </w:rPr>
              <w:t>35</w:t>
            </w:r>
          </w:hyperlink>
        </w:p>
        <w:p>
          <w:pPr>
            <w:ind w:left="2621"/>
            <w:spacing w:before="118" w:line="222" w:lineRule="auto"/>
            <w:tabs>
              <w:tab w:val="right" w:leader="dot" w:pos="10580"/>
            </w:tabs>
            <w:rPr>
              <w:rFonts w:ascii="FangSong" w:hAnsi="FangSong" w:eastAsia="FangSong" w:cs="FangSong"/>
              <w:sz w:val="32"/>
              <w:szCs w:val="32"/>
            </w:rPr>
          </w:pPr>
          <w:hyperlink w:history="true" w:anchor="bookmark33">
            <w:r>
              <w:rPr>
                <w:rFonts w:ascii="FangSong" w:hAnsi="FangSong" w:eastAsia="FangSong" w:cs="FangSong"/>
                <w:sz w:val="32"/>
                <w:szCs w:val="32"/>
                <w:spacing w:val="-9"/>
              </w:rPr>
              <w:t>（二）其他</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spacing w:val="-5"/>
              </w:rPr>
              <w:t>35</w:t>
            </w:r>
          </w:hyperlink>
        </w:p>
        <w:p>
          <w:pPr>
            <w:ind w:left="1354"/>
            <w:spacing w:before="116" w:line="222" w:lineRule="auto"/>
            <w:tabs>
              <w:tab w:val="right" w:leader="dot" w:pos="10580"/>
            </w:tabs>
            <w:rPr>
              <w:rFonts w:ascii="FangSong" w:hAnsi="FangSong" w:eastAsia="FangSong" w:cs="FangSong"/>
              <w:sz w:val="32"/>
              <w:szCs w:val="32"/>
            </w:rPr>
          </w:pPr>
          <w:hyperlink w:history="true" w:anchor="bookmark34">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67"/>
              </w:rPr>
              <w:t xml:space="preserve"> </w:t>
            </w:r>
            <w:r>
              <w:rPr>
                <w:rFonts w:ascii="FangSong" w:hAnsi="FangSong" w:eastAsia="FangSong" w:cs="FangSong"/>
                <w:sz w:val="32"/>
                <w:szCs w:val="32"/>
                <w:b/>
                <w:bCs/>
                <w:spacing w:val="-7"/>
              </w:rPr>
              <w:t>66</w:t>
            </w:r>
          </w:hyperlink>
        </w:p>
      </w:sdtContent>
    </w:sdt>
    <w:p>
      <w:pPr>
        <w:spacing w:line="222" w:lineRule="auto"/>
        <w:sectPr>
          <w:headerReference w:type="default" r:id="rId4"/>
          <w:pgSz w:w="11900" w:h="16840"/>
          <w:pgMar w:top="400" w:right="0" w:bottom="0" w:left="0" w:header="0" w:footer="0" w:gutter="0"/>
        </w:sectPr>
        <w:rPr>
          <w:rFonts w:ascii="FangSong" w:hAnsi="FangSong" w:eastAsia="FangSong" w:cs="FangSong"/>
          <w:sz w:val="32"/>
          <w:szCs w:val="32"/>
        </w:rPr>
      </w:pPr>
    </w:p>
    <w:p>
      <w:pPr>
        <w:pStyle w:val="BodyText"/>
        <w:spacing w:line="266" w:lineRule="auto"/>
        <w:rPr/>
      </w:pPr>
      <w:r/>
    </w:p>
    <w:p>
      <w:pPr>
        <w:pStyle w:val="BodyText"/>
        <w:spacing w:line="266" w:lineRule="auto"/>
        <w:rPr/>
      </w:pPr>
      <w:r/>
    </w:p>
    <w:p>
      <w:pPr>
        <w:ind w:left="5187"/>
        <w:spacing w:before="99" w:line="238" w:lineRule="exact"/>
        <w:outlineLvl w:val="0"/>
        <w:rPr>
          <w:rFonts w:ascii="Microsoft YaHei" w:hAnsi="Microsoft YaHei" w:eastAsia="Microsoft YaHei" w:cs="Microsoft YaHei"/>
          <w:sz w:val="23"/>
          <w:szCs w:val="23"/>
        </w:rPr>
      </w:pPr>
      <w:bookmarkStart w:name="bookmark35" w:id="2"/>
      <w:bookmarkEnd w:id="2"/>
      <w:bookmarkStart w:name="bookmark2" w:id="3"/>
      <w:bookmarkEnd w:id="3"/>
      <w:r>
        <w:rPr>
          <w:rFonts w:ascii="Microsoft YaHei" w:hAnsi="Microsoft YaHei" w:eastAsia="Microsoft YaHei" w:cs="Microsoft YaHei"/>
          <w:sz w:val="23"/>
          <w:szCs w:val="23"/>
          <w:spacing w:val="15"/>
          <w:position w:val="-1"/>
        </w:rPr>
        <w:t>第一部分</w:t>
      </w:r>
      <w:r>
        <w:rPr>
          <w:rFonts w:ascii="Microsoft YaHei" w:hAnsi="Microsoft YaHei" w:eastAsia="Microsoft YaHei" w:cs="Microsoft YaHei"/>
          <w:sz w:val="23"/>
          <w:szCs w:val="23"/>
          <w:spacing w:val="15"/>
          <w:position w:val="-1"/>
        </w:rPr>
        <w:t xml:space="preserve"> </w:t>
      </w:r>
      <w:r>
        <w:rPr>
          <w:rFonts w:ascii="Microsoft YaHei" w:hAnsi="Microsoft YaHei" w:eastAsia="Microsoft YaHei" w:cs="Microsoft YaHei"/>
          <w:sz w:val="23"/>
          <w:szCs w:val="23"/>
          <w:spacing w:val="15"/>
          <w:position w:val="-1"/>
        </w:rPr>
        <w:t>概况</w:t>
      </w:r>
    </w:p>
    <w:p>
      <w:pPr>
        <w:pStyle w:val="BodyText"/>
        <w:spacing w:line="255" w:lineRule="auto"/>
        <w:rPr/>
      </w:pPr>
      <w:r/>
    </w:p>
    <w:p>
      <w:pPr>
        <w:ind w:left="1513"/>
        <w:spacing w:before="78" w:line="221" w:lineRule="auto"/>
        <w:outlineLvl w:val="1"/>
        <w:rPr>
          <w:rFonts w:ascii="SimHei" w:hAnsi="SimHei" w:eastAsia="SimHei" w:cs="SimHei"/>
          <w:sz w:val="24"/>
          <w:szCs w:val="24"/>
        </w:rPr>
      </w:pPr>
      <w:bookmarkStart w:name="bookmark3" w:id="4"/>
      <w:bookmarkEnd w:id="4"/>
      <w:r>
        <w:rPr>
          <w:rFonts w:ascii="SimHei" w:hAnsi="SimHei" w:eastAsia="SimHei" w:cs="SimHei"/>
          <w:sz w:val="24"/>
          <w:szCs w:val="24"/>
          <w:spacing w:val="-4"/>
        </w:rPr>
        <w:t>一、本部门职责</w:t>
      </w:r>
    </w:p>
    <w:p>
      <w:pPr>
        <w:ind w:left="1516"/>
        <w:spacing w:before="283" w:line="222" w:lineRule="auto"/>
        <w:rPr>
          <w:rFonts w:ascii="FangSong" w:hAnsi="FangSong" w:eastAsia="FangSong" w:cs="FangSong"/>
          <w:sz w:val="24"/>
          <w:szCs w:val="24"/>
        </w:rPr>
      </w:pPr>
      <w:r>
        <w:rPr>
          <w:rFonts w:ascii="FangSong" w:hAnsi="FangSong" w:eastAsia="FangSong" w:cs="FangSong"/>
          <w:sz w:val="24"/>
          <w:szCs w:val="24"/>
          <w:spacing w:val="-2"/>
        </w:rPr>
        <w:t>政治协商、民主监督、参政议政</w:t>
      </w:r>
    </w:p>
    <w:p>
      <w:pPr>
        <w:ind w:left="1513"/>
        <w:spacing w:before="295" w:line="222" w:lineRule="auto"/>
        <w:outlineLvl w:val="1"/>
        <w:rPr>
          <w:rFonts w:ascii="SimHei" w:hAnsi="SimHei" w:eastAsia="SimHei" w:cs="SimHei"/>
          <w:sz w:val="24"/>
          <w:szCs w:val="24"/>
        </w:rPr>
      </w:pPr>
      <w:bookmarkStart w:name="bookmark4" w:id="5"/>
      <w:bookmarkEnd w:id="5"/>
      <w:r>
        <w:rPr>
          <w:rFonts w:ascii="SimHei" w:hAnsi="SimHei" w:eastAsia="SimHei" w:cs="SimHei"/>
          <w:sz w:val="24"/>
          <w:szCs w:val="24"/>
          <w:spacing w:val="-2"/>
        </w:rPr>
        <w:t>二、机构设置情况</w:t>
      </w:r>
    </w:p>
    <w:p>
      <w:pPr>
        <w:ind w:left="1515" w:right="1880" w:firstLine="1"/>
        <w:spacing w:before="116" w:line="301" w:lineRule="auto"/>
        <w:rPr>
          <w:rFonts w:ascii="FangSong" w:hAnsi="FangSong" w:eastAsia="FangSong" w:cs="FangSong"/>
          <w:sz w:val="24"/>
          <w:szCs w:val="24"/>
        </w:rPr>
      </w:pPr>
      <w:r>
        <w:rPr>
          <w:rFonts w:ascii="FangSong" w:hAnsi="FangSong" w:eastAsia="FangSong" w:cs="FangSong"/>
          <w:sz w:val="24"/>
          <w:szCs w:val="24"/>
          <w:spacing w:val="-1"/>
        </w:rPr>
        <w:t>政协机关内设五个科级机构:办公室、文史委员会、提案委员会、经济委员会、农</w:t>
      </w:r>
      <w:r>
        <w:rPr>
          <w:rFonts w:ascii="FangSong" w:hAnsi="FangSong" w:eastAsia="FangSong" w:cs="FangSong"/>
          <w:sz w:val="24"/>
          <w:szCs w:val="24"/>
          <w:spacing w:val="-4"/>
        </w:rPr>
        <w:t>村委员会、委员服务中心。</w:t>
      </w:r>
    </w:p>
    <w:p>
      <w:pPr>
        <w:spacing w:line="301" w:lineRule="auto"/>
        <w:sectPr>
          <w:headerReference w:type="default" r:id="rId5"/>
          <w:footerReference w:type="default" r:id="rId6"/>
          <w:pgSz w:w="11900" w:h="16840"/>
          <w:pgMar w:top="642" w:right="0" w:bottom="340" w:left="0" w:header="326" w:footer="91" w:gutter="0"/>
        </w:sectPr>
        <w:rPr>
          <w:rFonts w:ascii="FangSong" w:hAnsi="FangSong" w:eastAsia="FangSong" w:cs="FangSong"/>
          <w:sz w:val="24"/>
          <w:szCs w:val="24"/>
        </w:rPr>
      </w:pPr>
    </w:p>
    <w:p>
      <w:pPr>
        <w:pStyle w:val="BodyText"/>
        <w:spacing w:line="303" w:lineRule="auto"/>
        <w:rPr/>
      </w:pPr>
      <w:r/>
    </w:p>
    <w:p>
      <w:pPr>
        <w:pStyle w:val="BodyText"/>
        <w:spacing w:line="303" w:lineRule="auto"/>
        <w:rPr/>
      </w:pPr>
      <w:r/>
    </w:p>
    <w:p>
      <w:pPr>
        <w:ind w:left="4347"/>
        <w:spacing w:before="98" w:line="238" w:lineRule="exact"/>
        <w:outlineLvl w:val="0"/>
        <w:rPr>
          <w:rFonts w:ascii="Microsoft YaHei" w:hAnsi="Microsoft YaHei" w:eastAsia="Microsoft YaHei" w:cs="Microsoft YaHei"/>
          <w:sz w:val="23"/>
          <w:szCs w:val="23"/>
        </w:rPr>
      </w:pPr>
      <w:bookmarkStart w:name="bookmark5" w:id="6"/>
      <w:bookmarkEnd w:id="6"/>
      <w:r>
        <w:rPr>
          <w:rFonts w:ascii="Microsoft YaHei" w:hAnsi="Microsoft YaHei" w:eastAsia="Microsoft YaHei" w:cs="Microsoft YaHei"/>
          <w:sz w:val="23"/>
          <w:szCs w:val="23"/>
          <w:spacing w:val="4"/>
          <w:position w:val="-1"/>
        </w:rPr>
        <w:t>第二部分</w:t>
      </w:r>
      <w:r>
        <w:rPr>
          <w:rFonts w:ascii="Microsoft YaHei" w:hAnsi="Microsoft YaHei" w:eastAsia="Microsoft YaHei" w:cs="Microsoft YaHei"/>
          <w:sz w:val="23"/>
          <w:szCs w:val="23"/>
          <w:spacing w:val="42"/>
          <w:position w:val="-1"/>
        </w:rPr>
        <w:t xml:space="preserve"> </w:t>
      </w:r>
      <w:r>
        <w:rPr>
          <w:rFonts w:ascii="Microsoft YaHei" w:hAnsi="Microsoft YaHei" w:eastAsia="Microsoft YaHei" w:cs="Microsoft YaHei"/>
          <w:sz w:val="23"/>
          <w:szCs w:val="23"/>
          <w:spacing w:val="4"/>
          <w:position w:val="-1"/>
        </w:rPr>
        <w:t>2025年部门预算报表</w:t>
      </w:r>
    </w:p>
    <w:p>
      <w:pPr>
        <w:spacing w:before="23"/>
        <w:rPr/>
      </w:pPr>
      <w:r/>
    </w:p>
    <w:p>
      <w:pPr>
        <w:spacing w:before="22"/>
        <w:rPr/>
      </w:pPr>
      <w:r/>
    </w:p>
    <w:tbl>
      <w:tblPr>
        <w:tblStyle w:val="TableNormal"/>
        <w:tblW w:w="854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103"/>
        <w:gridCol w:w="1138"/>
        <w:gridCol w:w="2171"/>
        <w:gridCol w:w="1153"/>
        <w:gridCol w:w="1153"/>
        <w:gridCol w:w="831"/>
      </w:tblGrid>
      <w:tr>
        <w:trPr>
          <w:trHeight w:val="532" w:hRule="atLeast"/>
        </w:trPr>
        <w:tc>
          <w:tcPr>
            <w:tcW w:w="8549" w:type="dxa"/>
            <w:vAlign w:val="top"/>
            <w:gridSpan w:val="6"/>
            <w:tcBorders>
              <w:bottom w:val="single" w:color="FFFFFF" w:sz="6" w:space="0"/>
              <w:top w:val="single" w:color="FFFFFF" w:sz="6" w:space="0"/>
              <w:left w:val="single" w:color="FFFFFF" w:sz="2" w:space="0"/>
              <w:right w:val="single" w:color="FFFFFF" w:sz="2" w:space="0"/>
            </w:tcBorders>
          </w:tcPr>
          <w:p>
            <w:pPr>
              <w:ind w:left="7527"/>
              <w:spacing w:before="175" w:line="219" w:lineRule="auto"/>
              <w:rPr>
                <w:rFonts w:ascii="SimSun" w:hAnsi="SimSun" w:eastAsia="SimSun" w:cs="SimSun"/>
                <w:sz w:val="18"/>
                <w:szCs w:val="18"/>
              </w:rPr>
            </w:pPr>
            <w:r>
              <w:rPr>
                <w:rFonts w:ascii="SimSun" w:hAnsi="SimSun" w:eastAsia="SimSun" w:cs="SimSun"/>
                <w:sz w:val="18"/>
                <w:szCs w:val="18"/>
                <w:color w:val="212529"/>
                <w:spacing w:val="-2"/>
              </w:rPr>
              <w:t>预算公开表1</w:t>
            </w:r>
          </w:p>
        </w:tc>
      </w:tr>
      <w:tr>
        <w:trPr>
          <w:trHeight w:val="524" w:hRule="atLeast"/>
        </w:trPr>
        <w:tc>
          <w:tcPr>
            <w:tcW w:w="8549" w:type="dxa"/>
            <w:vAlign w:val="top"/>
            <w:gridSpan w:val="6"/>
            <w:tcBorders>
              <w:left w:val="single" w:color="FFFFFF" w:sz="6" w:space="0"/>
              <w:bottom w:val="single" w:color="FFFFFF" w:sz="6" w:space="0"/>
              <w:right w:val="single" w:color="FFFFFF" w:sz="6" w:space="0"/>
              <w:top w:val="single" w:color="FFFFFF" w:sz="6" w:space="0"/>
            </w:tcBorders>
          </w:tcPr>
          <w:p>
            <w:pPr>
              <w:ind w:left="3184"/>
              <w:spacing w:before="143" w:line="240" w:lineRule="exact"/>
              <w:outlineLvl w:val="1"/>
              <w:rPr>
                <w:rFonts w:ascii="Microsoft YaHei" w:hAnsi="Microsoft YaHei" w:eastAsia="Microsoft YaHei" w:cs="Microsoft YaHei"/>
                <w:sz w:val="23"/>
                <w:szCs w:val="23"/>
              </w:rPr>
            </w:pPr>
            <w:bookmarkStart w:name="bookmark6" w:id="7"/>
            <w:bookmarkEnd w:id="7"/>
            <w:r>
              <w:rPr>
                <w:rFonts w:ascii="Microsoft YaHei" w:hAnsi="Microsoft YaHei" w:eastAsia="Microsoft YaHei" w:cs="Microsoft YaHei"/>
                <w:sz w:val="23"/>
                <w:szCs w:val="23"/>
                <w:color w:val="212529"/>
                <w:position w:val="-1"/>
              </w:rPr>
              <w:t>2025年预算收支总表</w:t>
            </w:r>
          </w:p>
        </w:tc>
      </w:tr>
      <w:tr>
        <w:trPr>
          <w:trHeight w:val="524" w:hRule="atLeast"/>
        </w:trPr>
        <w:tc>
          <w:tcPr>
            <w:tcW w:w="5412" w:type="dxa"/>
            <w:vAlign w:val="top"/>
            <w:gridSpan w:val="3"/>
            <w:tcBorders>
              <w:top w:val="single" w:color="FFFFFF" w:sz="6" w:space="0"/>
              <w:left w:val="single" w:color="FFFFFF" w:sz="2" w:space="0"/>
              <w:right w:val="single" w:color="FFFFFF" w:sz="2" w:space="0"/>
            </w:tcBorders>
          </w:tcPr>
          <w:p>
            <w:pPr>
              <w:ind w:left="14"/>
              <w:spacing w:before="169" w:line="219" w:lineRule="auto"/>
              <w:rPr>
                <w:rFonts w:ascii="SimSun" w:hAnsi="SimSun" w:eastAsia="SimSun" w:cs="SimSun"/>
                <w:sz w:val="18"/>
                <w:szCs w:val="18"/>
              </w:rPr>
            </w:pPr>
            <w:r>
              <w:rPr>
                <w:rFonts w:ascii="SimSun" w:hAnsi="SimSun" w:eastAsia="SimSun" w:cs="SimSun"/>
                <w:sz w:val="18"/>
                <w:szCs w:val="18"/>
                <w:color w:val="212529"/>
                <w:spacing w:val="-1"/>
              </w:rPr>
              <w:t>部门名称：中国人民政治协商会议兴县委员会办公室</w:t>
            </w:r>
          </w:p>
        </w:tc>
        <w:tc>
          <w:tcPr>
            <w:tcW w:w="3137" w:type="dxa"/>
            <w:vAlign w:val="top"/>
            <w:gridSpan w:val="3"/>
            <w:tcBorders>
              <w:top w:val="single" w:color="FFFFFF" w:sz="6" w:space="0"/>
              <w:left w:val="single" w:color="FFFFFF" w:sz="2" w:space="0"/>
              <w:right w:val="single" w:color="FFFFFF" w:sz="2" w:space="0"/>
            </w:tcBorders>
          </w:tcPr>
          <w:p>
            <w:pPr>
              <w:ind w:left="2206"/>
              <w:spacing w:before="170"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524" w:hRule="atLeast"/>
        </w:trPr>
        <w:tc>
          <w:tcPr>
            <w:tcW w:w="3241" w:type="dxa"/>
            <w:vAlign w:val="top"/>
            <w:gridSpan w:val="2"/>
          </w:tcPr>
          <w:p>
            <w:pPr>
              <w:ind w:left="1427"/>
              <w:spacing w:before="16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5308" w:type="dxa"/>
            <w:vAlign w:val="top"/>
            <w:gridSpan w:val="4"/>
          </w:tcPr>
          <w:p>
            <w:pPr>
              <w:ind w:left="2455"/>
              <w:spacing w:before="168"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524" w:hRule="atLeast"/>
        </w:trPr>
        <w:tc>
          <w:tcPr>
            <w:tcW w:w="2103" w:type="dxa"/>
            <w:vAlign w:val="top"/>
          </w:tcPr>
          <w:p>
            <w:pPr>
              <w:ind w:left="849"/>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38" w:type="dxa"/>
            <w:vAlign w:val="top"/>
          </w:tcPr>
          <w:p>
            <w:pPr>
              <w:ind w:left="279"/>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2025年</w:t>
            </w:r>
          </w:p>
        </w:tc>
        <w:tc>
          <w:tcPr>
            <w:tcW w:w="2171" w:type="dxa"/>
            <w:vAlign w:val="top"/>
          </w:tcPr>
          <w:p>
            <w:pPr>
              <w:ind w:left="884"/>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53" w:type="dxa"/>
            <w:vAlign w:val="top"/>
          </w:tcPr>
          <w:p>
            <w:pPr>
              <w:ind w:left="115"/>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2"/>
                <w:position w:val="-1"/>
              </w:rPr>
              <w:t>2025年合计</w:t>
            </w:r>
          </w:p>
        </w:tc>
        <w:tc>
          <w:tcPr>
            <w:tcW w:w="1153" w:type="dxa"/>
            <w:vAlign w:val="top"/>
          </w:tcPr>
          <w:p>
            <w:pPr>
              <w:ind w:left="30"/>
              <w:spacing w:before="169"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当年预算安排</w:t>
            </w:r>
          </w:p>
        </w:tc>
        <w:tc>
          <w:tcPr>
            <w:tcW w:w="831" w:type="dxa"/>
            <w:vAlign w:val="top"/>
          </w:tcPr>
          <w:p>
            <w:pPr>
              <w:ind w:left="218" w:right="57" w:hanging="182"/>
              <w:spacing w:before="64"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rPr>
              <w:t>上年结转</w:t>
            </w:r>
            <w:r>
              <w:rPr>
                <w:rFonts w:ascii="Microsoft YaHei" w:hAnsi="Microsoft YaHei" w:eastAsia="Microsoft YaHei" w:cs="Microsoft YaHei"/>
                <w:sz w:val="17"/>
                <w:szCs w:val="17"/>
                <w:color w:val="212529"/>
                <w:spacing w:val="9"/>
              </w:rPr>
              <w:t>安排</w:t>
            </w:r>
          </w:p>
        </w:tc>
      </w:tr>
      <w:tr>
        <w:trPr>
          <w:trHeight w:val="524" w:hRule="atLeast"/>
        </w:trPr>
        <w:tc>
          <w:tcPr>
            <w:tcW w:w="2103" w:type="dxa"/>
            <w:vAlign w:val="top"/>
          </w:tcPr>
          <w:p>
            <w:pPr>
              <w:ind w:left="9"/>
              <w:spacing w:before="172" w:line="219" w:lineRule="auto"/>
              <w:rPr>
                <w:rFonts w:ascii="SimSun" w:hAnsi="SimSun" w:eastAsia="SimSun" w:cs="SimSun"/>
                <w:sz w:val="18"/>
                <w:szCs w:val="18"/>
              </w:rPr>
            </w:pPr>
            <w:r>
              <w:rPr>
                <w:rFonts w:ascii="SimSun" w:hAnsi="SimSun" w:eastAsia="SimSun" w:cs="SimSun"/>
                <w:sz w:val="18"/>
                <w:szCs w:val="18"/>
                <w:color w:val="212529"/>
                <w:spacing w:val="-2"/>
              </w:rPr>
              <w:t>一、一般公共预算</w:t>
            </w:r>
          </w:p>
        </w:tc>
        <w:tc>
          <w:tcPr>
            <w:tcW w:w="1138" w:type="dxa"/>
            <w:vAlign w:val="top"/>
          </w:tcPr>
          <w:p>
            <w:pPr>
              <w:ind w:right="32"/>
              <w:spacing w:before="173" w:line="238" w:lineRule="auto"/>
              <w:jc w:val="right"/>
              <w:rPr>
                <w:rFonts w:ascii="SimSun" w:hAnsi="SimSun" w:eastAsia="SimSun" w:cs="SimSun"/>
                <w:sz w:val="18"/>
                <w:szCs w:val="18"/>
              </w:rPr>
            </w:pPr>
            <w:r>
              <w:rPr>
                <w:rFonts w:ascii="SimSun" w:hAnsi="SimSun" w:eastAsia="SimSun" w:cs="SimSun"/>
                <w:sz w:val="18"/>
                <w:szCs w:val="18"/>
                <w:color w:val="212529"/>
                <w:spacing w:val="-2"/>
              </w:rPr>
              <w:t>804.48</w:t>
            </w:r>
          </w:p>
        </w:tc>
        <w:tc>
          <w:tcPr>
            <w:tcW w:w="2171" w:type="dxa"/>
            <w:vAlign w:val="top"/>
          </w:tcPr>
          <w:p>
            <w:pPr>
              <w:ind w:left="4"/>
              <w:spacing w:before="172" w:line="219" w:lineRule="auto"/>
              <w:rPr>
                <w:rFonts w:ascii="SimSun" w:hAnsi="SimSun" w:eastAsia="SimSun" w:cs="SimSun"/>
                <w:sz w:val="18"/>
                <w:szCs w:val="18"/>
              </w:rPr>
            </w:pPr>
            <w:r>
              <w:rPr>
                <w:rFonts w:ascii="SimSun" w:hAnsi="SimSun" w:eastAsia="SimSun" w:cs="SimSun"/>
                <w:sz w:val="18"/>
                <w:szCs w:val="18"/>
                <w:color w:val="212529"/>
                <w:spacing w:val="-1"/>
              </w:rPr>
              <w:t>一、一般公共服务支出</w:t>
            </w:r>
          </w:p>
        </w:tc>
        <w:tc>
          <w:tcPr>
            <w:tcW w:w="1153" w:type="dxa"/>
            <w:vAlign w:val="top"/>
          </w:tcPr>
          <w:p>
            <w:pPr>
              <w:ind w:right="21"/>
              <w:spacing w:before="173" w:line="238" w:lineRule="auto"/>
              <w:jc w:val="right"/>
              <w:rPr>
                <w:rFonts w:ascii="SimSun" w:hAnsi="SimSun" w:eastAsia="SimSun" w:cs="SimSun"/>
                <w:sz w:val="18"/>
                <w:szCs w:val="18"/>
              </w:rPr>
            </w:pPr>
            <w:r>
              <w:rPr>
                <w:rFonts w:ascii="SimSun" w:hAnsi="SimSun" w:eastAsia="SimSun" w:cs="SimSun"/>
                <w:sz w:val="18"/>
                <w:szCs w:val="18"/>
                <w:color w:val="212529"/>
                <w:spacing w:val="-2"/>
              </w:rPr>
              <w:t>711.67</w:t>
            </w:r>
          </w:p>
        </w:tc>
        <w:tc>
          <w:tcPr>
            <w:tcW w:w="1153" w:type="dxa"/>
            <w:vAlign w:val="top"/>
          </w:tcPr>
          <w:p>
            <w:pPr>
              <w:ind w:right="27"/>
              <w:spacing w:before="173" w:line="238" w:lineRule="auto"/>
              <w:jc w:val="right"/>
              <w:rPr>
                <w:rFonts w:ascii="SimSun" w:hAnsi="SimSun" w:eastAsia="SimSun" w:cs="SimSun"/>
                <w:sz w:val="18"/>
                <w:szCs w:val="18"/>
              </w:rPr>
            </w:pPr>
            <w:r>
              <w:rPr>
                <w:rFonts w:ascii="SimSun" w:hAnsi="SimSun" w:eastAsia="SimSun" w:cs="SimSun"/>
                <w:sz w:val="18"/>
                <w:szCs w:val="18"/>
                <w:color w:val="212529"/>
                <w:spacing w:val="-2"/>
              </w:rPr>
              <w:t>711.67</w:t>
            </w:r>
          </w:p>
        </w:tc>
        <w:tc>
          <w:tcPr>
            <w:tcW w:w="831" w:type="dxa"/>
            <w:vAlign w:val="top"/>
          </w:tcPr>
          <w:p>
            <w:pPr>
              <w:pStyle w:val="TableText"/>
              <w:rPr/>
            </w:pPr>
            <w:r/>
          </w:p>
        </w:tc>
      </w:tr>
      <w:tr>
        <w:trPr>
          <w:trHeight w:val="524" w:hRule="atLeast"/>
        </w:trPr>
        <w:tc>
          <w:tcPr>
            <w:tcW w:w="2103" w:type="dxa"/>
            <w:vAlign w:val="top"/>
          </w:tcPr>
          <w:p>
            <w:pPr>
              <w:ind w:left="9"/>
              <w:spacing w:before="173" w:line="218" w:lineRule="auto"/>
              <w:rPr>
                <w:rFonts w:ascii="SimSun" w:hAnsi="SimSun" w:eastAsia="SimSun" w:cs="SimSun"/>
                <w:sz w:val="18"/>
                <w:szCs w:val="18"/>
              </w:rPr>
            </w:pPr>
            <w:r>
              <w:rPr>
                <w:rFonts w:ascii="SimSun" w:hAnsi="SimSun" w:eastAsia="SimSun" w:cs="SimSun"/>
                <w:sz w:val="18"/>
                <w:szCs w:val="18"/>
                <w:color w:val="212529"/>
                <w:spacing w:val="-1"/>
              </w:rPr>
              <w:t>二、政府性基金预算</w:t>
            </w:r>
          </w:p>
        </w:tc>
        <w:tc>
          <w:tcPr>
            <w:tcW w:w="1138" w:type="dxa"/>
            <w:vAlign w:val="top"/>
          </w:tcPr>
          <w:p>
            <w:pPr>
              <w:pStyle w:val="TableText"/>
              <w:rPr/>
            </w:pPr>
            <w:r/>
          </w:p>
        </w:tc>
        <w:tc>
          <w:tcPr>
            <w:tcW w:w="2171" w:type="dxa"/>
            <w:vAlign w:val="top"/>
          </w:tcPr>
          <w:p>
            <w:pPr>
              <w:ind w:left="5"/>
              <w:spacing w:before="174" w:line="219" w:lineRule="auto"/>
              <w:rPr>
                <w:rFonts w:ascii="SimSun" w:hAnsi="SimSun" w:eastAsia="SimSun" w:cs="SimSun"/>
                <w:sz w:val="18"/>
                <w:szCs w:val="18"/>
              </w:rPr>
            </w:pPr>
            <w:r>
              <w:rPr>
                <w:rFonts w:ascii="SimSun" w:hAnsi="SimSun" w:eastAsia="SimSun" w:cs="SimSun"/>
                <w:sz w:val="18"/>
                <w:szCs w:val="18"/>
                <w:color w:val="212529"/>
                <w:spacing w:val="-2"/>
              </w:rPr>
              <w:t>二、外交支出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4" w:hRule="atLeast"/>
        </w:trPr>
        <w:tc>
          <w:tcPr>
            <w:tcW w:w="2103" w:type="dxa"/>
            <w:vAlign w:val="top"/>
          </w:tcPr>
          <w:p>
            <w:pPr>
              <w:ind w:left="6"/>
              <w:spacing w:before="174" w:line="218" w:lineRule="auto"/>
              <w:rPr>
                <w:rFonts w:ascii="SimSun" w:hAnsi="SimSun" w:eastAsia="SimSun" w:cs="SimSun"/>
                <w:sz w:val="18"/>
                <w:szCs w:val="18"/>
              </w:rPr>
            </w:pPr>
            <w:r>
              <w:rPr>
                <w:rFonts w:ascii="SimSun" w:hAnsi="SimSun" w:eastAsia="SimSun" w:cs="SimSun"/>
                <w:sz w:val="18"/>
                <w:szCs w:val="18"/>
                <w:color w:val="212529"/>
                <w:spacing w:val="-1"/>
              </w:rPr>
              <w:t>三、国有资本经营预算</w:t>
            </w:r>
          </w:p>
        </w:tc>
        <w:tc>
          <w:tcPr>
            <w:tcW w:w="1138" w:type="dxa"/>
            <w:vAlign w:val="top"/>
          </w:tcPr>
          <w:p>
            <w:pPr>
              <w:pStyle w:val="TableText"/>
              <w:rPr/>
            </w:pPr>
            <w:r/>
          </w:p>
        </w:tc>
        <w:tc>
          <w:tcPr>
            <w:tcW w:w="2171" w:type="dxa"/>
            <w:vAlign w:val="top"/>
          </w:tcPr>
          <w:p>
            <w:pPr>
              <w:ind w:left="2"/>
              <w:spacing w:before="175" w:line="219" w:lineRule="auto"/>
              <w:rPr>
                <w:rFonts w:ascii="SimSun" w:hAnsi="SimSun" w:eastAsia="SimSun" w:cs="SimSun"/>
                <w:sz w:val="18"/>
                <w:szCs w:val="18"/>
              </w:rPr>
            </w:pPr>
            <w:r>
              <w:rPr>
                <w:rFonts w:ascii="SimSun" w:hAnsi="SimSun" w:eastAsia="SimSun" w:cs="SimSun"/>
                <w:sz w:val="18"/>
                <w:szCs w:val="18"/>
                <w:color w:val="212529"/>
                <w:spacing w:val="-1"/>
              </w:rPr>
              <w:t>三、国防支出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4" w:hRule="atLeast"/>
        </w:trPr>
        <w:tc>
          <w:tcPr>
            <w:tcW w:w="2103" w:type="dxa"/>
            <w:vAlign w:val="top"/>
          </w:tcPr>
          <w:p>
            <w:pPr>
              <w:ind w:left="23"/>
              <w:spacing w:before="175" w:line="219" w:lineRule="auto"/>
              <w:rPr>
                <w:rFonts w:ascii="SimSun" w:hAnsi="SimSun" w:eastAsia="SimSun" w:cs="SimSun"/>
                <w:sz w:val="18"/>
                <w:szCs w:val="18"/>
              </w:rPr>
            </w:pPr>
            <w:r>
              <w:rPr>
                <w:rFonts w:ascii="SimSun" w:hAnsi="SimSun" w:eastAsia="SimSun" w:cs="SimSun"/>
                <w:sz w:val="18"/>
                <w:szCs w:val="18"/>
                <w:color w:val="212529"/>
                <w:spacing w:val="-3"/>
              </w:rPr>
              <w:t>四、财政专户管理资金</w:t>
            </w:r>
          </w:p>
        </w:tc>
        <w:tc>
          <w:tcPr>
            <w:tcW w:w="1138" w:type="dxa"/>
            <w:vAlign w:val="top"/>
          </w:tcPr>
          <w:p>
            <w:pPr>
              <w:pStyle w:val="TableText"/>
              <w:rPr/>
            </w:pPr>
            <w:r/>
          </w:p>
        </w:tc>
        <w:tc>
          <w:tcPr>
            <w:tcW w:w="2171" w:type="dxa"/>
            <w:vAlign w:val="top"/>
          </w:tcPr>
          <w:p>
            <w:pPr>
              <w:ind w:left="19"/>
              <w:spacing w:before="175" w:line="219" w:lineRule="auto"/>
              <w:rPr>
                <w:rFonts w:ascii="SimSun" w:hAnsi="SimSun" w:eastAsia="SimSun" w:cs="SimSun"/>
                <w:sz w:val="18"/>
                <w:szCs w:val="18"/>
              </w:rPr>
            </w:pPr>
            <w:r>
              <w:rPr>
                <w:rFonts w:ascii="SimSun" w:hAnsi="SimSun" w:eastAsia="SimSun" w:cs="SimSun"/>
                <w:sz w:val="18"/>
                <w:szCs w:val="18"/>
                <w:color w:val="212529"/>
                <w:spacing w:val="-3"/>
              </w:rPr>
              <w:t>四、公共安全支出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4" w:hRule="atLeast"/>
        </w:trPr>
        <w:tc>
          <w:tcPr>
            <w:tcW w:w="2103" w:type="dxa"/>
            <w:vAlign w:val="top"/>
          </w:tcPr>
          <w:p>
            <w:pPr>
              <w:ind w:left="9"/>
              <w:spacing w:before="177" w:line="219" w:lineRule="auto"/>
              <w:rPr>
                <w:rFonts w:ascii="SimSun" w:hAnsi="SimSun" w:eastAsia="SimSun" w:cs="SimSun"/>
                <w:sz w:val="18"/>
                <w:szCs w:val="18"/>
              </w:rPr>
            </w:pPr>
            <w:r>
              <w:rPr>
                <w:rFonts w:ascii="SimSun" w:hAnsi="SimSun" w:eastAsia="SimSun" w:cs="SimSun"/>
                <w:sz w:val="18"/>
                <w:szCs w:val="18"/>
                <w:color w:val="212529"/>
                <w:spacing w:val="-2"/>
              </w:rPr>
              <w:t>五、单位资金</w:t>
            </w:r>
          </w:p>
        </w:tc>
        <w:tc>
          <w:tcPr>
            <w:tcW w:w="1138" w:type="dxa"/>
            <w:vAlign w:val="top"/>
          </w:tcPr>
          <w:p>
            <w:pPr>
              <w:pStyle w:val="TableText"/>
              <w:rPr/>
            </w:pPr>
            <w:r/>
          </w:p>
        </w:tc>
        <w:tc>
          <w:tcPr>
            <w:tcW w:w="2171" w:type="dxa"/>
            <w:vAlign w:val="top"/>
          </w:tcPr>
          <w:p>
            <w:pPr>
              <w:ind w:left="5"/>
              <w:spacing w:before="176" w:line="219" w:lineRule="auto"/>
              <w:rPr>
                <w:rFonts w:ascii="SimSun" w:hAnsi="SimSun" w:eastAsia="SimSun" w:cs="SimSun"/>
                <w:sz w:val="18"/>
                <w:szCs w:val="18"/>
              </w:rPr>
            </w:pPr>
            <w:r>
              <w:rPr>
                <w:rFonts w:ascii="SimSun" w:hAnsi="SimSun" w:eastAsia="SimSun" w:cs="SimSun"/>
                <w:sz w:val="18"/>
                <w:szCs w:val="18"/>
                <w:color w:val="212529"/>
                <w:spacing w:val="-2"/>
              </w:rPr>
              <w:t>五、教育支出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4"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2"/>
              <w:spacing w:before="177" w:line="218" w:lineRule="auto"/>
              <w:rPr>
                <w:rFonts w:ascii="SimSun" w:hAnsi="SimSun" w:eastAsia="SimSun" w:cs="SimSun"/>
                <w:sz w:val="18"/>
                <w:szCs w:val="18"/>
              </w:rPr>
            </w:pPr>
            <w:r>
              <w:rPr>
                <w:rFonts w:ascii="SimSun" w:hAnsi="SimSun" w:eastAsia="SimSun" w:cs="SimSun"/>
                <w:sz w:val="18"/>
                <w:szCs w:val="18"/>
                <w:color w:val="212529"/>
                <w:spacing w:val="-1"/>
              </w:rPr>
              <w:t>六、科学技术支出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4"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2" w:right="180"/>
              <w:spacing w:before="73" w:line="218" w:lineRule="auto"/>
              <w:rPr>
                <w:rFonts w:ascii="SimSun" w:hAnsi="SimSun" w:eastAsia="SimSun" w:cs="SimSun"/>
                <w:sz w:val="18"/>
                <w:szCs w:val="18"/>
              </w:rPr>
            </w:pPr>
            <w:r>
              <w:rPr>
                <w:rFonts w:ascii="SimSun" w:hAnsi="SimSun" w:eastAsia="SimSun" w:cs="SimSun"/>
                <w:sz w:val="18"/>
                <w:szCs w:val="18"/>
                <w:color w:val="212529"/>
                <w:spacing w:val="-1"/>
              </w:rPr>
              <w:t>七、文化旅游体育与传媒</w:t>
            </w:r>
            <w:r>
              <w:rPr>
                <w:rFonts w:ascii="SimSun" w:hAnsi="SimSun" w:eastAsia="SimSun" w:cs="SimSun"/>
                <w:sz w:val="18"/>
                <w:szCs w:val="18"/>
                <w:color w:val="212529"/>
                <w:spacing w:val="-2"/>
              </w:rPr>
              <w:t>支出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4"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5"/>
              <w:spacing w:before="179" w:line="218" w:lineRule="auto"/>
              <w:rPr>
                <w:rFonts w:ascii="SimSun" w:hAnsi="SimSun" w:eastAsia="SimSun" w:cs="SimSun"/>
                <w:sz w:val="18"/>
                <w:szCs w:val="18"/>
              </w:rPr>
            </w:pPr>
            <w:r>
              <w:rPr>
                <w:rFonts w:ascii="SimSun" w:hAnsi="SimSun" w:eastAsia="SimSun" w:cs="SimSun"/>
                <w:sz w:val="18"/>
                <w:szCs w:val="18"/>
                <w:color w:val="212529"/>
                <w:spacing w:val="-1"/>
              </w:rPr>
              <w:t>八、社会保障和就业支出</w:t>
            </w:r>
          </w:p>
        </w:tc>
        <w:tc>
          <w:tcPr>
            <w:tcW w:w="1153" w:type="dxa"/>
            <w:vAlign w:val="top"/>
          </w:tcPr>
          <w:p>
            <w:pPr>
              <w:ind w:right="21"/>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2"/>
              </w:rPr>
              <w:t>51.33</w:t>
            </w:r>
          </w:p>
        </w:tc>
        <w:tc>
          <w:tcPr>
            <w:tcW w:w="1153" w:type="dxa"/>
            <w:vAlign w:val="top"/>
          </w:tcPr>
          <w:p>
            <w:pPr>
              <w:ind w:right="27"/>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2"/>
              </w:rPr>
              <w:t>51.33</w:t>
            </w:r>
          </w:p>
        </w:tc>
        <w:tc>
          <w:tcPr>
            <w:tcW w:w="831" w:type="dxa"/>
            <w:vAlign w:val="top"/>
          </w:tcPr>
          <w:p>
            <w:pPr>
              <w:pStyle w:val="TableText"/>
              <w:rPr/>
            </w:pPr>
            <w:r/>
          </w:p>
        </w:tc>
      </w:tr>
      <w:tr>
        <w:trPr>
          <w:trHeight w:val="524"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5"/>
              <w:spacing w:before="180" w:line="218" w:lineRule="auto"/>
              <w:rPr>
                <w:rFonts w:ascii="SimSun" w:hAnsi="SimSun" w:eastAsia="SimSun" w:cs="SimSun"/>
                <w:sz w:val="18"/>
                <w:szCs w:val="18"/>
              </w:rPr>
            </w:pPr>
            <w:r>
              <w:rPr>
                <w:rFonts w:ascii="SimSun" w:hAnsi="SimSun" w:eastAsia="SimSun" w:cs="SimSun"/>
                <w:sz w:val="18"/>
                <w:szCs w:val="18"/>
                <w:color w:val="212529"/>
                <w:spacing w:val="-1"/>
              </w:rPr>
              <w:t>九、社会保险基金支出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4"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3"/>
              <w:spacing w:before="181" w:line="219" w:lineRule="auto"/>
              <w:rPr>
                <w:rFonts w:ascii="SimSun" w:hAnsi="SimSun" w:eastAsia="SimSun" w:cs="SimSun"/>
                <w:sz w:val="18"/>
                <w:szCs w:val="18"/>
              </w:rPr>
            </w:pPr>
            <w:r>
              <w:rPr>
                <w:rFonts w:ascii="SimSun" w:hAnsi="SimSun" w:eastAsia="SimSun" w:cs="SimSun"/>
                <w:sz w:val="18"/>
                <w:szCs w:val="18"/>
                <w:color w:val="212529"/>
                <w:spacing w:val="-1"/>
              </w:rPr>
              <w:t>十、卫生健康支出</w:t>
            </w:r>
          </w:p>
        </w:tc>
        <w:tc>
          <w:tcPr>
            <w:tcW w:w="1153" w:type="dxa"/>
            <w:vAlign w:val="top"/>
          </w:tcPr>
          <w:p>
            <w:pPr>
              <w:ind w:right="19"/>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4"/>
              </w:rPr>
              <w:t>17.06</w:t>
            </w:r>
          </w:p>
        </w:tc>
        <w:tc>
          <w:tcPr>
            <w:tcW w:w="1153" w:type="dxa"/>
            <w:vAlign w:val="top"/>
          </w:tcPr>
          <w:p>
            <w:pPr>
              <w:ind w:right="25"/>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4"/>
              </w:rPr>
              <w:t>17.06</w:t>
            </w:r>
          </w:p>
        </w:tc>
        <w:tc>
          <w:tcPr>
            <w:tcW w:w="831" w:type="dxa"/>
            <w:vAlign w:val="top"/>
          </w:tcPr>
          <w:p>
            <w:pPr>
              <w:pStyle w:val="TableText"/>
              <w:rPr/>
            </w:pPr>
            <w:r/>
          </w:p>
        </w:tc>
      </w:tr>
      <w:tr>
        <w:trPr>
          <w:trHeight w:val="524"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3"/>
              <w:spacing w:before="183" w:line="219" w:lineRule="auto"/>
              <w:rPr>
                <w:rFonts w:ascii="SimSun" w:hAnsi="SimSun" w:eastAsia="SimSun" w:cs="SimSun"/>
                <w:sz w:val="18"/>
                <w:szCs w:val="18"/>
              </w:rPr>
            </w:pPr>
            <w:r>
              <w:rPr>
                <w:rFonts w:ascii="SimSun" w:hAnsi="SimSun" w:eastAsia="SimSun" w:cs="SimSun"/>
                <w:sz w:val="18"/>
                <w:szCs w:val="18"/>
                <w:color w:val="212529"/>
                <w:spacing w:val="-3"/>
              </w:rPr>
              <w:t>十一、节能环保支出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5"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3"/>
              <w:spacing w:before="183" w:line="219" w:lineRule="auto"/>
              <w:rPr>
                <w:rFonts w:ascii="SimSun" w:hAnsi="SimSun" w:eastAsia="SimSun" w:cs="SimSun"/>
                <w:sz w:val="18"/>
                <w:szCs w:val="18"/>
              </w:rPr>
            </w:pPr>
            <w:r>
              <w:rPr>
                <w:rFonts w:ascii="SimSun" w:hAnsi="SimSun" w:eastAsia="SimSun" w:cs="SimSun"/>
                <w:sz w:val="18"/>
                <w:szCs w:val="18"/>
                <w:color w:val="212529"/>
                <w:spacing w:val="-1"/>
              </w:rPr>
              <w:t>十二、城乡社区支出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5"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3"/>
              <w:spacing w:before="183" w:line="219" w:lineRule="auto"/>
              <w:rPr>
                <w:rFonts w:ascii="SimSun" w:hAnsi="SimSun" w:eastAsia="SimSun" w:cs="SimSun"/>
                <w:sz w:val="18"/>
                <w:szCs w:val="18"/>
              </w:rPr>
            </w:pPr>
            <w:r>
              <w:rPr>
                <w:rFonts w:ascii="SimSun" w:hAnsi="SimSun" w:eastAsia="SimSun" w:cs="SimSun"/>
                <w:sz w:val="18"/>
                <w:szCs w:val="18"/>
                <w:color w:val="212529"/>
                <w:spacing w:val="-1"/>
              </w:rPr>
              <w:t>十三、农林水支出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5"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3"/>
              <w:spacing w:before="183" w:line="219" w:lineRule="auto"/>
              <w:rPr>
                <w:rFonts w:ascii="SimSun" w:hAnsi="SimSun" w:eastAsia="SimSun" w:cs="SimSun"/>
                <w:sz w:val="18"/>
                <w:szCs w:val="18"/>
              </w:rPr>
            </w:pPr>
            <w:r>
              <w:rPr>
                <w:rFonts w:ascii="SimSun" w:hAnsi="SimSun" w:eastAsia="SimSun" w:cs="SimSun"/>
                <w:sz w:val="18"/>
                <w:szCs w:val="18"/>
                <w:color w:val="212529"/>
                <w:spacing w:val="-1"/>
              </w:rPr>
              <w:t>十四、交通运输支出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5"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3" w:right="180"/>
              <w:spacing w:before="78" w:line="218" w:lineRule="auto"/>
              <w:rPr>
                <w:rFonts w:ascii="SimSun" w:hAnsi="SimSun" w:eastAsia="SimSun" w:cs="SimSun"/>
                <w:sz w:val="18"/>
                <w:szCs w:val="18"/>
              </w:rPr>
            </w:pPr>
            <w:r>
              <w:rPr>
                <w:rFonts w:ascii="SimSun" w:hAnsi="SimSun" w:eastAsia="SimSun" w:cs="SimSun"/>
                <w:sz w:val="18"/>
                <w:szCs w:val="18"/>
                <w:color w:val="212529"/>
                <w:spacing w:val="-1"/>
              </w:rPr>
              <w:t>十五、资源勘探工业信息</w:t>
            </w:r>
            <w:r>
              <w:rPr>
                <w:rFonts w:ascii="SimSun" w:hAnsi="SimSun" w:eastAsia="SimSun" w:cs="SimSun"/>
                <w:sz w:val="18"/>
                <w:szCs w:val="18"/>
                <w:color w:val="212529"/>
                <w:spacing w:val="-2"/>
              </w:rPr>
              <w:t>等支出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5"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3"/>
              <w:spacing w:before="183" w:line="219" w:lineRule="auto"/>
              <w:rPr>
                <w:rFonts w:ascii="SimSun" w:hAnsi="SimSun" w:eastAsia="SimSun" w:cs="SimSun"/>
                <w:sz w:val="18"/>
                <w:szCs w:val="18"/>
              </w:rPr>
            </w:pPr>
            <w:r>
              <w:rPr>
                <w:rFonts w:ascii="SimSun" w:hAnsi="SimSun" w:eastAsia="SimSun" w:cs="SimSun"/>
                <w:sz w:val="18"/>
                <w:szCs w:val="18"/>
                <w:color w:val="212529"/>
                <w:spacing w:val="-1"/>
              </w:rPr>
              <w:t>十六、商业服务业等支出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5"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3"/>
              <w:spacing w:before="184" w:line="219" w:lineRule="auto"/>
              <w:rPr>
                <w:rFonts w:ascii="SimSun" w:hAnsi="SimSun" w:eastAsia="SimSun" w:cs="SimSun"/>
                <w:sz w:val="18"/>
                <w:szCs w:val="18"/>
              </w:rPr>
            </w:pPr>
            <w:r>
              <w:rPr>
                <w:rFonts w:ascii="SimSun" w:hAnsi="SimSun" w:eastAsia="SimSun" w:cs="SimSun"/>
                <w:sz w:val="18"/>
                <w:szCs w:val="18"/>
                <w:color w:val="212529"/>
                <w:spacing w:val="-1"/>
              </w:rPr>
              <w:t>十七、金融支出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5"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3"/>
              <w:spacing w:before="184" w:line="219" w:lineRule="auto"/>
              <w:rPr>
                <w:rFonts w:ascii="SimSun" w:hAnsi="SimSun" w:eastAsia="SimSun" w:cs="SimSun"/>
                <w:sz w:val="18"/>
                <w:szCs w:val="18"/>
              </w:rPr>
            </w:pPr>
            <w:r>
              <w:rPr>
                <w:rFonts w:ascii="SimSun" w:hAnsi="SimSun" w:eastAsia="SimSun" w:cs="SimSun"/>
                <w:sz w:val="18"/>
                <w:szCs w:val="18"/>
                <w:color w:val="212529"/>
                <w:spacing w:val="-1"/>
              </w:rPr>
              <w:t>十八、援助其他地区支出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5"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3" w:right="180"/>
              <w:spacing w:before="78" w:line="218" w:lineRule="auto"/>
              <w:rPr>
                <w:rFonts w:ascii="SimSun" w:hAnsi="SimSun" w:eastAsia="SimSun" w:cs="SimSun"/>
                <w:sz w:val="18"/>
                <w:szCs w:val="18"/>
              </w:rPr>
            </w:pPr>
            <w:r>
              <w:rPr>
                <w:rFonts w:ascii="SimSun" w:hAnsi="SimSun" w:eastAsia="SimSun" w:cs="SimSun"/>
                <w:sz w:val="18"/>
                <w:szCs w:val="18"/>
                <w:color w:val="212529"/>
                <w:spacing w:val="-1"/>
              </w:rPr>
              <w:t>十九、自然资源海洋气象</w:t>
            </w:r>
            <w:r>
              <w:rPr>
                <w:rFonts w:ascii="SimSun" w:hAnsi="SimSun" w:eastAsia="SimSun" w:cs="SimSun"/>
                <w:sz w:val="18"/>
                <w:szCs w:val="18"/>
                <w:color w:val="212529"/>
                <w:spacing w:val="-2"/>
              </w:rPr>
              <w:t>等支出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5"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5"/>
              <w:spacing w:before="183" w:line="219" w:lineRule="auto"/>
              <w:rPr>
                <w:rFonts w:ascii="SimSun" w:hAnsi="SimSun" w:eastAsia="SimSun" w:cs="SimSun"/>
                <w:sz w:val="18"/>
                <w:szCs w:val="18"/>
              </w:rPr>
            </w:pPr>
            <w:r>
              <w:rPr>
                <w:rFonts w:ascii="SimSun" w:hAnsi="SimSun" w:eastAsia="SimSun" w:cs="SimSun"/>
                <w:sz w:val="18"/>
                <w:szCs w:val="18"/>
                <w:color w:val="212529"/>
                <w:spacing w:val="-1"/>
              </w:rPr>
              <w:t>二十、住房保障支出</w:t>
            </w:r>
          </w:p>
        </w:tc>
        <w:tc>
          <w:tcPr>
            <w:tcW w:w="1153" w:type="dxa"/>
            <w:vAlign w:val="top"/>
          </w:tcPr>
          <w:p>
            <w:pPr>
              <w:ind w:right="21"/>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24.42</w:t>
            </w:r>
          </w:p>
        </w:tc>
        <w:tc>
          <w:tcPr>
            <w:tcW w:w="1153" w:type="dxa"/>
            <w:vAlign w:val="top"/>
          </w:tcPr>
          <w:p>
            <w:pPr>
              <w:ind w:right="27"/>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24.42</w:t>
            </w:r>
          </w:p>
        </w:tc>
        <w:tc>
          <w:tcPr>
            <w:tcW w:w="831" w:type="dxa"/>
            <w:vAlign w:val="top"/>
          </w:tcPr>
          <w:p>
            <w:pPr>
              <w:pStyle w:val="TableText"/>
              <w:rPr/>
            </w:pPr>
            <w:r/>
          </w:p>
        </w:tc>
      </w:tr>
      <w:tr>
        <w:trPr>
          <w:trHeight w:val="532"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17" w:right="189" w:hanging="12"/>
              <w:spacing w:before="79" w:line="219" w:lineRule="auto"/>
              <w:rPr>
                <w:rFonts w:ascii="SimSun" w:hAnsi="SimSun" w:eastAsia="SimSun" w:cs="SimSun"/>
                <w:sz w:val="18"/>
                <w:szCs w:val="18"/>
              </w:rPr>
            </w:pPr>
            <w:r>
              <w:rPr>
                <w:rFonts w:ascii="SimSun" w:hAnsi="SimSun" w:eastAsia="SimSun" w:cs="SimSun"/>
                <w:sz w:val="18"/>
                <w:szCs w:val="18"/>
                <w:color w:val="212529"/>
                <w:spacing w:val="-2"/>
              </w:rPr>
              <w:t>二十一、粮油物资储备支</w:t>
            </w:r>
            <w:r>
              <w:rPr>
                <w:rFonts w:ascii="SimSun" w:hAnsi="SimSun" w:eastAsia="SimSun" w:cs="SimSun"/>
                <w:sz w:val="18"/>
                <w:szCs w:val="18"/>
                <w:color w:val="212529"/>
              </w:rPr>
              <w:t>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bl>
    <w:p>
      <w:pPr>
        <w:pStyle w:val="BodyText"/>
        <w:rPr/>
      </w:pPr>
      <w:r/>
    </w:p>
    <w:p>
      <w:pPr>
        <w:sectPr>
          <w:headerReference w:type="default" r:id="rId7"/>
          <w:footerReference w:type="default" r:id="rId8"/>
          <w:pgSz w:w="11900" w:h="16840"/>
          <w:pgMar w:top="642" w:right="0" w:bottom="340" w:left="0" w:header="326" w:footer="91" w:gutter="0"/>
        </w:sectPr>
        <w:rPr/>
      </w:pPr>
    </w:p>
    <w:p>
      <w:pPr>
        <w:spacing w:before="38"/>
        <w:rPr/>
      </w:pPr>
      <w:r/>
    </w:p>
    <w:p>
      <w:pPr>
        <w:spacing w:before="38"/>
        <w:rPr/>
      </w:pPr>
      <w:r/>
    </w:p>
    <w:tbl>
      <w:tblPr>
        <w:tblStyle w:val="TableNormal"/>
        <w:tblW w:w="854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103"/>
        <w:gridCol w:w="1138"/>
        <w:gridCol w:w="2171"/>
        <w:gridCol w:w="1153"/>
        <w:gridCol w:w="1153"/>
        <w:gridCol w:w="831"/>
      </w:tblGrid>
      <w:tr>
        <w:trPr>
          <w:trHeight w:val="531"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2" w:right="180" w:firstLine="2"/>
              <w:spacing w:before="55" w:line="218" w:lineRule="auto"/>
              <w:rPr>
                <w:rFonts w:ascii="SimSun" w:hAnsi="SimSun" w:eastAsia="SimSun" w:cs="SimSun"/>
                <w:sz w:val="18"/>
                <w:szCs w:val="18"/>
              </w:rPr>
            </w:pPr>
            <w:bookmarkStart w:name="bookmark36" w:id="8"/>
            <w:bookmarkEnd w:id="8"/>
            <w:r>
              <w:rPr>
                <w:rFonts w:ascii="SimSun" w:hAnsi="SimSun" w:eastAsia="SimSun" w:cs="SimSun"/>
                <w:sz w:val="18"/>
                <w:szCs w:val="18"/>
                <w:color w:val="212529"/>
                <w:spacing w:val="-1"/>
              </w:rPr>
              <w:t>二十二、国有资本经营预</w:t>
            </w:r>
            <w:r>
              <w:rPr>
                <w:rFonts w:ascii="SimSun" w:hAnsi="SimSun" w:eastAsia="SimSun" w:cs="SimSun"/>
                <w:sz w:val="18"/>
                <w:szCs w:val="18"/>
                <w:color w:val="212529"/>
                <w:spacing w:val="-2"/>
              </w:rPr>
              <w:t>算支出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3"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5" w:right="180"/>
              <w:spacing w:before="49" w:line="218" w:lineRule="auto"/>
              <w:rPr>
                <w:rFonts w:ascii="SimSun" w:hAnsi="SimSun" w:eastAsia="SimSun" w:cs="SimSun"/>
                <w:sz w:val="18"/>
                <w:szCs w:val="18"/>
              </w:rPr>
            </w:pPr>
            <w:r>
              <w:rPr>
                <w:rFonts w:ascii="SimSun" w:hAnsi="SimSun" w:eastAsia="SimSun" w:cs="SimSun"/>
                <w:sz w:val="18"/>
                <w:szCs w:val="18"/>
                <w:color w:val="212529"/>
                <w:spacing w:val="-1"/>
              </w:rPr>
              <w:t>二十三、灾害防治及应急</w:t>
            </w:r>
            <w:r>
              <w:rPr>
                <w:rFonts w:ascii="SimSun" w:hAnsi="SimSun" w:eastAsia="SimSun" w:cs="SimSun"/>
                <w:sz w:val="18"/>
                <w:szCs w:val="18"/>
                <w:color w:val="212529"/>
                <w:spacing w:val="-2"/>
              </w:rPr>
              <w:t>管理支出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4"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5"/>
              <w:spacing w:before="157" w:line="219" w:lineRule="auto"/>
              <w:rPr>
                <w:rFonts w:ascii="SimSun" w:hAnsi="SimSun" w:eastAsia="SimSun" w:cs="SimSun"/>
                <w:sz w:val="18"/>
                <w:szCs w:val="18"/>
              </w:rPr>
            </w:pPr>
            <w:r>
              <w:rPr>
                <w:rFonts w:ascii="SimSun" w:hAnsi="SimSun" w:eastAsia="SimSun" w:cs="SimSun"/>
                <w:sz w:val="18"/>
                <w:szCs w:val="18"/>
                <w:color w:val="212529"/>
                <w:spacing w:val="-2"/>
              </w:rPr>
              <w:t>二十四、预备费</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4"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5"/>
              <w:spacing w:before="158" w:line="219" w:lineRule="auto"/>
              <w:rPr>
                <w:rFonts w:ascii="SimSun" w:hAnsi="SimSun" w:eastAsia="SimSun" w:cs="SimSun"/>
                <w:sz w:val="18"/>
                <w:szCs w:val="18"/>
              </w:rPr>
            </w:pPr>
            <w:r>
              <w:rPr>
                <w:rFonts w:ascii="SimSun" w:hAnsi="SimSun" w:eastAsia="SimSun" w:cs="SimSun"/>
                <w:sz w:val="18"/>
                <w:szCs w:val="18"/>
                <w:color w:val="212529"/>
                <w:spacing w:val="-2"/>
              </w:rPr>
              <w:t>二十五、其他支出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4"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5"/>
              <w:spacing w:before="159" w:line="219" w:lineRule="auto"/>
              <w:rPr>
                <w:rFonts w:ascii="SimSun" w:hAnsi="SimSun" w:eastAsia="SimSun" w:cs="SimSun"/>
                <w:sz w:val="18"/>
                <w:szCs w:val="18"/>
              </w:rPr>
            </w:pPr>
            <w:r>
              <w:rPr>
                <w:rFonts w:ascii="SimSun" w:hAnsi="SimSun" w:eastAsia="SimSun" w:cs="SimSun"/>
                <w:sz w:val="18"/>
                <w:szCs w:val="18"/>
                <w:color w:val="212529"/>
                <w:spacing w:val="-1"/>
              </w:rPr>
              <w:t>二十六、转移性支出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4"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5"/>
              <w:spacing w:before="159" w:line="218" w:lineRule="auto"/>
              <w:rPr>
                <w:rFonts w:ascii="SimSun" w:hAnsi="SimSun" w:eastAsia="SimSun" w:cs="SimSun"/>
                <w:sz w:val="18"/>
                <w:szCs w:val="18"/>
              </w:rPr>
            </w:pPr>
            <w:r>
              <w:rPr>
                <w:rFonts w:ascii="SimSun" w:hAnsi="SimSun" w:eastAsia="SimSun" w:cs="SimSun"/>
                <w:sz w:val="18"/>
                <w:szCs w:val="18"/>
                <w:color w:val="212529"/>
                <w:spacing w:val="-1"/>
              </w:rPr>
              <w:t>二十七、债务还本支出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4"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5"/>
              <w:spacing w:before="160" w:line="219" w:lineRule="auto"/>
              <w:rPr>
                <w:rFonts w:ascii="SimSun" w:hAnsi="SimSun" w:eastAsia="SimSun" w:cs="SimSun"/>
                <w:sz w:val="18"/>
                <w:szCs w:val="18"/>
              </w:rPr>
            </w:pPr>
            <w:r>
              <w:rPr>
                <w:rFonts w:ascii="SimSun" w:hAnsi="SimSun" w:eastAsia="SimSun" w:cs="SimSun"/>
                <w:sz w:val="18"/>
                <w:szCs w:val="18"/>
                <w:color w:val="212529"/>
                <w:spacing w:val="-1"/>
              </w:rPr>
              <w:t>二十八、债务付息支出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4"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17" w:right="180" w:hanging="12"/>
              <w:spacing w:before="57" w:line="219" w:lineRule="auto"/>
              <w:rPr>
                <w:rFonts w:ascii="SimSun" w:hAnsi="SimSun" w:eastAsia="SimSun" w:cs="SimSun"/>
                <w:sz w:val="18"/>
                <w:szCs w:val="18"/>
              </w:rPr>
            </w:pPr>
            <w:r>
              <w:rPr>
                <w:rFonts w:ascii="SimSun" w:hAnsi="SimSun" w:eastAsia="SimSun" w:cs="SimSun"/>
                <w:sz w:val="18"/>
                <w:szCs w:val="18"/>
                <w:color w:val="212529"/>
                <w:spacing w:val="-1"/>
              </w:rPr>
              <w:t>二十九、债务发行费用支</w:t>
            </w:r>
            <w:r>
              <w:rPr>
                <w:rFonts w:ascii="SimSun" w:hAnsi="SimSun" w:eastAsia="SimSun" w:cs="SimSun"/>
                <w:sz w:val="18"/>
                <w:szCs w:val="18"/>
                <w:color w:val="212529"/>
              </w:rPr>
              <w:t>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4"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ind w:left="17" w:right="180" w:hanging="15"/>
              <w:spacing w:before="57" w:line="218" w:lineRule="auto"/>
              <w:rPr>
                <w:rFonts w:ascii="SimSun" w:hAnsi="SimSun" w:eastAsia="SimSun" w:cs="SimSun"/>
                <w:sz w:val="18"/>
                <w:szCs w:val="18"/>
              </w:rPr>
            </w:pPr>
            <w:r>
              <w:rPr>
                <w:rFonts w:ascii="SimSun" w:hAnsi="SimSun" w:eastAsia="SimSun" w:cs="SimSun"/>
                <w:sz w:val="18"/>
                <w:szCs w:val="18"/>
                <w:color w:val="212529"/>
                <w:spacing w:val="-1"/>
              </w:rPr>
              <w:t>三十、抗疫特别国债安排</w:t>
            </w:r>
            <w:r>
              <w:rPr>
                <w:rFonts w:ascii="SimSun" w:hAnsi="SimSun" w:eastAsia="SimSun" w:cs="SimSun"/>
                <w:sz w:val="18"/>
                <w:szCs w:val="18"/>
                <w:color w:val="212529"/>
                <w:spacing w:val="-5"/>
              </w:rPr>
              <w:t>的支出</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4" w:hRule="atLeast"/>
        </w:trPr>
        <w:tc>
          <w:tcPr>
            <w:tcW w:w="2103" w:type="dxa"/>
            <w:vAlign w:val="top"/>
          </w:tcPr>
          <w:p>
            <w:pPr>
              <w:pStyle w:val="TableText"/>
              <w:rPr/>
            </w:pPr>
            <w:r/>
          </w:p>
        </w:tc>
        <w:tc>
          <w:tcPr>
            <w:tcW w:w="1138" w:type="dxa"/>
            <w:vAlign w:val="top"/>
          </w:tcPr>
          <w:p>
            <w:pPr>
              <w:pStyle w:val="TableText"/>
              <w:rPr/>
            </w:pPr>
            <w:r/>
          </w:p>
        </w:tc>
        <w:tc>
          <w:tcPr>
            <w:tcW w:w="2171" w:type="dxa"/>
            <w:vAlign w:val="top"/>
          </w:tcPr>
          <w:p>
            <w:pPr>
              <w:pStyle w:val="TableText"/>
              <w:rPr/>
            </w:pPr>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24" w:hRule="atLeast"/>
        </w:trPr>
        <w:tc>
          <w:tcPr>
            <w:tcW w:w="2103" w:type="dxa"/>
            <w:vAlign w:val="top"/>
          </w:tcPr>
          <w:p>
            <w:pPr>
              <w:ind w:left="7"/>
              <w:spacing w:before="161"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1138" w:type="dxa"/>
            <w:vAlign w:val="top"/>
          </w:tcPr>
          <w:p>
            <w:pPr>
              <w:pStyle w:val="TableText"/>
              <w:ind w:left="556"/>
              <w:spacing w:before="186" w:line="183" w:lineRule="auto"/>
              <w:rPr>
                <w:sz w:val="15"/>
                <w:szCs w:val="15"/>
              </w:rPr>
            </w:pPr>
            <w:r>
              <w:rPr>
                <w:sz w:val="15"/>
                <w:szCs w:val="15"/>
                <w:color w:val="212529"/>
                <w:spacing w:val="3"/>
              </w:rPr>
              <w:t>804.</w:t>
            </w:r>
            <w:r>
              <w:rPr>
                <w:sz w:val="15"/>
                <w:szCs w:val="15"/>
                <w:color w:val="212529"/>
                <w:spacing w:val="9"/>
              </w:rPr>
              <w:t xml:space="preserve"> </w:t>
            </w:r>
            <w:r>
              <w:rPr>
                <w:sz w:val="15"/>
                <w:szCs w:val="15"/>
                <w:color w:val="212529"/>
                <w:spacing w:val="3"/>
              </w:rPr>
              <w:t>48</w:t>
            </w:r>
          </w:p>
        </w:tc>
        <w:tc>
          <w:tcPr>
            <w:tcW w:w="2171" w:type="dxa"/>
            <w:vAlign w:val="top"/>
          </w:tcPr>
          <w:p>
            <w:pPr>
              <w:ind w:left="2"/>
              <w:spacing w:before="161"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1153" w:type="dxa"/>
            <w:vAlign w:val="top"/>
          </w:tcPr>
          <w:p>
            <w:pPr>
              <w:pStyle w:val="TableText"/>
              <w:ind w:left="582"/>
              <w:spacing w:before="186" w:line="183" w:lineRule="auto"/>
              <w:rPr>
                <w:sz w:val="15"/>
                <w:szCs w:val="15"/>
              </w:rPr>
            </w:pPr>
            <w:r>
              <w:rPr>
                <w:sz w:val="15"/>
                <w:szCs w:val="15"/>
                <w:color w:val="212529"/>
                <w:spacing w:val="3"/>
              </w:rPr>
              <w:t>804.</w:t>
            </w:r>
            <w:r>
              <w:rPr>
                <w:sz w:val="15"/>
                <w:szCs w:val="15"/>
                <w:color w:val="212529"/>
                <w:spacing w:val="9"/>
              </w:rPr>
              <w:t xml:space="preserve"> </w:t>
            </w:r>
            <w:r>
              <w:rPr>
                <w:sz w:val="15"/>
                <w:szCs w:val="15"/>
                <w:color w:val="212529"/>
                <w:spacing w:val="3"/>
              </w:rPr>
              <w:t>48</w:t>
            </w:r>
          </w:p>
        </w:tc>
        <w:tc>
          <w:tcPr>
            <w:tcW w:w="1153" w:type="dxa"/>
            <w:vAlign w:val="top"/>
          </w:tcPr>
          <w:p>
            <w:pPr>
              <w:pStyle w:val="TableText"/>
              <w:ind w:left="576"/>
              <w:spacing w:before="186" w:line="183" w:lineRule="auto"/>
              <w:rPr>
                <w:sz w:val="15"/>
                <w:szCs w:val="15"/>
              </w:rPr>
            </w:pPr>
            <w:r>
              <w:rPr>
                <w:sz w:val="15"/>
                <w:szCs w:val="15"/>
                <w:color w:val="212529"/>
                <w:spacing w:val="3"/>
              </w:rPr>
              <w:t>804.</w:t>
            </w:r>
            <w:r>
              <w:rPr>
                <w:sz w:val="15"/>
                <w:szCs w:val="15"/>
                <w:color w:val="212529"/>
                <w:spacing w:val="9"/>
              </w:rPr>
              <w:t xml:space="preserve"> </w:t>
            </w:r>
            <w:r>
              <w:rPr>
                <w:sz w:val="15"/>
                <w:szCs w:val="15"/>
                <w:color w:val="212529"/>
                <w:spacing w:val="3"/>
              </w:rPr>
              <w:t>48</w:t>
            </w:r>
          </w:p>
        </w:tc>
        <w:tc>
          <w:tcPr>
            <w:tcW w:w="831" w:type="dxa"/>
            <w:vAlign w:val="top"/>
          </w:tcPr>
          <w:p>
            <w:pPr>
              <w:pStyle w:val="TableText"/>
              <w:rPr/>
            </w:pPr>
            <w:r/>
          </w:p>
        </w:tc>
      </w:tr>
      <w:tr>
        <w:trPr>
          <w:trHeight w:val="524" w:hRule="atLeast"/>
        </w:trPr>
        <w:tc>
          <w:tcPr>
            <w:tcW w:w="2103" w:type="dxa"/>
            <w:vAlign w:val="top"/>
          </w:tcPr>
          <w:p>
            <w:pPr>
              <w:ind w:left="193"/>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上年结转</w:t>
            </w:r>
          </w:p>
        </w:tc>
        <w:tc>
          <w:tcPr>
            <w:tcW w:w="1138" w:type="dxa"/>
            <w:vAlign w:val="top"/>
          </w:tcPr>
          <w:p>
            <w:pPr>
              <w:pStyle w:val="TableText"/>
              <w:rPr/>
            </w:pPr>
            <w:r/>
          </w:p>
        </w:tc>
        <w:tc>
          <w:tcPr>
            <w:tcW w:w="2171" w:type="dxa"/>
            <w:vAlign w:val="top"/>
          </w:tcPr>
          <w:p>
            <w:pPr>
              <w:ind w:left="191"/>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年终结转</w:t>
            </w:r>
          </w:p>
        </w:tc>
        <w:tc>
          <w:tcPr>
            <w:tcW w:w="1153" w:type="dxa"/>
            <w:vAlign w:val="top"/>
          </w:tcPr>
          <w:p>
            <w:pPr>
              <w:pStyle w:val="TableText"/>
              <w:rPr/>
            </w:pPr>
            <w:r/>
          </w:p>
        </w:tc>
        <w:tc>
          <w:tcPr>
            <w:tcW w:w="1153" w:type="dxa"/>
            <w:vAlign w:val="top"/>
          </w:tcPr>
          <w:p>
            <w:pPr>
              <w:pStyle w:val="TableText"/>
              <w:rPr/>
            </w:pPr>
            <w:r/>
          </w:p>
        </w:tc>
        <w:tc>
          <w:tcPr>
            <w:tcW w:w="831" w:type="dxa"/>
            <w:vAlign w:val="top"/>
          </w:tcPr>
          <w:p>
            <w:pPr>
              <w:pStyle w:val="TableText"/>
              <w:rPr/>
            </w:pPr>
            <w:r/>
          </w:p>
        </w:tc>
      </w:tr>
      <w:tr>
        <w:trPr>
          <w:trHeight w:val="531" w:hRule="atLeast"/>
        </w:trPr>
        <w:tc>
          <w:tcPr>
            <w:tcW w:w="2103" w:type="dxa"/>
            <w:vAlign w:val="top"/>
          </w:tcPr>
          <w:p>
            <w:pPr>
              <w:ind w:left="11"/>
              <w:spacing w:before="16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收入总计</w:t>
            </w:r>
          </w:p>
        </w:tc>
        <w:tc>
          <w:tcPr>
            <w:tcW w:w="1138" w:type="dxa"/>
            <w:vAlign w:val="top"/>
          </w:tcPr>
          <w:p>
            <w:pPr>
              <w:pStyle w:val="TableText"/>
              <w:ind w:left="556"/>
              <w:spacing w:before="188" w:line="183" w:lineRule="auto"/>
              <w:rPr>
                <w:sz w:val="15"/>
                <w:szCs w:val="15"/>
              </w:rPr>
            </w:pPr>
            <w:r>
              <w:rPr>
                <w:sz w:val="15"/>
                <w:szCs w:val="15"/>
                <w:color w:val="212529"/>
                <w:spacing w:val="3"/>
              </w:rPr>
              <w:t>804.</w:t>
            </w:r>
            <w:r>
              <w:rPr>
                <w:sz w:val="15"/>
                <w:szCs w:val="15"/>
                <w:color w:val="212529"/>
                <w:spacing w:val="9"/>
              </w:rPr>
              <w:t xml:space="preserve"> </w:t>
            </w:r>
            <w:r>
              <w:rPr>
                <w:sz w:val="15"/>
                <w:szCs w:val="15"/>
                <w:color w:val="212529"/>
                <w:spacing w:val="3"/>
              </w:rPr>
              <w:t>48</w:t>
            </w:r>
          </w:p>
        </w:tc>
        <w:tc>
          <w:tcPr>
            <w:tcW w:w="2171" w:type="dxa"/>
            <w:vAlign w:val="top"/>
          </w:tcPr>
          <w:p>
            <w:pPr>
              <w:ind w:left="1"/>
              <w:spacing w:before="164"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支出总计</w:t>
            </w:r>
          </w:p>
        </w:tc>
        <w:tc>
          <w:tcPr>
            <w:tcW w:w="1153" w:type="dxa"/>
            <w:vAlign w:val="top"/>
          </w:tcPr>
          <w:p>
            <w:pPr>
              <w:pStyle w:val="TableText"/>
              <w:ind w:left="582"/>
              <w:spacing w:before="188" w:line="183" w:lineRule="auto"/>
              <w:rPr>
                <w:sz w:val="15"/>
                <w:szCs w:val="15"/>
              </w:rPr>
            </w:pPr>
            <w:r>
              <w:rPr>
                <w:sz w:val="15"/>
                <w:szCs w:val="15"/>
                <w:color w:val="212529"/>
                <w:spacing w:val="3"/>
              </w:rPr>
              <w:t>804.</w:t>
            </w:r>
            <w:r>
              <w:rPr>
                <w:sz w:val="15"/>
                <w:szCs w:val="15"/>
                <w:color w:val="212529"/>
                <w:spacing w:val="9"/>
              </w:rPr>
              <w:t xml:space="preserve"> </w:t>
            </w:r>
            <w:r>
              <w:rPr>
                <w:sz w:val="15"/>
                <w:szCs w:val="15"/>
                <w:color w:val="212529"/>
                <w:spacing w:val="3"/>
              </w:rPr>
              <w:t>48</w:t>
            </w:r>
          </w:p>
        </w:tc>
        <w:tc>
          <w:tcPr>
            <w:tcW w:w="1153" w:type="dxa"/>
            <w:vAlign w:val="top"/>
          </w:tcPr>
          <w:p>
            <w:pPr>
              <w:pStyle w:val="TableText"/>
              <w:ind w:left="576"/>
              <w:spacing w:before="188" w:line="183" w:lineRule="auto"/>
              <w:rPr>
                <w:sz w:val="15"/>
                <w:szCs w:val="15"/>
              </w:rPr>
            </w:pPr>
            <w:r>
              <w:rPr>
                <w:sz w:val="15"/>
                <w:szCs w:val="15"/>
                <w:color w:val="212529"/>
                <w:spacing w:val="3"/>
              </w:rPr>
              <w:t>804.</w:t>
            </w:r>
            <w:r>
              <w:rPr>
                <w:sz w:val="15"/>
                <w:szCs w:val="15"/>
                <w:color w:val="212529"/>
                <w:spacing w:val="9"/>
              </w:rPr>
              <w:t xml:space="preserve"> </w:t>
            </w:r>
            <w:r>
              <w:rPr>
                <w:sz w:val="15"/>
                <w:szCs w:val="15"/>
                <w:color w:val="212529"/>
                <w:spacing w:val="3"/>
              </w:rPr>
              <w:t>48</w:t>
            </w:r>
          </w:p>
        </w:tc>
        <w:tc>
          <w:tcPr>
            <w:tcW w:w="831" w:type="dxa"/>
            <w:vAlign w:val="top"/>
          </w:tcPr>
          <w:p>
            <w:pPr>
              <w:pStyle w:val="TableText"/>
              <w:rPr/>
            </w:pPr>
            <w:r/>
          </w:p>
        </w:tc>
      </w:tr>
    </w:tbl>
    <w:p>
      <w:pPr>
        <w:pStyle w:val="BodyText"/>
        <w:rPr/>
      </w:pPr>
      <w:r/>
    </w:p>
    <w:p>
      <w:pPr>
        <w:sectPr>
          <w:headerReference w:type="default" r:id="rId9"/>
          <w:footerReference w:type="default" r:id="rId10"/>
          <w:pgSz w:w="11900" w:h="16840"/>
          <w:pgMar w:top="642" w:right="0" w:bottom="340" w:left="0" w:header="326" w:footer="93" w:gutter="0"/>
        </w:sectPr>
        <w:rPr/>
      </w:pPr>
    </w:p>
    <w:p>
      <w:pPr>
        <w:spacing w:before="118"/>
        <w:rPr/>
      </w:pPr>
      <w:r/>
    </w:p>
    <w:p>
      <w:pPr>
        <w:spacing w:before="11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431"/>
        <w:gridCol w:w="2997"/>
        <w:gridCol w:w="1438"/>
        <w:gridCol w:w="1274"/>
        <w:gridCol w:w="1318"/>
        <w:gridCol w:w="1513"/>
        <w:gridCol w:w="1498"/>
        <w:gridCol w:w="974"/>
        <w:gridCol w:w="1026"/>
      </w:tblGrid>
      <w:tr>
        <w:trPr>
          <w:trHeight w:val="442" w:hRule="atLeast"/>
        </w:trPr>
        <w:tc>
          <w:tcPr>
            <w:tcW w:w="1431"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997"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3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274"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31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513"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9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000" w:type="dxa"/>
            <w:vAlign w:val="top"/>
            <w:gridSpan w:val="2"/>
            <w:tcBorders>
              <w:left w:val="single" w:color="FFFFFF" w:sz="2" w:space="0"/>
              <w:right w:val="single" w:color="FFFFFF" w:sz="2" w:space="0"/>
              <w:bottom w:val="single" w:color="FFFFFF" w:sz="6" w:space="0"/>
              <w:top w:val="single" w:color="FFFFFF" w:sz="6" w:space="0"/>
            </w:tcBorders>
          </w:tcPr>
          <w:p>
            <w:pPr>
              <w:ind w:left="978"/>
              <w:spacing w:before="130" w:line="219" w:lineRule="auto"/>
              <w:rPr>
                <w:rFonts w:ascii="SimSun" w:hAnsi="SimSun" w:eastAsia="SimSun" w:cs="SimSun"/>
                <w:sz w:val="18"/>
                <w:szCs w:val="18"/>
              </w:rPr>
            </w:pPr>
            <w:r>
              <w:rPr>
                <w:rFonts w:ascii="SimSun" w:hAnsi="SimSun" w:eastAsia="SimSun" w:cs="SimSun"/>
                <w:sz w:val="18"/>
                <w:szCs w:val="18"/>
                <w:color w:val="212529"/>
                <w:spacing w:val="-2"/>
              </w:rPr>
              <w:t>预算公开表2</w:t>
            </w:r>
          </w:p>
        </w:tc>
      </w:tr>
      <w:tr>
        <w:trPr>
          <w:trHeight w:val="434" w:hRule="atLeast"/>
        </w:trPr>
        <w:tc>
          <w:tcPr>
            <w:tcW w:w="13469" w:type="dxa"/>
            <w:vAlign w:val="top"/>
            <w:gridSpan w:val="9"/>
            <w:tcBorders>
              <w:left w:val="single" w:color="FFFFFF" w:sz="6" w:space="0"/>
              <w:bottom w:val="single" w:color="FFFFFF" w:sz="6" w:space="0"/>
              <w:right w:val="single" w:color="FFFFFF" w:sz="6" w:space="0"/>
              <w:top w:val="single" w:color="FFFFFF" w:sz="6" w:space="0"/>
            </w:tcBorders>
          </w:tcPr>
          <w:p>
            <w:pPr>
              <w:ind w:left="5644"/>
              <w:spacing w:before="97" w:line="239" w:lineRule="exact"/>
              <w:outlineLvl w:val="1"/>
              <w:rPr>
                <w:rFonts w:ascii="Microsoft YaHei" w:hAnsi="Microsoft YaHei" w:eastAsia="Microsoft YaHei" w:cs="Microsoft YaHei"/>
                <w:sz w:val="23"/>
                <w:szCs w:val="23"/>
              </w:rPr>
            </w:pPr>
            <w:bookmarkStart w:name="bookmark37" w:id="9"/>
            <w:bookmarkEnd w:id="9"/>
            <w:bookmarkStart w:name="bookmark7" w:id="10"/>
            <w:bookmarkEnd w:id="10"/>
            <w:r>
              <w:rPr>
                <w:rFonts w:ascii="Microsoft YaHei" w:hAnsi="Microsoft YaHei" w:eastAsia="Microsoft YaHei" w:cs="Microsoft YaHei"/>
                <w:sz w:val="23"/>
                <w:szCs w:val="23"/>
                <w:color w:val="212529"/>
                <w:position w:val="-1"/>
              </w:rPr>
              <w:t>2025年预算收入总表</w:t>
            </w:r>
          </w:p>
        </w:tc>
      </w:tr>
      <w:tr>
        <w:trPr>
          <w:trHeight w:val="434" w:hRule="atLeast"/>
        </w:trPr>
        <w:tc>
          <w:tcPr>
            <w:tcW w:w="4428" w:type="dxa"/>
            <w:vAlign w:val="top"/>
            <w:gridSpan w:val="2"/>
            <w:tcBorders>
              <w:left w:val="single" w:color="FFFFFF" w:sz="2" w:space="0"/>
              <w:right w:val="single" w:color="FFFFFF" w:sz="2" w:space="0"/>
              <w:top w:val="single" w:color="FFFFFF" w:sz="6" w:space="0"/>
            </w:tcBorders>
          </w:tcPr>
          <w:p>
            <w:pPr>
              <w:ind w:left="14"/>
              <w:spacing w:before="124" w:line="219" w:lineRule="auto"/>
              <w:rPr>
                <w:rFonts w:ascii="SimSun" w:hAnsi="SimSun" w:eastAsia="SimSun" w:cs="SimSun"/>
                <w:sz w:val="18"/>
                <w:szCs w:val="18"/>
              </w:rPr>
            </w:pPr>
            <w:r>
              <w:rPr>
                <w:rFonts w:ascii="SimSun" w:hAnsi="SimSun" w:eastAsia="SimSun" w:cs="SimSun"/>
                <w:sz w:val="18"/>
                <w:szCs w:val="18"/>
                <w:color w:val="212529"/>
                <w:spacing w:val="-1"/>
              </w:rPr>
              <w:t>部门名称：中国人民政治协商会议兴县委员会办公室</w:t>
            </w:r>
          </w:p>
        </w:tc>
        <w:tc>
          <w:tcPr>
            <w:tcW w:w="1438" w:type="dxa"/>
            <w:vAlign w:val="top"/>
            <w:tcBorders>
              <w:left w:val="single" w:color="FFFFFF" w:sz="2" w:space="0"/>
              <w:right w:val="single" w:color="FFFFFF" w:sz="2" w:space="0"/>
              <w:top w:val="single" w:color="FFFFFF" w:sz="6" w:space="0"/>
            </w:tcBorders>
          </w:tcPr>
          <w:p>
            <w:pPr>
              <w:pStyle w:val="TableText"/>
              <w:rPr/>
            </w:pPr>
            <w:r/>
          </w:p>
        </w:tc>
        <w:tc>
          <w:tcPr>
            <w:tcW w:w="1274" w:type="dxa"/>
            <w:vAlign w:val="top"/>
            <w:tcBorders>
              <w:left w:val="single" w:color="FFFFFF" w:sz="2" w:space="0"/>
              <w:right w:val="single" w:color="FFFFFF" w:sz="2" w:space="0"/>
              <w:top w:val="single" w:color="FFFFFF" w:sz="6" w:space="0"/>
            </w:tcBorders>
          </w:tcPr>
          <w:p>
            <w:pPr>
              <w:pStyle w:val="TableText"/>
              <w:rPr/>
            </w:pPr>
            <w:r/>
          </w:p>
        </w:tc>
        <w:tc>
          <w:tcPr>
            <w:tcW w:w="1318" w:type="dxa"/>
            <w:vAlign w:val="top"/>
            <w:tcBorders>
              <w:left w:val="single" w:color="FFFFFF" w:sz="2" w:space="0"/>
              <w:right w:val="single" w:color="FFFFFF" w:sz="2" w:space="0"/>
              <w:top w:val="single" w:color="FFFFFF" w:sz="6" w:space="0"/>
            </w:tcBorders>
          </w:tcPr>
          <w:p>
            <w:pPr>
              <w:pStyle w:val="TableText"/>
              <w:rPr/>
            </w:pPr>
            <w:r/>
          </w:p>
        </w:tc>
        <w:tc>
          <w:tcPr>
            <w:tcW w:w="1513" w:type="dxa"/>
            <w:vAlign w:val="top"/>
            <w:tcBorders>
              <w:left w:val="single" w:color="FFFFFF" w:sz="2" w:space="0"/>
              <w:right w:val="single" w:color="FFFFFF" w:sz="2" w:space="0"/>
              <w:top w:val="single" w:color="FFFFFF" w:sz="6" w:space="0"/>
            </w:tcBorders>
          </w:tcPr>
          <w:p>
            <w:pPr>
              <w:pStyle w:val="TableText"/>
              <w:rPr/>
            </w:pPr>
            <w:r/>
          </w:p>
        </w:tc>
        <w:tc>
          <w:tcPr>
            <w:tcW w:w="1498" w:type="dxa"/>
            <w:vAlign w:val="top"/>
            <w:tcBorders>
              <w:left w:val="single" w:color="FFFFFF" w:sz="2" w:space="0"/>
              <w:right w:val="single" w:color="FFFFFF" w:sz="2" w:space="0"/>
              <w:top w:val="single" w:color="FFFFFF" w:sz="6" w:space="0"/>
            </w:tcBorders>
          </w:tcPr>
          <w:p>
            <w:pPr>
              <w:pStyle w:val="TableText"/>
              <w:rPr/>
            </w:pPr>
            <w:r/>
          </w:p>
        </w:tc>
        <w:tc>
          <w:tcPr>
            <w:tcW w:w="2000" w:type="dxa"/>
            <w:vAlign w:val="top"/>
            <w:gridSpan w:val="2"/>
            <w:tcBorders>
              <w:left w:val="single" w:color="FFFFFF" w:sz="2" w:space="0"/>
              <w:right w:val="single" w:color="FFFFFF" w:sz="2" w:space="0"/>
              <w:top w:val="single" w:color="FFFFFF" w:sz="6" w:space="0"/>
            </w:tcBorders>
          </w:tcPr>
          <w:p>
            <w:pPr>
              <w:ind w:left="1069"/>
              <w:spacing w:before="125"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434" w:hRule="atLeast"/>
        </w:trPr>
        <w:tc>
          <w:tcPr>
            <w:tcW w:w="4428" w:type="dxa"/>
            <w:vAlign w:val="top"/>
            <w:gridSpan w:val="2"/>
          </w:tcPr>
          <w:p>
            <w:pPr>
              <w:ind w:left="2014"/>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8015" w:type="dxa"/>
            <w:vAlign w:val="top"/>
            <w:gridSpan w:val="6"/>
          </w:tcPr>
          <w:p>
            <w:pPr>
              <w:ind w:left="3636"/>
              <w:spacing w:before="122"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本年收入</w:t>
            </w:r>
          </w:p>
        </w:tc>
        <w:tc>
          <w:tcPr>
            <w:tcW w:w="1026" w:type="dxa"/>
            <w:vAlign w:val="top"/>
            <w:vMerge w:val="restart"/>
            <w:tcBorders>
              <w:bottom w:val="nil"/>
            </w:tcBorders>
          </w:tcPr>
          <w:p>
            <w:pPr>
              <w:pStyle w:val="TableText"/>
              <w:spacing w:line="273" w:lineRule="auto"/>
              <w:rPr/>
            </w:pPr>
            <w:r/>
          </w:p>
          <w:p>
            <w:pPr>
              <w:ind w:left="138"/>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上年结转</w:t>
            </w:r>
          </w:p>
        </w:tc>
      </w:tr>
      <w:tr>
        <w:trPr>
          <w:trHeight w:val="434" w:hRule="atLeast"/>
        </w:trPr>
        <w:tc>
          <w:tcPr>
            <w:tcW w:w="1431" w:type="dxa"/>
            <w:vAlign w:val="top"/>
          </w:tcPr>
          <w:p>
            <w:pPr>
              <w:ind w:left="334"/>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科目编码</w:t>
            </w:r>
          </w:p>
        </w:tc>
        <w:tc>
          <w:tcPr>
            <w:tcW w:w="2997" w:type="dxa"/>
            <w:vAlign w:val="top"/>
          </w:tcPr>
          <w:p>
            <w:pPr>
              <w:ind w:left="1116"/>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438" w:type="dxa"/>
            <w:vAlign w:val="top"/>
          </w:tcPr>
          <w:p>
            <w:pPr>
              <w:ind w:left="523"/>
              <w:spacing w:before="125"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274" w:type="dxa"/>
            <w:vAlign w:val="top"/>
          </w:tcPr>
          <w:p>
            <w:pPr>
              <w:ind w:left="82"/>
              <w:spacing w:before="12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一般公共预算</w:t>
            </w:r>
          </w:p>
        </w:tc>
        <w:tc>
          <w:tcPr>
            <w:tcW w:w="1318" w:type="dxa"/>
            <w:vAlign w:val="top"/>
          </w:tcPr>
          <w:p>
            <w:pPr>
              <w:ind w:left="197"/>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政府性基金</w:t>
            </w:r>
          </w:p>
        </w:tc>
        <w:tc>
          <w:tcPr>
            <w:tcW w:w="1513" w:type="dxa"/>
            <w:vAlign w:val="top"/>
          </w:tcPr>
          <w:p>
            <w:pPr>
              <w:ind w:left="43"/>
              <w:spacing w:before="12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国有资本经营预算</w:t>
            </w:r>
          </w:p>
        </w:tc>
        <w:tc>
          <w:tcPr>
            <w:tcW w:w="1498" w:type="dxa"/>
            <w:vAlign w:val="top"/>
          </w:tcPr>
          <w:p>
            <w:pPr>
              <w:ind w:left="20"/>
              <w:spacing w:before="12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财政专户管理资金</w:t>
            </w:r>
          </w:p>
        </w:tc>
        <w:tc>
          <w:tcPr>
            <w:tcW w:w="974" w:type="dxa"/>
            <w:vAlign w:val="top"/>
          </w:tcPr>
          <w:p>
            <w:pPr>
              <w:ind w:left="118"/>
              <w:spacing w:before="12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单位资金</w:t>
            </w:r>
          </w:p>
        </w:tc>
        <w:tc>
          <w:tcPr>
            <w:tcW w:w="1026" w:type="dxa"/>
            <w:vAlign w:val="top"/>
            <w:vMerge w:val="continue"/>
            <w:tcBorders>
              <w:top w:val="nil"/>
            </w:tcBorders>
          </w:tcPr>
          <w:p>
            <w:pPr>
              <w:pStyle w:val="TableText"/>
              <w:rPr/>
            </w:pPr>
            <w:r/>
          </w:p>
        </w:tc>
      </w:tr>
      <w:tr>
        <w:trPr>
          <w:trHeight w:val="434" w:hRule="atLeast"/>
        </w:trPr>
        <w:tc>
          <w:tcPr>
            <w:tcW w:w="4428" w:type="dxa"/>
            <w:vAlign w:val="top"/>
            <w:gridSpan w:val="2"/>
          </w:tcPr>
          <w:p>
            <w:pPr>
              <w:ind w:left="2017"/>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438" w:type="dxa"/>
            <w:vAlign w:val="top"/>
          </w:tcPr>
          <w:p>
            <w:pPr>
              <w:pStyle w:val="TableText"/>
              <w:ind w:left="864"/>
              <w:spacing w:before="149" w:line="183" w:lineRule="auto"/>
              <w:rPr>
                <w:sz w:val="15"/>
                <w:szCs w:val="15"/>
              </w:rPr>
            </w:pPr>
            <w:r>
              <w:rPr>
                <w:sz w:val="15"/>
                <w:szCs w:val="15"/>
                <w:color w:val="212529"/>
                <w:spacing w:val="3"/>
              </w:rPr>
              <w:t>804.</w:t>
            </w:r>
            <w:r>
              <w:rPr>
                <w:sz w:val="15"/>
                <w:szCs w:val="15"/>
                <w:color w:val="212529"/>
                <w:spacing w:val="9"/>
              </w:rPr>
              <w:t xml:space="preserve"> </w:t>
            </w:r>
            <w:r>
              <w:rPr>
                <w:sz w:val="15"/>
                <w:szCs w:val="15"/>
                <w:color w:val="212529"/>
                <w:spacing w:val="3"/>
              </w:rPr>
              <w:t>48</w:t>
            </w:r>
          </w:p>
        </w:tc>
        <w:tc>
          <w:tcPr>
            <w:tcW w:w="1274" w:type="dxa"/>
            <w:vAlign w:val="top"/>
          </w:tcPr>
          <w:p>
            <w:pPr>
              <w:pStyle w:val="TableText"/>
              <w:ind w:left="701"/>
              <w:spacing w:before="149" w:line="183" w:lineRule="auto"/>
              <w:rPr>
                <w:sz w:val="15"/>
                <w:szCs w:val="15"/>
              </w:rPr>
            </w:pPr>
            <w:r>
              <w:rPr>
                <w:sz w:val="15"/>
                <w:szCs w:val="15"/>
                <w:color w:val="212529"/>
                <w:spacing w:val="3"/>
              </w:rPr>
              <w:t>804.</w:t>
            </w:r>
            <w:r>
              <w:rPr>
                <w:sz w:val="15"/>
                <w:szCs w:val="15"/>
                <w:color w:val="212529"/>
                <w:spacing w:val="9"/>
              </w:rPr>
              <w:t xml:space="preserve"> </w:t>
            </w:r>
            <w:r>
              <w:rPr>
                <w:sz w:val="15"/>
                <w:szCs w:val="15"/>
                <w:color w:val="212529"/>
                <w:spacing w:val="3"/>
              </w:rPr>
              <w:t>48</w:t>
            </w:r>
          </w:p>
        </w:tc>
        <w:tc>
          <w:tcPr>
            <w:tcW w:w="1318" w:type="dxa"/>
            <w:vAlign w:val="top"/>
          </w:tcPr>
          <w:p>
            <w:pPr>
              <w:pStyle w:val="TableText"/>
              <w:rPr/>
            </w:pPr>
            <w:r/>
          </w:p>
        </w:tc>
        <w:tc>
          <w:tcPr>
            <w:tcW w:w="1513" w:type="dxa"/>
            <w:vAlign w:val="top"/>
          </w:tcPr>
          <w:p>
            <w:pPr>
              <w:pStyle w:val="TableText"/>
              <w:rPr/>
            </w:pPr>
            <w:r/>
          </w:p>
        </w:tc>
        <w:tc>
          <w:tcPr>
            <w:tcW w:w="1498" w:type="dxa"/>
            <w:vAlign w:val="top"/>
          </w:tcPr>
          <w:p>
            <w:pPr>
              <w:pStyle w:val="TableText"/>
              <w:rPr/>
            </w:pPr>
            <w:r/>
          </w:p>
        </w:tc>
        <w:tc>
          <w:tcPr>
            <w:tcW w:w="974" w:type="dxa"/>
            <w:vAlign w:val="top"/>
          </w:tcPr>
          <w:p>
            <w:pPr>
              <w:pStyle w:val="TableText"/>
              <w:rPr/>
            </w:pPr>
            <w:r/>
          </w:p>
        </w:tc>
        <w:tc>
          <w:tcPr>
            <w:tcW w:w="1026" w:type="dxa"/>
            <w:vAlign w:val="top"/>
          </w:tcPr>
          <w:p>
            <w:pPr>
              <w:pStyle w:val="TableText"/>
              <w:rPr/>
            </w:pPr>
            <w:r/>
          </w:p>
        </w:tc>
      </w:tr>
      <w:tr>
        <w:trPr>
          <w:trHeight w:val="434" w:hRule="atLeast"/>
        </w:trPr>
        <w:tc>
          <w:tcPr>
            <w:tcW w:w="1431" w:type="dxa"/>
            <w:vAlign w:val="top"/>
          </w:tcPr>
          <w:p>
            <w:pPr>
              <w:ind w:left="9"/>
              <w:spacing w:before="128" w:line="239" w:lineRule="auto"/>
              <w:rPr>
                <w:rFonts w:ascii="SimSun" w:hAnsi="SimSun" w:eastAsia="SimSun" w:cs="SimSun"/>
                <w:sz w:val="18"/>
                <w:szCs w:val="18"/>
              </w:rPr>
            </w:pPr>
            <w:r>
              <w:rPr>
                <w:rFonts w:ascii="SimSun" w:hAnsi="SimSun" w:eastAsia="SimSun" w:cs="SimSun"/>
                <w:sz w:val="18"/>
                <w:szCs w:val="18"/>
                <w:color w:val="212529"/>
                <w:spacing w:val="-3"/>
              </w:rPr>
              <w:t>201</w:t>
            </w:r>
          </w:p>
        </w:tc>
        <w:tc>
          <w:tcPr>
            <w:tcW w:w="2997" w:type="dxa"/>
            <w:vAlign w:val="top"/>
          </w:tcPr>
          <w:p>
            <w:pPr>
              <w:ind w:left="6"/>
              <w:spacing w:before="128" w:line="219" w:lineRule="auto"/>
              <w:rPr>
                <w:rFonts w:ascii="SimSun" w:hAnsi="SimSun" w:eastAsia="SimSun" w:cs="SimSun"/>
                <w:sz w:val="18"/>
                <w:szCs w:val="18"/>
              </w:rPr>
            </w:pPr>
            <w:r>
              <w:rPr>
                <w:rFonts w:ascii="SimSun" w:hAnsi="SimSun" w:eastAsia="SimSun" w:cs="SimSun"/>
                <w:sz w:val="18"/>
                <w:szCs w:val="18"/>
                <w:color w:val="212529"/>
                <w:spacing w:val="-2"/>
              </w:rPr>
              <w:t>一般公共服务支出</w:t>
            </w:r>
          </w:p>
        </w:tc>
        <w:tc>
          <w:tcPr>
            <w:tcW w:w="1438" w:type="dxa"/>
            <w:vAlign w:val="top"/>
          </w:tcPr>
          <w:p>
            <w:pPr>
              <w:ind w:right="24"/>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2"/>
              </w:rPr>
              <w:t>711.67</w:t>
            </w:r>
          </w:p>
        </w:tc>
        <w:tc>
          <w:tcPr>
            <w:tcW w:w="1274" w:type="dxa"/>
            <w:vAlign w:val="top"/>
          </w:tcPr>
          <w:p>
            <w:pPr>
              <w:ind w:right="23"/>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2"/>
              </w:rPr>
              <w:t>711.67</w:t>
            </w:r>
          </w:p>
        </w:tc>
        <w:tc>
          <w:tcPr>
            <w:tcW w:w="1318" w:type="dxa"/>
            <w:vAlign w:val="top"/>
          </w:tcPr>
          <w:p>
            <w:pPr>
              <w:pStyle w:val="TableText"/>
              <w:rPr/>
            </w:pPr>
            <w:r/>
          </w:p>
        </w:tc>
        <w:tc>
          <w:tcPr>
            <w:tcW w:w="1513" w:type="dxa"/>
            <w:vAlign w:val="top"/>
          </w:tcPr>
          <w:p>
            <w:pPr>
              <w:pStyle w:val="TableText"/>
              <w:rPr/>
            </w:pPr>
            <w:r/>
          </w:p>
        </w:tc>
        <w:tc>
          <w:tcPr>
            <w:tcW w:w="1498" w:type="dxa"/>
            <w:vAlign w:val="top"/>
          </w:tcPr>
          <w:p>
            <w:pPr>
              <w:pStyle w:val="TableText"/>
              <w:rPr/>
            </w:pPr>
            <w:r/>
          </w:p>
        </w:tc>
        <w:tc>
          <w:tcPr>
            <w:tcW w:w="974" w:type="dxa"/>
            <w:vAlign w:val="top"/>
          </w:tcPr>
          <w:p>
            <w:pPr>
              <w:pStyle w:val="TableText"/>
              <w:rPr/>
            </w:pPr>
            <w:r/>
          </w:p>
        </w:tc>
        <w:tc>
          <w:tcPr>
            <w:tcW w:w="1026" w:type="dxa"/>
            <w:vAlign w:val="top"/>
          </w:tcPr>
          <w:p>
            <w:pPr>
              <w:pStyle w:val="TableText"/>
              <w:rPr/>
            </w:pPr>
            <w:r/>
          </w:p>
        </w:tc>
      </w:tr>
      <w:tr>
        <w:trPr>
          <w:trHeight w:val="434" w:hRule="atLeast"/>
        </w:trPr>
        <w:tc>
          <w:tcPr>
            <w:tcW w:w="1431" w:type="dxa"/>
            <w:vAlign w:val="top"/>
          </w:tcPr>
          <w:p>
            <w:pPr>
              <w:ind w:left="9"/>
              <w:spacing w:before="129" w:line="239" w:lineRule="auto"/>
              <w:rPr>
                <w:rFonts w:ascii="SimSun" w:hAnsi="SimSun" w:eastAsia="SimSun" w:cs="SimSun"/>
                <w:sz w:val="18"/>
                <w:szCs w:val="18"/>
              </w:rPr>
            </w:pPr>
            <w:r>
              <w:rPr>
                <w:rFonts w:ascii="SimSun" w:hAnsi="SimSun" w:eastAsia="SimSun" w:cs="SimSun"/>
                <w:sz w:val="18"/>
                <w:szCs w:val="18"/>
                <w:color w:val="212529"/>
                <w:spacing w:val="-2"/>
              </w:rPr>
              <w:t>20102</w:t>
            </w:r>
          </w:p>
        </w:tc>
        <w:tc>
          <w:tcPr>
            <w:tcW w:w="2997" w:type="dxa"/>
            <w:vAlign w:val="top"/>
          </w:tcPr>
          <w:p>
            <w:pPr>
              <w:ind w:left="5"/>
              <w:spacing w:before="129" w:line="219" w:lineRule="auto"/>
              <w:rPr>
                <w:rFonts w:ascii="SimSun" w:hAnsi="SimSun" w:eastAsia="SimSun" w:cs="SimSun"/>
                <w:sz w:val="18"/>
                <w:szCs w:val="18"/>
              </w:rPr>
            </w:pPr>
            <w:r>
              <w:rPr>
                <w:rFonts w:ascii="SimSun" w:hAnsi="SimSun" w:eastAsia="SimSun" w:cs="SimSun"/>
                <w:sz w:val="18"/>
                <w:szCs w:val="18"/>
                <w:color w:val="212529"/>
                <w:spacing w:val="-2"/>
              </w:rPr>
              <w:t>政协事务</w:t>
            </w:r>
          </w:p>
        </w:tc>
        <w:tc>
          <w:tcPr>
            <w:tcW w:w="1438" w:type="dxa"/>
            <w:vAlign w:val="top"/>
          </w:tcPr>
          <w:p>
            <w:pPr>
              <w:ind w:right="24"/>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2"/>
              </w:rPr>
              <w:t>711.67</w:t>
            </w:r>
          </w:p>
        </w:tc>
        <w:tc>
          <w:tcPr>
            <w:tcW w:w="1274" w:type="dxa"/>
            <w:vAlign w:val="top"/>
          </w:tcPr>
          <w:p>
            <w:pPr>
              <w:ind w:right="23"/>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2"/>
              </w:rPr>
              <w:t>711.67</w:t>
            </w:r>
          </w:p>
        </w:tc>
        <w:tc>
          <w:tcPr>
            <w:tcW w:w="1318" w:type="dxa"/>
            <w:vAlign w:val="top"/>
          </w:tcPr>
          <w:p>
            <w:pPr>
              <w:pStyle w:val="TableText"/>
              <w:rPr/>
            </w:pPr>
            <w:r/>
          </w:p>
        </w:tc>
        <w:tc>
          <w:tcPr>
            <w:tcW w:w="1513" w:type="dxa"/>
            <w:vAlign w:val="top"/>
          </w:tcPr>
          <w:p>
            <w:pPr>
              <w:pStyle w:val="TableText"/>
              <w:rPr/>
            </w:pPr>
            <w:r/>
          </w:p>
        </w:tc>
        <w:tc>
          <w:tcPr>
            <w:tcW w:w="1498" w:type="dxa"/>
            <w:vAlign w:val="top"/>
          </w:tcPr>
          <w:p>
            <w:pPr>
              <w:pStyle w:val="TableText"/>
              <w:rPr/>
            </w:pPr>
            <w:r/>
          </w:p>
        </w:tc>
        <w:tc>
          <w:tcPr>
            <w:tcW w:w="974" w:type="dxa"/>
            <w:vAlign w:val="top"/>
          </w:tcPr>
          <w:p>
            <w:pPr>
              <w:pStyle w:val="TableText"/>
              <w:rPr/>
            </w:pPr>
            <w:r/>
          </w:p>
        </w:tc>
        <w:tc>
          <w:tcPr>
            <w:tcW w:w="1026" w:type="dxa"/>
            <w:vAlign w:val="top"/>
          </w:tcPr>
          <w:p>
            <w:pPr>
              <w:pStyle w:val="TableText"/>
              <w:rPr/>
            </w:pPr>
            <w:r/>
          </w:p>
        </w:tc>
      </w:tr>
      <w:tr>
        <w:trPr>
          <w:trHeight w:val="434" w:hRule="atLeast"/>
        </w:trPr>
        <w:tc>
          <w:tcPr>
            <w:tcW w:w="1431" w:type="dxa"/>
            <w:vAlign w:val="top"/>
          </w:tcPr>
          <w:p>
            <w:pPr>
              <w:ind w:left="9"/>
              <w:spacing w:before="130" w:line="239" w:lineRule="auto"/>
              <w:rPr>
                <w:rFonts w:ascii="SimSun" w:hAnsi="SimSun" w:eastAsia="SimSun" w:cs="SimSun"/>
                <w:sz w:val="18"/>
                <w:szCs w:val="18"/>
              </w:rPr>
            </w:pPr>
            <w:r>
              <w:rPr>
                <w:rFonts w:ascii="SimSun" w:hAnsi="SimSun" w:eastAsia="SimSun" w:cs="SimSun"/>
                <w:sz w:val="18"/>
                <w:szCs w:val="18"/>
                <w:color w:val="212529"/>
                <w:spacing w:val="-2"/>
              </w:rPr>
              <w:t>2010201</w:t>
            </w:r>
          </w:p>
        </w:tc>
        <w:tc>
          <w:tcPr>
            <w:tcW w:w="2997" w:type="dxa"/>
            <w:vAlign w:val="top"/>
          </w:tcPr>
          <w:p>
            <w:pPr>
              <w:ind w:left="4"/>
              <w:spacing w:before="131" w:line="219" w:lineRule="auto"/>
              <w:rPr>
                <w:rFonts w:ascii="SimSun" w:hAnsi="SimSun" w:eastAsia="SimSun" w:cs="SimSun"/>
                <w:sz w:val="18"/>
                <w:szCs w:val="18"/>
              </w:rPr>
            </w:pPr>
            <w:r>
              <w:rPr>
                <w:rFonts w:ascii="SimSun" w:hAnsi="SimSun" w:eastAsia="SimSun" w:cs="SimSun"/>
                <w:sz w:val="18"/>
                <w:szCs w:val="18"/>
                <w:color w:val="212529"/>
                <w:spacing w:val="-2"/>
              </w:rPr>
              <w:t>行政运行</w:t>
            </w:r>
          </w:p>
        </w:tc>
        <w:tc>
          <w:tcPr>
            <w:tcW w:w="1438" w:type="dxa"/>
            <w:vAlign w:val="top"/>
          </w:tcPr>
          <w:p>
            <w:pPr>
              <w:ind w:right="24"/>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2"/>
              </w:rPr>
              <w:t>230.73</w:t>
            </w:r>
          </w:p>
        </w:tc>
        <w:tc>
          <w:tcPr>
            <w:tcW w:w="1274" w:type="dxa"/>
            <w:vAlign w:val="top"/>
          </w:tcPr>
          <w:p>
            <w:pPr>
              <w:ind w:right="23"/>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2"/>
              </w:rPr>
              <w:t>230.73</w:t>
            </w:r>
          </w:p>
        </w:tc>
        <w:tc>
          <w:tcPr>
            <w:tcW w:w="1318" w:type="dxa"/>
            <w:vAlign w:val="top"/>
          </w:tcPr>
          <w:p>
            <w:pPr>
              <w:pStyle w:val="TableText"/>
              <w:rPr/>
            </w:pPr>
            <w:r/>
          </w:p>
        </w:tc>
        <w:tc>
          <w:tcPr>
            <w:tcW w:w="1513" w:type="dxa"/>
            <w:vAlign w:val="top"/>
          </w:tcPr>
          <w:p>
            <w:pPr>
              <w:pStyle w:val="TableText"/>
              <w:rPr/>
            </w:pPr>
            <w:r/>
          </w:p>
        </w:tc>
        <w:tc>
          <w:tcPr>
            <w:tcW w:w="1498" w:type="dxa"/>
            <w:vAlign w:val="top"/>
          </w:tcPr>
          <w:p>
            <w:pPr>
              <w:pStyle w:val="TableText"/>
              <w:rPr/>
            </w:pPr>
            <w:r/>
          </w:p>
        </w:tc>
        <w:tc>
          <w:tcPr>
            <w:tcW w:w="974" w:type="dxa"/>
            <w:vAlign w:val="top"/>
          </w:tcPr>
          <w:p>
            <w:pPr>
              <w:pStyle w:val="TableText"/>
              <w:rPr/>
            </w:pPr>
            <w:r/>
          </w:p>
        </w:tc>
        <w:tc>
          <w:tcPr>
            <w:tcW w:w="1026" w:type="dxa"/>
            <w:vAlign w:val="top"/>
          </w:tcPr>
          <w:p>
            <w:pPr>
              <w:pStyle w:val="TableText"/>
              <w:rPr/>
            </w:pPr>
            <w:r/>
          </w:p>
        </w:tc>
      </w:tr>
      <w:tr>
        <w:trPr>
          <w:trHeight w:val="434" w:hRule="atLeast"/>
        </w:trPr>
        <w:tc>
          <w:tcPr>
            <w:tcW w:w="1431" w:type="dxa"/>
            <w:vAlign w:val="top"/>
          </w:tcPr>
          <w:p>
            <w:pPr>
              <w:ind w:left="9"/>
              <w:spacing w:before="131" w:line="239" w:lineRule="auto"/>
              <w:rPr>
                <w:rFonts w:ascii="SimSun" w:hAnsi="SimSun" w:eastAsia="SimSun" w:cs="SimSun"/>
                <w:sz w:val="18"/>
                <w:szCs w:val="18"/>
              </w:rPr>
            </w:pPr>
            <w:r>
              <w:rPr>
                <w:rFonts w:ascii="SimSun" w:hAnsi="SimSun" w:eastAsia="SimSun" w:cs="SimSun"/>
                <w:sz w:val="18"/>
                <w:szCs w:val="18"/>
                <w:color w:val="212529"/>
                <w:spacing w:val="-2"/>
              </w:rPr>
              <w:t>2010204</w:t>
            </w:r>
          </w:p>
        </w:tc>
        <w:tc>
          <w:tcPr>
            <w:tcW w:w="2997" w:type="dxa"/>
            <w:vAlign w:val="top"/>
          </w:tcPr>
          <w:p>
            <w:pPr>
              <w:ind w:left="5"/>
              <w:spacing w:before="131" w:line="218" w:lineRule="auto"/>
              <w:rPr>
                <w:rFonts w:ascii="SimSun" w:hAnsi="SimSun" w:eastAsia="SimSun" w:cs="SimSun"/>
                <w:sz w:val="18"/>
                <w:szCs w:val="18"/>
              </w:rPr>
            </w:pPr>
            <w:r>
              <w:rPr>
                <w:rFonts w:ascii="SimSun" w:hAnsi="SimSun" w:eastAsia="SimSun" w:cs="SimSun"/>
                <w:sz w:val="18"/>
                <w:szCs w:val="18"/>
                <w:color w:val="212529"/>
                <w:spacing w:val="-2"/>
              </w:rPr>
              <w:t>政协会议</w:t>
            </w:r>
          </w:p>
        </w:tc>
        <w:tc>
          <w:tcPr>
            <w:tcW w:w="1438" w:type="dxa"/>
            <w:vAlign w:val="top"/>
          </w:tcPr>
          <w:p>
            <w:pPr>
              <w:ind w:right="24"/>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2"/>
              </w:rPr>
              <w:t>78.69</w:t>
            </w:r>
          </w:p>
        </w:tc>
        <w:tc>
          <w:tcPr>
            <w:tcW w:w="1274" w:type="dxa"/>
            <w:vAlign w:val="top"/>
          </w:tcPr>
          <w:p>
            <w:pPr>
              <w:ind w:right="23"/>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2"/>
              </w:rPr>
              <w:t>78.69</w:t>
            </w:r>
          </w:p>
        </w:tc>
        <w:tc>
          <w:tcPr>
            <w:tcW w:w="1318" w:type="dxa"/>
            <w:vAlign w:val="top"/>
          </w:tcPr>
          <w:p>
            <w:pPr>
              <w:pStyle w:val="TableText"/>
              <w:rPr/>
            </w:pPr>
            <w:r/>
          </w:p>
        </w:tc>
        <w:tc>
          <w:tcPr>
            <w:tcW w:w="1513" w:type="dxa"/>
            <w:vAlign w:val="top"/>
          </w:tcPr>
          <w:p>
            <w:pPr>
              <w:pStyle w:val="TableText"/>
              <w:rPr/>
            </w:pPr>
            <w:r/>
          </w:p>
        </w:tc>
        <w:tc>
          <w:tcPr>
            <w:tcW w:w="1498" w:type="dxa"/>
            <w:vAlign w:val="top"/>
          </w:tcPr>
          <w:p>
            <w:pPr>
              <w:pStyle w:val="TableText"/>
              <w:rPr/>
            </w:pPr>
            <w:r/>
          </w:p>
        </w:tc>
        <w:tc>
          <w:tcPr>
            <w:tcW w:w="974" w:type="dxa"/>
            <w:vAlign w:val="top"/>
          </w:tcPr>
          <w:p>
            <w:pPr>
              <w:pStyle w:val="TableText"/>
              <w:rPr/>
            </w:pPr>
            <w:r/>
          </w:p>
        </w:tc>
        <w:tc>
          <w:tcPr>
            <w:tcW w:w="1026" w:type="dxa"/>
            <w:vAlign w:val="top"/>
          </w:tcPr>
          <w:p>
            <w:pPr>
              <w:pStyle w:val="TableText"/>
              <w:rPr/>
            </w:pPr>
            <w:r/>
          </w:p>
        </w:tc>
      </w:tr>
      <w:tr>
        <w:trPr>
          <w:trHeight w:val="434" w:hRule="atLeast"/>
        </w:trPr>
        <w:tc>
          <w:tcPr>
            <w:tcW w:w="1431" w:type="dxa"/>
            <w:vAlign w:val="top"/>
          </w:tcPr>
          <w:p>
            <w:pPr>
              <w:ind w:left="9"/>
              <w:spacing w:before="132" w:line="239" w:lineRule="auto"/>
              <w:rPr>
                <w:rFonts w:ascii="SimSun" w:hAnsi="SimSun" w:eastAsia="SimSun" w:cs="SimSun"/>
                <w:sz w:val="18"/>
                <w:szCs w:val="18"/>
              </w:rPr>
            </w:pPr>
            <w:r>
              <w:rPr>
                <w:rFonts w:ascii="SimSun" w:hAnsi="SimSun" w:eastAsia="SimSun" w:cs="SimSun"/>
                <w:sz w:val="18"/>
                <w:szCs w:val="18"/>
                <w:color w:val="212529"/>
                <w:spacing w:val="-2"/>
              </w:rPr>
              <w:t>2010205</w:t>
            </w:r>
          </w:p>
        </w:tc>
        <w:tc>
          <w:tcPr>
            <w:tcW w:w="2997" w:type="dxa"/>
            <w:vAlign w:val="top"/>
          </w:tcPr>
          <w:p>
            <w:pPr>
              <w:ind w:left="3"/>
              <w:spacing w:before="132" w:line="219" w:lineRule="auto"/>
              <w:rPr>
                <w:rFonts w:ascii="SimSun" w:hAnsi="SimSun" w:eastAsia="SimSun" w:cs="SimSun"/>
                <w:sz w:val="18"/>
                <w:szCs w:val="18"/>
              </w:rPr>
            </w:pPr>
            <w:r>
              <w:rPr>
                <w:rFonts w:ascii="SimSun" w:hAnsi="SimSun" w:eastAsia="SimSun" w:cs="SimSun"/>
                <w:sz w:val="18"/>
                <w:szCs w:val="18"/>
                <w:color w:val="212529"/>
                <w:spacing w:val="-2"/>
              </w:rPr>
              <w:t>委员视察</w:t>
            </w:r>
          </w:p>
        </w:tc>
        <w:tc>
          <w:tcPr>
            <w:tcW w:w="1438" w:type="dxa"/>
            <w:vAlign w:val="top"/>
          </w:tcPr>
          <w:p>
            <w:pPr>
              <w:ind w:right="23"/>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2"/>
              </w:rPr>
              <w:t>5.00</w:t>
            </w:r>
          </w:p>
        </w:tc>
        <w:tc>
          <w:tcPr>
            <w:tcW w:w="1274" w:type="dxa"/>
            <w:vAlign w:val="top"/>
          </w:tcPr>
          <w:p>
            <w:pPr>
              <w:ind w:right="22"/>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2"/>
              </w:rPr>
              <w:t>5.00</w:t>
            </w:r>
          </w:p>
        </w:tc>
        <w:tc>
          <w:tcPr>
            <w:tcW w:w="1318" w:type="dxa"/>
            <w:vAlign w:val="top"/>
          </w:tcPr>
          <w:p>
            <w:pPr>
              <w:pStyle w:val="TableText"/>
              <w:rPr/>
            </w:pPr>
            <w:r/>
          </w:p>
        </w:tc>
        <w:tc>
          <w:tcPr>
            <w:tcW w:w="1513" w:type="dxa"/>
            <w:vAlign w:val="top"/>
          </w:tcPr>
          <w:p>
            <w:pPr>
              <w:pStyle w:val="TableText"/>
              <w:rPr/>
            </w:pPr>
            <w:r/>
          </w:p>
        </w:tc>
        <w:tc>
          <w:tcPr>
            <w:tcW w:w="1498" w:type="dxa"/>
            <w:vAlign w:val="top"/>
          </w:tcPr>
          <w:p>
            <w:pPr>
              <w:pStyle w:val="TableText"/>
              <w:rPr/>
            </w:pPr>
            <w:r/>
          </w:p>
        </w:tc>
        <w:tc>
          <w:tcPr>
            <w:tcW w:w="974" w:type="dxa"/>
            <w:vAlign w:val="top"/>
          </w:tcPr>
          <w:p>
            <w:pPr>
              <w:pStyle w:val="TableText"/>
              <w:rPr/>
            </w:pPr>
            <w:r/>
          </w:p>
        </w:tc>
        <w:tc>
          <w:tcPr>
            <w:tcW w:w="1026" w:type="dxa"/>
            <w:vAlign w:val="top"/>
          </w:tcPr>
          <w:p>
            <w:pPr>
              <w:pStyle w:val="TableText"/>
              <w:rPr/>
            </w:pPr>
            <w:r/>
          </w:p>
        </w:tc>
      </w:tr>
      <w:tr>
        <w:trPr>
          <w:trHeight w:val="434" w:hRule="atLeast"/>
        </w:trPr>
        <w:tc>
          <w:tcPr>
            <w:tcW w:w="1431" w:type="dxa"/>
            <w:vAlign w:val="top"/>
          </w:tcPr>
          <w:p>
            <w:pPr>
              <w:ind w:left="9"/>
              <w:spacing w:before="133" w:line="239" w:lineRule="auto"/>
              <w:rPr>
                <w:rFonts w:ascii="SimSun" w:hAnsi="SimSun" w:eastAsia="SimSun" w:cs="SimSun"/>
                <w:sz w:val="18"/>
                <w:szCs w:val="18"/>
              </w:rPr>
            </w:pPr>
            <w:r>
              <w:rPr>
                <w:rFonts w:ascii="SimSun" w:hAnsi="SimSun" w:eastAsia="SimSun" w:cs="SimSun"/>
                <w:sz w:val="18"/>
                <w:szCs w:val="18"/>
                <w:color w:val="212529"/>
                <w:spacing w:val="-2"/>
              </w:rPr>
              <w:t>2010206</w:t>
            </w:r>
          </w:p>
        </w:tc>
        <w:tc>
          <w:tcPr>
            <w:tcW w:w="2997" w:type="dxa"/>
            <w:vAlign w:val="top"/>
          </w:tcPr>
          <w:p>
            <w:pPr>
              <w:ind w:left="5"/>
              <w:spacing w:before="134" w:line="219" w:lineRule="auto"/>
              <w:rPr>
                <w:rFonts w:ascii="SimSun" w:hAnsi="SimSun" w:eastAsia="SimSun" w:cs="SimSun"/>
                <w:sz w:val="18"/>
                <w:szCs w:val="18"/>
              </w:rPr>
            </w:pPr>
            <w:r>
              <w:rPr>
                <w:rFonts w:ascii="SimSun" w:hAnsi="SimSun" w:eastAsia="SimSun" w:cs="SimSun"/>
                <w:sz w:val="18"/>
                <w:szCs w:val="18"/>
                <w:color w:val="212529"/>
                <w:spacing w:val="-2"/>
              </w:rPr>
              <w:t>参政议政</w:t>
            </w:r>
          </w:p>
        </w:tc>
        <w:tc>
          <w:tcPr>
            <w:tcW w:w="1438" w:type="dxa"/>
            <w:vAlign w:val="top"/>
          </w:tcPr>
          <w:p>
            <w:pPr>
              <w:ind w:right="24"/>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2"/>
              </w:rPr>
              <w:t>25.00</w:t>
            </w:r>
          </w:p>
        </w:tc>
        <w:tc>
          <w:tcPr>
            <w:tcW w:w="1274" w:type="dxa"/>
            <w:vAlign w:val="top"/>
          </w:tcPr>
          <w:p>
            <w:pPr>
              <w:ind w:right="23"/>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2"/>
              </w:rPr>
              <w:t>25.00</w:t>
            </w:r>
          </w:p>
        </w:tc>
        <w:tc>
          <w:tcPr>
            <w:tcW w:w="1318" w:type="dxa"/>
            <w:vAlign w:val="top"/>
          </w:tcPr>
          <w:p>
            <w:pPr>
              <w:pStyle w:val="TableText"/>
              <w:rPr/>
            </w:pPr>
            <w:r/>
          </w:p>
        </w:tc>
        <w:tc>
          <w:tcPr>
            <w:tcW w:w="1513" w:type="dxa"/>
            <w:vAlign w:val="top"/>
          </w:tcPr>
          <w:p>
            <w:pPr>
              <w:pStyle w:val="TableText"/>
              <w:rPr/>
            </w:pPr>
            <w:r/>
          </w:p>
        </w:tc>
        <w:tc>
          <w:tcPr>
            <w:tcW w:w="1498" w:type="dxa"/>
            <w:vAlign w:val="top"/>
          </w:tcPr>
          <w:p>
            <w:pPr>
              <w:pStyle w:val="TableText"/>
              <w:rPr/>
            </w:pPr>
            <w:r/>
          </w:p>
        </w:tc>
        <w:tc>
          <w:tcPr>
            <w:tcW w:w="974" w:type="dxa"/>
            <w:vAlign w:val="top"/>
          </w:tcPr>
          <w:p>
            <w:pPr>
              <w:pStyle w:val="TableText"/>
              <w:rPr/>
            </w:pPr>
            <w:r/>
          </w:p>
        </w:tc>
        <w:tc>
          <w:tcPr>
            <w:tcW w:w="1026" w:type="dxa"/>
            <w:vAlign w:val="top"/>
          </w:tcPr>
          <w:p>
            <w:pPr>
              <w:pStyle w:val="TableText"/>
              <w:rPr/>
            </w:pPr>
            <w:r/>
          </w:p>
        </w:tc>
      </w:tr>
      <w:tr>
        <w:trPr>
          <w:trHeight w:val="434" w:hRule="atLeast"/>
        </w:trPr>
        <w:tc>
          <w:tcPr>
            <w:tcW w:w="1431" w:type="dxa"/>
            <w:vAlign w:val="top"/>
          </w:tcPr>
          <w:p>
            <w:pPr>
              <w:ind w:left="9"/>
              <w:spacing w:before="134" w:line="239" w:lineRule="auto"/>
              <w:rPr>
                <w:rFonts w:ascii="SimSun" w:hAnsi="SimSun" w:eastAsia="SimSun" w:cs="SimSun"/>
                <w:sz w:val="18"/>
                <w:szCs w:val="18"/>
              </w:rPr>
            </w:pPr>
            <w:r>
              <w:rPr>
                <w:rFonts w:ascii="SimSun" w:hAnsi="SimSun" w:eastAsia="SimSun" w:cs="SimSun"/>
                <w:sz w:val="18"/>
                <w:szCs w:val="18"/>
                <w:color w:val="212529"/>
                <w:spacing w:val="-2"/>
              </w:rPr>
              <w:t>2010250</w:t>
            </w:r>
          </w:p>
        </w:tc>
        <w:tc>
          <w:tcPr>
            <w:tcW w:w="2997" w:type="dxa"/>
            <w:vAlign w:val="top"/>
          </w:tcPr>
          <w:p>
            <w:pPr>
              <w:ind w:left="5"/>
              <w:spacing w:before="135" w:line="219" w:lineRule="auto"/>
              <w:rPr>
                <w:rFonts w:ascii="SimSun" w:hAnsi="SimSun" w:eastAsia="SimSun" w:cs="SimSun"/>
                <w:sz w:val="18"/>
                <w:szCs w:val="18"/>
              </w:rPr>
            </w:pPr>
            <w:r>
              <w:rPr>
                <w:rFonts w:ascii="SimSun" w:hAnsi="SimSun" w:eastAsia="SimSun" w:cs="SimSun"/>
                <w:sz w:val="18"/>
                <w:szCs w:val="18"/>
                <w:color w:val="212529"/>
                <w:spacing w:val="-2"/>
              </w:rPr>
              <w:t>事业运行</w:t>
            </w:r>
          </w:p>
        </w:tc>
        <w:tc>
          <w:tcPr>
            <w:tcW w:w="1438" w:type="dxa"/>
            <w:vAlign w:val="top"/>
          </w:tcPr>
          <w:p>
            <w:pPr>
              <w:ind w:right="24"/>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2"/>
              </w:rPr>
              <w:t>24.67</w:t>
            </w:r>
          </w:p>
        </w:tc>
        <w:tc>
          <w:tcPr>
            <w:tcW w:w="1274" w:type="dxa"/>
            <w:vAlign w:val="top"/>
          </w:tcPr>
          <w:p>
            <w:pPr>
              <w:ind w:right="23"/>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2"/>
              </w:rPr>
              <w:t>24.67</w:t>
            </w:r>
          </w:p>
        </w:tc>
        <w:tc>
          <w:tcPr>
            <w:tcW w:w="1318" w:type="dxa"/>
            <w:vAlign w:val="top"/>
          </w:tcPr>
          <w:p>
            <w:pPr>
              <w:pStyle w:val="TableText"/>
              <w:rPr/>
            </w:pPr>
            <w:r/>
          </w:p>
        </w:tc>
        <w:tc>
          <w:tcPr>
            <w:tcW w:w="1513" w:type="dxa"/>
            <w:vAlign w:val="top"/>
          </w:tcPr>
          <w:p>
            <w:pPr>
              <w:pStyle w:val="TableText"/>
              <w:rPr/>
            </w:pPr>
            <w:r/>
          </w:p>
        </w:tc>
        <w:tc>
          <w:tcPr>
            <w:tcW w:w="1498" w:type="dxa"/>
            <w:vAlign w:val="top"/>
          </w:tcPr>
          <w:p>
            <w:pPr>
              <w:pStyle w:val="TableText"/>
              <w:rPr/>
            </w:pPr>
            <w:r/>
          </w:p>
        </w:tc>
        <w:tc>
          <w:tcPr>
            <w:tcW w:w="974" w:type="dxa"/>
            <w:vAlign w:val="top"/>
          </w:tcPr>
          <w:p>
            <w:pPr>
              <w:pStyle w:val="TableText"/>
              <w:rPr/>
            </w:pPr>
            <w:r/>
          </w:p>
        </w:tc>
        <w:tc>
          <w:tcPr>
            <w:tcW w:w="1026" w:type="dxa"/>
            <w:vAlign w:val="top"/>
          </w:tcPr>
          <w:p>
            <w:pPr>
              <w:pStyle w:val="TableText"/>
              <w:rPr/>
            </w:pPr>
            <w:r/>
          </w:p>
        </w:tc>
      </w:tr>
      <w:tr>
        <w:trPr>
          <w:trHeight w:val="434" w:hRule="atLeast"/>
        </w:trPr>
        <w:tc>
          <w:tcPr>
            <w:tcW w:w="1431" w:type="dxa"/>
            <w:vAlign w:val="top"/>
          </w:tcPr>
          <w:p>
            <w:pPr>
              <w:ind w:left="9"/>
              <w:spacing w:before="135" w:line="239" w:lineRule="auto"/>
              <w:rPr>
                <w:rFonts w:ascii="SimSun" w:hAnsi="SimSun" w:eastAsia="SimSun" w:cs="SimSun"/>
                <w:sz w:val="18"/>
                <w:szCs w:val="18"/>
              </w:rPr>
            </w:pPr>
            <w:r>
              <w:rPr>
                <w:rFonts w:ascii="SimSun" w:hAnsi="SimSun" w:eastAsia="SimSun" w:cs="SimSun"/>
                <w:sz w:val="18"/>
                <w:szCs w:val="18"/>
                <w:color w:val="212529"/>
                <w:spacing w:val="-2"/>
              </w:rPr>
              <w:t>2010299</w:t>
            </w:r>
          </w:p>
        </w:tc>
        <w:tc>
          <w:tcPr>
            <w:tcW w:w="2997" w:type="dxa"/>
            <w:vAlign w:val="top"/>
          </w:tcPr>
          <w:p>
            <w:pPr>
              <w:ind w:left="3"/>
              <w:spacing w:before="135" w:line="219" w:lineRule="auto"/>
              <w:rPr>
                <w:rFonts w:ascii="SimSun" w:hAnsi="SimSun" w:eastAsia="SimSun" w:cs="SimSun"/>
                <w:sz w:val="18"/>
                <w:szCs w:val="18"/>
              </w:rPr>
            </w:pPr>
            <w:r>
              <w:rPr>
                <w:rFonts w:ascii="SimSun" w:hAnsi="SimSun" w:eastAsia="SimSun" w:cs="SimSun"/>
                <w:sz w:val="18"/>
                <w:szCs w:val="18"/>
                <w:color w:val="212529"/>
                <w:spacing w:val="-1"/>
              </w:rPr>
              <w:t>其他政协事务支出</w:t>
            </w:r>
          </w:p>
        </w:tc>
        <w:tc>
          <w:tcPr>
            <w:tcW w:w="1438" w:type="dxa"/>
            <w:vAlign w:val="top"/>
          </w:tcPr>
          <w:p>
            <w:pPr>
              <w:ind w:right="24"/>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2"/>
              </w:rPr>
              <w:t>347.58</w:t>
            </w:r>
          </w:p>
        </w:tc>
        <w:tc>
          <w:tcPr>
            <w:tcW w:w="1274" w:type="dxa"/>
            <w:vAlign w:val="top"/>
          </w:tcPr>
          <w:p>
            <w:pPr>
              <w:ind w:right="23"/>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2"/>
              </w:rPr>
              <w:t>347.58</w:t>
            </w:r>
          </w:p>
        </w:tc>
        <w:tc>
          <w:tcPr>
            <w:tcW w:w="1318" w:type="dxa"/>
            <w:vAlign w:val="top"/>
          </w:tcPr>
          <w:p>
            <w:pPr>
              <w:pStyle w:val="TableText"/>
              <w:rPr/>
            </w:pPr>
            <w:r/>
          </w:p>
        </w:tc>
        <w:tc>
          <w:tcPr>
            <w:tcW w:w="1513" w:type="dxa"/>
            <w:vAlign w:val="top"/>
          </w:tcPr>
          <w:p>
            <w:pPr>
              <w:pStyle w:val="TableText"/>
              <w:rPr/>
            </w:pPr>
            <w:r/>
          </w:p>
        </w:tc>
        <w:tc>
          <w:tcPr>
            <w:tcW w:w="1498" w:type="dxa"/>
            <w:vAlign w:val="top"/>
          </w:tcPr>
          <w:p>
            <w:pPr>
              <w:pStyle w:val="TableText"/>
              <w:rPr/>
            </w:pPr>
            <w:r/>
          </w:p>
        </w:tc>
        <w:tc>
          <w:tcPr>
            <w:tcW w:w="974" w:type="dxa"/>
            <w:vAlign w:val="top"/>
          </w:tcPr>
          <w:p>
            <w:pPr>
              <w:pStyle w:val="TableText"/>
              <w:rPr/>
            </w:pPr>
            <w:r/>
          </w:p>
        </w:tc>
        <w:tc>
          <w:tcPr>
            <w:tcW w:w="1026" w:type="dxa"/>
            <w:vAlign w:val="top"/>
          </w:tcPr>
          <w:p>
            <w:pPr>
              <w:pStyle w:val="TableText"/>
              <w:rPr/>
            </w:pPr>
            <w:r/>
          </w:p>
        </w:tc>
      </w:tr>
      <w:tr>
        <w:trPr>
          <w:trHeight w:val="434" w:hRule="atLeast"/>
        </w:trPr>
        <w:tc>
          <w:tcPr>
            <w:tcW w:w="1431" w:type="dxa"/>
            <w:vAlign w:val="top"/>
          </w:tcPr>
          <w:p>
            <w:pPr>
              <w:ind w:left="9"/>
              <w:spacing w:before="136" w:line="239" w:lineRule="auto"/>
              <w:rPr>
                <w:rFonts w:ascii="SimSun" w:hAnsi="SimSun" w:eastAsia="SimSun" w:cs="SimSun"/>
                <w:sz w:val="18"/>
                <w:szCs w:val="18"/>
              </w:rPr>
            </w:pPr>
            <w:r>
              <w:rPr>
                <w:rFonts w:ascii="SimSun" w:hAnsi="SimSun" w:eastAsia="SimSun" w:cs="SimSun"/>
                <w:sz w:val="18"/>
                <w:szCs w:val="18"/>
                <w:color w:val="212529"/>
                <w:spacing w:val="-3"/>
              </w:rPr>
              <w:t>208</w:t>
            </w:r>
          </w:p>
        </w:tc>
        <w:tc>
          <w:tcPr>
            <w:tcW w:w="2997" w:type="dxa"/>
            <w:vAlign w:val="top"/>
          </w:tcPr>
          <w:p>
            <w:pPr>
              <w:ind w:left="5"/>
              <w:spacing w:before="136" w:line="218" w:lineRule="auto"/>
              <w:rPr>
                <w:rFonts w:ascii="SimSun" w:hAnsi="SimSun" w:eastAsia="SimSun" w:cs="SimSun"/>
                <w:sz w:val="18"/>
                <w:szCs w:val="18"/>
              </w:rPr>
            </w:pPr>
            <w:r>
              <w:rPr>
                <w:rFonts w:ascii="SimSun" w:hAnsi="SimSun" w:eastAsia="SimSun" w:cs="SimSun"/>
                <w:sz w:val="18"/>
                <w:szCs w:val="18"/>
                <w:color w:val="212529"/>
                <w:spacing w:val="-1"/>
              </w:rPr>
              <w:t>社会保障和就业支出</w:t>
            </w:r>
          </w:p>
        </w:tc>
        <w:tc>
          <w:tcPr>
            <w:tcW w:w="1438" w:type="dxa"/>
            <w:vAlign w:val="top"/>
          </w:tcPr>
          <w:p>
            <w:pPr>
              <w:ind w:right="24"/>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2"/>
              </w:rPr>
              <w:t>51.33</w:t>
            </w:r>
          </w:p>
        </w:tc>
        <w:tc>
          <w:tcPr>
            <w:tcW w:w="1274" w:type="dxa"/>
            <w:vAlign w:val="top"/>
          </w:tcPr>
          <w:p>
            <w:pPr>
              <w:ind w:right="23"/>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2"/>
              </w:rPr>
              <w:t>51.33</w:t>
            </w:r>
          </w:p>
        </w:tc>
        <w:tc>
          <w:tcPr>
            <w:tcW w:w="1318" w:type="dxa"/>
            <w:vAlign w:val="top"/>
          </w:tcPr>
          <w:p>
            <w:pPr>
              <w:pStyle w:val="TableText"/>
              <w:rPr/>
            </w:pPr>
            <w:r/>
          </w:p>
        </w:tc>
        <w:tc>
          <w:tcPr>
            <w:tcW w:w="1513" w:type="dxa"/>
            <w:vAlign w:val="top"/>
          </w:tcPr>
          <w:p>
            <w:pPr>
              <w:pStyle w:val="TableText"/>
              <w:rPr/>
            </w:pPr>
            <w:r/>
          </w:p>
        </w:tc>
        <w:tc>
          <w:tcPr>
            <w:tcW w:w="1498" w:type="dxa"/>
            <w:vAlign w:val="top"/>
          </w:tcPr>
          <w:p>
            <w:pPr>
              <w:pStyle w:val="TableText"/>
              <w:rPr/>
            </w:pPr>
            <w:r/>
          </w:p>
        </w:tc>
        <w:tc>
          <w:tcPr>
            <w:tcW w:w="974" w:type="dxa"/>
            <w:vAlign w:val="top"/>
          </w:tcPr>
          <w:p>
            <w:pPr>
              <w:pStyle w:val="TableText"/>
              <w:rPr/>
            </w:pPr>
            <w:r/>
          </w:p>
        </w:tc>
        <w:tc>
          <w:tcPr>
            <w:tcW w:w="1026" w:type="dxa"/>
            <w:vAlign w:val="top"/>
          </w:tcPr>
          <w:p>
            <w:pPr>
              <w:pStyle w:val="TableText"/>
              <w:rPr/>
            </w:pPr>
            <w:r/>
          </w:p>
        </w:tc>
      </w:tr>
      <w:tr>
        <w:trPr>
          <w:trHeight w:val="434" w:hRule="atLeast"/>
        </w:trPr>
        <w:tc>
          <w:tcPr>
            <w:tcW w:w="1431" w:type="dxa"/>
            <w:vAlign w:val="top"/>
          </w:tcPr>
          <w:p>
            <w:pPr>
              <w:ind w:left="9"/>
              <w:spacing w:before="137" w:line="239" w:lineRule="auto"/>
              <w:rPr>
                <w:rFonts w:ascii="SimSun" w:hAnsi="SimSun" w:eastAsia="SimSun" w:cs="SimSun"/>
                <w:sz w:val="18"/>
                <w:szCs w:val="18"/>
              </w:rPr>
            </w:pPr>
            <w:r>
              <w:rPr>
                <w:rFonts w:ascii="SimSun" w:hAnsi="SimSun" w:eastAsia="SimSun" w:cs="SimSun"/>
                <w:sz w:val="18"/>
                <w:szCs w:val="18"/>
                <w:color w:val="212529"/>
                <w:spacing w:val="-2"/>
              </w:rPr>
              <w:t>20805</w:t>
            </w:r>
          </w:p>
        </w:tc>
        <w:tc>
          <w:tcPr>
            <w:tcW w:w="2997" w:type="dxa"/>
            <w:vAlign w:val="top"/>
          </w:tcPr>
          <w:p>
            <w:pPr>
              <w:ind w:left="4"/>
              <w:spacing w:before="137" w:line="219" w:lineRule="auto"/>
              <w:rPr>
                <w:rFonts w:ascii="SimSun" w:hAnsi="SimSun" w:eastAsia="SimSun" w:cs="SimSun"/>
                <w:sz w:val="18"/>
                <w:szCs w:val="18"/>
              </w:rPr>
            </w:pPr>
            <w:r>
              <w:rPr>
                <w:rFonts w:ascii="SimSun" w:hAnsi="SimSun" w:eastAsia="SimSun" w:cs="SimSun"/>
                <w:sz w:val="18"/>
                <w:szCs w:val="18"/>
                <w:color w:val="212529"/>
                <w:spacing w:val="-1"/>
              </w:rPr>
              <w:t>行政事业单位养老支出</w:t>
            </w:r>
          </w:p>
        </w:tc>
        <w:tc>
          <w:tcPr>
            <w:tcW w:w="1438" w:type="dxa"/>
            <w:vAlign w:val="top"/>
          </w:tcPr>
          <w:p>
            <w:pPr>
              <w:ind w:right="24"/>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2"/>
              </w:rPr>
              <w:t>51.33</w:t>
            </w:r>
          </w:p>
        </w:tc>
        <w:tc>
          <w:tcPr>
            <w:tcW w:w="1274" w:type="dxa"/>
            <w:vAlign w:val="top"/>
          </w:tcPr>
          <w:p>
            <w:pPr>
              <w:ind w:right="23"/>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2"/>
              </w:rPr>
              <w:t>51.33</w:t>
            </w:r>
          </w:p>
        </w:tc>
        <w:tc>
          <w:tcPr>
            <w:tcW w:w="1318" w:type="dxa"/>
            <w:vAlign w:val="top"/>
          </w:tcPr>
          <w:p>
            <w:pPr>
              <w:pStyle w:val="TableText"/>
              <w:rPr/>
            </w:pPr>
            <w:r/>
          </w:p>
        </w:tc>
        <w:tc>
          <w:tcPr>
            <w:tcW w:w="1513" w:type="dxa"/>
            <w:vAlign w:val="top"/>
          </w:tcPr>
          <w:p>
            <w:pPr>
              <w:pStyle w:val="TableText"/>
              <w:rPr/>
            </w:pPr>
            <w:r/>
          </w:p>
        </w:tc>
        <w:tc>
          <w:tcPr>
            <w:tcW w:w="1498" w:type="dxa"/>
            <w:vAlign w:val="top"/>
          </w:tcPr>
          <w:p>
            <w:pPr>
              <w:pStyle w:val="TableText"/>
              <w:rPr/>
            </w:pPr>
            <w:r/>
          </w:p>
        </w:tc>
        <w:tc>
          <w:tcPr>
            <w:tcW w:w="974" w:type="dxa"/>
            <w:vAlign w:val="top"/>
          </w:tcPr>
          <w:p>
            <w:pPr>
              <w:pStyle w:val="TableText"/>
              <w:rPr/>
            </w:pPr>
            <w:r/>
          </w:p>
        </w:tc>
        <w:tc>
          <w:tcPr>
            <w:tcW w:w="1026" w:type="dxa"/>
            <w:vAlign w:val="top"/>
          </w:tcPr>
          <w:p>
            <w:pPr>
              <w:pStyle w:val="TableText"/>
              <w:rPr/>
            </w:pPr>
            <w:r/>
          </w:p>
        </w:tc>
      </w:tr>
      <w:tr>
        <w:trPr>
          <w:trHeight w:val="435" w:hRule="atLeast"/>
        </w:trPr>
        <w:tc>
          <w:tcPr>
            <w:tcW w:w="143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2080501</w:t>
            </w:r>
          </w:p>
        </w:tc>
        <w:tc>
          <w:tcPr>
            <w:tcW w:w="2997" w:type="dxa"/>
            <w:vAlign w:val="top"/>
          </w:tcPr>
          <w:p>
            <w:pPr>
              <w:ind w:left="4"/>
              <w:spacing w:before="138" w:line="219" w:lineRule="auto"/>
              <w:rPr>
                <w:rFonts w:ascii="SimSun" w:hAnsi="SimSun" w:eastAsia="SimSun" w:cs="SimSun"/>
                <w:sz w:val="18"/>
                <w:szCs w:val="18"/>
              </w:rPr>
            </w:pPr>
            <w:r>
              <w:rPr>
                <w:rFonts w:ascii="SimSun" w:hAnsi="SimSun" w:eastAsia="SimSun" w:cs="SimSun"/>
                <w:sz w:val="18"/>
                <w:szCs w:val="18"/>
                <w:color w:val="212529"/>
                <w:spacing w:val="-1"/>
              </w:rPr>
              <w:t>行政单位离退休</w:t>
            </w:r>
          </w:p>
        </w:tc>
        <w:tc>
          <w:tcPr>
            <w:tcW w:w="1438" w:type="dxa"/>
            <w:vAlign w:val="top"/>
          </w:tcPr>
          <w:p>
            <w:pPr>
              <w:ind w:right="24"/>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22.51</w:t>
            </w:r>
          </w:p>
        </w:tc>
        <w:tc>
          <w:tcPr>
            <w:tcW w:w="1274" w:type="dxa"/>
            <w:vAlign w:val="top"/>
          </w:tcPr>
          <w:p>
            <w:pPr>
              <w:ind w:right="23"/>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22.51</w:t>
            </w:r>
          </w:p>
        </w:tc>
        <w:tc>
          <w:tcPr>
            <w:tcW w:w="1318" w:type="dxa"/>
            <w:vAlign w:val="top"/>
          </w:tcPr>
          <w:p>
            <w:pPr>
              <w:pStyle w:val="TableText"/>
              <w:rPr/>
            </w:pPr>
            <w:r/>
          </w:p>
        </w:tc>
        <w:tc>
          <w:tcPr>
            <w:tcW w:w="1513" w:type="dxa"/>
            <w:vAlign w:val="top"/>
          </w:tcPr>
          <w:p>
            <w:pPr>
              <w:pStyle w:val="TableText"/>
              <w:rPr/>
            </w:pPr>
            <w:r/>
          </w:p>
        </w:tc>
        <w:tc>
          <w:tcPr>
            <w:tcW w:w="1498" w:type="dxa"/>
            <w:vAlign w:val="top"/>
          </w:tcPr>
          <w:p>
            <w:pPr>
              <w:pStyle w:val="TableText"/>
              <w:rPr/>
            </w:pPr>
            <w:r/>
          </w:p>
        </w:tc>
        <w:tc>
          <w:tcPr>
            <w:tcW w:w="974" w:type="dxa"/>
            <w:vAlign w:val="top"/>
          </w:tcPr>
          <w:p>
            <w:pPr>
              <w:pStyle w:val="TableText"/>
              <w:rPr/>
            </w:pPr>
            <w:r/>
          </w:p>
        </w:tc>
        <w:tc>
          <w:tcPr>
            <w:tcW w:w="1026" w:type="dxa"/>
            <w:vAlign w:val="top"/>
          </w:tcPr>
          <w:p>
            <w:pPr>
              <w:pStyle w:val="TableText"/>
              <w:rPr/>
            </w:pPr>
            <w:r/>
          </w:p>
        </w:tc>
      </w:tr>
      <w:tr>
        <w:trPr>
          <w:trHeight w:val="435" w:hRule="atLeast"/>
        </w:trPr>
        <w:tc>
          <w:tcPr>
            <w:tcW w:w="143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2080505</w:t>
            </w:r>
          </w:p>
        </w:tc>
        <w:tc>
          <w:tcPr>
            <w:tcW w:w="2997" w:type="dxa"/>
            <w:vAlign w:val="top"/>
          </w:tcPr>
          <w:p>
            <w:pPr>
              <w:ind w:left="3"/>
              <w:spacing w:before="138" w:line="218" w:lineRule="auto"/>
              <w:rPr>
                <w:rFonts w:ascii="SimSun" w:hAnsi="SimSun" w:eastAsia="SimSun" w:cs="SimSun"/>
                <w:sz w:val="18"/>
                <w:szCs w:val="18"/>
              </w:rPr>
            </w:pPr>
            <w:r>
              <w:rPr>
                <w:rFonts w:ascii="SimSun" w:hAnsi="SimSun" w:eastAsia="SimSun" w:cs="SimSun"/>
                <w:sz w:val="18"/>
                <w:szCs w:val="18"/>
                <w:color w:val="212529"/>
                <w:spacing w:val="-1"/>
              </w:rPr>
              <w:t>机关事业单位基本养老保险缴费支出</w:t>
            </w:r>
          </w:p>
        </w:tc>
        <w:tc>
          <w:tcPr>
            <w:tcW w:w="1438" w:type="dxa"/>
            <w:vAlign w:val="top"/>
          </w:tcPr>
          <w:p>
            <w:pPr>
              <w:ind w:right="24"/>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28.82</w:t>
            </w:r>
          </w:p>
        </w:tc>
        <w:tc>
          <w:tcPr>
            <w:tcW w:w="1274" w:type="dxa"/>
            <w:vAlign w:val="top"/>
          </w:tcPr>
          <w:p>
            <w:pPr>
              <w:ind w:right="23"/>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28.82</w:t>
            </w:r>
          </w:p>
        </w:tc>
        <w:tc>
          <w:tcPr>
            <w:tcW w:w="1318" w:type="dxa"/>
            <w:vAlign w:val="top"/>
          </w:tcPr>
          <w:p>
            <w:pPr>
              <w:pStyle w:val="TableText"/>
              <w:rPr/>
            </w:pPr>
            <w:r/>
          </w:p>
        </w:tc>
        <w:tc>
          <w:tcPr>
            <w:tcW w:w="1513" w:type="dxa"/>
            <w:vAlign w:val="top"/>
          </w:tcPr>
          <w:p>
            <w:pPr>
              <w:pStyle w:val="TableText"/>
              <w:rPr/>
            </w:pPr>
            <w:r/>
          </w:p>
        </w:tc>
        <w:tc>
          <w:tcPr>
            <w:tcW w:w="1498" w:type="dxa"/>
            <w:vAlign w:val="top"/>
          </w:tcPr>
          <w:p>
            <w:pPr>
              <w:pStyle w:val="TableText"/>
              <w:rPr/>
            </w:pPr>
            <w:r/>
          </w:p>
        </w:tc>
        <w:tc>
          <w:tcPr>
            <w:tcW w:w="974" w:type="dxa"/>
            <w:vAlign w:val="top"/>
          </w:tcPr>
          <w:p>
            <w:pPr>
              <w:pStyle w:val="TableText"/>
              <w:rPr/>
            </w:pPr>
            <w:r/>
          </w:p>
        </w:tc>
        <w:tc>
          <w:tcPr>
            <w:tcW w:w="1026" w:type="dxa"/>
            <w:vAlign w:val="top"/>
          </w:tcPr>
          <w:p>
            <w:pPr>
              <w:pStyle w:val="TableText"/>
              <w:rPr/>
            </w:pPr>
            <w:r/>
          </w:p>
        </w:tc>
      </w:tr>
      <w:tr>
        <w:trPr>
          <w:trHeight w:val="435" w:hRule="atLeast"/>
        </w:trPr>
        <w:tc>
          <w:tcPr>
            <w:tcW w:w="143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3"/>
              </w:rPr>
              <w:t>210</w:t>
            </w:r>
          </w:p>
        </w:tc>
        <w:tc>
          <w:tcPr>
            <w:tcW w:w="2997" w:type="dxa"/>
            <w:vAlign w:val="top"/>
          </w:tcPr>
          <w:p>
            <w:pPr>
              <w:ind w:left="5"/>
              <w:spacing w:before="138" w:line="219" w:lineRule="auto"/>
              <w:rPr>
                <w:rFonts w:ascii="SimSun" w:hAnsi="SimSun" w:eastAsia="SimSun" w:cs="SimSun"/>
                <w:sz w:val="18"/>
                <w:szCs w:val="18"/>
              </w:rPr>
            </w:pPr>
            <w:r>
              <w:rPr>
                <w:rFonts w:ascii="SimSun" w:hAnsi="SimSun" w:eastAsia="SimSun" w:cs="SimSun"/>
                <w:sz w:val="18"/>
                <w:szCs w:val="18"/>
                <w:color w:val="212529"/>
                <w:spacing w:val="-2"/>
              </w:rPr>
              <w:t>卫生健康支出</w:t>
            </w:r>
          </w:p>
        </w:tc>
        <w:tc>
          <w:tcPr>
            <w:tcW w:w="1438" w:type="dxa"/>
            <w:vAlign w:val="top"/>
          </w:tcPr>
          <w:p>
            <w:pPr>
              <w:ind w:right="22"/>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4"/>
              </w:rPr>
              <w:t>17.06</w:t>
            </w:r>
          </w:p>
        </w:tc>
        <w:tc>
          <w:tcPr>
            <w:tcW w:w="1274" w:type="dxa"/>
            <w:vAlign w:val="top"/>
          </w:tcPr>
          <w:p>
            <w:pPr>
              <w:ind w:right="2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4"/>
              </w:rPr>
              <w:t>17.06</w:t>
            </w:r>
          </w:p>
        </w:tc>
        <w:tc>
          <w:tcPr>
            <w:tcW w:w="1318" w:type="dxa"/>
            <w:vAlign w:val="top"/>
          </w:tcPr>
          <w:p>
            <w:pPr>
              <w:pStyle w:val="TableText"/>
              <w:rPr/>
            </w:pPr>
            <w:r/>
          </w:p>
        </w:tc>
        <w:tc>
          <w:tcPr>
            <w:tcW w:w="1513" w:type="dxa"/>
            <w:vAlign w:val="top"/>
          </w:tcPr>
          <w:p>
            <w:pPr>
              <w:pStyle w:val="TableText"/>
              <w:rPr/>
            </w:pPr>
            <w:r/>
          </w:p>
        </w:tc>
        <w:tc>
          <w:tcPr>
            <w:tcW w:w="1498" w:type="dxa"/>
            <w:vAlign w:val="top"/>
          </w:tcPr>
          <w:p>
            <w:pPr>
              <w:pStyle w:val="TableText"/>
              <w:rPr/>
            </w:pPr>
            <w:r/>
          </w:p>
        </w:tc>
        <w:tc>
          <w:tcPr>
            <w:tcW w:w="974" w:type="dxa"/>
            <w:vAlign w:val="top"/>
          </w:tcPr>
          <w:p>
            <w:pPr>
              <w:pStyle w:val="TableText"/>
              <w:rPr/>
            </w:pPr>
            <w:r/>
          </w:p>
        </w:tc>
        <w:tc>
          <w:tcPr>
            <w:tcW w:w="1026" w:type="dxa"/>
            <w:vAlign w:val="top"/>
          </w:tcPr>
          <w:p>
            <w:pPr>
              <w:pStyle w:val="TableText"/>
              <w:rPr/>
            </w:pPr>
            <w:r/>
          </w:p>
        </w:tc>
      </w:tr>
      <w:tr>
        <w:trPr>
          <w:trHeight w:val="435" w:hRule="atLeast"/>
        </w:trPr>
        <w:tc>
          <w:tcPr>
            <w:tcW w:w="143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21011</w:t>
            </w:r>
          </w:p>
        </w:tc>
        <w:tc>
          <w:tcPr>
            <w:tcW w:w="2997" w:type="dxa"/>
            <w:vAlign w:val="top"/>
          </w:tcPr>
          <w:p>
            <w:pPr>
              <w:ind w:left="4"/>
              <w:spacing w:before="139" w:line="219" w:lineRule="auto"/>
              <w:rPr>
                <w:rFonts w:ascii="SimSun" w:hAnsi="SimSun" w:eastAsia="SimSun" w:cs="SimSun"/>
                <w:sz w:val="18"/>
                <w:szCs w:val="18"/>
              </w:rPr>
            </w:pPr>
            <w:r>
              <w:rPr>
                <w:rFonts w:ascii="SimSun" w:hAnsi="SimSun" w:eastAsia="SimSun" w:cs="SimSun"/>
                <w:sz w:val="18"/>
                <w:szCs w:val="18"/>
                <w:color w:val="212529"/>
                <w:spacing w:val="-1"/>
              </w:rPr>
              <w:t>行政事业单位医疗</w:t>
            </w:r>
          </w:p>
        </w:tc>
        <w:tc>
          <w:tcPr>
            <w:tcW w:w="1438" w:type="dxa"/>
            <w:vAlign w:val="top"/>
          </w:tcPr>
          <w:p>
            <w:pPr>
              <w:ind w:right="22"/>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4"/>
              </w:rPr>
              <w:t>17.06</w:t>
            </w:r>
          </w:p>
        </w:tc>
        <w:tc>
          <w:tcPr>
            <w:tcW w:w="1274" w:type="dxa"/>
            <w:vAlign w:val="top"/>
          </w:tcPr>
          <w:p>
            <w:pPr>
              <w:ind w:right="2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4"/>
              </w:rPr>
              <w:t>17.06</w:t>
            </w:r>
          </w:p>
        </w:tc>
        <w:tc>
          <w:tcPr>
            <w:tcW w:w="1318" w:type="dxa"/>
            <w:vAlign w:val="top"/>
          </w:tcPr>
          <w:p>
            <w:pPr>
              <w:pStyle w:val="TableText"/>
              <w:rPr/>
            </w:pPr>
            <w:r/>
          </w:p>
        </w:tc>
        <w:tc>
          <w:tcPr>
            <w:tcW w:w="1513" w:type="dxa"/>
            <w:vAlign w:val="top"/>
          </w:tcPr>
          <w:p>
            <w:pPr>
              <w:pStyle w:val="TableText"/>
              <w:rPr/>
            </w:pPr>
            <w:r/>
          </w:p>
        </w:tc>
        <w:tc>
          <w:tcPr>
            <w:tcW w:w="1498" w:type="dxa"/>
            <w:vAlign w:val="top"/>
          </w:tcPr>
          <w:p>
            <w:pPr>
              <w:pStyle w:val="TableText"/>
              <w:rPr/>
            </w:pPr>
            <w:r/>
          </w:p>
        </w:tc>
        <w:tc>
          <w:tcPr>
            <w:tcW w:w="974" w:type="dxa"/>
            <w:vAlign w:val="top"/>
          </w:tcPr>
          <w:p>
            <w:pPr>
              <w:pStyle w:val="TableText"/>
              <w:rPr/>
            </w:pPr>
            <w:r/>
          </w:p>
        </w:tc>
        <w:tc>
          <w:tcPr>
            <w:tcW w:w="1026" w:type="dxa"/>
            <w:vAlign w:val="top"/>
          </w:tcPr>
          <w:p>
            <w:pPr>
              <w:pStyle w:val="TableText"/>
              <w:rPr/>
            </w:pPr>
            <w:r/>
          </w:p>
        </w:tc>
      </w:tr>
      <w:tr>
        <w:trPr>
          <w:trHeight w:val="435" w:hRule="atLeast"/>
        </w:trPr>
        <w:tc>
          <w:tcPr>
            <w:tcW w:w="143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2101101</w:t>
            </w:r>
          </w:p>
        </w:tc>
        <w:tc>
          <w:tcPr>
            <w:tcW w:w="2997" w:type="dxa"/>
            <w:vAlign w:val="top"/>
          </w:tcPr>
          <w:p>
            <w:pPr>
              <w:ind w:left="4"/>
              <w:spacing w:before="139" w:line="219" w:lineRule="auto"/>
              <w:rPr>
                <w:rFonts w:ascii="SimSun" w:hAnsi="SimSun" w:eastAsia="SimSun" w:cs="SimSun"/>
                <w:sz w:val="18"/>
                <w:szCs w:val="18"/>
              </w:rPr>
            </w:pPr>
            <w:r>
              <w:rPr>
                <w:rFonts w:ascii="SimSun" w:hAnsi="SimSun" w:eastAsia="SimSun" w:cs="SimSun"/>
                <w:sz w:val="18"/>
                <w:szCs w:val="18"/>
                <w:color w:val="212529"/>
                <w:spacing w:val="-1"/>
              </w:rPr>
              <w:t>行政单位医疗</w:t>
            </w:r>
          </w:p>
        </w:tc>
        <w:tc>
          <w:tcPr>
            <w:tcW w:w="1438" w:type="dxa"/>
            <w:vAlign w:val="top"/>
          </w:tcPr>
          <w:p>
            <w:pPr>
              <w:ind w:right="22"/>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4"/>
              </w:rPr>
              <w:t>10.88</w:t>
            </w:r>
          </w:p>
        </w:tc>
        <w:tc>
          <w:tcPr>
            <w:tcW w:w="1274" w:type="dxa"/>
            <w:vAlign w:val="top"/>
          </w:tcPr>
          <w:p>
            <w:pPr>
              <w:ind w:right="2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4"/>
              </w:rPr>
              <w:t>10.88</w:t>
            </w:r>
          </w:p>
        </w:tc>
        <w:tc>
          <w:tcPr>
            <w:tcW w:w="1318" w:type="dxa"/>
            <w:vAlign w:val="top"/>
          </w:tcPr>
          <w:p>
            <w:pPr>
              <w:pStyle w:val="TableText"/>
              <w:rPr/>
            </w:pPr>
            <w:r/>
          </w:p>
        </w:tc>
        <w:tc>
          <w:tcPr>
            <w:tcW w:w="1513" w:type="dxa"/>
            <w:vAlign w:val="top"/>
          </w:tcPr>
          <w:p>
            <w:pPr>
              <w:pStyle w:val="TableText"/>
              <w:rPr/>
            </w:pPr>
            <w:r/>
          </w:p>
        </w:tc>
        <w:tc>
          <w:tcPr>
            <w:tcW w:w="1498" w:type="dxa"/>
            <w:vAlign w:val="top"/>
          </w:tcPr>
          <w:p>
            <w:pPr>
              <w:pStyle w:val="TableText"/>
              <w:rPr/>
            </w:pPr>
            <w:r/>
          </w:p>
        </w:tc>
        <w:tc>
          <w:tcPr>
            <w:tcW w:w="974" w:type="dxa"/>
            <w:vAlign w:val="top"/>
          </w:tcPr>
          <w:p>
            <w:pPr>
              <w:pStyle w:val="TableText"/>
              <w:rPr/>
            </w:pPr>
            <w:r/>
          </w:p>
        </w:tc>
        <w:tc>
          <w:tcPr>
            <w:tcW w:w="1026" w:type="dxa"/>
            <w:vAlign w:val="top"/>
          </w:tcPr>
          <w:p>
            <w:pPr>
              <w:pStyle w:val="TableText"/>
              <w:rPr/>
            </w:pPr>
            <w:r/>
          </w:p>
        </w:tc>
      </w:tr>
      <w:tr>
        <w:trPr>
          <w:trHeight w:val="442" w:hRule="atLeast"/>
        </w:trPr>
        <w:tc>
          <w:tcPr>
            <w:tcW w:w="143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2101102</w:t>
            </w:r>
          </w:p>
        </w:tc>
        <w:tc>
          <w:tcPr>
            <w:tcW w:w="2997" w:type="dxa"/>
            <w:vAlign w:val="top"/>
          </w:tcPr>
          <w:p>
            <w:pPr>
              <w:ind w:left="5"/>
              <w:spacing w:before="139" w:line="219" w:lineRule="auto"/>
              <w:rPr>
                <w:rFonts w:ascii="SimSun" w:hAnsi="SimSun" w:eastAsia="SimSun" w:cs="SimSun"/>
                <w:sz w:val="18"/>
                <w:szCs w:val="18"/>
              </w:rPr>
            </w:pPr>
            <w:r>
              <w:rPr>
                <w:rFonts w:ascii="SimSun" w:hAnsi="SimSun" w:eastAsia="SimSun" w:cs="SimSun"/>
                <w:sz w:val="18"/>
                <w:szCs w:val="18"/>
                <w:color w:val="212529"/>
                <w:spacing w:val="-2"/>
              </w:rPr>
              <w:t>事业单位医疗</w:t>
            </w:r>
          </w:p>
        </w:tc>
        <w:tc>
          <w:tcPr>
            <w:tcW w:w="1438" w:type="dxa"/>
            <w:vAlign w:val="top"/>
          </w:tcPr>
          <w:p>
            <w:pPr>
              <w:ind w:right="2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4"/>
              </w:rPr>
              <w:t>1.41</w:t>
            </w:r>
          </w:p>
        </w:tc>
        <w:tc>
          <w:tcPr>
            <w:tcW w:w="1274" w:type="dxa"/>
            <w:vAlign w:val="top"/>
          </w:tcPr>
          <w:p>
            <w:pPr>
              <w:ind w:right="20"/>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4"/>
              </w:rPr>
              <w:t>1.41</w:t>
            </w:r>
          </w:p>
        </w:tc>
        <w:tc>
          <w:tcPr>
            <w:tcW w:w="1318" w:type="dxa"/>
            <w:vAlign w:val="top"/>
          </w:tcPr>
          <w:p>
            <w:pPr>
              <w:pStyle w:val="TableText"/>
              <w:rPr/>
            </w:pPr>
            <w:r/>
          </w:p>
        </w:tc>
        <w:tc>
          <w:tcPr>
            <w:tcW w:w="1513" w:type="dxa"/>
            <w:vAlign w:val="top"/>
          </w:tcPr>
          <w:p>
            <w:pPr>
              <w:pStyle w:val="TableText"/>
              <w:rPr/>
            </w:pPr>
            <w:r/>
          </w:p>
        </w:tc>
        <w:tc>
          <w:tcPr>
            <w:tcW w:w="1498" w:type="dxa"/>
            <w:vAlign w:val="top"/>
          </w:tcPr>
          <w:p>
            <w:pPr>
              <w:pStyle w:val="TableText"/>
              <w:rPr/>
            </w:pPr>
            <w:r/>
          </w:p>
        </w:tc>
        <w:tc>
          <w:tcPr>
            <w:tcW w:w="974" w:type="dxa"/>
            <w:vAlign w:val="top"/>
          </w:tcPr>
          <w:p>
            <w:pPr>
              <w:pStyle w:val="TableText"/>
              <w:rPr/>
            </w:pPr>
            <w:r/>
          </w:p>
        </w:tc>
        <w:tc>
          <w:tcPr>
            <w:tcW w:w="1026" w:type="dxa"/>
            <w:vAlign w:val="top"/>
          </w:tcPr>
          <w:p>
            <w:pPr>
              <w:pStyle w:val="TableText"/>
              <w:rPr/>
            </w:pPr>
            <w:r/>
          </w:p>
        </w:tc>
      </w:tr>
    </w:tbl>
    <w:p>
      <w:pPr>
        <w:pStyle w:val="BodyText"/>
        <w:rPr/>
      </w:pPr>
      <w:r/>
    </w:p>
    <w:p>
      <w:pPr>
        <w:sectPr>
          <w:headerReference w:type="default" r:id="rId11"/>
          <w:footerReference w:type="default" r:id="rId12"/>
          <w:pgSz w:w="16840" w:h="11900"/>
          <w:pgMar w:top="642" w:right="0" w:bottom="340" w:left="0" w:header="326" w:footer="93" w:gutter="0"/>
        </w:sectPr>
        <w:rPr/>
      </w:pPr>
    </w:p>
    <w:p>
      <w:pPr>
        <w:spacing w:before="28"/>
        <w:rPr/>
      </w:pPr>
      <w:r/>
    </w:p>
    <w:p>
      <w:pPr>
        <w:spacing w:before="2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431"/>
        <w:gridCol w:w="2997"/>
        <w:gridCol w:w="1438"/>
        <w:gridCol w:w="1274"/>
        <w:gridCol w:w="1318"/>
        <w:gridCol w:w="1513"/>
        <w:gridCol w:w="1498"/>
        <w:gridCol w:w="974"/>
        <w:gridCol w:w="1026"/>
      </w:tblGrid>
      <w:tr>
        <w:trPr>
          <w:trHeight w:val="438" w:hRule="atLeast"/>
        </w:trPr>
        <w:tc>
          <w:tcPr>
            <w:tcW w:w="1431" w:type="dxa"/>
            <w:vAlign w:val="top"/>
          </w:tcPr>
          <w:p>
            <w:pPr>
              <w:ind w:left="9"/>
              <w:spacing w:before="115" w:line="239" w:lineRule="auto"/>
              <w:rPr>
                <w:rFonts w:ascii="SimSun" w:hAnsi="SimSun" w:eastAsia="SimSun" w:cs="SimSun"/>
                <w:sz w:val="18"/>
                <w:szCs w:val="18"/>
              </w:rPr>
            </w:pPr>
            <w:r>
              <w:rPr>
                <w:rFonts w:ascii="SimSun" w:hAnsi="SimSun" w:eastAsia="SimSun" w:cs="SimSun"/>
                <w:sz w:val="18"/>
                <w:szCs w:val="18"/>
                <w:color w:val="212529"/>
                <w:spacing w:val="-2"/>
              </w:rPr>
              <w:t>2101103</w:t>
            </w:r>
          </w:p>
        </w:tc>
        <w:tc>
          <w:tcPr>
            <w:tcW w:w="2997" w:type="dxa"/>
            <w:vAlign w:val="top"/>
          </w:tcPr>
          <w:p>
            <w:pPr>
              <w:ind w:left="10"/>
              <w:spacing w:before="115" w:line="219" w:lineRule="auto"/>
              <w:rPr>
                <w:rFonts w:ascii="SimSun" w:hAnsi="SimSun" w:eastAsia="SimSun" w:cs="SimSun"/>
                <w:sz w:val="18"/>
                <w:szCs w:val="18"/>
              </w:rPr>
            </w:pPr>
            <w:r>
              <w:rPr>
                <w:rFonts w:ascii="SimSun" w:hAnsi="SimSun" w:eastAsia="SimSun" w:cs="SimSun"/>
                <w:sz w:val="18"/>
                <w:szCs w:val="18"/>
                <w:color w:val="212529"/>
                <w:spacing w:val="-2"/>
              </w:rPr>
              <w:t>公务员医疗补助</w:t>
            </w:r>
          </w:p>
        </w:tc>
        <w:tc>
          <w:tcPr>
            <w:tcW w:w="1438" w:type="dxa"/>
            <w:vAlign w:val="top"/>
          </w:tcPr>
          <w:p>
            <w:pPr>
              <w:ind w:right="24"/>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4.76</w:t>
            </w:r>
          </w:p>
        </w:tc>
        <w:tc>
          <w:tcPr>
            <w:tcW w:w="1274" w:type="dxa"/>
            <w:vAlign w:val="top"/>
          </w:tcPr>
          <w:p>
            <w:pPr>
              <w:ind w:right="23"/>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4.76</w:t>
            </w:r>
          </w:p>
        </w:tc>
        <w:tc>
          <w:tcPr>
            <w:tcW w:w="1318" w:type="dxa"/>
            <w:vAlign w:val="top"/>
          </w:tcPr>
          <w:p>
            <w:pPr>
              <w:pStyle w:val="TableText"/>
              <w:rPr/>
            </w:pPr>
            <w:r/>
          </w:p>
        </w:tc>
        <w:tc>
          <w:tcPr>
            <w:tcW w:w="1513" w:type="dxa"/>
            <w:vAlign w:val="top"/>
          </w:tcPr>
          <w:p>
            <w:pPr>
              <w:pStyle w:val="TableText"/>
              <w:rPr/>
            </w:pPr>
            <w:r/>
          </w:p>
        </w:tc>
        <w:tc>
          <w:tcPr>
            <w:tcW w:w="1498" w:type="dxa"/>
            <w:vAlign w:val="top"/>
          </w:tcPr>
          <w:p>
            <w:pPr>
              <w:pStyle w:val="TableText"/>
              <w:rPr/>
            </w:pPr>
            <w:r/>
          </w:p>
        </w:tc>
        <w:tc>
          <w:tcPr>
            <w:tcW w:w="974" w:type="dxa"/>
            <w:vAlign w:val="top"/>
          </w:tcPr>
          <w:p>
            <w:pPr>
              <w:pStyle w:val="TableText"/>
              <w:rPr/>
            </w:pPr>
            <w:r/>
          </w:p>
        </w:tc>
        <w:tc>
          <w:tcPr>
            <w:tcW w:w="1026" w:type="dxa"/>
            <w:vAlign w:val="top"/>
          </w:tcPr>
          <w:p>
            <w:pPr>
              <w:pStyle w:val="TableText"/>
              <w:rPr/>
            </w:pPr>
            <w:r/>
          </w:p>
        </w:tc>
      </w:tr>
      <w:tr>
        <w:trPr>
          <w:trHeight w:val="431" w:hRule="atLeast"/>
        </w:trPr>
        <w:tc>
          <w:tcPr>
            <w:tcW w:w="1431" w:type="dxa"/>
            <w:vAlign w:val="top"/>
          </w:tcPr>
          <w:p>
            <w:pPr>
              <w:ind w:left="9"/>
              <w:spacing w:before="113"/>
              <w:rPr>
                <w:rFonts w:ascii="SimSun" w:hAnsi="SimSun" w:eastAsia="SimSun" w:cs="SimSun"/>
                <w:sz w:val="18"/>
                <w:szCs w:val="18"/>
              </w:rPr>
            </w:pPr>
            <w:r>
              <w:rPr>
                <w:rFonts w:ascii="SimSun" w:hAnsi="SimSun" w:eastAsia="SimSun" w:cs="SimSun"/>
                <w:sz w:val="18"/>
                <w:szCs w:val="18"/>
                <w:color w:val="212529"/>
                <w:spacing w:val="-3"/>
              </w:rPr>
              <w:t>221</w:t>
            </w:r>
          </w:p>
        </w:tc>
        <w:tc>
          <w:tcPr>
            <w:tcW w:w="2997" w:type="dxa"/>
            <w:vAlign w:val="top"/>
          </w:tcPr>
          <w:p>
            <w:pPr>
              <w:ind w:left="5"/>
              <w:spacing w:before="112" w:line="219" w:lineRule="auto"/>
              <w:rPr>
                <w:rFonts w:ascii="SimSun" w:hAnsi="SimSun" w:eastAsia="SimSun" w:cs="SimSun"/>
                <w:sz w:val="18"/>
                <w:szCs w:val="18"/>
              </w:rPr>
            </w:pPr>
            <w:r>
              <w:rPr>
                <w:rFonts w:ascii="SimSun" w:hAnsi="SimSun" w:eastAsia="SimSun" w:cs="SimSun"/>
                <w:sz w:val="18"/>
                <w:szCs w:val="18"/>
                <w:color w:val="212529"/>
                <w:spacing w:val="-2"/>
              </w:rPr>
              <w:t>住房保障支出</w:t>
            </w:r>
          </w:p>
        </w:tc>
        <w:tc>
          <w:tcPr>
            <w:tcW w:w="1438" w:type="dxa"/>
            <w:vAlign w:val="top"/>
          </w:tcPr>
          <w:p>
            <w:pPr>
              <w:ind w:right="24"/>
              <w:spacing w:before="113" w:line="238" w:lineRule="auto"/>
              <w:jc w:val="right"/>
              <w:rPr>
                <w:rFonts w:ascii="SimSun" w:hAnsi="SimSun" w:eastAsia="SimSun" w:cs="SimSun"/>
                <w:sz w:val="18"/>
                <w:szCs w:val="18"/>
              </w:rPr>
            </w:pPr>
            <w:r>
              <w:rPr>
                <w:rFonts w:ascii="SimSun" w:hAnsi="SimSun" w:eastAsia="SimSun" w:cs="SimSun"/>
                <w:sz w:val="18"/>
                <w:szCs w:val="18"/>
                <w:color w:val="212529"/>
                <w:spacing w:val="-2"/>
              </w:rPr>
              <w:t>24.42</w:t>
            </w:r>
          </w:p>
        </w:tc>
        <w:tc>
          <w:tcPr>
            <w:tcW w:w="1274" w:type="dxa"/>
            <w:vAlign w:val="top"/>
          </w:tcPr>
          <w:p>
            <w:pPr>
              <w:ind w:right="23"/>
              <w:spacing w:before="113" w:line="238" w:lineRule="auto"/>
              <w:jc w:val="right"/>
              <w:rPr>
                <w:rFonts w:ascii="SimSun" w:hAnsi="SimSun" w:eastAsia="SimSun" w:cs="SimSun"/>
                <w:sz w:val="18"/>
                <w:szCs w:val="18"/>
              </w:rPr>
            </w:pPr>
            <w:r>
              <w:rPr>
                <w:rFonts w:ascii="SimSun" w:hAnsi="SimSun" w:eastAsia="SimSun" w:cs="SimSun"/>
                <w:sz w:val="18"/>
                <w:szCs w:val="18"/>
                <w:color w:val="212529"/>
                <w:spacing w:val="-2"/>
              </w:rPr>
              <w:t>24.42</w:t>
            </w:r>
          </w:p>
        </w:tc>
        <w:tc>
          <w:tcPr>
            <w:tcW w:w="1318" w:type="dxa"/>
            <w:vAlign w:val="top"/>
          </w:tcPr>
          <w:p>
            <w:pPr>
              <w:pStyle w:val="TableText"/>
              <w:rPr/>
            </w:pPr>
            <w:r/>
          </w:p>
        </w:tc>
        <w:tc>
          <w:tcPr>
            <w:tcW w:w="1513" w:type="dxa"/>
            <w:vAlign w:val="top"/>
          </w:tcPr>
          <w:p>
            <w:pPr>
              <w:pStyle w:val="TableText"/>
              <w:rPr/>
            </w:pPr>
            <w:r/>
          </w:p>
        </w:tc>
        <w:tc>
          <w:tcPr>
            <w:tcW w:w="1498" w:type="dxa"/>
            <w:vAlign w:val="top"/>
          </w:tcPr>
          <w:p>
            <w:pPr>
              <w:pStyle w:val="TableText"/>
              <w:rPr/>
            </w:pPr>
            <w:r/>
          </w:p>
        </w:tc>
        <w:tc>
          <w:tcPr>
            <w:tcW w:w="974" w:type="dxa"/>
            <w:vAlign w:val="top"/>
          </w:tcPr>
          <w:p>
            <w:pPr>
              <w:pStyle w:val="TableText"/>
              <w:rPr/>
            </w:pPr>
            <w:r/>
          </w:p>
        </w:tc>
        <w:tc>
          <w:tcPr>
            <w:tcW w:w="1026" w:type="dxa"/>
            <w:vAlign w:val="top"/>
          </w:tcPr>
          <w:p>
            <w:pPr>
              <w:pStyle w:val="TableText"/>
              <w:rPr/>
            </w:pPr>
            <w:r/>
          </w:p>
        </w:tc>
      </w:tr>
      <w:tr>
        <w:trPr>
          <w:trHeight w:val="431" w:hRule="atLeast"/>
        </w:trPr>
        <w:tc>
          <w:tcPr>
            <w:tcW w:w="1431" w:type="dxa"/>
            <w:vAlign w:val="top"/>
          </w:tcPr>
          <w:p>
            <w:pPr>
              <w:ind w:left="9"/>
              <w:spacing w:before="116" w:line="239" w:lineRule="auto"/>
              <w:rPr>
                <w:rFonts w:ascii="SimSun" w:hAnsi="SimSun" w:eastAsia="SimSun" w:cs="SimSun"/>
                <w:sz w:val="18"/>
                <w:szCs w:val="18"/>
              </w:rPr>
            </w:pPr>
            <w:r>
              <w:rPr>
                <w:rFonts w:ascii="SimSun" w:hAnsi="SimSun" w:eastAsia="SimSun" w:cs="SimSun"/>
                <w:sz w:val="18"/>
                <w:szCs w:val="18"/>
                <w:color w:val="212529"/>
                <w:spacing w:val="-2"/>
              </w:rPr>
              <w:t>22102</w:t>
            </w:r>
          </w:p>
        </w:tc>
        <w:tc>
          <w:tcPr>
            <w:tcW w:w="2997" w:type="dxa"/>
            <w:vAlign w:val="top"/>
          </w:tcPr>
          <w:p>
            <w:pPr>
              <w:ind w:left="5"/>
              <w:spacing w:before="116" w:line="219" w:lineRule="auto"/>
              <w:rPr>
                <w:rFonts w:ascii="SimSun" w:hAnsi="SimSun" w:eastAsia="SimSun" w:cs="SimSun"/>
                <w:sz w:val="18"/>
                <w:szCs w:val="18"/>
              </w:rPr>
            </w:pPr>
            <w:r>
              <w:rPr>
                <w:rFonts w:ascii="SimSun" w:hAnsi="SimSun" w:eastAsia="SimSun" w:cs="SimSun"/>
                <w:sz w:val="18"/>
                <w:szCs w:val="18"/>
                <w:color w:val="212529"/>
                <w:spacing w:val="-2"/>
              </w:rPr>
              <w:t>住房改革支出</w:t>
            </w:r>
          </w:p>
        </w:tc>
        <w:tc>
          <w:tcPr>
            <w:tcW w:w="1438" w:type="dxa"/>
            <w:vAlign w:val="top"/>
          </w:tcPr>
          <w:p>
            <w:pPr>
              <w:ind w:right="24"/>
              <w:spacing w:before="117" w:line="238" w:lineRule="auto"/>
              <w:jc w:val="right"/>
              <w:rPr>
                <w:rFonts w:ascii="SimSun" w:hAnsi="SimSun" w:eastAsia="SimSun" w:cs="SimSun"/>
                <w:sz w:val="18"/>
                <w:szCs w:val="18"/>
              </w:rPr>
            </w:pPr>
            <w:r>
              <w:rPr>
                <w:rFonts w:ascii="SimSun" w:hAnsi="SimSun" w:eastAsia="SimSun" w:cs="SimSun"/>
                <w:sz w:val="18"/>
                <w:szCs w:val="18"/>
                <w:color w:val="212529"/>
                <w:spacing w:val="-2"/>
              </w:rPr>
              <w:t>24.42</w:t>
            </w:r>
          </w:p>
        </w:tc>
        <w:tc>
          <w:tcPr>
            <w:tcW w:w="1274" w:type="dxa"/>
            <w:vAlign w:val="top"/>
          </w:tcPr>
          <w:p>
            <w:pPr>
              <w:ind w:right="23"/>
              <w:spacing w:before="117" w:line="238" w:lineRule="auto"/>
              <w:jc w:val="right"/>
              <w:rPr>
                <w:rFonts w:ascii="SimSun" w:hAnsi="SimSun" w:eastAsia="SimSun" w:cs="SimSun"/>
                <w:sz w:val="18"/>
                <w:szCs w:val="18"/>
              </w:rPr>
            </w:pPr>
            <w:r>
              <w:rPr>
                <w:rFonts w:ascii="SimSun" w:hAnsi="SimSun" w:eastAsia="SimSun" w:cs="SimSun"/>
                <w:sz w:val="18"/>
                <w:szCs w:val="18"/>
                <w:color w:val="212529"/>
                <w:spacing w:val="-2"/>
              </w:rPr>
              <w:t>24.42</w:t>
            </w:r>
          </w:p>
        </w:tc>
        <w:tc>
          <w:tcPr>
            <w:tcW w:w="1318" w:type="dxa"/>
            <w:vAlign w:val="top"/>
          </w:tcPr>
          <w:p>
            <w:pPr>
              <w:pStyle w:val="TableText"/>
              <w:rPr/>
            </w:pPr>
            <w:r/>
          </w:p>
        </w:tc>
        <w:tc>
          <w:tcPr>
            <w:tcW w:w="1513" w:type="dxa"/>
            <w:vAlign w:val="top"/>
          </w:tcPr>
          <w:p>
            <w:pPr>
              <w:pStyle w:val="TableText"/>
              <w:rPr/>
            </w:pPr>
            <w:r/>
          </w:p>
        </w:tc>
        <w:tc>
          <w:tcPr>
            <w:tcW w:w="1498" w:type="dxa"/>
            <w:vAlign w:val="top"/>
          </w:tcPr>
          <w:p>
            <w:pPr>
              <w:pStyle w:val="TableText"/>
              <w:rPr/>
            </w:pPr>
            <w:r/>
          </w:p>
        </w:tc>
        <w:tc>
          <w:tcPr>
            <w:tcW w:w="974" w:type="dxa"/>
            <w:vAlign w:val="top"/>
          </w:tcPr>
          <w:p>
            <w:pPr>
              <w:pStyle w:val="TableText"/>
              <w:rPr/>
            </w:pPr>
            <w:r/>
          </w:p>
        </w:tc>
        <w:tc>
          <w:tcPr>
            <w:tcW w:w="1026" w:type="dxa"/>
            <w:vAlign w:val="top"/>
          </w:tcPr>
          <w:p>
            <w:pPr>
              <w:pStyle w:val="TableText"/>
              <w:rPr/>
            </w:pPr>
            <w:r/>
          </w:p>
        </w:tc>
      </w:tr>
      <w:tr>
        <w:trPr>
          <w:trHeight w:val="439" w:hRule="atLeast"/>
        </w:trPr>
        <w:tc>
          <w:tcPr>
            <w:tcW w:w="1431" w:type="dxa"/>
            <w:vAlign w:val="top"/>
          </w:tcPr>
          <w:p>
            <w:pPr>
              <w:ind w:left="9"/>
              <w:spacing w:before="120" w:line="239" w:lineRule="auto"/>
              <w:rPr>
                <w:rFonts w:ascii="SimSun" w:hAnsi="SimSun" w:eastAsia="SimSun" w:cs="SimSun"/>
                <w:sz w:val="18"/>
                <w:szCs w:val="18"/>
              </w:rPr>
            </w:pPr>
            <w:r>
              <w:rPr>
                <w:rFonts w:ascii="SimSun" w:hAnsi="SimSun" w:eastAsia="SimSun" w:cs="SimSun"/>
                <w:sz w:val="18"/>
                <w:szCs w:val="18"/>
                <w:color w:val="212529"/>
                <w:spacing w:val="-2"/>
              </w:rPr>
              <w:t>2210201</w:t>
            </w:r>
          </w:p>
        </w:tc>
        <w:tc>
          <w:tcPr>
            <w:tcW w:w="2997" w:type="dxa"/>
            <w:vAlign w:val="top"/>
          </w:tcPr>
          <w:p>
            <w:pPr>
              <w:ind w:left="5"/>
              <w:spacing w:before="121" w:line="219" w:lineRule="auto"/>
              <w:rPr>
                <w:rFonts w:ascii="SimSun" w:hAnsi="SimSun" w:eastAsia="SimSun" w:cs="SimSun"/>
                <w:sz w:val="18"/>
                <w:szCs w:val="18"/>
              </w:rPr>
            </w:pPr>
            <w:r>
              <w:rPr>
                <w:rFonts w:ascii="SimSun" w:hAnsi="SimSun" w:eastAsia="SimSun" w:cs="SimSun"/>
                <w:sz w:val="18"/>
                <w:szCs w:val="18"/>
                <w:color w:val="212529"/>
                <w:spacing w:val="-2"/>
              </w:rPr>
              <w:t>住房公积金</w:t>
            </w:r>
          </w:p>
        </w:tc>
        <w:tc>
          <w:tcPr>
            <w:tcW w:w="1438" w:type="dxa"/>
            <w:vAlign w:val="top"/>
          </w:tcPr>
          <w:p>
            <w:pPr>
              <w:ind w:right="24"/>
              <w:spacing w:before="121" w:line="238" w:lineRule="auto"/>
              <w:jc w:val="right"/>
              <w:rPr>
                <w:rFonts w:ascii="SimSun" w:hAnsi="SimSun" w:eastAsia="SimSun" w:cs="SimSun"/>
                <w:sz w:val="18"/>
                <w:szCs w:val="18"/>
              </w:rPr>
            </w:pPr>
            <w:r>
              <w:rPr>
                <w:rFonts w:ascii="SimSun" w:hAnsi="SimSun" w:eastAsia="SimSun" w:cs="SimSun"/>
                <w:sz w:val="18"/>
                <w:szCs w:val="18"/>
                <w:color w:val="212529"/>
                <w:spacing w:val="-2"/>
              </w:rPr>
              <w:t>24.42</w:t>
            </w:r>
          </w:p>
        </w:tc>
        <w:tc>
          <w:tcPr>
            <w:tcW w:w="1274" w:type="dxa"/>
            <w:vAlign w:val="top"/>
          </w:tcPr>
          <w:p>
            <w:pPr>
              <w:ind w:right="23"/>
              <w:spacing w:before="121" w:line="238" w:lineRule="auto"/>
              <w:jc w:val="right"/>
              <w:rPr>
                <w:rFonts w:ascii="SimSun" w:hAnsi="SimSun" w:eastAsia="SimSun" w:cs="SimSun"/>
                <w:sz w:val="18"/>
                <w:szCs w:val="18"/>
              </w:rPr>
            </w:pPr>
            <w:r>
              <w:rPr>
                <w:rFonts w:ascii="SimSun" w:hAnsi="SimSun" w:eastAsia="SimSun" w:cs="SimSun"/>
                <w:sz w:val="18"/>
                <w:szCs w:val="18"/>
                <w:color w:val="212529"/>
                <w:spacing w:val="-2"/>
              </w:rPr>
              <w:t>24.42</w:t>
            </w:r>
          </w:p>
        </w:tc>
        <w:tc>
          <w:tcPr>
            <w:tcW w:w="1318" w:type="dxa"/>
            <w:vAlign w:val="top"/>
          </w:tcPr>
          <w:p>
            <w:pPr>
              <w:pStyle w:val="TableText"/>
              <w:rPr/>
            </w:pPr>
            <w:r/>
          </w:p>
        </w:tc>
        <w:tc>
          <w:tcPr>
            <w:tcW w:w="1513" w:type="dxa"/>
            <w:vAlign w:val="top"/>
          </w:tcPr>
          <w:p>
            <w:pPr>
              <w:pStyle w:val="TableText"/>
              <w:rPr/>
            </w:pPr>
            <w:r/>
          </w:p>
        </w:tc>
        <w:tc>
          <w:tcPr>
            <w:tcW w:w="1498" w:type="dxa"/>
            <w:vAlign w:val="top"/>
          </w:tcPr>
          <w:p>
            <w:pPr>
              <w:pStyle w:val="TableText"/>
              <w:rPr/>
            </w:pPr>
            <w:r/>
          </w:p>
        </w:tc>
        <w:tc>
          <w:tcPr>
            <w:tcW w:w="974" w:type="dxa"/>
            <w:vAlign w:val="top"/>
          </w:tcPr>
          <w:p>
            <w:pPr>
              <w:pStyle w:val="TableText"/>
              <w:rPr/>
            </w:pPr>
            <w:r/>
          </w:p>
        </w:tc>
        <w:tc>
          <w:tcPr>
            <w:tcW w:w="1026" w:type="dxa"/>
            <w:vAlign w:val="top"/>
          </w:tcPr>
          <w:p>
            <w:pPr>
              <w:pStyle w:val="TableText"/>
              <w:rPr/>
            </w:pPr>
            <w:r/>
          </w:p>
        </w:tc>
      </w:tr>
    </w:tbl>
    <w:p>
      <w:pPr>
        <w:pStyle w:val="BodyText"/>
        <w:rPr/>
      </w:pPr>
      <w:r/>
    </w:p>
    <w:p>
      <w:pPr>
        <w:sectPr>
          <w:headerReference w:type="default" r:id="rId13"/>
          <w:footerReference w:type="default" r:id="rId14"/>
          <w:pgSz w:w="16840" w:h="1190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766"/>
        <w:gridCol w:w="3294"/>
        <w:gridCol w:w="1404"/>
        <w:gridCol w:w="1339"/>
        <w:gridCol w:w="1355"/>
      </w:tblGrid>
      <w:tr>
        <w:trPr>
          <w:trHeight w:val="319" w:hRule="atLeast"/>
        </w:trPr>
        <w:tc>
          <w:tcPr>
            <w:tcW w:w="176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29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0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3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55" w:type="dxa"/>
            <w:vAlign w:val="top"/>
            <w:tcBorders>
              <w:bottom w:val="single" w:color="FFFFFF" w:sz="4" w:space="0"/>
              <w:top w:val="single" w:color="FFFFFF" w:sz="4" w:space="0"/>
              <w:left w:val="single" w:color="FFFFFF" w:sz="2" w:space="0"/>
              <w:right w:val="single" w:color="FFFFFF" w:sz="2" w:space="0"/>
            </w:tcBorders>
          </w:tcPr>
          <w:p>
            <w:pPr>
              <w:ind w:left="616"/>
              <w:spacing w:before="94" w:line="234" w:lineRule="auto"/>
              <w:rPr>
                <w:rFonts w:ascii="SimSun" w:hAnsi="SimSun" w:eastAsia="SimSun" w:cs="SimSun"/>
                <w:sz w:val="12"/>
                <w:szCs w:val="12"/>
              </w:rPr>
            </w:pPr>
            <w:r>
              <w:rPr>
                <w:rFonts w:ascii="SimSun" w:hAnsi="SimSun" w:eastAsia="SimSun" w:cs="SimSun"/>
                <w:sz w:val="12"/>
                <w:szCs w:val="12"/>
                <w:color w:val="212529"/>
                <w:spacing w:val="8"/>
              </w:rPr>
              <w:t>预算公开表3</w:t>
            </w:r>
          </w:p>
        </w:tc>
      </w:tr>
      <w:tr>
        <w:trPr>
          <w:trHeight w:val="31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3665"/>
              <w:spacing w:before="46" w:line="200" w:lineRule="exact"/>
              <w:outlineLvl w:val="1"/>
              <w:rPr>
                <w:rFonts w:ascii="Microsoft YaHei" w:hAnsi="Microsoft YaHei" w:eastAsia="Microsoft YaHei" w:cs="Microsoft YaHei"/>
                <w:sz w:val="19"/>
                <w:szCs w:val="19"/>
              </w:rPr>
            </w:pPr>
            <w:bookmarkStart w:name="bookmark38" w:id="11"/>
            <w:bookmarkEnd w:id="11"/>
            <w:bookmarkStart w:name="bookmark8" w:id="12"/>
            <w:bookmarkEnd w:id="12"/>
            <w:r>
              <w:rPr>
                <w:rFonts w:ascii="Microsoft YaHei" w:hAnsi="Microsoft YaHei" w:eastAsia="Microsoft YaHei" w:cs="Microsoft YaHei"/>
                <w:sz w:val="19"/>
                <w:szCs w:val="19"/>
                <w:color w:val="212529"/>
                <w:spacing w:val="2"/>
                <w:position w:val="-1"/>
              </w:rPr>
              <w:t>2025年预算支出总表</w:t>
            </w:r>
          </w:p>
        </w:tc>
      </w:tr>
      <w:tr>
        <w:trPr>
          <w:trHeight w:val="313" w:hRule="atLeast"/>
        </w:trPr>
        <w:tc>
          <w:tcPr>
            <w:tcW w:w="6464" w:type="dxa"/>
            <w:vAlign w:val="top"/>
            <w:gridSpan w:val="3"/>
            <w:tcBorders>
              <w:top w:val="single" w:color="FFFFFF" w:sz="4" w:space="0"/>
              <w:left w:val="single" w:color="FFFFFF" w:sz="2" w:space="0"/>
              <w:right w:val="single" w:color="FFFFFF" w:sz="2" w:space="0"/>
            </w:tcBorders>
          </w:tcPr>
          <w:p>
            <w:pPr>
              <w:ind w:left="9"/>
              <w:spacing w:before="90" w:line="233" w:lineRule="auto"/>
              <w:rPr>
                <w:rFonts w:ascii="SimSun" w:hAnsi="SimSun" w:eastAsia="SimSun" w:cs="SimSun"/>
                <w:sz w:val="12"/>
                <w:szCs w:val="12"/>
              </w:rPr>
            </w:pPr>
            <w:r>
              <w:rPr>
                <w:rFonts w:ascii="SimSun" w:hAnsi="SimSun" w:eastAsia="SimSun" w:cs="SimSun"/>
                <w:sz w:val="12"/>
                <w:szCs w:val="12"/>
                <w:color w:val="212529"/>
                <w:spacing w:val="9"/>
              </w:rPr>
              <w:t>部门名称：中国人民政治协商会议兴县委员会办公室</w:t>
            </w:r>
          </w:p>
        </w:tc>
        <w:tc>
          <w:tcPr>
            <w:tcW w:w="1339" w:type="dxa"/>
            <w:vAlign w:val="top"/>
            <w:tcBorders>
              <w:top w:val="single" w:color="FFFFFF" w:sz="4" w:space="0"/>
              <w:left w:val="single" w:color="FFFFFF" w:sz="2" w:space="0"/>
              <w:right w:val="single" w:color="FFFFFF" w:sz="2" w:space="0"/>
            </w:tcBorders>
          </w:tcPr>
          <w:p>
            <w:pPr>
              <w:pStyle w:val="TableText"/>
              <w:rPr/>
            </w:pPr>
            <w:r/>
          </w:p>
        </w:tc>
        <w:tc>
          <w:tcPr>
            <w:tcW w:w="1355" w:type="dxa"/>
            <w:vAlign w:val="top"/>
            <w:tcBorders>
              <w:top w:val="single" w:color="FFFFFF" w:sz="4" w:space="0"/>
              <w:left w:val="single" w:color="FFFFFF" w:sz="2" w:space="0"/>
              <w:right w:val="single" w:color="FFFFFF" w:sz="2" w:space="0"/>
            </w:tcBorders>
          </w:tcPr>
          <w:p>
            <w:pPr>
              <w:ind w:left="682"/>
              <w:spacing w:before="91"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14" w:hRule="atLeast"/>
        </w:trPr>
        <w:tc>
          <w:tcPr>
            <w:tcW w:w="5060" w:type="dxa"/>
            <w:vAlign w:val="top"/>
            <w:gridSpan w:val="2"/>
          </w:tcPr>
          <w:p>
            <w:pPr>
              <w:ind w:left="2357"/>
              <w:spacing w:before="78"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098" w:type="dxa"/>
            <w:vAlign w:val="top"/>
            <w:gridSpan w:val="3"/>
          </w:tcPr>
          <w:p>
            <w:pPr>
              <w:ind w:left="1556"/>
              <w:spacing w:before="7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314" w:hRule="atLeast"/>
        </w:trPr>
        <w:tc>
          <w:tcPr>
            <w:tcW w:w="1766" w:type="dxa"/>
            <w:vAlign w:val="top"/>
          </w:tcPr>
          <w:p>
            <w:pPr>
              <w:ind w:left="541"/>
              <w:spacing w:before="7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294" w:type="dxa"/>
            <w:vAlign w:val="top"/>
          </w:tcPr>
          <w:p>
            <w:pPr>
              <w:ind w:left="1307"/>
              <w:spacing w:before="7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404" w:type="dxa"/>
            <w:vAlign w:val="top"/>
          </w:tcPr>
          <w:p>
            <w:pPr>
              <w:ind w:left="530"/>
              <w:spacing w:before="7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39" w:type="dxa"/>
            <w:vAlign w:val="top"/>
          </w:tcPr>
          <w:p>
            <w:pPr>
              <w:ind w:left="332"/>
              <w:spacing w:before="7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355" w:type="dxa"/>
            <w:vAlign w:val="top"/>
          </w:tcPr>
          <w:p>
            <w:pPr>
              <w:ind w:left="344"/>
              <w:spacing w:before="7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14" w:hRule="atLeast"/>
        </w:trPr>
        <w:tc>
          <w:tcPr>
            <w:tcW w:w="5060" w:type="dxa"/>
            <w:vAlign w:val="top"/>
            <w:gridSpan w:val="2"/>
          </w:tcPr>
          <w:p>
            <w:pPr>
              <w:ind w:left="2360"/>
              <w:spacing w:before="7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404" w:type="dxa"/>
            <w:vAlign w:val="top"/>
          </w:tcPr>
          <w:p>
            <w:pPr>
              <w:pStyle w:val="TableText"/>
              <w:ind w:left="890"/>
              <w:spacing w:before="98" w:line="172" w:lineRule="auto"/>
              <w:rPr>
                <w:sz w:val="14"/>
                <w:szCs w:val="14"/>
              </w:rPr>
            </w:pPr>
            <w:r>
              <w:rPr>
                <w:sz w:val="14"/>
                <w:szCs w:val="14"/>
                <w:color w:val="212529"/>
                <w:spacing w:val="1"/>
              </w:rPr>
              <w:t>804.</w:t>
            </w:r>
            <w:r>
              <w:rPr>
                <w:sz w:val="14"/>
                <w:szCs w:val="14"/>
                <w:color w:val="212529"/>
                <w:spacing w:val="1"/>
              </w:rPr>
              <w:t xml:space="preserve"> </w:t>
            </w:r>
            <w:r>
              <w:rPr>
                <w:sz w:val="14"/>
                <w:szCs w:val="14"/>
                <w:color w:val="212529"/>
                <w:spacing w:val="1"/>
              </w:rPr>
              <w:t>48</w:t>
            </w:r>
          </w:p>
        </w:tc>
        <w:tc>
          <w:tcPr>
            <w:tcW w:w="1339" w:type="dxa"/>
            <w:vAlign w:val="top"/>
          </w:tcPr>
          <w:p>
            <w:pPr>
              <w:pStyle w:val="TableText"/>
              <w:ind w:left="836"/>
              <w:spacing w:before="98" w:line="186" w:lineRule="auto"/>
              <w:rPr>
                <w:sz w:val="13"/>
                <w:szCs w:val="13"/>
              </w:rPr>
            </w:pPr>
            <w:r>
              <w:rPr>
                <w:sz w:val="13"/>
                <w:szCs w:val="13"/>
                <w:color w:val="212529"/>
                <w:spacing w:val="3"/>
              </w:rPr>
              <w:t>348.</w:t>
            </w:r>
            <w:r>
              <w:rPr>
                <w:sz w:val="13"/>
                <w:szCs w:val="13"/>
                <w:color w:val="212529"/>
                <w:spacing w:val="13"/>
              </w:rPr>
              <w:t xml:space="preserve"> </w:t>
            </w:r>
            <w:r>
              <w:rPr>
                <w:sz w:val="13"/>
                <w:szCs w:val="13"/>
                <w:color w:val="212529"/>
                <w:spacing w:val="3"/>
              </w:rPr>
              <w:t>21</w:t>
            </w:r>
          </w:p>
        </w:tc>
        <w:tc>
          <w:tcPr>
            <w:tcW w:w="1355" w:type="dxa"/>
            <w:vAlign w:val="top"/>
          </w:tcPr>
          <w:p>
            <w:pPr>
              <w:pStyle w:val="TableText"/>
              <w:ind w:left="841"/>
              <w:spacing w:before="98" w:line="172" w:lineRule="auto"/>
              <w:rPr>
                <w:sz w:val="14"/>
                <w:szCs w:val="14"/>
              </w:rPr>
            </w:pPr>
            <w:r>
              <w:rPr>
                <w:sz w:val="14"/>
                <w:szCs w:val="14"/>
                <w:color w:val="212529"/>
              </w:rPr>
              <w:t>456.</w:t>
            </w:r>
            <w:r>
              <w:rPr>
                <w:sz w:val="14"/>
                <w:szCs w:val="14"/>
                <w:color w:val="212529"/>
                <w:spacing w:val="8"/>
              </w:rPr>
              <w:t xml:space="preserve"> </w:t>
            </w:r>
            <w:r>
              <w:rPr>
                <w:sz w:val="14"/>
                <w:szCs w:val="14"/>
                <w:color w:val="212529"/>
              </w:rPr>
              <w:t>27</w:t>
            </w:r>
          </w:p>
        </w:tc>
      </w:tr>
      <w:tr>
        <w:trPr>
          <w:trHeight w:val="314" w:hRule="atLeast"/>
        </w:trPr>
        <w:tc>
          <w:tcPr>
            <w:tcW w:w="1766" w:type="dxa"/>
            <w:vAlign w:val="top"/>
          </w:tcPr>
          <w:p>
            <w:pPr>
              <w:ind w:left="8"/>
              <w:spacing w:before="79" w:line="203" w:lineRule="exact"/>
              <w:rPr>
                <w:rFonts w:ascii="SimSun" w:hAnsi="SimSun" w:eastAsia="SimSun" w:cs="SimSun"/>
                <w:sz w:val="15"/>
                <w:szCs w:val="15"/>
              </w:rPr>
            </w:pPr>
            <w:r>
              <w:rPr>
                <w:rFonts w:ascii="SimSun" w:hAnsi="SimSun" w:eastAsia="SimSun" w:cs="SimSun"/>
                <w:sz w:val="15"/>
                <w:szCs w:val="15"/>
                <w:color w:val="212529"/>
                <w:spacing w:val="2"/>
                <w:position w:val="1"/>
              </w:rPr>
              <w:t>201</w:t>
            </w:r>
          </w:p>
        </w:tc>
        <w:tc>
          <w:tcPr>
            <w:tcW w:w="3294" w:type="dxa"/>
            <w:vAlign w:val="top"/>
          </w:tcPr>
          <w:p>
            <w:pPr>
              <w:spacing w:before="79" w:line="229" w:lineRule="auto"/>
              <w:rPr>
                <w:rFonts w:ascii="SimSun" w:hAnsi="SimSun" w:eastAsia="SimSun" w:cs="SimSun"/>
                <w:sz w:val="15"/>
                <w:szCs w:val="15"/>
              </w:rPr>
            </w:pPr>
            <w:r>
              <w:rPr>
                <w:rFonts w:ascii="SimSun" w:hAnsi="SimSun" w:eastAsia="SimSun" w:cs="SimSun"/>
                <w:sz w:val="15"/>
                <w:szCs w:val="15"/>
                <w:color w:val="212529"/>
                <w:spacing w:val="10"/>
              </w:rPr>
              <w:t>一般公共服务支出</w:t>
            </w:r>
          </w:p>
        </w:tc>
        <w:tc>
          <w:tcPr>
            <w:tcW w:w="1404" w:type="dxa"/>
            <w:vAlign w:val="top"/>
          </w:tcPr>
          <w:p>
            <w:pPr>
              <w:ind w:right="25"/>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711.67</w:t>
            </w:r>
          </w:p>
        </w:tc>
        <w:tc>
          <w:tcPr>
            <w:tcW w:w="1339" w:type="dxa"/>
            <w:vAlign w:val="top"/>
          </w:tcPr>
          <w:p>
            <w:pPr>
              <w:pStyle w:val="TableText"/>
              <w:ind w:left="835"/>
              <w:spacing w:before="99" w:line="172" w:lineRule="auto"/>
              <w:rPr>
                <w:sz w:val="14"/>
                <w:szCs w:val="14"/>
              </w:rPr>
            </w:pPr>
            <w:r>
              <w:rPr>
                <w:sz w:val="14"/>
                <w:szCs w:val="14"/>
                <w:color w:val="212529"/>
              </w:rPr>
              <w:t>255.</w:t>
            </w:r>
            <w:r>
              <w:rPr>
                <w:sz w:val="14"/>
                <w:szCs w:val="14"/>
                <w:color w:val="212529"/>
                <w:spacing w:val="7"/>
              </w:rPr>
              <w:t xml:space="preserve"> </w:t>
            </w:r>
            <w:r>
              <w:rPr>
                <w:sz w:val="14"/>
                <w:szCs w:val="14"/>
                <w:color w:val="212529"/>
              </w:rPr>
              <w:t>40</w:t>
            </w:r>
          </w:p>
        </w:tc>
        <w:tc>
          <w:tcPr>
            <w:tcW w:w="1355" w:type="dxa"/>
            <w:vAlign w:val="top"/>
          </w:tcPr>
          <w:p>
            <w:pPr>
              <w:pStyle w:val="TableText"/>
              <w:ind w:left="841"/>
              <w:spacing w:before="99" w:line="172" w:lineRule="auto"/>
              <w:rPr>
                <w:sz w:val="14"/>
                <w:szCs w:val="14"/>
              </w:rPr>
            </w:pPr>
            <w:r>
              <w:rPr>
                <w:sz w:val="14"/>
                <w:szCs w:val="14"/>
                <w:color w:val="212529"/>
              </w:rPr>
              <w:t>456.</w:t>
            </w:r>
            <w:r>
              <w:rPr>
                <w:sz w:val="14"/>
                <w:szCs w:val="14"/>
                <w:color w:val="212529"/>
                <w:spacing w:val="8"/>
              </w:rPr>
              <w:t xml:space="preserve"> </w:t>
            </w:r>
            <w:r>
              <w:rPr>
                <w:sz w:val="14"/>
                <w:szCs w:val="14"/>
                <w:color w:val="212529"/>
              </w:rPr>
              <w:t>27</w:t>
            </w:r>
          </w:p>
        </w:tc>
      </w:tr>
      <w:tr>
        <w:trPr>
          <w:trHeight w:val="314" w:hRule="atLeast"/>
        </w:trPr>
        <w:tc>
          <w:tcPr>
            <w:tcW w:w="1766" w:type="dxa"/>
            <w:vAlign w:val="top"/>
          </w:tcPr>
          <w:p>
            <w:pPr>
              <w:ind w:left="8"/>
              <w:spacing w:before="79" w:line="203" w:lineRule="exact"/>
              <w:rPr>
                <w:rFonts w:ascii="SimSun" w:hAnsi="SimSun" w:eastAsia="SimSun" w:cs="SimSun"/>
                <w:sz w:val="15"/>
                <w:szCs w:val="15"/>
              </w:rPr>
            </w:pPr>
            <w:r>
              <w:rPr>
                <w:rFonts w:ascii="SimSun" w:hAnsi="SimSun" w:eastAsia="SimSun" w:cs="SimSun"/>
                <w:sz w:val="15"/>
                <w:szCs w:val="15"/>
                <w:color w:val="212529"/>
                <w:spacing w:val="4"/>
                <w:position w:val="1"/>
              </w:rPr>
              <w:t>20102</w:t>
            </w:r>
          </w:p>
        </w:tc>
        <w:tc>
          <w:tcPr>
            <w:tcW w:w="3294" w:type="dxa"/>
            <w:vAlign w:val="top"/>
          </w:tcPr>
          <w:p>
            <w:pPr>
              <w:spacing w:before="79" w:line="229" w:lineRule="auto"/>
              <w:rPr>
                <w:rFonts w:ascii="SimSun" w:hAnsi="SimSun" w:eastAsia="SimSun" w:cs="SimSun"/>
                <w:sz w:val="15"/>
                <w:szCs w:val="15"/>
              </w:rPr>
            </w:pPr>
            <w:r>
              <w:rPr>
                <w:rFonts w:ascii="SimSun" w:hAnsi="SimSun" w:eastAsia="SimSun" w:cs="SimSun"/>
                <w:sz w:val="15"/>
                <w:szCs w:val="15"/>
                <w:color w:val="212529"/>
                <w:spacing w:val="9"/>
              </w:rPr>
              <w:t>政协事务</w:t>
            </w:r>
          </w:p>
        </w:tc>
        <w:tc>
          <w:tcPr>
            <w:tcW w:w="1404" w:type="dxa"/>
            <w:vAlign w:val="top"/>
          </w:tcPr>
          <w:p>
            <w:pPr>
              <w:ind w:right="25"/>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711.67</w:t>
            </w:r>
          </w:p>
        </w:tc>
        <w:tc>
          <w:tcPr>
            <w:tcW w:w="1339" w:type="dxa"/>
            <w:vAlign w:val="top"/>
          </w:tcPr>
          <w:p>
            <w:pPr>
              <w:pStyle w:val="TableText"/>
              <w:ind w:left="835"/>
              <w:spacing w:before="99" w:line="172" w:lineRule="auto"/>
              <w:rPr>
                <w:sz w:val="14"/>
                <w:szCs w:val="14"/>
              </w:rPr>
            </w:pPr>
            <w:r>
              <w:rPr>
                <w:sz w:val="14"/>
                <w:szCs w:val="14"/>
                <w:color w:val="212529"/>
              </w:rPr>
              <w:t>255.</w:t>
            </w:r>
            <w:r>
              <w:rPr>
                <w:sz w:val="14"/>
                <w:szCs w:val="14"/>
                <w:color w:val="212529"/>
                <w:spacing w:val="7"/>
              </w:rPr>
              <w:t xml:space="preserve"> </w:t>
            </w:r>
            <w:r>
              <w:rPr>
                <w:sz w:val="14"/>
                <w:szCs w:val="14"/>
                <w:color w:val="212529"/>
              </w:rPr>
              <w:t>40</w:t>
            </w:r>
          </w:p>
        </w:tc>
        <w:tc>
          <w:tcPr>
            <w:tcW w:w="1355" w:type="dxa"/>
            <w:vAlign w:val="top"/>
          </w:tcPr>
          <w:p>
            <w:pPr>
              <w:pStyle w:val="TableText"/>
              <w:ind w:left="841"/>
              <w:spacing w:before="99" w:line="172" w:lineRule="auto"/>
              <w:rPr>
                <w:sz w:val="14"/>
                <w:szCs w:val="14"/>
              </w:rPr>
            </w:pPr>
            <w:r>
              <w:rPr>
                <w:sz w:val="14"/>
                <w:szCs w:val="14"/>
                <w:color w:val="212529"/>
              </w:rPr>
              <w:t>456.</w:t>
            </w:r>
            <w:r>
              <w:rPr>
                <w:sz w:val="14"/>
                <w:szCs w:val="14"/>
                <w:color w:val="212529"/>
                <w:spacing w:val="8"/>
              </w:rPr>
              <w:t xml:space="preserve"> </w:t>
            </w:r>
            <w:r>
              <w:rPr>
                <w:sz w:val="14"/>
                <w:szCs w:val="14"/>
                <w:color w:val="212529"/>
              </w:rPr>
              <w:t>27</w:t>
            </w:r>
          </w:p>
        </w:tc>
      </w:tr>
      <w:tr>
        <w:trPr>
          <w:trHeight w:val="314" w:hRule="atLeast"/>
        </w:trPr>
        <w:tc>
          <w:tcPr>
            <w:tcW w:w="1766" w:type="dxa"/>
            <w:vAlign w:val="top"/>
          </w:tcPr>
          <w:p>
            <w:pPr>
              <w:ind w:left="8"/>
              <w:spacing w:before="80" w:line="202" w:lineRule="exact"/>
              <w:rPr>
                <w:rFonts w:ascii="SimSun" w:hAnsi="SimSun" w:eastAsia="SimSun" w:cs="SimSun"/>
                <w:sz w:val="15"/>
                <w:szCs w:val="15"/>
              </w:rPr>
            </w:pPr>
            <w:r>
              <w:rPr>
                <w:rFonts w:ascii="SimSun" w:hAnsi="SimSun" w:eastAsia="SimSun" w:cs="SimSun"/>
                <w:sz w:val="15"/>
                <w:szCs w:val="15"/>
                <w:color w:val="212529"/>
                <w:spacing w:val="4"/>
                <w:position w:val="1"/>
              </w:rPr>
              <w:t>2010201</w:t>
            </w:r>
          </w:p>
        </w:tc>
        <w:tc>
          <w:tcPr>
            <w:tcW w:w="3294" w:type="dxa"/>
            <w:vAlign w:val="top"/>
          </w:tcPr>
          <w:p>
            <w:pPr>
              <w:spacing w:before="80" w:line="230" w:lineRule="auto"/>
              <w:rPr>
                <w:rFonts w:ascii="SimSun" w:hAnsi="SimSun" w:eastAsia="SimSun" w:cs="SimSun"/>
                <w:sz w:val="15"/>
                <w:szCs w:val="15"/>
              </w:rPr>
            </w:pPr>
            <w:r>
              <w:rPr>
                <w:rFonts w:ascii="SimSun" w:hAnsi="SimSun" w:eastAsia="SimSun" w:cs="SimSun"/>
                <w:sz w:val="15"/>
                <w:szCs w:val="15"/>
                <w:color w:val="212529"/>
                <w:spacing w:val="9"/>
              </w:rPr>
              <w:t>行政运行</w:t>
            </w:r>
          </w:p>
        </w:tc>
        <w:tc>
          <w:tcPr>
            <w:tcW w:w="1404" w:type="dxa"/>
            <w:vAlign w:val="top"/>
          </w:tcPr>
          <w:p>
            <w:pPr>
              <w:ind w:right="25"/>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230.73</w:t>
            </w:r>
          </w:p>
        </w:tc>
        <w:tc>
          <w:tcPr>
            <w:tcW w:w="1339" w:type="dxa"/>
            <w:vAlign w:val="top"/>
          </w:tcPr>
          <w:p>
            <w:pPr>
              <w:ind w:right="17"/>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230.73</w:t>
            </w:r>
          </w:p>
        </w:tc>
        <w:tc>
          <w:tcPr>
            <w:tcW w:w="1355" w:type="dxa"/>
            <w:vAlign w:val="top"/>
          </w:tcPr>
          <w:p>
            <w:pPr>
              <w:pStyle w:val="TableText"/>
              <w:rPr/>
            </w:pPr>
            <w:r/>
          </w:p>
        </w:tc>
      </w:tr>
      <w:tr>
        <w:trPr>
          <w:trHeight w:val="314" w:hRule="atLeast"/>
        </w:trPr>
        <w:tc>
          <w:tcPr>
            <w:tcW w:w="1766" w:type="dxa"/>
            <w:vAlign w:val="top"/>
          </w:tcPr>
          <w:p>
            <w:pPr>
              <w:ind w:left="8"/>
              <w:spacing w:before="80" w:line="203" w:lineRule="exact"/>
              <w:rPr>
                <w:rFonts w:ascii="SimSun" w:hAnsi="SimSun" w:eastAsia="SimSun" w:cs="SimSun"/>
                <w:sz w:val="15"/>
                <w:szCs w:val="15"/>
              </w:rPr>
            </w:pPr>
            <w:r>
              <w:rPr>
                <w:rFonts w:ascii="SimSun" w:hAnsi="SimSun" w:eastAsia="SimSun" w:cs="SimSun"/>
                <w:sz w:val="15"/>
                <w:szCs w:val="15"/>
                <w:color w:val="212529"/>
                <w:spacing w:val="4"/>
                <w:position w:val="1"/>
              </w:rPr>
              <w:t>2010204</w:t>
            </w:r>
          </w:p>
        </w:tc>
        <w:tc>
          <w:tcPr>
            <w:tcW w:w="3294" w:type="dxa"/>
            <w:vAlign w:val="top"/>
          </w:tcPr>
          <w:p>
            <w:pPr>
              <w:spacing w:before="80" w:line="228" w:lineRule="auto"/>
              <w:rPr>
                <w:rFonts w:ascii="SimSun" w:hAnsi="SimSun" w:eastAsia="SimSun" w:cs="SimSun"/>
                <w:sz w:val="15"/>
                <w:szCs w:val="15"/>
              </w:rPr>
            </w:pPr>
            <w:r>
              <w:rPr>
                <w:rFonts w:ascii="SimSun" w:hAnsi="SimSun" w:eastAsia="SimSun" w:cs="SimSun"/>
                <w:sz w:val="15"/>
                <w:szCs w:val="15"/>
                <w:color w:val="212529"/>
                <w:spacing w:val="9"/>
              </w:rPr>
              <w:t>政协会议</w:t>
            </w:r>
          </w:p>
        </w:tc>
        <w:tc>
          <w:tcPr>
            <w:tcW w:w="1404" w:type="dxa"/>
            <w:vAlign w:val="top"/>
          </w:tcPr>
          <w:p>
            <w:pPr>
              <w:ind w:right="25"/>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78.69</w:t>
            </w:r>
          </w:p>
        </w:tc>
        <w:tc>
          <w:tcPr>
            <w:tcW w:w="1339" w:type="dxa"/>
            <w:vAlign w:val="top"/>
          </w:tcPr>
          <w:p>
            <w:pPr>
              <w:pStyle w:val="TableText"/>
              <w:rPr/>
            </w:pPr>
            <w:r/>
          </w:p>
        </w:tc>
        <w:tc>
          <w:tcPr>
            <w:tcW w:w="1355" w:type="dxa"/>
            <w:vAlign w:val="top"/>
          </w:tcPr>
          <w:p>
            <w:pPr>
              <w:ind w:right="24"/>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78.69</w:t>
            </w:r>
          </w:p>
        </w:tc>
      </w:tr>
      <w:tr>
        <w:trPr>
          <w:trHeight w:val="314" w:hRule="atLeast"/>
        </w:trPr>
        <w:tc>
          <w:tcPr>
            <w:tcW w:w="1766" w:type="dxa"/>
            <w:vAlign w:val="top"/>
          </w:tcPr>
          <w:p>
            <w:pPr>
              <w:ind w:left="8"/>
              <w:spacing w:before="80" w:line="203" w:lineRule="exact"/>
              <w:rPr>
                <w:rFonts w:ascii="SimSun" w:hAnsi="SimSun" w:eastAsia="SimSun" w:cs="SimSun"/>
                <w:sz w:val="15"/>
                <w:szCs w:val="15"/>
              </w:rPr>
            </w:pPr>
            <w:r>
              <w:rPr>
                <w:rFonts w:ascii="SimSun" w:hAnsi="SimSun" w:eastAsia="SimSun" w:cs="SimSun"/>
                <w:sz w:val="15"/>
                <w:szCs w:val="15"/>
                <w:color w:val="212529"/>
                <w:spacing w:val="4"/>
                <w:position w:val="1"/>
              </w:rPr>
              <w:t>2010205</w:t>
            </w:r>
          </w:p>
        </w:tc>
        <w:tc>
          <w:tcPr>
            <w:tcW w:w="3294" w:type="dxa"/>
            <w:vAlign w:val="top"/>
          </w:tcPr>
          <w:p>
            <w:pPr>
              <w:spacing w:before="80" w:line="229" w:lineRule="auto"/>
              <w:rPr>
                <w:rFonts w:ascii="SimSun" w:hAnsi="SimSun" w:eastAsia="SimSun" w:cs="SimSun"/>
                <w:sz w:val="15"/>
                <w:szCs w:val="15"/>
              </w:rPr>
            </w:pPr>
            <w:r>
              <w:rPr>
                <w:rFonts w:ascii="SimSun" w:hAnsi="SimSun" w:eastAsia="SimSun" w:cs="SimSun"/>
                <w:sz w:val="15"/>
                <w:szCs w:val="15"/>
                <w:color w:val="212529"/>
                <w:spacing w:val="9"/>
              </w:rPr>
              <w:t>委员视察</w:t>
            </w:r>
          </w:p>
        </w:tc>
        <w:tc>
          <w:tcPr>
            <w:tcW w:w="1404" w:type="dxa"/>
            <w:vAlign w:val="top"/>
          </w:tcPr>
          <w:p>
            <w:pPr>
              <w:ind w:right="25"/>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39" w:type="dxa"/>
            <w:vAlign w:val="top"/>
          </w:tcPr>
          <w:p>
            <w:pPr>
              <w:pStyle w:val="TableText"/>
              <w:rPr/>
            </w:pPr>
            <w:r/>
          </w:p>
        </w:tc>
        <w:tc>
          <w:tcPr>
            <w:tcW w:w="1355" w:type="dxa"/>
            <w:vAlign w:val="top"/>
          </w:tcPr>
          <w:p>
            <w:pPr>
              <w:ind w:right="24"/>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r>
      <w:tr>
        <w:trPr>
          <w:trHeight w:val="314" w:hRule="atLeast"/>
        </w:trPr>
        <w:tc>
          <w:tcPr>
            <w:tcW w:w="1766" w:type="dxa"/>
            <w:vAlign w:val="top"/>
          </w:tcPr>
          <w:p>
            <w:pPr>
              <w:ind w:left="8"/>
              <w:spacing w:before="81" w:line="202" w:lineRule="exact"/>
              <w:rPr>
                <w:rFonts w:ascii="SimSun" w:hAnsi="SimSun" w:eastAsia="SimSun" w:cs="SimSun"/>
                <w:sz w:val="15"/>
                <w:szCs w:val="15"/>
              </w:rPr>
            </w:pPr>
            <w:r>
              <w:rPr>
                <w:rFonts w:ascii="SimSun" w:hAnsi="SimSun" w:eastAsia="SimSun" w:cs="SimSun"/>
                <w:sz w:val="15"/>
                <w:szCs w:val="15"/>
                <w:color w:val="212529"/>
                <w:spacing w:val="4"/>
                <w:position w:val="1"/>
              </w:rPr>
              <w:t>2010206</w:t>
            </w:r>
          </w:p>
        </w:tc>
        <w:tc>
          <w:tcPr>
            <w:tcW w:w="3294" w:type="dxa"/>
            <w:vAlign w:val="top"/>
          </w:tcPr>
          <w:p>
            <w:pPr>
              <w:spacing w:before="81" w:line="230" w:lineRule="auto"/>
              <w:rPr>
                <w:rFonts w:ascii="SimSun" w:hAnsi="SimSun" w:eastAsia="SimSun" w:cs="SimSun"/>
                <w:sz w:val="15"/>
                <w:szCs w:val="15"/>
              </w:rPr>
            </w:pPr>
            <w:r>
              <w:rPr>
                <w:rFonts w:ascii="SimSun" w:hAnsi="SimSun" w:eastAsia="SimSun" w:cs="SimSun"/>
                <w:sz w:val="15"/>
                <w:szCs w:val="15"/>
                <w:color w:val="212529"/>
                <w:spacing w:val="9"/>
              </w:rPr>
              <w:t>参政议政</w:t>
            </w:r>
          </w:p>
        </w:tc>
        <w:tc>
          <w:tcPr>
            <w:tcW w:w="1404" w:type="dxa"/>
            <w:vAlign w:val="top"/>
          </w:tcPr>
          <w:p>
            <w:pPr>
              <w:ind w:right="25"/>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25.00</w:t>
            </w:r>
          </w:p>
        </w:tc>
        <w:tc>
          <w:tcPr>
            <w:tcW w:w="1339" w:type="dxa"/>
            <w:vAlign w:val="top"/>
          </w:tcPr>
          <w:p>
            <w:pPr>
              <w:pStyle w:val="TableText"/>
              <w:rPr/>
            </w:pPr>
            <w:r/>
          </w:p>
        </w:tc>
        <w:tc>
          <w:tcPr>
            <w:tcW w:w="1355" w:type="dxa"/>
            <w:vAlign w:val="top"/>
          </w:tcPr>
          <w:p>
            <w:pPr>
              <w:ind w:right="24"/>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25.00</w:t>
            </w:r>
          </w:p>
        </w:tc>
      </w:tr>
      <w:tr>
        <w:trPr>
          <w:trHeight w:val="314" w:hRule="atLeast"/>
        </w:trPr>
        <w:tc>
          <w:tcPr>
            <w:tcW w:w="1766" w:type="dxa"/>
            <w:vAlign w:val="top"/>
          </w:tcPr>
          <w:p>
            <w:pPr>
              <w:ind w:left="8"/>
              <w:spacing w:before="81" w:line="203" w:lineRule="exact"/>
              <w:rPr>
                <w:rFonts w:ascii="SimSun" w:hAnsi="SimSun" w:eastAsia="SimSun" w:cs="SimSun"/>
                <w:sz w:val="15"/>
                <w:szCs w:val="15"/>
              </w:rPr>
            </w:pPr>
            <w:r>
              <w:rPr>
                <w:rFonts w:ascii="SimSun" w:hAnsi="SimSun" w:eastAsia="SimSun" w:cs="SimSun"/>
                <w:sz w:val="15"/>
                <w:szCs w:val="15"/>
                <w:color w:val="212529"/>
                <w:spacing w:val="4"/>
                <w:position w:val="1"/>
              </w:rPr>
              <w:t>2010250</w:t>
            </w:r>
          </w:p>
        </w:tc>
        <w:tc>
          <w:tcPr>
            <w:tcW w:w="3294" w:type="dxa"/>
            <w:vAlign w:val="top"/>
          </w:tcPr>
          <w:p>
            <w:pPr>
              <w:spacing w:before="81" w:line="230" w:lineRule="auto"/>
              <w:rPr>
                <w:rFonts w:ascii="SimSun" w:hAnsi="SimSun" w:eastAsia="SimSun" w:cs="SimSun"/>
                <w:sz w:val="15"/>
                <w:szCs w:val="15"/>
              </w:rPr>
            </w:pPr>
            <w:r>
              <w:rPr>
                <w:rFonts w:ascii="SimSun" w:hAnsi="SimSun" w:eastAsia="SimSun" w:cs="SimSun"/>
                <w:sz w:val="15"/>
                <w:szCs w:val="15"/>
                <w:color w:val="212529"/>
                <w:spacing w:val="9"/>
              </w:rPr>
              <w:t>事业运行</w:t>
            </w:r>
          </w:p>
        </w:tc>
        <w:tc>
          <w:tcPr>
            <w:tcW w:w="1404" w:type="dxa"/>
            <w:vAlign w:val="top"/>
          </w:tcPr>
          <w:p>
            <w:pPr>
              <w:ind w:right="25"/>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24.67</w:t>
            </w:r>
          </w:p>
        </w:tc>
        <w:tc>
          <w:tcPr>
            <w:tcW w:w="1339" w:type="dxa"/>
            <w:vAlign w:val="top"/>
          </w:tcPr>
          <w:p>
            <w:pPr>
              <w:ind w:right="17"/>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24.67</w:t>
            </w:r>
          </w:p>
        </w:tc>
        <w:tc>
          <w:tcPr>
            <w:tcW w:w="1355" w:type="dxa"/>
            <w:vAlign w:val="top"/>
          </w:tcPr>
          <w:p>
            <w:pPr>
              <w:pStyle w:val="TableText"/>
              <w:rPr/>
            </w:pPr>
            <w:r/>
          </w:p>
        </w:tc>
      </w:tr>
      <w:tr>
        <w:trPr>
          <w:trHeight w:val="314" w:hRule="atLeast"/>
        </w:trPr>
        <w:tc>
          <w:tcPr>
            <w:tcW w:w="1766" w:type="dxa"/>
            <w:vAlign w:val="top"/>
          </w:tcPr>
          <w:p>
            <w:pPr>
              <w:ind w:left="8"/>
              <w:spacing w:before="82" w:line="202" w:lineRule="exact"/>
              <w:rPr>
                <w:rFonts w:ascii="SimSun" w:hAnsi="SimSun" w:eastAsia="SimSun" w:cs="SimSun"/>
                <w:sz w:val="15"/>
                <w:szCs w:val="15"/>
              </w:rPr>
            </w:pPr>
            <w:r>
              <w:rPr>
                <w:rFonts w:ascii="SimSun" w:hAnsi="SimSun" w:eastAsia="SimSun" w:cs="SimSun"/>
                <w:sz w:val="15"/>
                <w:szCs w:val="15"/>
                <w:color w:val="212529"/>
                <w:spacing w:val="4"/>
                <w:position w:val="1"/>
              </w:rPr>
              <w:t>2010299</w:t>
            </w:r>
          </w:p>
        </w:tc>
        <w:tc>
          <w:tcPr>
            <w:tcW w:w="3294" w:type="dxa"/>
            <w:vAlign w:val="top"/>
          </w:tcPr>
          <w:p>
            <w:pPr>
              <w:spacing w:before="82" w:line="229" w:lineRule="auto"/>
              <w:rPr>
                <w:rFonts w:ascii="SimSun" w:hAnsi="SimSun" w:eastAsia="SimSun" w:cs="SimSun"/>
                <w:sz w:val="15"/>
                <w:szCs w:val="15"/>
              </w:rPr>
            </w:pPr>
            <w:r>
              <w:rPr>
                <w:rFonts w:ascii="SimSun" w:hAnsi="SimSun" w:eastAsia="SimSun" w:cs="SimSun"/>
                <w:sz w:val="15"/>
                <w:szCs w:val="15"/>
                <w:color w:val="212529"/>
                <w:spacing w:val="10"/>
              </w:rPr>
              <w:t>其他政协事务支出</w:t>
            </w:r>
          </w:p>
        </w:tc>
        <w:tc>
          <w:tcPr>
            <w:tcW w:w="1404" w:type="dxa"/>
            <w:vAlign w:val="top"/>
          </w:tcPr>
          <w:p>
            <w:pPr>
              <w:ind w:right="25"/>
              <w:spacing w:before="82"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347.58</w:t>
            </w:r>
          </w:p>
        </w:tc>
        <w:tc>
          <w:tcPr>
            <w:tcW w:w="1339" w:type="dxa"/>
            <w:vAlign w:val="top"/>
          </w:tcPr>
          <w:p>
            <w:pPr>
              <w:pStyle w:val="TableText"/>
              <w:rPr/>
            </w:pPr>
            <w:r/>
          </w:p>
        </w:tc>
        <w:tc>
          <w:tcPr>
            <w:tcW w:w="1355" w:type="dxa"/>
            <w:vAlign w:val="top"/>
          </w:tcPr>
          <w:p>
            <w:pPr>
              <w:ind w:right="24"/>
              <w:spacing w:before="82"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347.58</w:t>
            </w:r>
          </w:p>
        </w:tc>
      </w:tr>
      <w:tr>
        <w:trPr>
          <w:trHeight w:val="314" w:hRule="atLeast"/>
        </w:trPr>
        <w:tc>
          <w:tcPr>
            <w:tcW w:w="1766" w:type="dxa"/>
            <w:vAlign w:val="top"/>
          </w:tcPr>
          <w:p>
            <w:pPr>
              <w:ind w:left="8"/>
              <w:spacing w:before="82" w:line="202" w:lineRule="exact"/>
              <w:rPr>
                <w:rFonts w:ascii="SimSun" w:hAnsi="SimSun" w:eastAsia="SimSun" w:cs="SimSun"/>
                <w:sz w:val="15"/>
                <w:szCs w:val="15"/>
              </w:rPr>
            </w:pPr>
            <w:r>
              <w:rPr>
                <w:rFonts w:ascii="SimSun" w:hAnsi="SimSun" w:eastAsia="SimSun" w:cs="SimSun"/>
                <w:sz w:val="15"/>
                <w:szCs w:val="15"/>
                <w:color w:val="212529"/>
                <w:spacing w:val="2"/>
                <w:position w:val="1"/>
              </w:rPr>
              <w:t>208</w:t>
            </w:r>
          </w:p>
        </w:tc>
        <w:tc>
          <w:tcPr>
            <w:tcW w:w="3294" w:type="dxa"/>
            <w:vAlign w:val="top"/>
          </w:tcPr>
          <w:p>
            <w:pPr>
              <w:spacing w:before="82"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404" w:type="dxa"/>
            <w:vAlign w:val="top"/>
          </w:tcPr>
          <w:p>
            <w:pPr>
              <w:ind w:right="25"/>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51.33</w:t>
            </w:r>
          </w:p>
        </w:tc>
        <w:tc>
          <w:tcPr>
            <w:tcW w:w="1339" w:type="dxa"/>
            <w:vAlign w:val="top"/>
          </w:tcPr>
          <w:p>
            <w:pPr>
              <w:pStyle w:val="TableText"/>
              <w:rPr/>
            </w:pPr>
            <w:r/>
          </w:p>
        </w:tc>
        <w:tc>
          <w:tcPr>
            <w:tcW w:w="1355" w:type="dxa"/>
            <w:vAlign w:val="top"/>
          </w:tcPr>
          <w:p>
            <w:pPr>
              <w:pStyle w:val="TableText"/>
              <w:rPr/>
            </w:pPr>
            <w:r/>
          </w:p>
        </w:tc>
      </w:tr>
      <w:tr>
        <w:trPr>
          <w:trHeight w:val="314" w:hRule="atLeast"/>
        </w:trPr>
        <w:tc>
          <w:tcPr>
            <w:tcW w:w="1766" w:type="dxa"/>
            <w:vAlign w:val="top"/>
          </w:tcPr>
          <w:p>
            <w:pPr>
              <w:ind w:left="8"/>
              <w:spacing w:before="82" w:line="203"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294" w:type="dxa"/>
            <w:vAlign w:val="top"/>
          </w:tcPr>
          <w:p>
            <w:pPr>
              <w:spacing w:before="82"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404" w:type="dxa"/>
            <w:vAlign w:val="top"/>
          </w:tcPr>
          <w:p>
            <w:pPr>
              <w:ind w:right="25"/>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51.33</w:t>
            </w:r>
          </w:p>
        </w:tc>
        <w:tc>
          <w:tcPr>
            <w:tcW w:w="1339" w:type="dxa"/>
            <w:vAlign w:val="top"/>
          </w:tcPr>
          <w:p>
            <w:pPr>
              <w:pStyle w:val="TableText"/>
              <w:ind w:left="917"/>
              <w:spacing w:before="101" w:line="186" w:lineRule="auto"/>
              <w:rPr>
                <w:sz w:val="13"/>
                <w:szCs w:val="13"/>
              </w:rPr>
            </w:pPr>
            <w:r>
              <w:rPr>
                <w:sz w:val="13"/>
                <w:szCs w:val="13"/>
                <w:color w:val="212529"/>
                <w:spacing w:val="4"/>
              </w:rPr>
              <w:t>51.</w:t>
            </w:r>
            <w:r>
              <w:rPr>
                <w:sz w:val="13"/>
                <w:szCs w:val="13"/>
                <w:color w:val="212529"/>
                <w:spacing w:val="9"/>
              </w:rPr>
              <w:t xml:space="preserve"> </w:t>
            </w:r>
            <w:r>
              <w:rPr>
                <w:sz w:val="13"/>
                <w:szCs w:val="13"/>
                <w:color w:val="212529"/>
                <w:spacing w:val="4"/>
              </w:rPr>
              <w:t>33</w:t>
            </w:r>
          </w:p>
        </w:tc>
        <w:tc>
          <w:tcPr>
            <w:tcW w:w="1355" w:type="dxa"/>
            <w:vAlign w:val="top"/>
          </w:tcPr>
          <w:p>
            <w:pPr>
              <w:pStyle w:val="TableText"/>
              <w:rPr/>
            </w:pPr>
            <w:r/>
          </w:p>
        </w:tc>
      </w:tr>
      <w:tr>
        <w:trPr>
          <w:trHeight w:val="314" w:hRule="atLeast"/>
        </w:trPr>
        <w:tc>
          <w:tcPr>
            <w:tcW w:w="1766" w:type="dxa"/>
            <w:vAlign w:val="top"/>
          </w:tcPr>
          <w:p>
            <w:pPr>
              <w:ind w:left="8"/>
              <w:spacing w:before="83" w:line="202" w:lineRule="exact"/>
              <w:rPr>
                <w:rFonts w:ascii="SimSun" w:hAnsi="SimSun" w:eastAsia="SimSun" w:cs="SimSun"/>
                <w:sz w:val="15"/>
                <w:szCs w:val="15"/>
              </w:rPr>
            </w:pPr>
            <w:r>
              <w:rPr>
                <w:rFonts w:ascii="SimSun" w:hAnsi="SimSun" w:eastAsia="SimSun" w:cs="SimSun"/>
                <w:sz w:val="15"/>
                <w:szCs w:val="15"/>
                <w:color w:val="212529"/>
                <w:spacing w:val="4"/>
                <w:position w:val="1"/>
              </w:rPr>
              <w:t>2080501</w:t>
            </w:r>
          </w:p>
        </w:tc>
        <w:tc>
          <w:tcPr>
            <w:tcW w:w="3294" w:type="dxa"/>
            <w:vAlign w:val="top"/>
          </w:tcPr>
          <w:p>
            <w:pPr>
              <w:spacing w:before="83" w:line="229" w:lineRule="auto"/>
              <w:rPr>
                <w:rFonts w:ascii="SimSun" w:hAnsi="SimSun" w:eastAsia="SimSun" w:cs="SimSun"/>
                <w:sz w:val="15"/>
                <w:szCs w:val="15"/>
              </w:rPr>
            </w:pPr>
            <w:r>
              <w:rPr>
                <w:rFonts w:ascii="SimSun" w:hAnsi="SimSun" w:eastAsia="SimSun" w:cs="SimSun"/>
                <w:sz w:val="15"/>
                <w:szCs w:val="15"/>
                <w:color w:val="212529"/>
                <w:spacing w:val="10"/>
              </w:rPr>
              <w:t>行政单位离退休</w:t>
            </w:r>
          </w:p>
        </w:tc>
        <w:tc>
          <w:tcPr>
            <w:tcW w:w="1404" w:type="dxa"/>
            <w:vAlign w:val="top"/>
          </w:tcPr>
          <w:p>
            <w:pPr>
              <w:ind w:right="25"/>
              <w:spacing w:before="83"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22.51</w:t>
            </w:r>
          </w:p>
        </w:tc>
        <w:tc>
          <w:tcPr>
            <w:tcW w:w="1339" w:type="dxa"/>
            <w:vAlign w:val="top"/>
          </w:tcPr>
          <w:p>
            <w:pPr>
              <w:ind w:right="17"/>
              <w:spacing w:before="83"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22.51</w:t>
            </w:r>
          </w:p>
        </w:tc>
        <w:tc>
          <w:tcPr>
            <w:tcW w:w="1355" w:type="dxa"/>
            <w:vAlign w:val="top"/>
          </w:tcPr>
          <w:p>
            <w:pPr>
              <w:pStyle w:val="TableText"/>
              <w:rPr/>
            </w:pPr>
            <w:r/>
          </w:p>
        </w:tc>
      </w:tr>
      <w:tr>
        <w:trPr>
          <w:trHeight w:val="314" w:hRule="atLeast"/>
        </w:trPr>
        <w:tc>
          <w:tcPr>
            <w:tcW w:w="1766" w:type="dxa"/>
            <w:vAlign w:val="top"/>
          </w:tcPr>
          <w:p>
            <w:pPr>
              <w:ind w:left="8"/>
              <w:spacing w:before="83" w:line="202"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294" w:type="dxa"/>
            <w:vAlign w:val="top"/>
          </w:tcPr>
          <w:p>
            <w:pPr>
              <w:spacing w:before="83"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404" w:type="dxa"/>
            <w:vAlign w:val="top"/>
          </w:tcPr>
          <w:p>
            <w:pPr>
              <w:ind w:right="25"/>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28.82</w:t>
            </w:r>
          </w:p>
        </w:tc>
        <w:tc>
          <w:tcPr>
            <w:tcW w:w="1339" w:type="dxa"/>
            <w:vAlign w:val="top"/>
          </w:tcPr>
          <w:p>
            <w:pPr>
              <w:ind w:right="17"/>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28.82</w:t>
            </w:r>
          </w:p>
        </w:tc>
        <w:tc>
          <w:tcPr>
            <w:tcW w:w="1355" w:type="dxa"/>
            <w:vAlign w:val="top"/>
          </w:tcPr>
          <w:p>
            <w:pPr>
              <w:pStyle w:val="TableText"/>
              <w:rPr/>
            </w:pPr>
            <w:r/>
          </w:p>
        </w:tc>
      </w:tr>
      <w:tr>
        <w:trPr>
          <w:trHeight w:val="314" w:hRule="atLeast"/>
        </w:trPr>
        <w:tc>
          <w:tcPr>
            <w:tcW w:w="1766" w:type="dxa"/>
            <w:vAlign w:val="top"/>
          </w:tcPr>
          <w:p>
            <w:pPr>
              <w:ind w:left="8"/>
              <w:spacing w:before="83" w:line="203"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3294" w:type="dxa"/>
            <w:vAlign w:val="top"/>
          </w:tcPr>
          <w:p>
            <w:pPr>
              <w:spacing w:before="83"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404" w:type="dxa"/>
            <w:vAlign w:val="top"/>
          </w:tcPr>
          <w:p>
            <w:pPr>
              <w:ind w:right="25"/>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17.06</w:t>
            </w:r>
          </w:p>
        </w:tc>
        <w:tc>
          <w:tcPr>
            <w:tcW w:w="1339" w:type="dxa"/>
            <w:vAlign w:val="top"/>
          </w:tcPr>
          <w:p>
            <w:pPr>
              <w:pStyle w:val="TableText"/>
              <w:ind w:left="926"/>
              <w:spacing w:before="102" w:line="186" w:lineRule="auto"/>
              <w:rPr>
                <w:sz w:val="13"/>
                <w:szCs w:val="13"/>
              </w:rPr>
            </w:pPr>
            <w:r>
              <w:rPr>
                <w:sz w:val="13"/>
                <w:szCs w:val="13"/>
                <w:color w:val="212529"/>
                <w:spacing w:val="2"/>
              </w:rPr>
              <w:t>17.</w:t>
            </w:r>
            <w:r>
              <w:rPr>
                <w:sz w:val="13"/>
                <w:szCs w:val="13"/>
                <w:color w:val="212529"/>
                <w:spacing w:val="11"/>
                <w:w w:val="102"/>
              </w:rPr>
              <w:t xml:space="preserve"> </w:t>
            </w:r>
            <w:r>
              <w:rPr>
                <w:sz w:val="13"/>
                <w:szCs w:val="13"/>
                <w:color w:val="212529"/>
                <w:spacing w:val="2"/>
              </w:rPr>
              <w:t>06</w:t>
            </w:r>
          </w:p>
        </w:tc>
        <w:tc>
          <w:tcPr>
            <w:tcW w:w="1355" w:type="dxa"/>
            <w:vAlign w:val="top"/>
          </w:tcPr>
          <w:p>
            <w:pPr>
              <w:pStyle w:val="TableText"/>
              <w:rPr/>
            </w:pPr>
            <w:r/>
          </w:p>
        </w:tc>
      </w:tr>
      <w:tr>
        <w:trPr>
          <w:trHeight w:val="314" w:hRule="atLeast"/>
        </w:trPr>
        <w:tc>
          <w:tcPr>
            <w:tcW w:w="1766" w:type="dxa"/>
            <w:vAlign w:val="top"/>
          </w:tcPr>
          <w:p>
            <w:pPr>
              <w:ind w:left="8"/>
              <w:spacing w:before="84" w:line="202"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294" w:type="dxa"/>
            <w:vAlign w:val="top"/>
          </w:tcPr>
          <w:p>
            <w:pPr>
              <w:spacing w:before="83"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404" w:type="dxa"/>
            <w:vAlign w:val="top"/>
          </w:tcPr>
          <w:p>
            <w:pPr>
              <w:ind w:right="25"/>
              <w:spacing w:before="84"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17.06</w:t>
            </w:r>
          </w:p>
        </w:tc>
        <w:tc>
          <w:tcPr>
            <w:tcW w:w="1339" w:type="dxa"/>
            <w:vAlign w:val="top"/>
          </w:tcPr>
          <w:p>
            <w:pPr>
              <w:pStyle w:val="TableText"/>
              <w:ind w:left="926"/>
              <w:spacing w:before="102" w:line="187" w:lineRule="auto"/>
              <w:rPr>
                <w:sz w:val="13"/>
                <w:szCs w:val="13"/>
              </w:rPr>
            </w:pPr>
            <w:r>
              <w:rPr>
                <w:sz w:val="13"/>
                <w:szCs w:val="13"/>
                <w:color w:val="212529"/>
                <w:spacing w:val="2"/>
              </w:rPr>
              <w:t>17.</w:t>
            </w:r>
            <w:r>
              <w:rPr>
                <w:sz w:val="13"/>
                <w:szCs w:val="13"/>
                <w:color w:val="212529"/>
                <w:spacing w:val="11"/>
                <w:w w:val="102"/>
              </w:rPr>
              <w:t xml:space="preserve"> </w:t>
            </w:r>
            <w:r>
              <w:rPr>
                <w:sz w:val="13"/>
                <w:szCs w:val="13"/>
                <w:color w:val="212529"/>
                <w:spacing w:val="2"/>
              </w:rPr>
              <w:t>06</w:t>
            </w:r>
          </w:p>
        </w:tc>
        <w:tc>
          <w:tcPr>
            <w:tcW w:w="1355" w:type="dxa"/>
            <w:vAlign w:val="top"/>
          </w:tcPr>
          <w:p>
            <w:pPr>
              <w:pStyle w:val="TableText"/>
              <w:rPr/>
            </w:pPr>
            <w:r/>
          </w:p>
        </w:tc>
      </w:tr>
      <w:tr>
        <w:trPr>
          <w:trHeight w:val="314" w:hRule="atLeast"/>
        </w:trPr>
        <w:tc>
          <w:tcPr>
            <w:tcW w:w="1766" w:type="dxa"/>
            <w:vAlign w:val="top"/>
          </w:tcPr>
          <w:p>
            <w:pPr>
              <w:ind w:left="8"/>
              <w:spacing w:before="84" w:line="202" w:lineRule="exact"/>
              <w:rPr>
                <w:rFonts w:ascii="SimSun" w:hAnsi="SimSun" w:eastAsia="SimSun" w:cs="SimSun"/>
                <w:sz w:val="15"/>
                <w:szCs w:val="15"/>
              </w:rPr>
            </w:pPr>
            <w:r>
              <w:rPr>
                <w:rFonts w:ascii="SimSun" w:hAnsi="SimSun" w:eastAsia="SimSun" w:cs="SimSun"/>
                <w:sz w:val="15"/>
                <w:szCs w:val="15"/>
                <w:color w:val="212529"/>
                <w:spacing w:val="4"/>
                <w:position w:val="1"/>
              </w:rPr>
              <w:t>2101101</w:t>
            </w:r>
          </w:p>
        </w:tc>
        <w:tc>
          <w:tcPr>
            <w:tcW w:w="3294" w:type="dxa"/>
            <w:vAlign w:val="top"/>
          </w:tcPr>
          <w:p>
            <w:pPr>
              <w:spacing w:before="84" w:line="230" w:lineRule="auto"/>
              <w:rPr>
                <w:rFonts w:ascii="SimSun" w:hAnsi="SimSun" w:eastAsia="SimSun" w:cs="SimSun"/>
                <w:sz w:val="15"/>
                <w:szCs w:val="15"/>
              </w:rPr>
            </w:pPr>
            <w:r>
              <w:rPr>
                <w:rFonts w:ascii="SimSun" w:hAnsi="SimSun" w:eastAsia="SimSun" w:cs="SimSun"/>
                <w:sz w:val="15"/>
                <w:szCs w:val="15"/>
                <w:color w:val="212529"/>
                <w:spacing w:val="10"/>
              </w:rPr>
              <w:t>行政单位医疗</w:t>
            </w:r>
          </w:p>
        </w:tc>
        <w:tc>
          <w:tcPr>
            <w:tcW w:w="1404" w:type="dxa"/>
            <w:vAlign w:val="top"/>
          </w:tcPr>
          <w:p>
            <w:pPr>
              <w:ind w:right="25"/>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10.88</w:t>
            </w:r>
          </w:p>
        </w:tc>
        <w:tc>
          <w:tcPr>
            <w:tcW w:w="1339" w:type="dxa"/>
            <w:vAlign w:val="top"/>
          </w:tcPr>
          <w:p>
            <w:pPr>
              <w:ind w:right="17"/>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10.88</w:t>
            </w:r>
          </w:p>
        </w:tc>
        <w:tc>
          <w:tcPr>
            <w:tcW w:w="1355" w:type="dxa"/>
            <w:vAlign w:val="top"/>
          </w:tcPr>
          <w:p>
            <w:pPr>
              <w:pStyle w:val="TableText"/>
              <w:rPr/>
            </w:pPr>
            <w:r/>
          </w:p>
        </w:tc>
      </w:tr>
      <w:tr>
        <w:trPr>
          <w:trHeight w:val="314" w:hRule="atLeast"/>
        </w:trPr>
        <w:tc>
          <w:tcPr>
            <w:tcW w:w="1766" w:type="dxa"/>
            <w:vAlign w:val="top"/>
          </w:tcPr>
          <w:p>
            <w:pPr>
              <w:ind w:left="8"/>
              <w:spacing w:before="84" w:line="203" w:lineRule="exact"/>
              <w:rPr>
                <w:rFonts w:ascii="SimSun" w:hAnsi="SimSun" w:eastAsia="SimSun" w:cs="SimSun"/>
                <w:sz w:val="15"/>
                <w:szCs w:val="15"/>
              </w:rPr>
            </w:pPr>
            <w:r>
              <w:rPr>
                <w:rFonts w:ascii="SimSun" w:hAnsi="SimSun" w:eastAsia="SimSun" w:cs="SimSun"/>
                <w:sz w:val="15"/>
                <w:szCs w:val="15"/>
                <w:color w:val="212529"/>
                <w:spacing w:val="4"/>
                <w:position w:val="1"/>
              </w:rPr>
              <w:t>2101102</w:t>
            </w:r>
          </w:p>
        </w:tc>
        <w:tc>
          <w:tcPr>
            <w:tcW w:w="3294" w:type="dxa"/>
            <w:vAlign w:val="top"/>
          </w:tcPr>
          <w:p>
            <w:pPr>
              <w:spacing w:before="84" w:line="230" w:lineRule="auto"/>
              <w:rPr>
                <w:rFonts w:ascii="SimSun" w:hAnsi="SimSun" w:eastAsia="SimSun" w:cs="SimSun"/>
                <w:sz w:val="15"/>
                <w:szCs w:val="15"/>
              </w:rPr>
            </w:pPr>
            <w:r>
              <w:rPr>
                <w:rFonts w:ascii="SimSun" w:hAnsi="SimSun" w:eastAsia="SimSun" w:cs="SimSun"/>
                <w:sz w:val="15"/>
                <w:szCs w:val="15"/>
                <w:color w:val="212529"/>
                <w:spacing w:val="10"/>
              </w:rPr>
              <w:t>事业单位医疗</w:t>
            </w:r>
          </w:p>
        </w:tc>
        <w:tc>
          <w:tcPr>
            <w:tcW w:w="1404" w:type="dxa"/>
            <w:vAlign w:val="top"/>
          </w:tcPr>
          <w:p>
            <w:pPr>
              <w:ind w:right="25"/>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1.41</w:t>
            </w:r>
          </w:p>
        </w:tc>
        <w:tc>
          <w:tcPr>
            <w:tcW w:w="1339" w:type="dxa"/>
            <w:vAlign w:val="top"/>
          </w:tcPr>
          <w:p>
            <w:pPr>
              <w:ind w:right="17"/>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1.41</w:t>
            </w:r>
          </w:p>
        </w:tc>
        <w:tc>
          <w:tcPr>
            <w:tcW w:w="1355" w:type="dxa"/>
            <w:vAlign w:val="top"/>
          </w:tcPr>
          <w:p>
            <w:pPr>
              <w:pStyle w:val="TableText"/>
              <w:rPr/>
            </w:pPr>
            <w:r/>
          </w:p>
        </w:tc>
      </w:tr>
      <w:tr>
        <w:trPr>
          <w:trHeight w:val="314" w:hRule="atLeast"/>
        </w:trPr>
        <w:tc>
          <w:tcPr>
            <w:tcW w:w="1766" w:type="dxa"/>
            <w:vAlign w:val="top"/>
          </w:tcPr>
          <w:p>
            <w:pPr>
              <w:ind w:left="8"/>
              <w:spacing w:before="85" w:line="202" w:lineRule="exact"/>
              <w:rPr>
                <w:rFonts w:ascii="SimSun" w:hAnsi="SimSun" w:eastAsia="SimSun" w:cs="SimSun"/>
                <w:sz w:val="15"/>
                <w:szCs w:val="15"/>
              </w:rPr>
            </w:pPr>
            <w:r>
              <w:rPr>
                <w:rFonts w:ascii="SimSun" w:hAnsi="SimSun" w:eastAsia="SimSun" w:cs="SimSun"/>
                <w:sz w:val="15"/>
                <w:szCs w:val="15"/>
                <w:color w:val="212529"/>
                <w:spacing w:val="4"/>
                <w:position w:val="1"/>
              </w:rPr>
              <w:t>2101103</w:t>
            </w:r>
          </w:p>
        </w:tc>
        <w:tc>
          <w:tcPr>
            <w:tcW w:w="3294" w:type="dxa"/>
            <w:vAlign w:val="top"/>
          </w:tcPr>
          <w:p>
            <w:pPr>
              <w:ind w:left="3"/>
              <w:spacing w:before="85" w:line="229" w:lineRule="auto"/>
              <w:rPr>
                <w:rFonts w:ascii="SimSun" w:hAnsi="SimSun" w:eastAsia="SimSun" w:cs="SimSun"/>
                <w:sz w:val="15"/>
                <w:szCs w:val="15"/>
              </w:rPr>
            </w:pPr>
            <w:r>
              <w:rPr>
                <w:rFonts w:ascii="SimSun" w:hAnsi="SimSun" w:eastAsia="SimSun" w:cs="SimSun"/>
                <w:sz w:val="15"/>
                <w:szCs w:val="15"/>
                <w:color w:val="212529"/>
                <w:spacing w:val="10"/>
              </w:rPr>
              <w:t>公务员医疗补助</w:t>
            </w:r>
          </w:p>
        </w:tc>
        <w:tc>
          <w:tcPr>
            <w:tcW w:w="1404" w:type="dxa"/>
            <w:vAlign w:val="top"/>
          </w:tcPr>
          <w:p>
            <w:pPr>
              <w:ind w:right="25"/>
              <w:spacing w:before="85"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4.76</w:t>
            </w:r>
          </w:p>
        </w:tc>
        <w:tc>
          <w:tcPr>
            <w:tcW w:w="1339" w:type="dxa"/>
            <w:vAlign w:val="top"/>
          </w:tcPr>
          <w:p>
            <w:pPr>
              <w:ind w:right="17"/>
              <w:spacing w:before="85"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4.76</w:t>
            </w:r>
          </w:p>
        </w:tc>
        <w:tc>
          <w:tcPr>
            <w:tcW w:w="1355" w:type="dxa"/>
            <w:vAlign w:val="top"/>
          </w:tcPr>
          <w:p>
            <w:pPr>
              <w:pStyle w:val="TableText"/>
              <w:rPr/>
            </w:pPr>
            <w:r/>
          </w:p>
        </w:tc>
      </w:tr>
      <w:tr>
        <w:trPr>
          <w:trHeight w:val="314" w:hRule="atLeast"/>
        </w:trPr>
        <w:tc>
          <w:tcPr>
            <w:tcW w:w="1766" w:type="dxa"/>
            <w:vAlign w:val="top"/>
          </w:tcPr>
          <w:p>
            <w:pPr>
              <w:ind w:left="8"/>
              <w:spacing w:before="85" w:line="204"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294" w:type="dxa"/>
            <w:vAlign w:val="top"/>
          </w:tcPr>
          <w:p>
            <w:pPr>
              <w:spacing w:before="85"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404" w:type="dxa"/>
            <w:vAlign w:val="top"/>
          </w:tcPr>
          <w:p>
            <w:pPr>
              <w:ind w:right="25"/>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24.42</w:t>
            </w:r>
          </w:p>
        </w:tc>
        <w:tc>
          <w:tcPr>
            <w:tcW w:w="1339" w:type="dxa"/>
            <w:vAlign w:val="top"/>
          </w:tcPr>
          <w:p>
            <w:pPr>
              <w:pStyle w:val="TableText"/>
              <w:ind w:left="916"/>
              <w:spacing w:before="104" w:line="186" w:lineRule="auto"/>
              <w:rPr>
                <w:sz w:val="13"/>
                <w:szCs w:val="13"/>
              </w:rPr>
            </w:pPr>
            <w:r>
              <w:rPr>
                <w:sz w:val="13"/>
                <w:szCs w:val="13"/>
                <w:color w:val="212529"/>
                <w:spacing w:val="4"/>
              </w:rPr>
              <w:t>24.</w:t>
            </w:r>
            <w:r>
              <w:rPr>
                <w:sz w:val="13"/>
                <w:szCs w:val="13"/>
                <w:color w:val="212529"/>
                <w:spacing w:val="10"/>
              </w:rPr>
              <w:t xml:space="preserve"> </w:t>
            </w:r>
            <w:r>
              <w:rPr>
                <w:sz w:val="13"/>
                <w:szCs w:val="13"/>
                <w:color w:val="212529"/>
                <w:spacing w:val="4"/>
              </w:rPr>
              <w:t>42</w:t>
            </w:r>
          </w:p>
        </w:tc>
        <w:tc>
          <w:tcPr>
            <w:tcW w:w="1355" w:type="dxa"/>
            <w:vAlign w:val="top"/>
          </w:tcPr>
          <w:p>
            <w:pPr>
              <w:pStyle w:val="TableText"/>
              <w:rPr/>
            </w:pPr>
            <w:r/>
          </w:p>
        </w:tc>
      </w:tr>
      <w:tr>
        <w:trPr>
          <w:trHeight w:val="314" w:hRule="atLeast"/>
        </w:trPr>
        <w:tc>
          <w:tcPr>
            <w:tcW w:w="1766" w:type="dxa"/>
            <w:vAlign w:val="top"/>
          </w:tcPr>
          <w:p>
            <w:pPr>
              <w:ind w:left="8"/>
              <w:spacing w:before="85" w:line="203"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294" w:type="dxa"/>
            <w:vAlign w:val="top"/>
          </w:tcPr>
          <w:p>
            <w:pPr>
              <w:spacing w:before="85"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404" w:type="dxa"/>
            <w:vAlign w:val="top"/>
          </w:tcPr>
          <w:p>
            <w:pPr>
              <w:ind w:right="25"/>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24.42</w:t>
            </w:r>
          </w:p>
        </w:tc>
        <w:tc>
          <w:tcPr>
            <w:tcW w:w="1339" w:type="dxa"/>
            <w:vAlign w:val="top"/>
          </w:tcPr>
          <w:p>
            <w:pPr>
              <w:pStyle w:val="TableText"/>
              <w:ind w:left="916"/>
              <w:spacing w:before="104" w:line="186" w:lineRule="auto"/>
              <w:rPr>
                <w:sz w:val="13"/>
                <w:szCs w:val="13"/>
              </w:rPr>
            </w:pPr>
            <w:r>
              <w:rPr>
                <w:sz w:val="13"/>
                <w:szCs w:val="13"/>
                <w:color w:val="212529"/>
                <w:spacing w:val="4"/>
              </w:rPr>
              <w:t>24.</w:t>
            </w:r>
            <w:r>
              <w:rPr>
                <w:sz w:val="13"/>
                <w:szCs w:val="13"/>
                <w:color w:val="212529"/>
                <w:spacing w:val="10"/>
              </w:rPr>
              <w:t xml:space="preserve"> </w:t>
            </w:r>
            <w:r>
              <w:rPr>
                <w:sz w:val="13"/>
                <w:szCs w:val="13"/>
                <w:color w:val="212529"/>
                <w:spacing w:val="4"/>
              </w:rPr>
              <w:t>42</w:t>
            </w:r>
          </w:p>
        </w:tc>
        <w:tc>
          <w:tcPr>
            <w:tcW w:w="1355" w:type="dxa"/>
            <w:vAlign w:val="top"/>
          </w:tcPr>
          <w:p>
            <w:pPr>
              <w:pStyle w:val="TableText"/>
              <w:rPr/>
            </w:pPr>
            <w:r/>
          </w:p>
        </w:tc>
      </w:tr>
      <w:tr>
        <w:trPr>
          <w:trHeight w:val="319" w:hRule="atLeast"/>
        </w:trPr>
        <w:tc>
          <w:tcPr>
            <w:tcW w:w="1766" w:type="dxa"/>
            <w:vAlign w:val="top"/>
          </w:tcPr>
          <w:p>
            <w:pPr>
              <w:ind w:left="8"/>
              <w:spacing w:before="86" w:line="202"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294" w:type="dxa"/>
            <w:vAlign w:val="top"/>
          </w:tcPr>
          <w:p>
            <w:pPr>
              <w:spacing w:before="85"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404" w:type="dxa"/>
            <w:vAlign w:val="top"/>
          </w:tcPr>
          <w:p>
            <w:pPr>
              <w:ind w:right="25"/>
              <w:spacing w:before="8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24.42</w:t>
            </w:r>
          </w:p>
        </w:tc>
        <w:tc>
          <w:tcPr>
            <w:tcW w:w="1339" w:type="dxa"/>
            <w:vAlign w:val="top"/>
          </w:tcPr>
          <w:p>
            <w:pPr>
              <w:ind w:right="17"/>
              <w:spacing w:before="8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24.42</w:t>
            </w:r>
          </w:p>
        </w:tc>
        <w:tc>
          <w:tcPr>
            <w:tcW w:w="1355" w:type="dxa"/>
            <w:vAlign w:val="top"/>
          </w:tcPr>
          <w:p>
            <w:pPr>
              <w:pStyle w:val="TableText"/>
              <w:rPr/>
            </w:pPr>
            <w:r/>
          </w:p>
        </w:tc>
      </w:tr>
    </w:tbl>
    <w:p>
      <w:pPr>
        <w:pStyle w:val="BodyText"/>
        <w:rPr/>
      </w:pPr>
      <w:r/>
    </w:p>
    <w:p>
      <w:pPr>
        <w:sectPr>
          <w:headerReference w:type="default" r:id="rId15"/>
          <w:footerReference w:type="default" r:id="rId16"/>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949"/>
        <w:gridCol w:w="1048"/>
        <w:gridCol w:w="2030"/>
        <w:gridCol w:w="1048"/>
        <w:gridCol w:w="1069"/>
        <w:gridCol w:w="940"/>
        <w:gridCol w:w="1074"/>
      </w:tblGrid>
      <w:tr>
        <w:trPr>
          <w:trHeight w:val="384" w:hRule="atLeast"/>
        </w:trPr>
        <w:tc>
          <w:tcPr>
            <w:tcW w:w="194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04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203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04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06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2014" w:type="dxa"/>
            <w:vAlign w:val="top"/>
            <w:gridSpan w:val="2"/>
            <w:tcBorders>
              <w:bottom w:val="single" w:color="FFFFFF" w:sz="4" w:space="0"/>
              <w:top w:val="single" w:color="FFFFFF" w:sz="4" w:space="0"/>
              <w:left w:val="single" w:color="FFFFFF" w:sz="2" w:space="0"/>
              <w:right w:val="single" w:color="FFFFFF" w:sz="2" w:space="0"/>
            </w:tcBorders>
          </w:tcPr>
          <w:p>
            <w:pPr>
              <w:ind w:left="1198"/>
              <w:spacing w:before="115" w:line="225" w:lineRule="auto"/>
              <w:rPr>
                <w:rFonts w:ascii="SimSun" w:hAnsi="SimSun" w:eastAsia="SimSun" w:cs="SimSun"/>
                <w:sz w:val="14"/>
                <w:szCs w:val="14"/>
              </w:rPr>
            </w:pPr>
            <w:r>
              <w:rPr>
                <w:rFonts w:ascii="SimSun" w:hAnsi="SimSun" w:eastAsia="SimSun" w:cs="SimSun"/>
                <w:sz w:val="14"/>
                <w:szCs w:val="14"/>
                <w:color w:val="212529"/>
              </w:rPr>
              <w:t>预</w:t>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3464"/>
              <w:spacing w:before="78" w:line="201" w:lineRule="exact"/>
              <w:outlineLvl w:val="1"/>
              <w:rPr>
                <w:rFonts w:ascii="Microsoft YaHei" w:hAnsi="Microsoft YaHei" w:eastAsia="Microsoft YaHei" w:cs="Microsoft YaHei"/>
                <w:sz w:val="20"/>
                <w:szCs w:val="20"/>
              </w:rPr>
            </w:pPr>
            <w:bookmarkStart w:name="bookmark39" w:id="13"/>
            <w:bookmarkEnd w:id="13"/>
            <w:bookmarkStart w:name="bookmark9" w:id="14"/>
            <w:bookmarkEnd w:id="14"/>
            <w:r>
              <w:rPr>
                <w:rFonts w:ascii="Microsoft YaHei" w:hAnsi="Microsoft YaHei" w:eastAsia="Microsoft YaHei" w:cs="Microsoft YaHei"/>
                <w:sz w:val="20"/>
                <w:szCs w:val="20"/>
                <w:color w:val="212529"/>
                <w:spacing w:val="-5"/>
                <w:position w:val="-1"/>
              </w:rPr>
              <w:t>2025年财政拨款收支总表</w:t>
            </w:r>
          </w:p>
        </w:tc>
      </w:tr>
      <w:tr>
        <w:trPr>
          <w:trHeight w:val="379" w:hRule="atLeast"/>
        </w:trPr>
        <w:tc>
          <w:tcPr>
            <w:tcW w:w="8084" w:type="dxa"/>
            <w:vAlign w:val="top"/>
            <w:gridSpan w:val="6"/>
            <w:tcBorders>
              <w:top w:val="single" w:color="FFFFFF" w:sz="4" w:space="0"/>
              <w:left w:val="single" w:color="FFFFFF" w:sz="2" w:space="0"/>
              <w:right w:val="single" w:color="FFFFFF" w:sz="2" w:space="0"/>
            </w:tcBorders>
          </w:tcPr>
          <w:p>
            <w:pPr>
              <w:ind w:left="9"/>
              <w:spacing w:before="123" w:line="233" w:lineRule="auto"/>
              <w:rPr>
                <w:rFonts w:ascii="SimSun" w:hAnsi="SimSun" w:eastAsia="SimSun" w:cs="SimSun"/>
                <w:sz w:val="12"/>
                <w:szCs w:val="12"/>
              </w:rPr>
            </w:pPr>
            <w:r>
              <w:rPr>
                <w:rFonts w:ascii="SimSun" w:hAnsi="SimSun" w:eastAsia="SimSun" w:cs="SimSun"/>
                <w:sz w:val="12"/>
                <w:szCs w:val="12"/>
                <w:color w:val="212529"/>
                <w:spacing w:val="9"/>
              </w:rPr>
              <w:t>部门名称：中国人民政治协商会议兴县委员会办公室</w:t>
            </w:r>
          </w:p>
        </w:tc>
        <w:tc>
          <w:tcPr>
            <w:tcW w:w="1074" w:type="dxa"/>
            <w:vAlign w:val="top"/>
            <w:tcBorders>
              <w:top w:val="single" w:color="FFFFFF" w:sz="4" w:space="0"/>
              <w:left w:val="single" w:color="FFFFFF" w:sz="2" w:space="0"/>
              <w:right w:val="single" w:color="FFFFFF" w:sz="2" w:space="0"/>
            </w:tcBorders>
          </w:tcPr>
          <w:p>
            <w:pPr>
              <w:ind w:left="401"/>
              <w:spacing w:before="123"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2997" w:type="dxa"/>
            <w:vAlign w:val="top"/>
            <w:gridSpan w:val="2"/>
          </w:tcPr>
          <w:p>
            <w:pPr>
              <w:ind w:left="1331"/>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收入</w:t>
            </w:r>
          </w:p>
        </w:tc>
        <w:tc>
          <w:tcPr>
            <w:tcW w:w="6161" w:type="dxa"/>
            <w:vAlign w:val="top"/>
            <w:gridSpan w:val="5"/>
          </w:tcPr>
          <w:p>
            <w:pPr>
              <w:ind w:left="2908"/>
              <w:spacing w:before="10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支出</w:t>
            </w:r>
          </w:p>
        </w:tc>
      </w:tr>
      <w:tr>
        <w:trPr>
          <w:trHeight w:val="379" w:hRule="atLeast"/>
        </w:trPr>
        <w:tc>
          <w:tcPr>
            <w:tcW w:w="1949" w:type="dxa"/>
            <w:vAlign w:val="top"/>
            <w:vMerge w:val="restart"/>
            <w:tcBorders>
              <w:bottom w:val="nil"/>
            </w:tcBorders>
          </w:tcPr>
          <w:p>
            <w:pPr>
              <w:ind w:left="800"/>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048" w:type="dxa"/>
            <w:vAlign w:val="top"/>
            <w:vMerge w:val="restart"/>
            <w:tcBorders>
              <w:bottom w:val="nil"/>
            </w:tcBorders>
          </w:tcPr>
          <w:p>
            <w:pPr>
              <w:ind w:left="349"/>
              <w:spacing w:before="30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c>
          <w:tcPr>
            <w:tcW w:w="2030" w:type="dxa"/>
            <w:vAlign w:val="top"/>
            <w:vMerge w:val="restart"/>
            <w:tcBorders>
              <w:bottom w:val="nil"/>
            </w:tcBorders>
          </w:tcPr>
          <w:p>
            <w:pPr>
              <w:ind w:left="840"/>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131" w:type="dxa"/>
            <w:vAlign w:val="top"/>
            <w:gridSpan w:val="4"/>
          </w:tcPr>
          <w:p>
            <w:pPr>
              <w:ind w:left="1889"/>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r>
      <w:tr>
        <w:trPr>
          <w:trHeight w:val="379" w:hRule="atLeast"/>
        </w:trPr>
        <w:tc>
          <w:tcPr>
            <w:tcW w:w="1949" w:type="dxa"/>
            <w:vAlign w:val="top"/>
            <w:vMerge w:val="continue"/>
            <w:tcBorders>
              <w:top w:val="nil"/>
            </w:tcBorders>
          </w:tcPr>
          <w:p>
            <w:pPr>
              <w:pStyle w:val="TableText"/>
              <w:rPr/>
            </w:pPr>
            <w:r/>
          </w:p>
        </w:tc>
        <w:tc>
          <w:tcPr>
            <w:tcW w:w="1048" w:type="dxa"/>
            <w:vAlign w:val="top"/>
            <w:vMerge w:val="continue"/>
            <w:tcBorders>
              <w:top w:val="nil"/>
            </w:tcBorders>
          </w:tcPr>
          <w:p>
            <w:pPr>
              <w:pStyle w:val="TableText"/>
              <w:rPr/>
            </w:pPr>
            <w:r/>
          </w:p>
        </w:tc>
        <w:tc>
          <w:tcPr>
            <w:tcW w:w="2030" w:type="dxa"/>
            <w:vAlign w:val="top"/>
            <w:vMerge w:val="continue"/>
            <w:tcBorders>
              <w:top w:val="nil"/>
            </w:tcBorders>
          </w:tcPr>
          <w:p>
            <w:pPr>
              <w:pStyle w:val="TableText"/>
              <w:rPr/>
            </w:pPr>
            <w:r/>
          </w:p>
        </w:tc>
        <w:tc>
          <w:tcPr>
            <w:tcW w:w="1048" w:type="dxa"/>
            <w:vAlign w:val="top"/>
          </w:tcPr>
          <w:p>
            <w:pPr>
              <w:ind w:left="354"/>
              <w:spacing w:before="108"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小计</w:t>
            </w:r>
          </w:p>
        </w:tc>
        <w:tc>
          <w:tcPr>
            <w:tcW w:w="1069" w:type="dxa"/>
            <w:vAlign w:val="top"/>
          </w:tcPr>
          <w:p>
            <w:pPr>
              <w:ind w:left="38"/>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940" w:type="dxa"/>
            <w:vAlign w:val="top"/>
          </w:tcPr>
          <w:p>
            <w:pPr>
              <w:ind w:left="297" w:right="67" w:hanging="240"/>
              <w:spacing w:before="21"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政府性基金</w:t>
            </w:r>
            <w:r>
              <w:rPr>
                <w:rFonts w:ascii="Microsoft YaHei" w:hAnsi="Microsoft YaHei" w:eastAsia="Microsoft YaHei" w:cs="Microsoft YaHei"/>
                <w:sz w:val="15"/>
                <w:szCs w:val="15"/>
                <w:color w:val="212529"/>
                <w:spacing w:val="10"/>
              </w:rPr>
              <w:t>预算</w:t>
            </w:r>
          </w:p>
        </w:tc>
        <w:tc>
          <w:tcPr>
            <w:tcW w:w="1074" w:type="dxa"/>
            <w:vAlign w:val="top"/>
          </w:tcPr>
          <w:p>
            <w:pPr>
              <w:ind w:left="360" w:right="59" w:hanging="304"/>
              <w:spacing w:before="21"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国有资本经营</w:t>
            </w:r>
            <w:r>
              <w:rPr>
                <w:rFonts w:ascii="Microsoft YaHei" w:hAnsi="Microsoft YaHei" w:eastAsia="Microsoft YaHei" w:cs="Microsoft YaHei"/>
                <w:sz w:val="15"/>
                <w:szCs w:val="15"/>
                <w:color w:val="212529"/>
                <w:spacing w:val="11"/>
              </w:rPr>
              <w:t>预算</w:t>
            </w:r>
          </w:p>
        </w:tc>
      </w:tr>
      <w:tr>
        <w:trPr>
          <w:trHeight w:val="379" w:hRule="atLeast"/>
        </w:trPr>
        <w:tc>
          <w:tcPr>
            <w:tcW w:w="1949"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048"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804.48</w:t>
            </w:r>
          </w:p>
        </w:tc>
        <w:tc>
          <w:tcPr>
            <w:tcW w:w="2030" w:type="dxa"/>
            <w:vAlign w:val="top"/>
          </w:tcPr>
          <w:p>
            <w:pPr>
              <w:ind w:left="10"/>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一、一般公共服务支出</w:t>
            </w:r>
          </w:p>
        </w:tc>
        <w:tc>
          <w:tcPr>
            <w:tcW w:w="1048" w:type="dxa"/>
            <w:vAlign w:val="top"/>
          </w:tcPr>
          <w:p>
            <w:pPr>
              <w:ind w:right="23"/>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711.67</w:t>
            </w:r>
          </w:p>
        </w:tc>
        <w:tc>
          <w:tcPr>
            <w:tcW w:w="1069" w:type="dxa"/>
            <w:vAlign w:val="top"/>
          </w:tcPr>
          <w:p>
            <w:pPr>
              <w:ind w:right="18"/>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711.67</w:t>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ind w:left="9"/>
              <w:spacing w:before="110"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048" w:type="dxa"/>
            <w:vAlign w:val="top"/>
          </w:tcPr>
          <w:p>
            <w:pPr>
              <w:pStyle w:val="TableText"/>
              <w:rPr/>
            </w:pPr>
            <w:r/>
          </w:p>
        </w:tc>
        <w:tc>
          <w:tcPr>
            <w:tcW w:w="2030" w:type="dxa"/>
            <w:vAlign w:val="top"/>
          </w:tcPr>
          <w:p>
            <w:pPr>
              <w:ind w:left="11"/>
              <w:spacing w:before="110" w:line="230" w:lineRule="auto"/>
              <w:rPr>
                <w:rFonts w:ascii="SimSun" w:hAnsi="SimSun" w:eastAsia="SimSun" w:cs="SimSun"/>
                <w:sz w:val="15"/>
                <w:szCs w:val="15"/>
              </w:rPr>
            </w:pPr>
            <w:r>
              <w:rPr>
                <w:rFonts w:ascii="SimSun" w:hAnsi="SimSun" w:eastAsia="SimSun" w:cs="SimSun"/>
                <w:sz w:val="15"/>
                <w:szCs w:val="15"/>
                <w:color w:val="212529"/>
                <w:spacing w:val="10"/>
              </w:rPr>
              <w:t>二、外交支出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ind w:left="6"/>
              <w:spacing w:before="110"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048" w:type="dxa"/>
            <w:vAlign w:val="top"/>
          </w:tcPr>
          <w:p>
            <w:pPr>
              <w:pStyle w:val="TableText"/>
              <w:rPr/>
            </w:pPr>
            <w:r/>
          </w:p>
        </w:tc>
        <w:tc>
          <w:tcPr>
            <w:tcW w:w="2030" w:type="dxa"/>
            <w:vAlign w:val="top"/>
          </w:tcPr>
          <w:p>
            <w:pPr>
              <w:ind w:left="7"/>
              <w:spacing w:before="110" w:line="230" w:lineRule="auto"/>
              <w:rPr>
                <w:rFonts w:ascii="SimSun" w:hAnsi="SimSun" w:eastAsia="SimSun" w:cs="SimSun"/>
                <w:sz w:val="15"/>
                <w:szCs w:val="15"/>
              </w:rPr>
            </w:pPr>
            <w:r>
              <w:rPr>
                <w:rFonts w:ascii="SimSun" w:hAnsi="SimSun" w:eastAsia="SimSun" w:cs="SimSun"/>
                <w:sz w:val="15"/>
                <w:szCs w:val="15"/>
                <w:color w:val="212529"/>
                <w:spacing w:val="5"/>
              </w:rPr>
              <w:t>三、</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5"/>
              </w:rPr>
              <w:t>国防支出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23"/>
              <w:spacing w:before="110" w:line="229" w:lineRule="auto"/>
              <w:rPr>
                <w:rFonts w:ascii="SimSun" w:hAnsi="SimSun" w:eastAsia="SimSun" w:cs="SimSun"/>
                <w:sz w:val="15"/>
                <w:szCs w:val="15"/>
              </w:rPr>
            </w:pPr>
            <w:r>
              <w:rPr>
                <w:rFonts w:ascii="SimSun" w:hAnsi="SimSun" w:eastAsia="SimSun" w:cs="SimSun"/>
                <w:sz w:val="15"/>
                <w:szCs w:val="15"/>
                <w:color w:val="212529"/>
                <w:spacing w:val="9"/>
              </w:rPr>
              <w:t>四、公共安全支出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11"/>
              <w:spacing w:before="111" w:line="229" w:lineRule="auto"/>
              <w:rPr>
                <w:rFonts w:ascii="SimSun" w:hAnsi="SimSun" w:eastAsia="SimSun" w:cs="SimSun"/>
                <w:sz w:val="15"/>
                <w:szCs w:val="15"/>
              </w:rPr>
            </w:pPr>
            <w:r>
              <w:rPr>
                <w:rFonts w:ascii="SimSun" w:hAnsi="SimSun" w:eastAsia="SimSun" w:cs="SimSun"/>
                <w:sz w:val="15"/>
                <w:szCs w:val="15"/>
                <w:color w:val="212529"/>
                <w:spacing w:val="10"/>
              </w:rPr>
              <w:t>五、教育支出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8"/>
              <w:spacing w:before="111" w:line="228" w:lineRule="auto"/>
              <w:rPr>
                <w:rFonts w:ascii="SimSun" w:hAnsi="SimSun" w:eastAsia="SimSun" w:cs="SimSun"/>
                <w:sz w:val="15"/>
                <w:szCs w:val="15"/>
              </w:rPr>
            </w:pPr>
            <w:r>
              <w:rPr>
                <w:rFonts w:ascii="SimSun" w:hAnsi="SimSun" w:eastAsia="SimSun" w:cs="SimSun"/>
                <w:sz w:val="15"/>
                <w:szCs w:val="15"/>
                <w:color w:val="212529"/>
                <w:spacing w:val="10"/>
              </w:rPr>
              <w:t>六、科学技术支出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8"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21" w:right="75" w:hanging="13"/>
              <w:spacing w:before="25" w:line="211" w:lineRule="auto"/>
              <w:rPr>
                <w:rFonts w:ascii="SimSun" w:hAnsi="SimSun" w:eastAsia="SimSun" w:cs="SimSun"/>
                <w:sz w:val="15"/>
                <w:szCs w:val="15"/>
              </w:rPr>
            </w:pPr>
            <w:r>
              <w:rPr>
                <w:rFonts w:ascii="SimSun" w:hAnsi="SimSun" w:eastAsia="SimSun" w:cs="SimSun"/>
                <w:sz w:val="15"/>
                <w:szCs w:val="15"/>
                <w:color w:val="212529"/>
                <w:spacing w:val="11"/>
              </w:rPr>
              <w:t>七、文化旅游体育与传媒支</w:t>
            </w:r>
            <w:r>
              <w:rPr>
                <w:rFonts w:ascii="SimSun" w:hAnsi="SimSun" w:eastAsia="SimSun" w:cs="SimSun"/>
                <w:sz w:val="15"/>
                <w:szCs w:val="15"/>
                <w:color w:val="212529"/>
              </w:rPr>
              <w:t>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11"/>
              <w:spacing w:before="112" w:line="228" w:lineRule="auto"/>
              <w:rPr>
                <w:rFonts w:ascii="SimSun" w:hAnsi="SimSun" w:eastAsia="SimSun" w:cs="SimSun"/>
                <w:sz w:val="15"/>
                <w:szCs w:val="15"/>
              </w:rPr>
            </w:pPr>
            <w:r>
              <w:rPr>
                <w:rFonts w:ascii="SimSun" w:hAnsi="SimSun" w:eastAsia="SimSun" w:cs="SimSun"/>
                <w:sz w:val="15"/>
                <w:szCs w:val="15"/>
                <w:color w:val="212529"/>
                <w:spacing w:val="11"/>
              </w:rPr>
              <w:t>八、社会保障和就业支出</w:t>
            </w:r>
          </w:p>
        </w:tc>
        <w:tc>
          <w:tcPr>
            <w:tcW w:w="1048" w:type="dxa"/>
            <w:vAlign w:val="top"/>
          </w:tcPr>
          <w:p>
            <w:pPr>
              <w:ind w:right="23"/>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51.33</w:t>
            </w:r>
          </w:p>
        </w:tc>
        <w:tc>
          <w:tcPr>
            <w:tcW w:w="1069" w:type="dxa"/>
            <w:vAlign w:val="top"/>
          </w:tcPr>
          <w:p>
            <w:pPr>
              <w:ind w:right="18"/>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.33</w:t>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11"/>
              <w:spacing w:before="113" w:line="228" w:lineRule="auto"/>
              <w:rPr>
                <w:rFonts w:ascii="SimSun" w:hAnsi="SimSun" w:eastAsia="SimSun" w:cs="SimSun"/>
                <w:sz w:val="15"/>
                <w:szCs w:val="15"/>
              </w:rPr>
            </w:pPr>
            <w:r>
              <w:rPr>
                <w:rFonts w:ascii="SimSun" w:hAnsi="SimSun" w:eastAsia="SimSun" w:cs="SimSun"/>
                <w:sz w:val="15"/>
                <w:szCs w:val="15"/>
                <w:color w:val="212529"/>
                <w:spacing w:val="10"/>
              </w:rPr>
              <w:t>九、社会保险基金支出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9"/>
              <w:spacing w:before="113" w:line="229" w:lineRule="auto"/>
              <w:rPr>
                <w:rFonts w:ascii="SimSun" w:hAnsi="SimSun" w:eastAsia="SimSun" w:cs="SimSun"/>
                <w:sz w:val="15"/>
                <w:szCs w:val="15"/>
              </w:rPr>
            </w:pPr>
            <w:r>
              <w:rPr>
                <w:rFonts w:ascii="SimSun" w:hAnsi="SimSun" w:eastAsia="SimSun" w:cs="SimSun"/>
                <w:sz w:val="15"/>
                <w:szCs w:val="15"/>
                <w:color w:val="212529"/>
                <w:spacing w:val="10"/>
              </w:rPr>
              <w:t>十、卫生健康支出</w:t>
            </w:r>
          </w:p>
        </w:tc>
        <w:tc>
          <w:tcPr>
            <w:tcW w:w="1048" w:type="dxa"/>
            <w:vAlign w:val="top"/>
          </w:tcPr>
          <w:p>
            <w:pPr>
              <w:ind w:right="23"/>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17.06</w:t>
            </w:r>
          </w:p>
        </w:tc>
        <w:tc>
          <w:tcPr>
            <w:tcW w:w="1069" w:type="dxa"/>
            <w:vAlign w:val="top"/>
          </w:tcPr>
          <w:p>
            <w:pPr>
              <w:ind w:right="18"/>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17.06</w:t>
            </w:r>
          </w:p>
        </w:tc>
        <w:tc>
          <w:tcPr>
            <w:tcW w:w="940" w:type="dxa"/>
            <w:vAlign w:val="top"/>
          </w:tcPr>
          <w:p>
            <w:pPr>
              <w:pStyle w:val="TableText"/>
              <w:rPr/>
            </w:pPr>
            <w:r/>
          </w:p>
        </w:tc>
        <w:tc>
          <w:tcPr>
            <w:tcW w:w="1074" w:type="dxa"/>
            <w:vAlign w:val="top"/>
          </w:tcPr>
          <w:p>
            <w:pPr>
              <w:pStyle w:val="TableText"/>
              <w:rPr/>
            </w:pPr>
            <w:r/>
          </w:p>
        </w:tc>
      </w:tr>
      <w:tr>
        <w:trPr>
          <w:trHeight w:val="378"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9"/>
              <w:spacing w:before="113" w:line="230" w:lineRule="auto"/>
              <w:rPr>
                <w:rFonts w:ascii="SimSun" w:hAnsi="SimSun" w:eastAsia="SimSun" w:cs="SimSun"/>
                <w:sz w:val="15"/>
                <w:szCs w:val="15"/>
              </w:rPr>
            </w:pPr>
            <w:r>
              <w:rPr>
                <w:rFonts w:ascii="SimSun" w:hAnsi="SimSun" w:eastAsia="SimSun" w:cs="SimSun"/>
                <w:sz w:val="15"/>
                <w:szCs w:val="15"/>
                <w:color w:val="212529"/>
                <w:spacing w:val="11"/>
              </w:rPr>
              <w:t>十一、节能环保支出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9"/>
              <w:spacing w:before="114" w:line="229" w:lineRule="auto"/>
              <w:rPr>
                <w:rFonts w:ascii="SimSun" w:hAnsi="SimSun" w:eastAsia="SimSun" w:cs="SimSun"/>
                <w:sz w:val="15"/>
                <w:szCs w:val="15"/>
              </w:rPr>
            </w:pPr>
            <w:r>
              <w:rPr>
                <w:rFonts w:ascii="SimSun" w:hAnsi="SimSun" w:eastAsia="SimSun" w:cs="SimSun"/>
                <w:sz w:val="15"/>
                <w:szCs w:val="15"/>
                <w:color w:val="212529"/>
                <w:spacing w:val="11"/>
              </w:rPr>
              <w:t>十二、城乡社区支出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9"/>
              <w:spacing w:before="114" w:line="229" w:lineRule="auto"/>
              <w:rPr>
                <w:rFonts w:ascii="SimSun" w:hAnsi="SimSun" w:eastAsia="SimSun" w:cs="SimSun"/>
                <w:sz w:val="15"/>
                <w:szCs w:val="15"/>
              </w:rPr>
            </w:pPr>
            <w:r>
              <w:rPr>
                <w:rFonts w:ascii="SimSun" w:hAnsi="SimSun" w:eastAsia="SimSun" w:cs="SimSun"/>
                <w:sz w:val="15"/>
                <w:szCs w:val="15"/>
                <w:color w:val="212529"/>
                <w:spacing w:val="10"/>
              </w:rPr>
              <w:t>十三、农林水支出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9"/>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十四、交通运输支出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9" w:right="75"/>
              <w:spacing w:before="29" w:line="209" w:lineRule="auto"/>
              <w:rPr>
                <w:rFonts w:ascii="SimSun" w:hAnsi="SimSun" w:eastAsia="SimSun" w:cs="SimSun"/>
                <w:sz w:val="15"/>
                <w:szCs w:val="15"/>
              </w:rPr>
            </w:pPr>
            <w:r>
              <w:rPr>
                <w:rFonts w:ascii="SimSun" w:hAnsi="SimSun" w:eastAsia="SimSun" w:cs="SimSun"/>
                <w:sz w:val="15"/>
                <w:szCs w:val="15"/>
                <w:color w:val="212529"/>
                <w:spacing w:val="11"/>
              </w:rPr>
              <w:t>十五、资源勘探工业信息等</w:t>
            </w:r>
            <w:r>
              <w:rPr>
                <w:rFonts w:ascii="SimSun" w:hAnsi="SimSun" w:eastAsia="SimSun" w:cs="SimSun"/>
                <w:sz w:val="15"/>
                <w:szCs w:val="15"/>
                <w:color w:val="212529"/>
                <w:spacing w:val="6"/>
              </w:rPr>
              <w:t>支出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9"/>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十六、商业服务业等支出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9"/>
              <w:spacing w:before="115" w:line="230" w:lineRule="auto"/>
              <w:rPr>
                <w:rFonts w:ascii="SimSun" w:hAnsi="SimSun" w:eastAsia="SimSun" w:cs="SimSun"/>
                <w:sz w:val="15"/>
                <w:szCs w:val="15"/>
              </w:rPr>
            </w:pPr>
            <w:r>
              <w:rPr>
                <w:rFonts w:ascii="SimSun" w:hAnsi="SimSun" w:eastAsia="SimSun" w:cs="SimSun"/>
                <w:sz w:val="15"/>
                <w:szCs w:val="15"/>
                <w:color w:val="212529"/>
                <w:spacing w:val="10"/>
              </w:rPr>
              <w:t>十七、金融支出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9"/>
              <w:spacing w:before="115" w:line="230" w:lineRule="auto"/>
              <w:rPr>
                <w:rFonts w:ascii="SimSun" w:hAnsi="SimSun" w:eastAsia="SimSun" w:cs="SimSun"/>
                <w:sz w:val="15"/>
                <w:szCs w:val="15"/>
              </w:rPr>
            </w:pPr>
            <w:r>
              <w:rPr>
                <w:rFonts w:ascii="SimSun" w:hAnsi="SimSun" w:eastAsia="SimSun" w:cs="SimSun"/>
                <w:sz w:val="15"/>
                <w:szCs w:val="15"/>
                <w:color w:val="212529"/>
                <w:spacing w:val="11"/>
              </w:rPr>
              <w:t>十八、援助其他地区支出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9" w:right="75"/>
              <w:spacing w:before="29" w:line="209" w:lineRule="auto"/>
              <w:rPr>
                <w:rFonts w:ascii="SimSun" w:hAnsi="SimSun" w:eastAsia="SimSun" w:cs="SimSun"/>
                <w:sz w:val="15"/>
                <w:szCs w:val="15"/>
              </w:rPr>
            </w:pPr>
            <w:r>
              <w:rPr>
                <w:rFonts w:ascii="SimSun" w:hAnsi="SimSun" w:eastAsia="SimSun" w:cs="SimSun"/>
                <w:sz w:val="15"/>
                <w:szCs w:val="15"/>
                <w:color w:val="212529"/>
                <w:spacing w:val="7"/>
              </w:rPr>
              <w:t>十九、</w:t>
            </w:r>
            <w:r>
              <w:rPr>
                <w:rFonts w:ascii="SimSun" w:hAnsi="SimSun" w:eastAsia="SimSun" w:cs="SimSun"/>
                <w:sz w:val="15"/>
                <w:szCs w:val="15"/>
                <w:color w:val="212529"/>
                <w:spacing w:val="-25"/>
              </w:rPr>
              <w:t xml:space="preserve"> </w:t>
            </w:r>
            <w:r>
              <w:rPr>
                <w:rFonts w:ascii="SimSun" w:hAnsi="SimSun" w:eastAsia="SimSun" w:cs="SimSun"/>
                <w:sz w:val="15"/>
                <w:szCs w:val="15"/>
                <w:color w:val="212529"/>
                <w:spacing w:val="7"/>
              </w:rPr>
              <w:t>自然资源海洋气象等</w:t>
            </w:r>
            <w:r>
              <w:rPr>
                <w:rFonts w:ascii="SimSun" w:hAnsi="SimSun" w:eastAsia="SimSun" w:cs="SimSun"/>
                <w:sz w:val="15"/>
                <w:szCs w:val="15"/>
                <w:color w:val="212529"/>
                <w:spacing w:val="6"/>
              </w:rPr>
              <w:t>支出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11"/>
              <w:spacing w:before="116" w:line="229" w:lineRule="auto"/>
              <w:rPr>
                <w:rFonts w:ascii="SimSun" w:hAnsi="SimSun" w:eastAsia="SimSun" w:cs="SimSun"/>
                <w:sz w:val="15"/>
                <w:szCs w:val="15"/>
              </w:rPr>
            </w:pPr>
            <w:r>
              <w:rPr>
                <w:rFonts w:ascii="SimSun" w:hAnsi="SimSun" w:eastAsia="SimSun" w:cs="SimSun"/>
                <w:sz w:val="15"/>
                <w:szCs w:val="15"/>
                <w:color w:val="212529"/>
                <w:spacing w:val="10"/>
              </w:rPr>
              <w:t>二十、住房保障支出</w:t>
            </w:r>
          </w:p>
        </w:tc>
        <w:tc>
          <w:tcPr>
            <w:tcW w:w="1048" w:type="dxa"/>
            <w:vAlign w:val="top"/>
          </w:tcPr>
          <w:p>
            <w:pPr>
              <w:ind w:right="23"/>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24.42</w:t>
            </w:r>
          </w:p>
        </w:tc>
        <w:tc>
          <w:tcPr>
            <w:tcW w:w="1069" w:type="dxa"/>
            <w:vAlign w:val="top"/>
          </w:tcPr>
          <w:p>
            <w:pPr>
              <w:ind w:right="18"/>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24.42</w:t>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11"/>
              <w:spacing w:before="116" w:line="228" w:lineRule="auto"/>
              <w:rPr>
                <w:rFonts w:ascii="SimSun" w:hAnsi="SimSun" w:eastAsia="SimSun" w:cs="SimSun"/>
                <w:sz w:val="15"/>
                <w:szCs w:val="15"/>
              </w:rPr>
            </w:pPr>
            <w:r>
              <w:rPr>
                <w:rFonts w:ascii="SimSun" w:hAnsi="SimSun" w:eastAsia="SimSun" w:cs="SimSun"/>
                <w:sz w:val="15"/>
                <w:szCs w:val="15"/>
                <w:color w:val="212529"/>
                <w:spacing w:val="11"/>
              </w:rPr>
              <w:t>二十一、粮油物资储备支出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9" w:right="75" w:firstLine="1"/>
              <w:spacing w:before="30" w:line="208" w:lineRule="auto"/>
              <w:rPr>
                <w:rFonts w:ascii="SimSun" w:hAnsi="SimSun" w:eastAsia="SimSun" w:cs="SimSun"/>
                <w:sz w:val="15"/>
                <w:szCs w:val="15"/>
              </w:rPr>
            </w:pPr>
            <w:r>
              <w:rPr>
                <w:rFonts w:ascii="SimSun" w:hAnsi="SimSun" w:eastAsia="SimSun" w:cs="SimSun"/>
                <w:sz w:val="15"/>
                <w:szCs w:val="15"/>
                <w:color w:val="212529"/>
                <w:spacing w:val="8"/>
              </w:rPr>
              <w:t>二十二、</w:t>
            </w:r>
            <w:r>
              <w:rPr>
                <w:rFonts w:ascii="SimSun" w:hAnsi="SimSun" w:eastAsia="SimSun" w:cs="SimSun"/>
                <w:sz w:val="15"/>
                <w:szCs w:val="15"/>
                <w:color w:val="212529"/>
                <w:spacing w:val="-39"/>
              </w:rPr>
              <w:t xml:space="preserve"> </w:t>
            </w:r>
            <w:r>
              <w:rPr>
                <w:rFonts w:ascii="SimSun" w:hAnsi="SimSun" w:eastAsia="SimSun" w:cs="SimSun"/>
                <w:sz w:val="15"/>
                <w:szCs w:val="15"/>
                <w:color w:val="212529"/>
                <w:spacing w:val="8"/>
              </w:rPr>
              <w:t>国有资本经营预算</w:t>
            </w:r>
            <w:r>
              <w:rPr>
                <w:rFonts w:ascii="SimSun" w:hAnsi="SimSun" w:eastAsia="SimSun" w:cs="SimSun"/>
                <w:sz w:val="15"/>
                <w:szCs w:val="15"/>
                <w:color w:val="212529"/>
                <w:spacing w:val="6"/>
              </w:rPr>
              <w:t>支出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10" w:right="75"/>
              <w:spacing w:before="30" w:line="208" w:lineRule="auto"/>
              <w:rPr>
                <w:rFonts w:ascii="SimSun" w:hAnsi="SimSun" w:eastAsia="SimSun" w:cs="SimSun"/>
                <w:sz w:val="15"/>
                <w:szCs w:val="15"/>
              </w:rPr>
            </w:pPr>
            <w:r>
              <w:rPr>
                <w:rFonts w:ascii="SimSun" w:hAnsi="SimSun" w:eastAsia="SimSun" w:cs="SimSun"/>
                <w:sz w:val="15"/>
                <w:szCs w:val="15"/>
                <w:color w:val="212529"/>
                <w:spacing w:val="11"/>
              </w:rPr>
              <w:t>二十三、灾害防治及应急管</w:t>
            </w:r>
            <w:r>
              <w:rPr>
                <w:rFonts w:ascii="SimSun" w:hAnsi="SimSun" w:eastAsia="SimSun" w:cs="SimSun"/>
                <w:sz w:val="15"/>
                <w:szCs w:val="15"/>
                <w:color w:val="212529"/>
                <w:spacing w:val="8"/>
              </w:rPr>
              <w:t>理支出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11"/>
              <w:spacing w:before="116" w:line="230" w:lineRule="auto"/>
              <w:rPr>
                <w:rFonts w:ascii="SimSun" w:hAnsi="SimSun" w:eastAsia="SimSun" w:cs="SimSun"/>
                <w:sz w:val="15"/>
                <w:szCs w:val="15"/>
              </w:rPr>
            </w:pPr>
            <w:r>
              <w:rPr>
                <w:rFonts w:ascii="SimSun" w:hAnsi="SimSun" w:eastAsia="SimSun" w:cs="SimSun"/>
                <w:sz w:val="15"/>
                <w:szCs w:val="15"/>
                <w:color w:val="212529"/>
                <w:spacing w:val="10"/>
              </w:rPr>
              <w:t>二十四、预备费</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11"/>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二十五、其他支出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11"/>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二十六、转移性支出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11"/>
              <w:spacing w:before="118" w:line="228" w:lineRule="auto"/>
              <w:rPr>
                <w:rFonts w:ascii="SimSun" w:hAnsi="SimSun" w:eastAsia="SimSun" w:cs="SimSun"/>
                <w:sz w:val="15"/>
                <w:szCs w:val="15"/>
              </w:rPr>
            </w:pPr>
            <w:r>
              <w:rPr>
                <w:rFonts w:ascii="SimSun" w:hAnsi="SimSun" w:eastAsia="SimSun" w:cs="SimSun"/>
                <w:sz w:val="15"/>
                <w:szCs w:val="15"/>
                <w:color w:val="212529"/>
                <w:spacing w:val="10"/>
              </w:rPr>
              <w:t>二十七、债务还本支出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11"/>
              <w:spacing w:before="118" w:line="229" w:lineRule="auto"/>
              <w:rPr>
                <w:rFonts w:ascii="SimSun" w:hAnsi="SimSun" w:eastAsia="SimSun" w:cs="SimSun"/>
                <w:sz w:val="15"/>
                <w:szCs w:val="15"/>
              </w:rPr>
            </w:pPr>
            <w:r>
              <w:rPr>
                <w:rFonts w:ascii="SimSun" w:hAnsi="SimSun" w:eastAsia="SimSun" w:cs="SimSun"/>
                <w:sz w:val="15"/>
                <w:szCs w:val="15"/>
                <w:color w:val="212529"/>
                <w:spacing w:val="10"/>
              </w:rPr>
              <w:t>二十八、债务付息支出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11"/>
              <w:spacing w:before="118" w:line="229" w:lineRule="auto"/>
              <w:rPr>
                <w:rFonts w:ascii="SimSun" w:hAnsi="SimSun" w:eastAsia="SimSun" w:cs="SimSun"/>
                <w:sz w:val="15"/>
                <w:szCs w:val="15"/>
              </w:rPr>
            </w:pPr>
            <w:r>
              <w:rPr>
                <w:rFonts w:ascii="SimSun" w:hAnsi="SimSun" w:eastAsia="SimSun" w:cs="SimSun"/>
                <w:sz w:val="15"/>
                <w:szCs w:val="15"/>
                <w:color w:val="212529"/>
                <w:spacing w:val="11"/>
              </w:rPr>
              <w:t>二十九、债务发行费用支出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ind w:left="8" w:right="75" w:hanging="1"/>
              <w:spacing w:before="32" w:line="207" w:lineRule="auto"/>
              <w:rPr>
                <w:rFonts w:ascii="SimSun" w:hAnsi="SimSun" w:eastAsia="SimSun" w:cs="SimSun"/>
                <w:sz w:val="15"/>
                <w:szCs w:val="15"/>
              </w:rPr>
            </w:pPr>
            <w:r>
              <w:rPr>
                <w:rFonts w:ascii="SimSun" w:hAnsi="SimSun" w:eastAsia="SimSun" w:cs="SimSun"/>
                <w:sz w:val="15"/>
                <w:szCs w:val="15"/>
                <w:color w:val="212529"/>
                <w:spacing w:val="11"/>
              </w:rPr>
              <w:t>三十、抗疫特别国债安排的</w:t>
            </w:r>
            <w:r>
              <w:rPr>
                <w:rFonts w:ascii="SimSun" w:hAnsi="SimSun" w:eastAsia="SimSun" w:cs="SimSun"/>
                <w:sz w:val="15"/>
                <w:szCs w:val="15"/>
                <w:color w:val="212529"/>
                <w:spacing w:val="6"/>
              </w:rPr>
              <w:t>支出</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9"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pStyle w:val="TableText"/>
              <w:rPr/>
            </w:pPr>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84" w:hRule="atLeast"/>
        </w:trPr>
        <w:tc>
          <w:tcPr>
            <w:tcW w:w="1949" w:type="dxa"/>
            <w:vAlign w:val="top"/>
          </w:tcPr>
          <w:p>
            <w:pPr>
              <w:ind w:left="478"/>
              <w:spacing w:before="11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本年收入合计</w:t>
            </w:r>
          </w:p>
        </w:tc>
        <w:tc>
          <w:tcPr>
            <w:tcW w:w="1048" w:type="dxa"/>
            <w:vAlign w:val="top"/>
          </w:tcPr>
          <w:p>
            <w:pPr>
              <w:pStyle w:val="TableText"/>
              <w:ind w:left="272"/>
              <w:spacing w:before="138" w:line="172" w:lineRule="auto"/>
              <w:rPr>
                <w:sz w:val="14"/>
                <w:szCs w:val="14"/>
              </w:rPr>
            </w:pPr>
            <w:r>
              <w:rPr>
                <w:sz w:val="14"/>
                <w:szCs w:val="14"/>
                <w:color w:val="212529"/>
              </w:rPr>
              <w:t>804.</w:t>
            </w:r>
            <w:r>
              <w:rPr>
                <w:sz w:val="14"/>
                <w:szCs w:val="14"/>
                <w:color w:val="212529"/>
                <w:spacing w:val="7"/>
              </w:rPr>
              <w:t xml:space="preserve"> </w:t>
            </w:r>
            <w:r>
              <w:rPr>
                <w:sz w:val="14"/>
                <w:szCs w:val="14"/>
                <w:color w:val="212529"/>
              </w:rPr>
              <w:t>48</w:t>
            </w:r>
          </w:p>
        </w:tc>
        <w:tc>
          <w:tcPr>
            <w:tcW w:w="2030" w:type="dxa"/>
            <w:vAlign w:val="top"/>
          </w:tcPr>
          <w:p>
            <w:pPr>
              <w:ind w:left="518"/>
              <w:spacing w:before="11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本年支出合计</w:t>
            </w:r>
          </w:p>
        </w:tc>
        <w:tc>
          <w:tcPr>
            <w:tcW w:w="1048" w:type="dxa"/>
            <w:vAlign w:val="top"/>
          </w:tcPr>
          <w:p>
            <w:pPr>
              <w:pStyle w:val="TableText"/>
              <w:ind w:left="270"/>
              <w:spacing w:before="138" w:line="172" w:lineRule="auto"/>
              <w:rPr>
                <w:sz w:val="14"/>
                <w:szCs w:val="14"/>
              </w:rPr>
            </w:pPr>
            <w:r>
              <w:rPr>
                <w:sz w:val="14"/>
                <w:szCs w:val="14"/>
                <w:color w:val="212529"/>
                <w:spacing w:val="1"/>
              </w:rPr>
              <w:t>804.</w:t>
            </w:r>
            <w:r>
              <w:rPr>
                <w:sz w:val="14"/>
                <w:szCs w:val="14"/>
                <w:color w:val="212529"/>
                <w:spacing w:val="1"/>
              </w:rPr>
              <w:t xml:space="preserve"> </w:t>
            </w:r>
            <w:r>
              <w:rPr>
                <w:sz w:val="14"/>
                <w:szCs w:val="14"/>
                <w:color w:val="212529"/>
                <w:spacing w:val="1"/>
              </w:rPr>
              <w:t>48</w:t>
            </w:r>
          </w:p>
        </w:tc>
        <w:tc>
          <w:tcPr>
            <w:tcW w:w="1069" w:type="dxa"/>
            <w:vAlign w:val="top"/>
          </w:tcPr>
          <w:p>
            <w:pPr>
              <w:pStyle w:val="TableText"/>
              <w:ind w:left="284"/>
              <w:spacing w:before="138" w:line="172" w:lineRule="auto"/>
              <w:rPr>
                <w:sz w:val="14"/>
                <w:szCs w:val="14"/>
              </w:rPr>
            </w:pPr>
            <w:r>
              <w:rPr>
                <w:sz w:val="14"/>
                <w:szCs w:val="14"/>
                <w:color w:val="212529"/>
              </w:rPr>
              <w:t>804.</w:t>
            </w:r>
            <w:r>
              <w:rPr>
                <w:sz w:val="14"/>
                <w:szCs w:val="14"/>
                <w:color w:val="212529"/>
                <w:spacing w:val="7"/>
              </w:rPr>
              <w:t xml:space="preserve"> </w:t>
            </w:r>
            <w:r>
              <w:rPr>
                <w:sz w:val="14"/>
                <w:szCs w:val="14"/>
                <w:color w:val="212529"/>
              </w:rPr>
              <w:t>48</w:t>
            </w:r>
          </w:p>
        </w:tc>
        <w:tc>
          <w:tcPr>
            <w:tcW w:w="940" w:type="dxa"/>
            <w:vAlign w:val="top"/>
          </w:tcPr>
          <w:p>
            <w:pPr>
              <w:pStyle w:val="TableText"/>
              <w:rPr/>
            </w:pPr>
            <w:r/>
          </w:p>
        </w:tc>
        <w:tc>
          <w:tcPr>
            <w:tcW w:w="1074" w:type="dxa"/>
            <w:vAlign w:val="top"/>
          </w:tcPr>
          <w:p>
            <w:pPr>
              <w:pStyle w:val="TableText"/>
              <w:rPr/>
            </w:pPr>
            <w:r/>
          </w:p>
        </w:tc>
      </w:tr>
    </w:tbl>
    <w:p>
      <w:pPr>
        <w:pStyle w:val="BodyText"/>
        <w:rPr/>
      </w:pPr>
      <w:r/>
    </w:p>
    <w:p>
      <w:pPr>
        <w:sectPr>
          <w:headerReference w:type="default" r:id="rId17"/>
          <w:footerReference w:type="default" r:id="rId18"/>
          <w:pgSz w:w="11900" w:h="16840"/>
          <w:pgMar w:top="642" w:right="0" w:bottom="340" w:left="0" w:header="326" w:footer="90" w:gutter="0"/>
        </w:sectPr>
        <w:rPr/>
      </w:pPr>
    </w:p>
    <w:p>
      <w:pPr>
        <w:spacing w:before="38"/>
        <w:rPr/>
      </w:pPr>
      <w:r/>
    </w:p>
    <w:p>
      <w:pPr>
        <w:spacing w:before="38"/>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949"/>
        <w:gridCol w:w="1048"/>
        <w:gridCol w:w="2030"/>
        <w:gridCol w:w="1048"/>
        <w:gridCol w:w="1069"/>
        <w:gridCol w:w="940"/>
        <w:gridCol w:w="1074"/>
      </w:tblGrid>
      <w:tr>
        <w:trPr>
          <w:trHeight w:val="383" w:hRule="atLeast"/>
        </w:trPr>
        <w:tc>
          <w:tcPr>
            <w:tcW w:w="1949" w:type="dxa"/>
            <w:vAlign w:val="top"/>
          </w:tcPr>
          <w:p>
            <w:pPr>
              <w:ind w:left="7"/>
              <w:spacing w:before="113" w:line="229" w:lineRule="auto"/>
              <w:rPr>
                <w:rFonts w:ascii="SimSun" w:hAnsi="SimSun" w:eastAsia="SimSun" w:cs="SimSun"/>
                <w:sz w:val="15"/>
                <w:szCs w:val="15"/>
              </w:rPr>
            </w:pPr>
            <w:bookmarkStart w:name="bookmark40" w:id="15"/>
            <w:bookmarkEnd w:id="15"/>
            <w:r>
              <w:rPr>
                <w:rFonts w:ascii="SimSun" w:hAnsi="SimSun" w:eastAsia="SimSun" w:cs="SimSun"/>
                <w:sz w:val="15"/>
                <w:szCs w:val="15"/>
                <w:color w:val="212529"/>
                <w:spacing w:val="8"/>
              </w:rPr>
              <w:t>上年财</w:t>
            </w:r>
          </w:p>
        </w:tc>
        <w:tc>
          <w:tcPr>
            <w:tcW w:w="1048" w:type="dxa"/>
            <w:vAlign w:val="top"/>
          </w:tcPr>
          <w:p>
            <w:pPr>
              <w:pStyle w:val="TableText"/>
              <w:rPr/>
            </w:pPr>
            <w:r/>
          </w:p>
        </w:tc>
        <w:tc>
          <w:tcPr>
            <w:tcW w:w="2030" w:type="dxa"/>
            <w:vAlign w:val="top"/>
          </w:tcPr>
          <w:p>
            <w:pPr>
              <w:ind w:left="9"/>
              <w:spacing w:before="113" w:line="229" w:lineRule="auto"/>
              <w:rPr>
                <w:rFonts w:ascii="SimSun" w:hAnsi="SimSun" w:eastAsia="SimSun" w:cs="SimSun"/>
                <w:sz w:val="15"/>
                <w:szCs w:val="15"/>
              </w:rPr>
            </w:pPr>
            <w:r>
              <w:rPr>
                <w:rFonts w:ascii="SimSun" w:hAnsi="SimSun" w:eastAsia="SimSun" w:cs="SimSun"/>
                <w:sz w:val="15"/>
                <w:szCs w:val="15"/>
                <w:color w:val="212529"/>
                <w:spacing w:val="9"/>
              </w:rPr>
              <w:t>年终结转</w:t>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7" w:hRule="atLeast"/>
        </w:trPr>
        <w:tc>
          <w:tcPr>
            <w:tcW w:w="1949"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048" w:type="dxa"/>
            <w:vAlign w:val="top"/>
          </w:tcPr>
          <w:p>
            <w:pPr>
              <w:pStyle w:val="TableText"/>
              <w:rPr/>
            </w:pPr>
            <w:r/>
          </w:p>
        </w:tc>
        <w:tc>
          <w:tcPr>
            <w:tcW w:w="2030" w:type="dxa"/>
            <w:vAlign w:val="top"/>
          </w:tcPr>
          <w:p>
            <w:pPr>
              <w:pStyle w:val="TableText"/>
              <w:rPr/>
            </w:pPr>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7" w:hRule="atLeast"/>
        </w:trPr>
        <w:tc>
          <w:tcPr>
            <w:tcW w:w="1949" w:type="dxa"/>
            <w:vAlign w:val="top"/>
          </w:tcPr>
          <w:p>
            <w:pPr>
              <w:ind w:left="9"/>
              <w:spacing w:before="112"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048" w:type="dxa"/>
            <w:vAlign w:val="top"/>
          </w:tcPr>
          <w:p>
            <w:pPr>
              <w:pStyle w:val="TableText"/>
              <w:rPr/>
            </w:pPr>
            <w:r/>
          </w:p>
        </w:tc>
        <w:tc>
          <w:tcPr>
            <w:tcW w:w="2030" w:type="dxa"/>
            <w:vAlign w:val="top"/>
          </w:tcPr>
          <w:p>
            <w:pPr>
              <w:pStyle w:val="TableText"/>
              <w:rPr/>
            </w:pPr>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8" w:hRule="atLeast"/>
        </w:trPr>
        <w:tc>
          <w:tcPr>
            <w:tcW w:w="1949" w:type="dxa"/>
            <w:vAlign w:val="top"/>
          </w:tcPr>
          <w:p>
            <w:pPr>
              <w:ind w:left="6"/>
              <w:spacing w:before="114"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048" w:type="dxa"/>
            <w:vAlign w:val="top"/>
          </w:tcPr>
          <w:p>
            <w:pPr>
              <w:pStyle w:val="TableText"/>
              <w:rPr/>
            </w:pPr>
            <w:r/>
          </w:p>
        </w:tc>
        <w:tc>
          <w:tcPr>
            <w:tcW w:w="2030" w:type="dxa"/>
            <w:vAlign w:val="top"/>
          </w:tcPr>
          <w:p>
            <w:pPr>
              <w:pStyle w:val="TableText"/>
              <w:rPr/>
            </w:pPr>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78" w:hRule="atLeast"/>
        </w:trPr>
        <w:tc>
          <w:tcPr>
            <w:tcW w:w="1949" w:type="dxa"/>
            <w:vAlign w:val="top"/>
          </w:tcPr>
          <w:p>
            <w:pPr>
              <w:pStyle w:val="TableText"/>
              <w:rPr/>
            </w:pPr>
            <w:r/>
          </w:p>
        </w:tc>
        <w:tc>
          <w:tcPr>
            <w:tcW w:w="1048" w:type="dxa"/>
            <w:vAlign w:val="top"/>
          </w:tcPr>
          <w:p>
            <w:pPr>
              <w:pStyle w:val="TableText"/>
              <w:rPr/>
            </w:pPr>
            <w:r/>
          </w:p>
        </w:tc>
        <w:tc>
          <w:tcPr>
            <w:tcW w:w="2030" w:type="dxa"/>
            <w:vAlign w:val="top"/>
          </w:tcPr>
          <w:p>
            <w:pPr>
              <w:pStyle w:val="TableText"/>
              <w:rPr/>
            </w:pPr>
            <w:r/>
          </w:p>
        </w:tc>
        <w:tc>
          <w:tcPr>
            <w:tcW w:w="1048" w:type="dxa"/>
            <w:vAlign w:val="top"/>
          </w:tcPr>
          <w:p>
            <w:pPr>
              <w:pStyle w:val="TableText"/>
              <w:rPr/>
            </w:pPr>
            <w:r/>
          </w:p>
        </w:tc>
        <w:tc>
          <w:tcPr>
            <w:tcW w:w="1069" w:type="dxa"/>
            <w:vAlign w:val="top"/>
          </w:tcPr>
          <w:p>
            <w:pPr>
              <w:pStyle w:val="TableText"/>
              <w:rPr/>
            </w:pPr>
            <w:r/>
          </w:p>
        </w:tc>
        <w:tc>
          <w:tcPr>
            <w:tcW w:w="940" w:type="dxa"/>
            <w:vAlign w:val="top"/>
          </w:tcPr>
          <w:p>
            <w:pPr>
              <w:pStyle w:val="TableText"/>
              <w:rPr/>
            </w:pPr>
            <w:r/>
          </w:p>
        </w:tc>
        <w:tc>
          <w:tcPr>
            <w:tcW w:w="1074" w:type="dxa"/>
            <w:vAlign w:val="top"/>
          </w:tcPr>
          <w:p>
            <w:pPr>
              <w:pStyle w:val="TableText"/>
              <w:rPr/>
            </w:pPr>
            <w:r/>
          </w:p>
        </w:tc>
      </w:tr>
      <w:tr>
        <w:trPr>
          <w:trHeight w:val="383" w:hRule="atLeast"/>
        </w:trPr>
        <w:tc>
          <w:tcPr>
            <w:tcW w:w="1949" w:type="dxa"/>
            <w:vAlign w:val="top"/>
          </w:tcPr>
          <w:p>
            <w:pPr>
              <w:ind w:left="643"/>
              <w:spacing w:before="11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收入总计</w:t>
            </w:r>
          </w:p>
        </w:tc>
        <w:tc>
          <w:tcPr>
            <w:tcW w:w="1048" w:type="dxa"/>
            <w:vAlign w:val="top"/>
          </w:tcPr>
          <w:p>
            <w:pPr>
              <w:pStyle w:val="TableText"/>
              <w:ind w:left="272"/>
              <w:spacing w:before="136" w:line="172" w:lineRule="auto"/>
              <w:rPr>
                <w:sz w:val="14"/>
                <w:szCs w:val="14"/>
              </w:rPr>
            </w:pPr>
            <w:r>
              <w:rPr>
                <w:sz w:val="14"/>
                <w:szCs w:val="14"/>
                <w:color w:val="212529"/>
              </w:rPr>
              <w:t>804.</w:t>
            </w:r>
            <w:r>
              <w:rPr>
                <w:sz w:val="14"/>
                <w:szCs w:val="14"/>
                <w:color w:val="212529"/>
                <w:spacing w:val="7"/>
              </w:rPr>
              <w:t xml:space="preserve"> </w:t>
            </w:r>
            <w:r>
              <w:rPr>
                <w:sz w:val="14"/>
                <w:szCs w:val="14"/>
                <w:color w:val="212529"/>
              </w:rPr>
              <w:t>48</w:t>
            </w:r>
          </w:p>
        </w:tc>
        <w:tc>
          <w:tcPr>
            <w:tcW w:w="2030" w:type="dxa"/>
            <w:vAlign w:val="top"/>
          </w:tcPr>
          <w:p>
            <w:pPr>
              <w:ind w:left="679"/>
              <w:spacing w:before="114"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支出总计</w:t>
            </w:r>
          </w:p>
        </w:tc>
        <w:tc>
          <w:tcPr>
            <w:tcW w:w="1048" w:type="dxa"/>
            <w:vAlign w:val="top"/>
          </w:tcPr>
          <w:p>
            <w:pPr>
              <w:pStyle w:val="TableText"/>
              <w:ind w:left="270"/>
              <w:spacing w:before="136" w:line="172" w:lineRule="auto"/>
              <w:rPr>
                <w:sz w:val="14"/>
                <w:szCs w:val="14"/>
              </w:rPr>
            </w:pPr>
            <w:r>
              <w:rPr>
                <w:sz w:val="14"/>
                <w:szCs w:val="14"/>
                <w:color w:val="212529"/>
              </w:rPr>
              <w:t>804.</w:t>
            </w:r>
            <w:r>
              <w:rPr>
                <w:sz w:val="14"/>
                <w:szCs w:val="14"/>
                <w:color w:val="212529"/>
                <w:spacing w:val="7"/>
              </w:rPr>
              <w:t xml:space="preserve"> </w:t>
            </w:r>
            <w:r>
              <w:rPr>
                <w:sz w:val="14"/>
                <w:szCs w:val="14"/>
                <w:color w:val="212529"/>
              </w:rPr>
              <w:t>48</w:t>
            </w:r>
          </w:p>
        </w:tc>
        <w:tc>
          <w:tcPr>
            <w:tcW w:w="1069" w:type="dxa"/>
            <w:vAlign w:val="top"/>
          </w:tcPr>
          <w:p>
            <w:pPr>
              <w:pStyle w:val="TableText"/>
              <w:ind w:left="284"/>
              <w:spacing w:before="136" w:line="172" w:lineRule="auto"/>
              <w:rPr>
                <w:sz w:val="14"/>
                <w:szCs w:val="14"/>
              </w:rPr>
            </w:pPr>
            <w:r>
              <w:rPr>
                <w:sz w:val="14"/>
                <w:szCs w:val="14"/>
                <w:color w:val="212529"/>
              </w:rPr>
              <w:t>804.</w:t>
            </w:r>
            <w:r>
              <w:rPr>
                <w:sz w:val="14"/>
                <w:szCs w:val="14"/>
                <w:color w:val="212529"/>
                <w:spacing w:val="7"/>
              </w:rPr>
              <w:t xml:space="preserve"> </w:t>
            </w:r>
            <w:r>
              <w:rPr>
                <w:sz w:val="14"/>
                <w:szCs w:val="14"/>
                <w:color w:val="212529"/>
              </w:rPr>
              <w:t>48</w:t>
            </w:r>
          </w:p>
        </w:tc>
        <w:tc>
          <w:tcPr>
            <w:tcW w:w="940" w:type="dxa"/>
            <w:vAlign w:val="top"/>
          </w:tcPr>
          <w:p>
            <w:pPr>
              <w:pStyle w:val="TableText"/>
              <w:rPr/>
            </w:pPr>
            <w:r/>
          </w:p>
        </w:tc>
        <w:tc>
          <w:tcPr>
            <w:tcW w:w="1074" w:type="dxa"/>
            <w:vAlign w:val="top"/>
          </w:tcPr>
          <w:p>
            <w:pPr>
              <w:pStyle w:val="TableText"/>
              <w:rPr/>
            </w:pPr>
            <w:r/>
          </w:p>
        </w:tc>
      </w:tr>
    </w:tbl>
    <w:p>
      <w:pPr>
        <w:pStyle w:val="BodyText"/>
        <w:rPr/>
      </w:pPr>
      <w:r/>
    </w:p>
    <w:p>
      <w:pPr>
        <w:sectPr>
          <w:headerReference w:type="default" r:id="rId19"/>
          <w:footerReference w:type="default" r:id="rId20"/>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58"/>
        <w:gridCol w:w="3121"/>
        <w:gridCol w:w="1533"/>
        <w:gridCol w:w="1393"/>
        <w:gridCol w:w="1453"/>
      </w:tblGrid>
      <w:tr>
        <w:trPr>
          <w:trHeight w:val="298" w:hRule="atLeast"/>
        </w:trPr>
        <w:tc>
          <w:tcPr>
            <w:tcW w:w="9158" w:type="dxa"/>
            <w:vAlign w:val="top"/>
            <w:gridSpan w:val="5"/>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292"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354"/>
              <w:spacing w:before="34" w:line="200" w:lineRule="exact"/>
              <w:outlineLvl w:val="1"/>
              <w:rPr>
                <w:rFonts w:ascii="Microsoft YaHei" w:hAnsi="Microsoft YaHei" w:eastAsia="Microsoft YaHei" w:cs="Microsoft YaHei"/>
                <w:sz w:val="20"/>
                <w:szCs w:val="20"/>
              </w:rPr>
            </w:pPr>
            <w:bookmarkStart w:name="bookmark41" w:id="16"/>
            <w:bookmarkEnd w:id="16"/>
            <w:bookmarkStart w:name="bookmark10" w:id="17"/>
            <w:bookmarkEnd w:id="17"/>
            <w:r>
              <w:rPr>
                <w:rFonts w:ascii="Microsoft YaHei" w:hAnsi="Microsoft YaHei" w:eastAsia="Microsoft YaHei" w:cs="Microsoft YaHei"/>
                <w:sz w:val="20"/>
                <w:szCs w:val="20"/>
                <w:color w:val="212529"/>
                <w:position w:val="-1"/>
              </w:rPr>
              <w:t>2025年一般公共预算支出预算表</w:t>
            </w:r>
            <w:r>
              <w:rPr>
                <w:rFonts w:ascii="Microsoft YaHei" w:hAnsi="Microsoft YaHei" w:eastAsia="Microsoft YaHei" w:cs="Microsoft YaHei"/>
                <w:sz w:val="20"/>
                <w:szCs w:val="20"/>
                <w:color w:val="212529"/>
                <w:spacing w:val="58"/>
                <w:position w:val="-1"/>
              </w:rPr>
              <w:t xml:space="preserve"> </w:t>
            </w:r>
            <w:r>
              <w:rPr>
                <w:rFonts w:ascii="Microsoft YaHei" w:hAnsi="Microsoft YaHei" w:eastAsia="Microsoft YaHei" w:cs="Microsoft YaHei"/>
                <w:sz w:val="20"/>
                <w:szCs w:val="20"/>
                <w:color w:val="212529"/>
                <w:position w:val="-1"/>
              </w:rPr>
              <w:t>(不含上年结转)</w:t>
            </w:r>
          </w:p>
        </w:tc>
      </w:tr>
      <w:tr>
        <w:trPr>
          <w:trHeight w:val="292" w:hRule="atLeast"/>
        </w:trPr>
        <w:tc>
          <w:tcPr>
            <w:tcW w:w="7705" w:type="dxa"/>
            <w:vAlign w:val="top"/>
            <w:gridSpan w:val="4"/>
            <w:tcBorders>
              <w:top w:val="single" w:color="FFFFFF" w:sz="4" w:space="0"/>
              <w:left w:val="single" w:color="FFFFFF" w:sz="2" w:space="0"/>
              <w:right w:val="single" w:color="FFFFFF" w:sz="2" w:space="0"/>
            </w:tcBorders>
          </w:tcPr>
          <w:p>
            <w:pPr>
              <w:ind w:left="9"/>
              <w:spacing w:before="79" w:line="234" w:lineRule="auto"/>
              <w:rPr>
                <w:rFonts w:ascii="SimSun" w:hAnsi="SimSun" w:eastAsia="SimSun" w:cs="SimSun"/>
                <w:sz w:val="12"/>
                <w:szCs w:val="12"/>
              </w:rPr>
            </w:pPr>
            <w:r>
              <w:rPr>
                <w:rFonts w:ascii="SimSun" w:hAnsi="SimSun" w:eastAsia="SimSun" w:cs="SimSun"/>
                <w:sz w:val="12"/>
                <w:szCs w:val="12"/>
                <w:color w:val="212529"/>
                <w:spacing w:val="9"/>
              </w:rPr>
              <w:t>部门名称：中国人民政治协商会议兴县委员会办公室</w:t>
            </w:r>
          </w:p>
        </w:tc>
        <w:tc>
          <w:tcPr>
            <w:tcW w:w="1453" w:type="dxa"/>
            <w:vAlign w:val="top"/>
            <w:tcBorders>
              <w:top w:val="single" w:color="FFFFFF" w:sz="4" w:space="0"/>
              <w:left w:val="single" w:color="FFFFFF" w:sz="2" w:space="0"/>
              <w:right w:val="single" w:color="FFFFFF" w:sz="2" w:space="0"/>
            </w:tcBorders>
          </w:tcPr>
          <w:p>
            <w:pPr>
              <w:ind w:left="780"/>
              <w:spacing w:before="79"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4779" w:type="dxa"/>
            <w:vAlign w:val="top"/>
            <w:gridSpan w:val="2"/>
          </w:tcPr>
          <w:p>
            <w:pPr>
              <w:ind w:left="2216"/>
              <w:spacing w:before="67"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379" w:type="dxa"/>
            <w:vAlign w:val="top"/>
            <w:gridSpan w:val="3"/>
          </w:tcPr>
          <w:p>
            <w:pPr>
              <w:ind w:left="1695"/>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292" w:hRule="atLeast"/>
        </w:trPr>
        <w:tc>
          <w:tcPr>
            <w:tcW w:w="1658" w:type="dxa"/>
            <w:vAlign w:val="top"/>
          </w:tcPr>
          <w:p>
            <w:pPr>
              <w:ind w:left="492"/>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121" w:type="dxa"/>
            <w:vAlign w:val="top"/>
          </w:tcPr>
          <w:p>
            <w:pPr>
              <w:ind w:left="1223"/>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533" w:type="dxa"/>
            <w:vAlign w:val="top"/>
          </w:tcPr>
          <w:p>
            <w:pPr>
              <w:ind w:left="593"/>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93" w:type="dxa"/>
            <w:vAlign w:val="top"/>
          </w:tcPr>
          <w:p>
            <w:pPr>
              <w:ind w:left="359"/>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453" w:type="dxa"/>
            <w:vAlign w:val="top"/>
          </w:tcPr>
          <w:p>
            <w:pPr>
              <w:ind w:left="393"/>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292" w:hRule="atLeast"/>
        </w:trPr>
        <w:tc>
          <w:tcPr>
            <w:tcW w:w="4779" w:type="dxa"/>
            <w:vAlign w:val="top"/>
            <w:gridSpan w:val="2"/>
          </w:tcPr>
          <w:p>
            <w:pPr>
              <w:ind w:left="2218"/>
              <w:spacing w:before="66"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533" w:type="dxa"/>
            <w:vAlign w:val="top"/>
          </w:tcPr>
          <w:p>
            <w:pPr>
              <w:pStyle w:val="TableText"/>
              <w:ind w:left="1018"/>
              <w:spacing w:before="87" w:line="172" w:lineRule="auto"/>
              <w:rPr>
                <w:sz w:val="14"/>
                <w:szCs w:val="14"/>
              </w:rPr>
            </w:pPr>
            <w:r>
              <w:rPr>
                <w:sz w:val="14"/>
                <w:szCs w:val="14"/>
                <w:color w:val="212529"/>
              </w:rPr>
              <w:t>804.</w:t>
            </w:r>
            <w:r>
              <w:rPr>
                <w:sz w:val="14"/>
                <w:szCs w:val="14"/>
                <w:color w:val="212529"/>
                <w:spacing w:val="7"/>
              </w:rPr>
              <w:t xml:space="preserve"> </w:t>
            </w:r>
            <w:r>
              <w:rPr>
                <w:sz w:val="14"/>
                <w:szCs w:val="14"/>
                <w:color w:val="212529"/>
              </w:rPr>
              <w:t>48</w:t>
            </w:r>
          </w:p>
        </w:tc>
        <w:tc>
          <w:tcPr>
            <w:tcW w:w="1393" w:type="dxa"/>
            <w:vAlign w:val="top"/>
          </w:tcPr>
          <w:p>
            <w:pPr>
              <w:pStyle w:val="TableText"/>
              <w:ind w:left="890"/>
              <w:spacing w:before="87" w:line="186" w:lineRule="auto"/>
              <w:rPr>
                <w:sz w:val="13"/>
                <w:szCs w:val="13"/>
              </w:rPr>
            </w:pPr>
            <w:r>
              <w:rPr>
                <w:sz w:val="13"/>
                <w:szCs w:val="13"/>
                <w:color w:val="212529"/>
                <w:spacing w:val="3"/>
              </w:rPr>
              <w:t>348.</w:t>
            </w:r>
            <w:r>
              <w:rPr>
                <w:sz w:val="13"/>
                <w:szCs w:val="13"/>
                <w:color w:val="212529"/>
                <w:spacing w:val="13"/>
              </w:rPr>
              <w:t xml:space="preserve"> </w:t>
            </w:r>
            <w:r>
              <w:rPr>
                <w:sz w:val="13"/>
                <w:szCs w:val="13"/>
                <w:color w:val="212529"/>
                <w:spacing w:val="3"/>
              </w:rPr>
              <w:t>21</w:t>
            </w:r>
          </w:p>
        </w:tc>
        <w:tc>
          <w:tcPr>
            <w:tcW w:w="1453" w:type="dxa"/>
            <w:vAlign w:val="top"/>
          </w:tcPr>
          <w:p>
            <w:pPr>
              <w:pStyle w:val="TableText"/>
              <w:ind w:left="939"/>
              <w:spacing w:before="87" w:line="172" w:lineRule="auto"/>
              <w:rPr>
                <w:sz w:val="14"/>
                <w:szCs w:val="14"/>
              </w:rPr>
            </w:pPr>
            <w:r>
              <w:rPr>
                <w:sz w:val="14"/>
                <w:szCs w:val="14"/>
                <w:color w:val="212529"/>
              </w:rPr>
              <w:t>456.</w:t>
            </w:r>
            <w:r>
              <w:rPr>
                <w:sz w:val="14"/>
                <w:szCs w:val="14"/>
                <w:color w:val="212529"/>
                <w:spacing w:val="8"/>
              </w:rPr>
              <w:t xml:space="preserve"> </w:t>
            </w:r>
            <w:r>
              <w:rPr>
                <w:sz w:val="14"/>
                <w:szCs w:val="14"/>
                <w:color w:val="212529"/>
              </w:rPr>
              <w:t>27</w:t>
            </w:r>
          </w:p>
        </w:tc>
      </w:tr>
      <w:tr>
        <w:trPr>
          <w:trHeight w:val="292" w:hRule="atLeast"/>
        </w:trPr>
        <w:tc>
          <w:tcPr>
            <w:tcW w:w="1658"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2"/>
                <w:position w:val="1"/>
              </w:rPr>
              <w:t>201</w:t>
            </w:r>
          </w:p>
        </w:tc>
        <w:tc>
          <w:tcPr>
            <w:tcW w:w="3121" w:type="dxa"/>
            <w:vAlign w:val="top"/>
          </w:tcPr>
          <w:p>
            <w:pPr>
              <w:ind w:left="9"/>
              <w:spacing w:before="69" w:line="229" w:lineRule="auto"/>
              <w:rPr>
                <w:rFonts w:ascii="SimSun" w:hAnsi="SimSun" w:eastAsia="SimSun" w:cs="SimSun"/>
                <w:sz w:val="15"/>
                <w:szCs w:val="15"/>
              </w:rPr>
            </w:pPr>
            <w:r>
              <w:rPr>
                <w:rFonts w:ascii="SimSun" w:hAnsi="SimSun" w:eastAsia="SimSun" w:cs="SimSun"/>
                <w:sz w:val="15"/>
                <w:szCs w:val="15"/>
                <w:color w:val="212529"/>
                <w:spacing w:val="10"/>
              </w:rPr>
              <w:t>一般公共服务支出</w:t>
            </w:r>
          </w:p>
        </w:tc>
        <w:tc>
          <w:tcPr>
            <w:tcW w:w="1533" w:type="dxa"/>
            <w:vAlign w:val="top"/>
          </w:tcPr>
          <w:p>
            <w:pPr>
              <w:ind w:right="26"/>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711.67</w:t>
            </w:r>
          </w:p>
        </w:tc>
        <w:tc>
          <w:tcPr>
            <w:tcW w:w="1393" w:type="dxa"/>
            <w:vAlign w:val="top"/>
          </w:tcPr>
          <w:p>
            <w:pPr>
              <w:ind w:right="16"/>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255.40</w:t>
            </w:r>
          </w:p>
        </w:tc>
        <w:tc>
          <w:tcPr>
            <w:tcW w:w="1453" w:type="dxa"/>
            <w:vAlign w:val="top"/>
          </w:tcPr>
          <w:p>
            <w:pPr>
              <w:ind w:right="24"/>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456.27</w:t>
            </w:r>
          </w:p>
        </w:tc>
      </w:tr>
      <w:tr>
        <w:trPr>
          <w:trHeight w:val="292" w:hRule="atLeast"/>
        </w:trPr>
        <w:tc>
          <w:tcPr>
            <w:tcW w:w="1658" w:type="dxa"/>
            <w:vAlign w:val="top"/>
          </w:tcPr>
          <w:p>
            <w:pPr>
              <w:ind w:left="8"/>
              <w:spacing w:before="69" w:line="203" w:lineRule="exact"/>
              <w:rPr>
                <w:rFonts w:ascii="SimSun" w:hAnsi="SimSun" w:eastAsia="SimSun" w:cs="SimSun"/>
                <w:sz w:val="15"/>
                <w:szCs w:val="15"/>
              </w:rPr>
            </w:pPr>
            <w:r>
              <w:rPr>
                <w:rFonts w:ascii="SimSun" w:hAnsi="SimSun" w:eastAsia="SimSun" w:cs="SimSun"/>
                <w:sz w:val="15"/>
                <w:szCs w:val="15"/>
                <w:color w:val="212529"/>
                <w:spacing w:val="4"/>
                <w:position w:val="1"/>
              </w:rPr>
              <w:t>20102</w:t>
            </w:r>
          </w:p>
        </w:tc>
        <w:tc>
          <w:tcPr>
            <w:tcW w:w="3121" w:type="dxa"/>
            <w:vAlign w:val="top"/>
          </w:tcPr>
          <w:p>
            <w:pPr>
              <w:ind w:left="8"/>
              <w:spacing w:before="69" w:line="229" w:lineRule="auto"/>
              <w:rPr>
                <w:rFonts w:ascii="SimSun" w:hAnsi="SimSun" w:eastAsia="SimSun" w:cs="SimSun"/>
                <w:sz w:val="15"/>
                <w:szCs w:val="15"/>
              </w:rPr>
            </w:pPr>
            <w:r>
              <w:rPr>
                <w:rFonts w:ascii="SimSun" w:hAnsi="SimSun" w:eastAsia="SimSun" w:cs="SimSun"/>
                <w:sz w:val="15"/>
                <w:szCs w:val="15"/>
                <w:color w:val="212529"/>
                <w:spacing w:val="9"/>
              </w:rPr>
              <w:t>政协事务</w:t>
            </w:r>
          </w:p>
        </w:tc>
        <w:tc>
          <w:tcPr>
            <w:tcW w:w="1533" w:type="dxa"/>
            <w:vAlign w:val="top"/>
          </w:tcPr>
          <w:p>
            <w:pPr>
              <w:ind w:right="2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711.67</w:t>
            </w:r>
          </w:p>
        </w:tc>
        <w:tc>
          <w:tcPr>
            <w:tcW w:w="1393" w:type="dxa"/>
            <w:vAlign w:val="top"/>
          </w:tcPr>
          <w:p>
            <w:pPr>
              <w:ind w:right="1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255.40</w:t>
            </w:r>
          </w:p>
        </w:tc>
        <w:tc>
          <w:tcPr>
            <w:tcW w:w="1453" w:type="dxa"/>
            <w:vAlign w:val="top"/>
          </w:tcPr>
          <w:p>
            <w:pPr>
              <w:ind w:right="24"/>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456.27</w:t>
            </w:r>
          </w:p>
        </w:tc>
      </w:tr>
      <w:tr>
        <w:trPr>
          <w:trHeight w:val="292" w:hRule="atLeast"/>
        </w:trPr>
        <w:tc>
          <w:tcPr>
            <w:tcW w:w="1658" w:type="dxa"/>
            <w:vAlign w:val="top"/>
          </w:tcPr>
          <w:p>
            <w:pPr>
              <w:ind w:left="8"/>
              <w:spacing w:before="70" w:line="202" w:lineRule="exact"/>
              <w:rPr>
                <w:rFonts w:ascii="SimSun" w:hAnsi="SimSun" w:eastAsia="SimSun" w:cs="SimSun"/>
                <w:sz w:val="15"/>
                <w:szCs w:val="15"/>
              </w:rPr>
            </w:pPr>
            <w:r>
              <w:rPr>
                <w:rFonts w:ascii="SimSun" w:hAnsi="SimSun" w:eastAsia="SimSun" w:cs="SimSun"/>
                <w:sz w:val="15"/>
                <w:szCs w:val="15"/>
                <w:color w:val="212529"/>
                <w:spacing w:val="4"/>
                <w:position w:val="1"/>
              </w:rPr>
              <w:t>2010201</w:t>
            </w:r>
          </w:p>
        </w:tc>
        <w:tc>
          <w:tcPr>
            <w:tcW w:w="3121" w:type="dxa"/>
            <w:vAlign w:val="top"/>
          </w:tcPr>
          <w:p>
            <w:pPr>
              <w:ind w:left="7"/>
              <w:spacing w:before="70" w:line="230" w:lineRule="auto"/>
              <w:rPr>
                <w:rFonts w:ascii="SimSun" w:hAnsi="SimSun" w:eastAsia="SimSun" w:cs="SimSun"/>
                <w:sz w:val="15"/>
                <w:szCs w:val="15"/>
              </w:rPr>
            </w:pPr>
            <w:r>
              <w:rPr>
                <w:rFonts w:ascii="SimSun" w:hAnsi="SimSun" w:eastAsia="SimSun" w:cs="SimSun"/>
                <w:sz w:val="15"/>
                <w:szCs w:val="15"/>
                <w:color w:val="212529"/>
                <w:spacing w:val="9"/>
              </w:rPr>
              <w:t>行政运行</w:t>
            </w:r>
          </w:p>
        </w:tc>
        <w:tc>
          <w:tcPr>
            <w:tcW w:w="1533" w:type="dxa"/>
            <w:vAlign w:val="top"/>
          </w:tcPr>
          <w:p>
            <w:pPr>
              <w:ind w:right="2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230.73</w:t>
            </w:r>
          </w:p>
        </w:tc>
        <w:tc>
          <w:tcPr>
            <w:tcW w:w="1393"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230.73</w:t>
            </w:r>
          </w:p>
        </w:tc>
        <w:tc>
          <w:tcPr>
            <w:tcW w:w="1453" w:type="dxa"/>
            <w:vAlign w:val="top"/>
          </w:tcPr>
          <w:p>
            <w:pPr>
              <w:pStyle w:val="TableText"/>
              <w:rPr/>
            </w:pPr>
            <w:r/>
          </w:p>
        </w:tc>
      </w:tr>
      <w:tr>
        <w:trPr>
          <w:trHeight w:val="292" w:hRule="atLeast"/>
        </w:trPr>
        <w:tc>
          <w:tcPr>
            <w:tcW w:w="1658" w:type="dxa"/>
            <w:vAlign w:val="top"/>
          </w:tcPr>
          <w:p>
            <w:pPr>
              <w:ind w:left="8"/>
              <w:spacing w:before="71" w:line="202" w:lineRule="exact"/>
              <w:rPr>
                <w:rFonts w:ascii="SimSun" w:hAnsi="SimSun" w:eastAsia="SimSun" w:cs="SimSun"/>
                <w:sz w:val="15"/>
                <w:szCs w:val="15"/>
              </w:rPr>
            </w:pPr>
            <w:r>
              <w:rPr>
                <w:rFonts w:ascii="SimSun" w:hAnsi="SimSun" w:eastAsia="SimSun" w:cs="SimSun"/>
                <w:sz w:val="15"/>
                <w:szCs w:val="15"/>
                <w:color w:val="212529"/>
                <w:spacing w:val="4"/>
                <w:position w:val="1"/>
              </w:rPr>
              <w:t>2010204</w:t>
            </w:r>
          </w:p>
        </w:tc>
        <w:tc>
          <w:tcPr>
            <w:tcW w:w="3121" w:type="dxa"/>
            <w:vAlign w:val="top"/>
          </w:tcPr>
          <w:p>
            <w:pPr>
              <w:ind w:left="8"/>
              <w:spacing w:before="71" w:line="228" w:lineRule="auto"/>
              <w:rPr>
                <w:rFonts w:ascii="SimSun" w:hAnsi="SimSun" w:eastAsia="SimSun" w:cs="SimSun"/>
                <w:sz w:val="15"/>
                <w:szCs w:val="15"/>
              </w:rPr>
            </w:pPr>
            <w:r>
              <w:rPr>
                <w:rFonts w:ascii="SimSun" w:hAnsi="SimSun" w:eastAsia="SimSun" w:cs="SimSun"/>
                <w:sz w:val="15"/>
                <w:szCs w:val="15"/>
                <w:color w:val="212529"/>
                <w:spacing w:val="9"/>
              </w:rPr>
              <w:t>政协会议</w:t>
            </w:r>
          </w:p>
        </w:tc>
        <w:tc>
          <w:tcPr>
            <w:tcW w:w="1533" w:type="dxa"/>
            <w:vAlign w:val="top"/>
          </w:tcPr>
          <w:p>
            <w:pPr>
              <w:ind w:right="2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78.69</w:t>
            </w:r>
          </w:p>
        </w:tc>
        <w:tc>
          <w:tcPr>
            <w:tcW w:w="1393" w:type="dxa"/>
            <w:vAlign w:val="top"/>
          </w:tcPr>
          <w:p>
            <w:pPr>
              <w:pStyle w:val="TableText"/>
              <w:rPr/>
            </w:pPr>
            <w:r/>
          </w:p>
        </w:tc>
        <w:tc>
          <w:tcPr>
            <w:tcW w:w="1453" w:type="dxa"/>
            <w:vAlign w:val="top"/>
          </w:tcPr>
          <w:p>
            <w:pPr>
              <w:ind w:right="24"/>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78.69</w:t>
            </w:r>
          </w:p>
        </w:tc>
      </w:tr>
      <w:tr>
        <w:trPr>
          <w:trHeight w:val="292" w:hRule="atLeast"/>
        </w:trPr>
        <w:tc>
          <w:tcPr>
            <w:tcW w:w="1658" w:type="dxa"/>
            <w:vAlign w:val="top"/>
          </w:tcPr>
          <w:p>
            <w:pPr>
              <w:ind w:left="8"/>
              <w:spacing w:before="71" w:line="203" w:lineRule="exact"/>
              <w:rPr>
                <w:rFonts w:ascii="SimSun" w:hAnsi="SimSun" w:eastAsia="SimSun" w:cs="SimSun"/>
                <w:sz w:val="15"/>
                <w:szCs w:val="15"/>
              </w:rPr>
            </w:pPr>
            <w:r>
              <w:rPr>
                <w:rFonts w:ascii="SimSun" w:hAnsi="SimSun" w:eastAsia="SimSun" w:cs="SimSun"/>
                <w:sz w:val="15"/>
                <w:szCs w:val="15"/>
                <w:color w:val="212529"/>
                <w:spacing w:val="4"/>
                <w:position w:val="1"/>
              </w:rPr>
              <w:t>2010205</w:t>
            </w:r>
          </w:p>
        </w:tc>
        <w:tc>
          <w:tcPr>
            <w:tcW w:w="3121" w:type="dxa"/>
            <w:vAlign w:val="top"/>
          </w:tcPr>
          <w:p>
            <w:pPr>
              <w:ind w:left="6"/>
              <w:spacing w:before="71" w:line="229" w:lineRule="auto"/>
              <w:rPr>
                <w:rFonts w:ascii="SimSun" w:hAnsi="SimSun" w:eastAsia="SimSun" w:cs="SimSun"/>
                <w:sz w:val="15"/>
                <w:szCs w:val="15"/>
              </w:rPr>
            </w:pPr>
            <w:r>
              <w:rPr>
                <w:rFonts w:ascii="SimSun" w:hAnsi="SimSun" w:eastAsia="SimSun" w:cs="SimSun"/>
                <w:sz w:val="15"/>
                <w:szCs w:val="15"/>
                <w:color w:val="212529"/>
                <w:spacing w:val="9"/>
              </w:rPr>
              <w:t>委员视察</w:t>
            </w:r>
          </w:p>
        </w:tc>
        <w:tc>
          <w:tcPr>
            <w:tcW w:w="1533" w:type="dxa"/>
            <w:vAlign w:val="top"/>
          </w:tcPr>
          <w:p>
            <w:pPr>
              <w:ind w:right="2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393" w:type="dxa"/>
            <w:vAlign w:val="top"/>
          </w:tcPr>
          <w:p>
            <w:pPr>
              <w:pStyle w:val="TableText"/>
              <w:rPr/>
            </w:pPr>
            <w:r/>
          </w:p>
        </w:tc>
        <w:tc>
          <w:tcPr>
            <w:tcW w:w="1453" w:type="dxa"/>
            <w:vAlign w:val="top"/>
          </w:tcPr>
          <w:p>
            <w:pPr>
              <w:ind w:right="24"/>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r>
      <w:tr>
        <w:trPr>
          <w:trHeight w:val="292" w:hRule="atLeast"/>
        </w:trPr>
        <w:tc>
          <w:tcPr>
            <w:tcW w:w="1658"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4"/>
                <w:position w:val="1"/>
              </w:rPr>
              <w:t>2010206</w:t>
            </w:r>
          </w:p>
        </w:tc>
        <w:tc>
          <w:tcPr>
            <w:tcW w:w="3121" w:type="dxa"/>
            <w:vAlign w:val="top"/>
          </w:tcPr>
          <w:p>
            <w:pPr>
              <w:ind w:left="8"/>
              <w:spacing w:before="72" w:line="230" w:lineRule="auto"/>
              <w:rPr>
                <w:rFonts w:ascii="SimSun" w:hAnsi="SimSun" w:eastAsia="SimSun" w:cs="SimSun"/>
                <w:sz w:val="15"/>
                <w:szCs w:val="15"/>
              </w:rPr>
            </w:pPr>
            <w:r>
              <w:rPr>
                <w:rFonts w:ascii="SimSun" w:hAnsi="SimSun" w:eastAsia="SimSun" w:cs="SimSun"/>
                <w:sz w:val="15"/>
                <w:szCs w:val="15"/>
                <w:color w:val="212529"/>
                <w:spacing w:val="9"/>
              </w:rPr>
              <w:t>参政议政</w:t>
            </w:r>
          </w:p>
        </w:tc>
        <w:tc>
          <w:tcPr>
            <w:tcW w:w="1533" w:type="dxa"/>
            <w:vAlign w:val="top"/>
          </w:tcPr>
          <w:p>
            <w:pPr>
              <w:ind w:right="2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25.00</w:t>
            </w:r>
          </w:p>
        </w:tc>
        <w:tc>
          <w:tcPr>
            <w:tcW w:w="1393" w:type="dxa"/>
            <w:vAlign w:val="top"/>
          </w:tcPr>
          <w:p>
            <w:pPr>
              <w:pStyle w:val="TableText"/>
              <w:rPr/>
            </w:pPr>
            <w:r/>
          </w:p>
        </w:tc>
        <w:tc>
          <w:tcPr>
            <w:tcW w:w="1453" w:type="dxa"/>
            <w:vAlign w:val="top"/>
          </w:tcPr>
          <w:p>
            <w:pPr>
              <w:ind w:right="24"/>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25.00</w:t>
            </w:r>
          </w:p>
        </w:tc>
      </w:tr>
      <w:tr>
        <w:trPr>
          <w:trHeight w:val="292" w:hRule="atLeast"/>
        </w:trPr>
        <w:tc>
          <w:tcPr>
            <w:tcW w:w="1658" w:type="dxa"/>
            <w:vAlign w:val="top"/>
          </w:tcPr>
          <w:p>
            <w:pPr>
              <w:ind w:left="8"/>
              <w:spacing w:before="73" w:line="202" w:lineRule="exact"/>
              <w:rPr>
                <w:rFonts w:ascii="SimSun" w:hAnsi="SimSun" w:eastAsia="SimSun" w:cs="SimSun"/>
                <w:sz w:val="15"/>
                <w:szCs w:val="15"/>
              </w:rPr>
            </w:pPr>
            <w:r>
              <w:rPr>
                <w:rFonts w:ascii="SimSun" w:hAnsi="SimSun" w:eastAsia="SimSun" w:cs="SimSun"/>
                <w:sz w:val="15"/>
                <w:szCs w:val="15"/>
                <w:color w:val="212529"/>
                <w:spacing w:val="4"/>
                <w:position w:val="1"/>
              </w:rPr>
              <w:t>2010250</w:t>
            </w:r>
          </w:p>
        </w:tc>
        <w:tc>
          <w:tcPr>
            <w:tcW w:w="3121" w:type="dxa"/>
            <w:vAlign w:val="top"/>
          </w:tcPr>
          <w:p>
            <w:pPr>
              <w:ind w:left="8"/>
              <w:spacing w:before="73" w:line="230" w:lineRule="auto"/>
              <w:rPr>
                <w:rFonts w:ascii="SimSun" w:hAnsi="SimSun" w:eastAsia="SimSun" w:cs="SimSun"/>
                <w:sz w:val="15"/>
                <w:szCs w:val="15"/>
              </w:rPr>
            </w:pPr>
            <w:r>
              <w:rPr>
                <w:rFonts w:ascii="SimSun" w:hAnsi="SimSun" w:eastAsia="SimSun" w:cs="SimSun"/>
                <w:sz w:val="15"/>
                <w:szCs w:val="15"/>
                <w:color w:val="212529"/>
                <w:spacing w:val="9"/>
              </w:rPr>
              <w:t>事业运行</w:t>
            </w:r>
          </w:p>
        </w:tc>
        <w:tc>
          <w:tcPr>
            <w:tcW w:w="1533" w:type="dxa"/>
            <w:vAlign w:val="top"/>
          </w:tcPr>
          <w:p>
            <w:pPr>
              <w:ind w:right="26"/>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24.67</w:t>
            </w:r>
          </w:p>
        </w:tc>
        <w:tc>
          <w:tcPr>
            <w:tcW w:w="1393" w:type="dxa"/>
            <w:vAlign w:val="top"/>
          </w:tcPr>
          <w:p>
            <w:pPr>
              <w:ind w:right="16"/>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24.67</w:t>
            </w:r>
          </w:p>
        </w:tc>
        <w:tc>
          <w:tcPr>
            <w:tcW w:w="1453" w:type="dxa"/>
            <w:vAlign w:val="top"/>
          </w:tcPr>
          <w:p>
            <w:pPr>
              <w:pStyle w:val="TableText"/>
              <w:rPr/>
            </w:pPr>
            <w:r/>
          </w:p>
        </w:tc>
      </w:tr>
      <w:tr>
        <w:trPr>
          <w:trHeight w:val="292" w:hRule="atLeast"/>
        </w:trPr>
        <w:tc>
          <w:tcPr>
            <w:tcW w:w="1658" w:type="dxa"/>
            <w:vAlign w:val="top"/>
          </w:tcPr>
          <w:p>
            <w:pPr>
              <w:ind w:left="8"/>
              <w:spacing w:before="74"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3121" w:type="dxa"/>
            <w:vAlign w:val="top"/>
          </w:tcPr>
          <w:p>
            <w:pPr>
              <w:ind w:left="6"/>
              <w:spacing w:before="74" w:line="229" w:lineRule="auto"/>
              <w:rPr>
                <w:rFonts w:ascii="SimSun" w:hAnsi="SimSun" w:eastAsia="SimSun" w:cs="SimSun"/>
                <w:sz w:val="15"/>
                <w:szCs w:val="15"/>
              </w:rPr>
            </w:pPr>
            <w:r>
              <w:rPr>
                <w:rFonts w:ascii="SimSun" w:hAnsi="SimSun" w:eastAsia="SimSun" w:cs="SimSun"/>
                <w:sz w:val="15"/>
                <w:szCs w:val="15"/>
                <w:color w:val="212529"/>
                <w:spacing w:val="11"/>
              </w:rPr>
              <w:t>其他政协事务支出</w:t>
            </w:r>
          </w:p>
        </w:tc>
        <w:tc>
          <w:tcPr>
            <w:tcW w:w="1533" w:type="dxa"/>
            <w:vAlign w:val="top"/>
          </w:tcPr>
          <w:p>
            <w:pPr>
              <w:ind w:right="26"/>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347.58</w:t>
            </w:r>
          </w:p>
        </w:tc>
        <w:tc>
          <w:tcPr>
            <w:tcW w:w="1393" w:type="dxa"/>
            <w:vAlign w:val="top"/>
          </w:tcPr>
          <w:p>
            <w:pPr>
              <w:pStyle w:val="TableText"/>
              <w:rPr/>
            </w:pPr>
            <w:r/>
          </w:p>
        </w:tc>
        <w:tc>
          <w:tcPr>
            <w:tcW w:w="1453" w:type="dxa"/>
            <w:vAlign w:val="top"/>
          </w:tcPr>
          <w:p>
            <w:pPr>
              <w:ind w:right="24"/>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7.58</w:t>
            </w:r>
          </w:p>
        </w:tc>
      </w:tr>
      <w:tr>
        <w:trPr>
          <w:trHeight w:val="293" w:hRule="atLeast"/>
        </w:trPr>
        <w:tc>
          <w:tcPr>
            <w:tcW w:w="1658" w:type="dxa"/>
            <w:vAlign w:val="top"/>
          </w:tcPr>
          <w:p>
            <w:pPr>
              <w:pStyle w:val="TableText"/>
              <w:rPr/>
            </w:pPr>
            <w:r/>
          </w:p>
        </w:tc>
        <w:tc>
          <w:tcPr>
            <w:tcW w:w="3121" w:type="dxa"/>
            <w:vAlign w:val="top"/>
          </w:tcPr>
          <w:p>
            <w:pPr>
              <w:ind w:left="8"/>
              <w:spacing w:before="75"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533" w:type="dxa"/>
            <w:vAlign w:val="top"/>
          </w:tcPr>
          <w:p>
            <w:pPr>
              <w:ind w:right="2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51.33</w:t>
            </w:r>
          </w:p>
        </w:tc>
        <w:tc>
          <w:tcPr>
            <w:tcW w:w="1393" w:type="dxa"/>
            <w:vAlign w:val="top"/>
          </w:tcPr>
          <w:p>
            <w:pPr>
              <w:ind w:left="972"/>
              <w:spacing w:before="74" w:line="202" w:lineRule="exact"/>
              <w:rPr>
                <w:rFonts w:ascii="SimSun" w:hAnsi="SimSun" w:eastAsia="SimSun" w:cs="SimSun"/>
                <w:sz w:val="15"/>
                <w:szCs w:val="15"/>
              </w:rPr>
            </w:pPr>
            <w:r>
              <w:rPr>
                <w:rFonts w:ascii="SimSun" w:hAnsi="SimSun" w:eastAsia="SimSun" w:cs="SimSun"/>
                <w:sz w:val="15"/>
                <w:szCs w:val="15"/>
                <w:color w:val="212529"/>
                <w:spacing w:val="3"/>
                <w:position w:val="1"/>
              </w:rPr>
              <w:t>51.3</w:t>
            </w:r>
          </w:p>
        </w:tc>
        <w:tc>
          <w:tcPr>
            <w:tcW w:w="1453" w:type="dxa"/>
            <w:vAlign w:val="top"/>
          </w:tcPr>
          <w:p>
            <w:pPr>
              <w:pStyle w:val="TableText"/>
              <w:rPr/>
            </w:pPr>
            <w:r/>
          </w:p>
        </w:tc>
      </w:tr>
      <w:tr>
        <w:trPr>
          <w:trHeight w:val="293" w:hRule="atLeast"/>
        </w:trPr>
        <w:tc>
          <w:tcPr>
            <w:tcW w:w="1658" w:type="dxa"/>
            <w:vAlign w:val="top"/>
          </w:tcPr>
          <w:p>
            <w:pPr>
              <w:ind w:left="8"/>
              <w:spacing w:before="74" w:line="203"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121" w:type="dxa"/>
            <w:vAlign w:val="top"/>
          </w:tcPr>
          <w:p>
            <w:pPr>
              <w:ind w:left="7"/>
              <w:spacing w:before="74"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533" w:type="dxa"/>
            <w:vAlign w:val="top"/>
          </w:tcPr>
          <w:p>
            <w:pPr>
              <w:ind w:right="2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51.33</w:t>
            </w:r>
          </w:p>
        </w:tc>
        <w:tc>
          <w:tcPr>
            <w:tcW w:w="1393" w:type="dxa"/>
            <w:vAlign w:val="top"/>
          </w:tcPr>
          <w:p>
            <w:pPr>
              <w:ind w:left="1135"/>
              <w:spacing w:before="190" w:line="63" w:lineRule="exact"/>
              <w:rPr>
                <w:rFonts w:ascii="SimSun" w:hAnsi="SimSun" w:eastAsia="SimSun" w:cs="SimSun"/>
                <w:sz w:val="15"/>
                <w:szCs w:val="15"/>
              </w:rPr>
            </w:pPr>
            <w:r>
              <w:rPr>
                <w:rFonts w:ascii="SimSun" w:hAnsi="SimSun" w:eastAsia="SimSun" w:cs="SimSun"/>
                <w:sz w:val="15"/>
                <w:szCs w:val="15"/>
                <w:color w:val="212529"/>
                <w:position w:val="1"/>
              </w:rPr>
              <w:t>.</w:t>
            </w:r>
          </w:p>
        </w:tc>
        <w:tc>
          <w:tcPr>
            <w:tcW w:w="1453" w:type="dxa"/>
            <w:vAlign w:val="top"/>
          </w:tcPr>
          <w:p>
            <w:pPr>
              <w:pStyle w:val="TableText"/>
              <w:rPr/>
            </w:pPr>
            <w:r/>
          </w:p>
        </w:tc>
      </w:tr>
      <w:tr>
        <w:trPr>
          <w:trHeight w:val="293" w:hRule="atLeast"/>
        </w:trPr>
        <w:tc>
          <w:tcPr>
            <w:tcW w:w="1658" w:type="dxa"/>
            <w:vAlign w:val="top"/>
          </w:tcPr>
          <w:p>
            <w:pPr>
              <w:ind w:left="8"/>
              <w:spacing w:before="74" w:line="202" w:lineRule="exact"/>
              <w:rPr>
                <w:rFonts w:ascii="SimSun" w:hAnsi="SimSun" w:eastAsia="SimSun" w:cs="SimSun"/>
                <w:sz w:val="15"/>
                <w:szCs w:val="15"/>
              </w:rPr>
            </w:pPr>
            <w:r>
              <w:rPr>
                <w:rFonts w:ascii="SimSun" w:hAnsi="SimSun" w:eastAsia="SimSun" w:cs="SimSun"/>
                <w:sz w:val="15"/>
                <w:szCs w:val="15"/>
                <w:color w:val="212529"/>
                <w:spacing w:val="4"/>
                <w:position w:val="1"/>
              </w:rPr>
              <w:t>2080501</w:t>
            </w:r>
          </w:p>
        </w:tc>
        <w:tc>
          <w:tcPr>
            <w:tcW w:w="3121" w:type="dxa"/>
            <w:vAlign w:val="top"/>
          </w:tcPr>
          <w:p>
            <w:pPr>
              <w:ind w:left="7"/>
              <w:spacing w:before="74" w:line="229" w:lineRule="auto"/>
              <w:rPr>
                <w:rFonts w:ascii="SimSun" w:hAnsi="SimSun" w:eastAsia="SimSun" w:cs="SimSun"/>
                <w:sz w:val="15"/>
                <w:szCs w:val="15"/>
              </w:rPr>
            </w:pPr>
            <w:r>
              <w:rPr>
                <w:rFonts w:ascii="SimSun" w:hAnsi="SimSun" w:eastAsia="SimSun" w:cs="SimSun"/>
                <w:sz w:val="15"/>
                <w:szCs w:val="15"/>
                <w:color w:val="212529"/>
                <w:spacing w:val="10"/>
              </w:rPr>
              <w:t>行政单位离退休</w:t>
            </w:r>
          </w:p>
        </w:tc>
        <w:tc>
          <w:tcPr>
            <w:tcW w:w="1533" w:type="dxa"/>
            <w:vAlign w:val="top"/>
          </w:tcPr>
          <w:p>
            <w:pPr>
              <w:ind w:right="2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22.51</w:t>
            </w:r>
          </w:p>
        </w:tc>
        <w:tc>
          <w:tcPr>
            <w:tcW w:w="1393" w:type="dxa"/>
            <w:vAlign w:val="top"/>
          </w:tcPr>
          <w:p>
            <w:pPr>
              <w:ind w:right="1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.51</w:t>
            </w:r>
          </w:p>
        </w:tc>
        <w:tc>
          <w:tcPr>
            <w:tcW w:w="1453" w:type="dxa"/>
            <w:vAlign w:val="top"/>
          </w:tcPr>
          <w:p>
            <w:pPr>
              <w:pStyle w:val="TableText"/>
              <w:rPr/>
            </w:pPr>
            <w:r/>
          </w:p>
        </w:tc>
      </w:tr>
      <w:tr>
        <w:trPr>
          <w:trHeight w:val="292" w:hRule="atLeast"/>
        </w:trPr>
        <w:tc>
          <w:tcPr>
            <w:tcW w:w="1658" w:type="dxa"/>
            <w:vAlign w:val="top"/>
          </w:tcPr>
          <w:p>
            <w:pPr>
              <w:ind w:left="8"/>
              <w:spacing w:before="73" w:line="203"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121" w:type="dxa"/>
            <w:vAlign w:val="top"/>
          </w:tcPr>
          <w:p>
            <w:pPr>
              <w:ind w:left="6"/>
              <w:spacing w:before="74"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533" w:type="dxa"/>
            <w:vAlign w:val="top"/>
          </w:tcPr>
          <w:p>
            <w:pPr>
              <w:ind w:right="26"/>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28.82</w:t>
            </w:r>
          </w:p>
        </w:tc>
        <w:tc>
          <w:tcPr>
            <w:tcW w:w="1393" w:type="dxa"/>
            <w:vAlign w:val="top"/>
          </w:tcPr>
          <w:p>
            <w:pPr>
              <w:ind w:right="16"/>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28.82</w:t>
            </w:r>
          </w:p>
        </w:tc>
        <w:tc>
          <w:tcPr>
            <w:tcW w:w="1453" w:type="dxa"/>
            <w:vAlign w:val="top"/>
          </w:tcPr>
          <w:p>
            <w:pPr>
              <w:pStyle w:val="TableText"/>
              <w:rPr/>
            </w:pPr>
            <w:r/>
          </w:p>
        </w:tc>
      </w:tr>
      <w:tr>
        <w:trPr>
          <w:trHeight w:val="293" w:hRule="atLeast"/>
        </w:trPr>
        <w:tc>
          <w:tcPr>
            <w:tcW w:w="1658" w:type="dxa"/>
            <w:vAlign w:val="top"/>
          </w:tcPr>
          <w:p>
            <w:pPr>
              <w:ind w:left="8"/>
              <w:spacing w:before="74" w:line="203"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3121" w:type="dxa"/>
            <w:vAlign w:val="top"/>
          </w:tcPr>
          <w:p>
            <w:pPr>
              <w:ind w:left="8"/>
              <w:spacing w:before="74"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533" w:type="dxa"/>
            <w:vAlign w:val="top"/>
          </w:tcPr>
          <w:p>
            <w:pPr>
              <w:ind w:right="2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17.06</w:t>
            </w:r>
          </w:p>
        </w:tc>
        <w:tc>
          <w:tcPr>
            <w:tcW w:w="1393" w:type="dxa"/>
            <w:vAlign w:val="top"/>
          </w:tcPr>
          <w:p>
            <w:pPr>
              <w:ind w:right="1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17.06</w:t>
            </w:r>
          </w:p>
        </w:tc>
        <w:tc>
          <w:tcPr>
            <w:tcW w:w="1453" w:type="dxa"/>
            <w:vAlign w:val="top"/>
          </w:tcPr>
          <w:p>
            <w:pPr>
              <w:pStyle w:val="TableText"/>
              <w:rPr/>
            </w:pPr>
            <w:r/>
          </w:p>
        </w:tc>
      </w:tr>
      <w:tr>
        <w:trPr>
          <w:trHeight w:val="292" w:hRule="atLeast"/>
        </w:trPr>
        <w:tc>
          <w:tcPr>
            <w:tcW w:w="1658" w:type="dxa"/>
            <w:vAlign w:val="top"/>
          </w:tcPr>
          <w:p>
            <w:pPr>
              <w:ind w:left="8"/>
              <w:spacing w:before="74" w:line="202"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121" w:type="dxa"/>
            <w:vAlign w:val="top"/>
          </w:tcPr>
          <w:p>
            <w:pPr>
              <w:ind w:left="7"/>
              <w:spacing w:before="74"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533" w:type="dxa"/>
            <w:vAlign w:val="top"/>
          </w:tcPr>
          <w:p>
            <w:pPr>
              <w:ind w:right="2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17.06</w:t>
            </w:r>
          </w:p>
        </w:tc>
        <w:tc>
          <w:tcPr>
            <w:tcW w:w="1393" w:type="dxa"/>
            <w:vAlign w:val="top"/>
          </w:tcPr>
          <w:p>
            <w:pPr>
              <w:ind w:right="1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17.06</w:t>
            </w:r>
          </w:p>
        </w:tc>
        <w:tc>
          <w:tcPr>
            <w:tcW w:w="1453" w:type="dxa"/>
            <w:vAlign w:val="top"/>
          </w:tcPr>
          <w:p>
            <w:pPr>
              <w:pStyle w:val="TableText"/>
              <w:rPr/>
            </w:pPr>
            <w:r/>
          </w:p>
        </w:tc>
      </w:tr>
      <w:tr>
        <w:trPr>
          <w:trHeight w:val="293" w:hRule="atLeast"/>
        </w:trPr>
        <w:tc>
          <w:tcPr>
            <w:tcW w:w="1658" w:type="dxa"/>
            <w:vAlign w:val="top"/>
          </w:tcPr>
          <w:p>
            <w:pPr>
              <w:ind w:left="8"/>
              <w:spacing w:before="75" w:line="202" w:lineRule="exact"/>
              <w:rPr>
                <w:rFonts w:ascii="SimSun" w:hAnsi="SimSun" w:eastAsia="SimSun" w:cs="SimSun"/>
                <w:sz w:val="15"/>
                <w:szCs w:val="15"/>
              </w:rPr>
            </w:pPr>
            <w:r>
              <w:rPr>
                <w:rFonts w:ascii="SimSun" w:hAnsi="SimSun" w:eastAsia="SimSun" w:cs="SimSun"/>
                <w:sz w:val="15"/>
                <w:szCs w:val="15"/>
                <w:color w:val="212529"/>
                <w:spacing w:val="4"/>
                <w:position w:val="1"/>
              </w:rPr>
              <w:t>2101101</w:t>
            </w:r>
          </w:p>
        </w:tc>
        <w:tc>
          <w:tcPr>
            <w:tcW w:w="3121" w:type="dxa"/>
            <w:vAlign w:val="top"/>
          </w:tcPr>
          <w:p>
            <w:pPr>
              <w:ind w:left="7"/>
              <w:spacing w:before="74" w:line="230" w:lineRule="auto"/>
              <w:rPr>
                <w:rFonts w:ascii="SimSun" w:hAnsi="SimSun" w:eastAsia="SimSun" w:cs="SimSun"/>
                <w:sz w:val="15"/>
                <w:szCs w:val="15"/>
              </w:rPr>
            </w:pPr>
            <w:r>
              <w:rPr>
                <w:rFonts w:ascii="SimSun" w:hAnsi="SimSun" w:eastAsia="SimSun" w:cs="SimSun"/>
                <w:sz w:val="15"/>
                <w:szCs w:val="15"/>
                <w:color w:val="212529"/>
                <w:spacing w:val="10"/>
              </w:rPr>
              <w:t>行政单位医疗</w:t>
            </w:r>
          </w:p>
        </w:tc>
        <w:tc>
          <w:tcPr>
            <w:tcW w:w="1533" w:type="dxa"/>
            <w:vAlign w:val="top"/>
          </w:tcPr>
          <w:p>
            <w:pPr>
              <w:ind w:right="2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10.88</w:t>
            </w:r>
          </w:p>
        </w:tc>
        <w:tc>
          <w:tcPr>
            <w:tcW w:w="1393" w:type="dxa"/>
            <w:vAlign w:val="top"/>
          </w:tcPr>
          <w:p>
            <w:pPr>
              <w:ind w:right="1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10.88</w:t>
            </w:r>
          </w:p>
        </w:tc>
        <w:tc>
          <w:tcPr>
            <w:tcW w:w="1453" w:type="dxa"/>
            <w:vAlign w:val="top"/>
          </w:tcPr>
          <w:p>
            <w:pPr>
              <w:pStyle w:val="TableText"/>
              <w:rPr/>
            </w:pPr>
            <w:r/>
          </w:p>
        </w:tc>
      </w:tr>
      <w:tr>
        <w:trPr>
          <w:trHeight w:val="293" w:hRule="atLeast"/>
        </w:trPr>
        <w:tc>
          <w:tcPr>
            <w:tcW w:w="1658" w:type="dxa"/>
            <w:vAlign w:val="top"/>
          </w:tcPr>
          <w:p>
            <w:pPr>
              <w:ind w:left="8"/>
              <w:spacing w:before="74" w:line="203" w:lineRule="exact"/>
              <w:rPr>
                <w:rFonts w:ascii="SimSun" w:hAnsi="SimSun" w:eastAsia="SimSun" w:cs="SimSun"/>
                <w:sz w:val="15"/>
                <w:szCs w:val="15"/>
              </w:rPr>
            </w:pPr>
            <w:r>
              <w:rPr>
                <w:rFonts w:ascii="SimSun" w:hAnsi="SimSun" w:eastAsia="SimSun" w:cs="SimSun"/>
                <w:sz w:val="15"/>
                <w:szCs w:val="15"/>
                <w:color w:val="212529"/>
                <w:spacing w:val="4"/>
                <w:position w:val="1"/>
              </w:rPr>
              <w:t>2101102</w:t>
            </w:r>
          </w:p>
        </w:tc>
        <w:tc>
          <w:tcPr>
            <w:tcW w:w="3121" w:type="dxa"/>
            <w:vAlign w:val="top"/>
          </w:tcPr>
          <w:p>
            <w:pPr>
              <w:ind w:left="8"/>
              <w:spacing w:before="74" w:line="230" w:lineRule="auto"/>
              <w:rPr>
                <w:rFonts w:ascii="SimSun" w:hAnsi="SimSun" w:eastAsia="SimSun" w:cs="SimSun"/>
                <w:sz w:val="15"/>
                <w:szCs w:val="15"/>
              </w:rPr>
            </w:pPr>
            <w:r>
              <w:rPr>
                <w:rFonts w:ascii="SimSun" w:hAnsi="SimSun" w:eastAsia="SimSun" w:cs="SimSun"/>
                <w:sz w:val="15"/>
                <w:szCs w:val="15"/>
                <w:color w:val="212529"/>
                <w:spacing w:val="10"/>
              </w:rPr>
              <w:t>事业单位医疗</w:t>
            </w:r>
          </w:p>
        </w:tc>
        <w:tc>
          <w:tcPr>
            <w:tcW w:w="1533" w:type="dxa"/>
            <w:vAlign w:val="top"/>
          </w:tcPr>
          <w:p>
            <w:pPr>
              <w:ind w:right="2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1.41</w:t>
            </w:r>
          </w:p>
        </w:tc>
        <w:tc>
          <w:tcPr>
            <w:tcW w:w="1393" w:type="dxa"/>
            <w:vAlign w:val="top"/>
          </w:tcPr>
          <w:p>
            <w:pPr>
              <w:ind w:right="1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1.41</w:t>
            </w:r>
          </w:p>
        </w:tc>
        <w:tc>
          <w:tcPr>
            <w:tcW w:w="1453" w:type="dxa"/>
            <w:vAlign w:val="top"/>
          </w:tcPr>
          <w:p>
            <w:pPr>
              <w:pStyle w:val="TableText"/>
              <w:rPr/>
            </w:pPr>
            <w:r/>
          </w:p>
        </w:tc>
      </w:tr>
      <w:tr>
        <w:trPr>
          <w:trHeight w:val="292" w:hRule="atLeast"/>
        </w:trPr>
        <w:tc>
          <w:tcPr>
            <w:tcW w:w="1658" w:type="dxa"/>
            <w:vAlign w:val="top"/>
          </w:tcPr>
          <w:p>
            <w:pPr>
              <w:ind w:left="8"/>
              <w:spacing w:before="74" w:line="203" w:lineRule="exact"/>
              <w:rPr>
                <w:rFonts w:ascii="SimSun" w:hAnsi="SimSun" w:eastAsia="SimSun" w:cs="SimSun"/>
                <w:sz w:val="15"/>
                <w:szCs w:val="15"/>
              </w:rPr>
            </w:pPr>
            <w:r>
              <w:rPr>
                <w:rFonts w:ascii="SimSun" w:hAnsi="SimSun" w:eastAsia="SimSun" w:cs="SimSun"/>
                <w:sz w:val="15"/>
                <w:szCs w:val="15"/>
                <w:color w:val="212529"/>
                <w:spacing w:val="4"/>
                <w:position w:val="1"/>
              </w:rPr>
              <w:t>2101103</w:t>
            </w:r>
          </w:p>
        </w:tc>
        <w:tc>
          <w:tcPr>
            <w:tcW w:w="3121" w:type="dxa"/>
            <w:vAlign w:val="top"/>
          </w:tcPr>
          <w:p>
            <w:pPr>
              <w:ind w:left="12"/>
              <w:spacing w:before="74" w:line="229" w:lineRule="auto"/>
              <w:rPr>
                <w:rFonts w:ascii="SimSun" w:hAnsi="SimSun" w:eastAsia="SimSun" w:cs="SimSun"/>
                <w:sz w:val="15"/>
                <w:szCs w:val="15"/>
              </w:rPr>
            </w:pPr>
            <w:r>
              <w:rPr>
                <w:rFonts w:ascii="SimSun" w:hAnsi="SimSun" w:eastAsia="SimSun" w:cs="SimSun"/>
                <w:sz w:val="15"/>
                <w:szCs w:val="15"/>
                <w:color w:val="212529"/>
                <w:spacing w:val="10"/>
              </w:rPr>
              <w:t>公务员医疗补助</w:t>
            </w:r>
          </w:p>
        </w:tc>
        <w:tc>
          <w:tcPr>
            <w:tcW w:w="1533" w:type="dxa"/>
            <w:vAlign w:val="top"/>
          </w:tcPr>
          <w:p>
            <w:pPr>
              <w:ind w:right="2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4.76</w:t>
            </w:r>
          </w:p>
        </w:tc>
        <w:tc>
          <w:tcPr>
            <w:tcW w:w="1393" w:type="dxa"/>
            <w:vAlign w:val="top"/>
          </w:tcPr>
          <w:p>
            <w:pPr>
              <w:ind w:right="1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4.76</w:t>
            </w:r>
          </w:p>
        </w:tc>
        <w:tc>
          <w:tcPr>
            <w:tcW w:w="1453" w:type="dxa"/>
            <w:vAlign w:val="top"/>
          </w:tcPr>
          <w:p>
            <w:pPr>
              <w:pStyle w:val="TableText"/>
              <w:rPr/>
            </w:pPr>
            <w:r/>
          </w:p>
        </w:tc>
      </w:tr>
      <w:tr>
        <w:trPr>
          <w:trHeight w:val="292" w:hRule="atLeast"/>
        </w:trPr>
        <w:tc>
          <w:tcPr>
            <w:tcW w:w="1658" w:type="dxa"/>
            <w:vAlign w:val="top"/>
          </w:tcPr>
          <w:p>
            <w:pPr>
              <w:ind w:left="8"/>
              <w:spacing w:before="75" w:line="203"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121" w:type="dxa"/>
            <w:vAlign w:val="top"/>
          </w:tcPr>
          <w:p>
            <w:pPr>
              <w:ind w:left="8"/>
              <w:spacing w:before="75"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533" w:type="dxa"/>
            <w:vAlign w:val="top"/>
          </w:tcPr>
          <w:p>
            <w:pPr>
              <w:ind w:right="2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24.42</w:t>
            </w:r>
          </w:p>
        </w:tc>
        <w:tc>
          <w:tcPr>
            <w:tcW w:w="1393" w:type="dxa"/>
            <w:vAlign w:val="top"/>
          </w:tcPr>
          <w:p>
            <w:pPr>
              <w:ind w:right="1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24.42</w:t>
            </w:r>
          </w:p>
        </w:tc>
        <w:tc>
          <w:tcPr>
            <w:tcW w:w="1453" w:type="dxa"/>
            <w:vAlign w:val="top"/>
          </w:tcPr>
          <w:p>
            <w:pPr>
              <w:pStyle w:val="TableText"/>
              <w:rPr/>
            </w:pPr>
            <w:r/>
          </w:p>
        </w:tc>
      </w:tr>
      <w:tr>
        <w:trPr>
          <w:trHeight w:val="293" w:hRule="atLeast"/>
        </w:trPr>
        <w:tc>
          <w:tcPr>
            <w:tcW w:w="1658" w:type="dxa"/>
            <w:vAlign w:val="top"/>
          </w:tcPr>
          <w:p>
            <w:pPr>
              <w:ind w:left="8"/>
              <w:spacing w:before="76" w:line="202"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121" w:type="dxa"/>
            <w:vAlign w:val="top"/>
          </w:tcPr>
          <w:p>
            <w:pPr>
              <w:ind w:left="8"/>
              <w:spacing w:before="76"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533" w:type="dxa"/>
            <w:vAlign w:val="top"/>
          </w:tcPr>
          <w:p>
            <w:pPr>
              <w:ind w:right="26"/>
              <w:spacing w:before="7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24.42</w:t>
            </w:r>
          </w:p>
        </w:tc>
        <w:tc>
          <w:tcPr>
            <w:tcW w:w="1393" w:type="dxa"/>
            <w:vAlign w:val="top"/>
          </w:tcPr>
          <w:p>
            <w:pPr>
              <w:ind w:right="16"/>
              <w:spacing w:before="7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24.42</w:t>
            </w:r>
          </w:p>
        </w:tc>
        <w:tc>
          <w:tcPr>
            <w:tcW w:w="1453" w:type="dxa"/>
            <w:vAlign w:val="top"/>
          </w:tcPr>
          <w:p>
            <w:pPr>
              <w:pStyle w:val="TableText"/>
              <w:rPr/>
            </w:pPr>
            <w:r/>
          </w:p>
        </w:tc>
      </w:tr>
      <w:tr>
        <w:trPr>
          <w:trHeight w:val="298" w:hRule="atLeast"/>
        </w:trPr>
        <w:tc>
          <w:tcPr>
            <w:tcW w:w="1658" w:type="dxa"/>
            <w:vAlign w:val="top"/>
          </w:tcPr>
          <w:p>
            <w:pPr>
              <w:ind w:left="8"/>
              <w:spacing w:before="75" w:line="203"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121" w:type="dxa"/>
            <w:vAlign w:val="top"/>
          </w:tcPr>
          <w:p>
            <w:pPr>
              <w:ind w:left="8"/>
              <w:spacing w:before="75"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533" w:type="dxa"/>
            <w:vAlign w:val="top"/>
          </w:tcPr>
          <w:p>
            <w:pPr>
              <w:ind w:right="2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24.42</w:t>
            </w:r>
          </w:p>
        </w:tc>
        <w:tc>
          <w:tcPr>
            <w:tcW w:w="1393" w:type="dxa"/>
            <w:vAlign w:val="top"/>
          </w:tcPr>
          <w:p>
            <w:pPr>
              <w:ind w:right="1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24.42</w:t>
            </w:r>
          </w:p>
        </w:tc>
        <w:tc>
          <w:tcPr>
            <w:tcW w:w="1453" w:type="dxa"/>
            <w:vAlign w:val="top"/>
          </w:tcPr>
          <w:p>
            <w:pPr>
              <w:pStyle w:val="TableText"/>
              <w:rPr/>
            </w:pPr>
            <w:r/>
          </w:p>
        </w:tc>
      </w:tr>
    </w:tbl>
    <w:p>
      <w:pPr>
        <w:pStyle w:val="BodyText"/>
        <w:rPr/>
      </w:pPr>
      <w:r/>
    </w:p>
    <w:p>
      <w:pPr>
        <w:sectPr>
          <w:headerReference w:type="default" r:id="rId21"/>
          <w:footerReference w:type="default" r:id="rId22"/>
          <w:pgSz w:w="11900" w:h="16840"/>
          <w:pgMar w:top="642" w:right="0" w:bottom="340" w:left="0" w:header="326" w:footer="93" w:gutter="0"/>
        </w:sectPr>
        <w:rPr/>
      </w:pPr>
    </w:p>
    <w:p>
      <w:pPr>
        <w:spacing w:before="103"/>
        <w:rPr/>
      </w:pPr>
      <w:r/>
    </w:p>
    <w:p>
      <w:pPr>
        <w:spacing w:before="103"/>
        <w:rPr/>
      </w:pPr>
      <w:r/>
    </w:p>
    <w:tbl>
      <w:tblPr>
        <w:tblStyle w:val="TableNormal"/>
        <w:tblW w:w="9082"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10"/>
        <w:gridCol w:w="2278"/>
        <w:gridCol w:w="1188"/>
        <w:gridCol w:w="1188"/>
        <w:gridCol w:w="1118"/>
      </w:tblGrid>
      <w:tr>
        <w:trPr>
          <w:trHeight w:val="298" w:hRule="atLeast"/>
        </w:trPr>
        <w:tc>
          <w:tcPr>
            <w:tcW w:w="9082" w:type="dxa"/>
            <w:vAlign w:val="top"/>
            <w:gridSpan w:val="5"/>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292" w:hRule="atLeast"/>
        </w:trPr>
        <w:tc>
          <w:tcPr>
            <w:tcW w:w="9082" w:type="dxa"/>
            <w:vAlign w:val="top"/>
            <w:gridSpan w:val="5"/>
            <w:tcBorders>
              <w:left w:val="single" w:color="FFFFFF" w:sz="4" w:space="0"/>
              <w:bottom w:val="single" w:color="FFFFFF" w:sz="4" w:space="0"/>
              <w:right w:val="single" w:color="FFFFFF" w:sz="4" w:space="0"/>
              <w:top w:val="single" w:color="FFFFFF" w:sz="4" w:space="0"/>
            </w:tcBorders>
          </w:tcPr>
          <w:p>
            <w:pPr>
              <w:ind w:left="1611"/>
              <w:spacing w:before="35" w:line="201" w:lineRule="exact"/>
              <w:outlineLvl w:val="1"/>
              <w:rPr>
                <w:rFonts w:ascii="Microsoft YaHei" w:hAnsi="Microsoft YaHei" w:eastAsia="Microsoft YaHei" w:cs="Microsoft YaHei"/>
                <w:sz w:val="20"/>
                <w:szCs w:val="20"/>
              </w:rPr>
            </w:pPr>
            <w:bookmarkStart w:name="bookmark42" w:id="18"/>
            <w:bookmarkEnd w:id="18"/>
            <w:bookmarkStart w:name="bookmark11" w:id="19"/>
            <w:bookmarkEnd w:id="19"/>
            <w:bookmarkStart w:name="bookmark12" w:id="20"/>
            <w:bookmarkEnd w:id="20"/>
            <w:r>
              <w:rPr>
                <w:rFonts w:ascii="Microsoft YaHei" w:hAnsi="Microsoft YaHei" w:eastAsia="Microsoft YaHei" w:cs="Microsoft YaHei"/>
                <w:sz w:val="20"/>
                <w:szCs w:val="20"/>
                <w:color w:val="212529"/>
                <w:spacing w:val="1"/>
                <w:position w:val="-1"/>
              </w:rPr>
              <w:t>2025年一般公共预算安排基本支出分经济科目表</w:t>
            </w:r>
            <w:r>
              <w:rPr>
                <w:rFonts w:ascii="Microsoft YaHei" w:hAnsi="Microsoft YaHei" w:eastAsia="Microsoft YaHei" w:cs="Microsoft YaHei"/>
                <w:sz w:val="20"/>
                <w:szCs w:val="20"/>
                <w:color w:val="212529"/>
                <w:spacing w:val="46"/>
                <w:position w:val="-1"/>
              </w:rPr>
              <w:t xml:space="preserve"> </w:t>
            </w:r>
            <w:r>
              <w:rPr>
                <w:rFonts w:ascii="Microsoft YaHei" w:hAnsi="Microsoft YaHei" w:eastAsia="Microsoft YaHei" w:cs="Microsoft YaHei"/>
                <w:sz w:val="20"/>
                <w:szCs w:val="20"/>
                <w:color w:val="212529"/>
                <w:spacing w:val="1"/>
                <w:position w:val="-1"/>
              </w:rPr>
              <w:t>(</w:t>
            </w:r>
            <w:r>
              <w:rPr>
                <w:rFonts w:ascii="Microsoft YaHei" w:hAnsi="Microsoft YaHei" w:eastAsia="Microsoft YaHei" w:cs="Microsoft YaHei"/>
                <w:sz w:val="20"/>
                <w:szCs w:val="20"/>
                <w:color w:val="212529"/>
                <w:position w:val="-1"/>
              </w:rPr>
              <w:t>不含上年结转)</w:t>
            </w:r>
          </w:p>
        </w:tc>
      </w:tr>
      <w:tr>
        <w:trPr>
          <w:trHeight w:val="292" w:hRule="atLeast"/>
        </w:trPr>
        <w:tc>
          <w:tcPr>
            <w:tcW w:w="6776" w:type="dxa"/>
            <w:vAlign w:val="top"/>
            <w:gridSpan w:val="3"/>
            <w:tcBorders>
              <w:top w:val="single" w:color="FFFFFF" w:sz="4" w:space="0"/>
              <w:left w:val="single" w:color="FFFFFF" w:sz="2" w:space="0"/>
              <w:right w:val="single" w:color="FFFFFF" w:sz="2" w:space="0"/>
            </w:tcBorders>
          </w:tcPr>
          <w:p>
            <w:pPr>
              <w:ind w:left="9"/>
              <w:spacing w:before="79" w:line="233" w:lineRule="auto"/>
              <w:rPr>
                <w:rFonts w:ascii="SimSun" w:hAnsi="SimSun" w:eastAsia="SimSun" w:cs="SimSun"/>
                <w:sz w:val="12"/>
                <w:szCs w:val="12"/>
              </w:rPr>
            </w:pPr>
            <w:r>
              <w:rPr>
                <w:rFonts w:ascii="SimSun" w:hAnsi="SimSun" w:eastAsia="SimSun" w:cs="SimSun"/>
                <w:sz w:val="12"/>
                <w:szCs w:val="12"/>
                <w:color w:val="212529"/>
                <w:spacing w:val="9"/>
              </w:rPr>
              <w:t>部门名称：中国人民政治协商会议兴县委员会办公室</w:t>
            </w:r>
          </w:p>
        </w:tc>
        <w:tc>
          <w:tcPr>
            <w:tcW w:w="1188" w:type="dxa"/>
            <w:vAlign w:val="top"/>
            <w:tcBorders>
              <w:top w:val="single" w:color="FFFFFF" w:sz="4" w:space="0"/>
              <w:left w:val="single" w:color="FFFFFF" w:sz="2" w:space="0"/>
              <w:right w:val="single" w:color="FFFFFF" w:sz="2" w:space="0"/>
            </w:tcBorders>
          </w:tcPr>
          <w:p>
            <w:pPr>
              <w:pStyle w:val="TableText"/>
              <w:rPr/>
            </w:pPr>
            <w:r/>
          </w:p>
        </w:tc>
        <w:tc>
          <w:tcPr>
            <w:tcW w:w="1118" w:type="dxa"/>
            <w:vAlign w:val="top"/>
            <w:tcBorders>
              <w:top w:val="single" w:color="FFFFFF" w:sz="4" w:space="0"/>
              <w:left w:val="single" w:color="FFFFFF" w:sz="2" w:space="0"/>
              <w:right w:val="single" w:color="FFFFFF" w:sz="2" w:space="0"/>
            </w:tcBorders>
          </w:tcPr>
          <w:p>
            <w:pPr>
              <w:ind w:left="447"/>
              <w:spacing w:before="80"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3310" w:type="dxa"/>
            <w:vAlign w:val="top"/>
            <w:vMerge w:val="restart"/>
            <w:tcBorders>
              <w:bottom w:val="nil"/>
            </w:tcBorders>
          </w:tcPr>
          <w:p>
            <w:pPr>
              <w:ind w:left="667"/>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部门预算支出经济科目名称</w:t>
            </w:r>
          </w:p>
        </w:tc>
        <w:tc>
          <w:tcPr>
            <w:tcW w:w="2278" w:type="dxa"/>
            <w:vAlign w:val="top"/>
            <w:vMerge w:val="restart"/>
            <w:tcBorders>
              <w:bottom w:val="nil"/>
            </w:tcBorders>
          </w:tcPr>
          <w:p>
            <w:pPr>
              <w:ind w:left="152"/>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政府预算支出经济科目名称</w:t>
            </w:r>
          </w:p>
        </w:tc>
        <w:tc>
          <w:tcPr>
            <w:tcW w:w="3494" w:type="dxa"/>
            <w:vAlign w:val="top"/>
            <w:gridSpan w:val="3"/>
          </w:tcPr>
          <w:p>
            <w:pPr>
              <w:ind w:left="1253"/>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292" w:hRule="atLeast"/>
        </w:trPr>
        <w:tc>
          <w:tcPr>
            <w:tcW w:w="3310" w:type="dxa"/>
            <w:vAlign w:val="top"/>
            <w:vMerge w:val="continue"/>
            <w:tcBorders>
              <w:top w:val="nil"/>
            </w:tcBorders>
          </w:tcPr>
          <w:p>
            <w:pPr>
              <w:pStyle w:val="TableText"/>
              <w:rPr/>
            </w:pPr>
            <w:r/>
          </w:p>
        </w:tc>
        <w:tc>
          <w:tcPr>
            <w:tcW w:w="2278" w:type="dxa"/>
            <w:vAlign w:val="top"/>
            <w:vMerge w:val="continue"/>
            <w:tcBorders>
              <w:top w:val="nil"/>
            </w:tcBorders>
          </w:tcPr>
          <w:p>
            <w:pPr>
              <w:pStyle w:val="TableText"/>
              <w:rPr/>
            </w:pPr>
            <w:r/>
          </w:p>
        </w:tc>
        <w:tc>
          <w:tcPr>
            <w:tcW w:w="1188" w:type="dxa"/>
            <w:vAlign w:val="top"/>
          </w:tcPr>
          <w:p>
            <w:pPr>
              <w:ind w:left="424"/>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88" w:type="dxa"/>
            <w:vAlign w:val="top"/>
          </w:tcPr>
          <w:p>
            <w:pPr>
              <w:ind w:left="264"/>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人员经费</w:t>
            </w:r>
          </w:p>
        </w:tc>
        <w:tc>
          <w:tcPr>
            <w:tcW w:w="1118" w:type="dxa"/>
            <w:vAlign w:val="top"/>
          </w:tcPr>
          <w:p>
            <w:pPr>
              <w:ind w:left="233"/>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公用经费</w:t>
            </w:r>
          </w:p>
        </w:tc>
      </w:tr>
      <w:tr>
        <w:trPr>
          <w:trHeight w:val="292" w:hRule="atLeast"/>
        </w:trPr>
        <w:tc>
          <w:tcPr>
            <w:tcW w:w="5588" w:type="dxa"/>
            <w:vAlign w:val="top"/>
            <w:gridSpan w:val="2"/>
          </w:tcPr>
          <w:p>
            <w:pPr>
              <w:ind w:left="2634"/>
              <w:spacing w:before="6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合计</w:t>
            </w:r>
          </w:p>
        </w:tc>
        <w:tc>
          <w:tcPr>
            <w:tcW w:w="1188" w:type="dxa"/>
            <w:vAlign w:val="top"/>
          </w:tcPr>
          <w:p>
            <w:pPr>
              <w:pStyle w:val="TableText"/>
              <w:ind w:left="682"/>
              <w:spacing w:before="87" w:line="186" w:lineRule="auto"/>
              <w:rPr>
                <w:sz w:val="13"/>
                <w:szCs w:val="13"/>
              </w:rPr>
            </w:pPr>
            <w:r>
              <w:rPr>
                <w:sz w:val="13"/>
                <w:szCs w:val="13"/>
                <w:color w:val="212529"/>
                <w:spacing w:val="3"/>
              </w:rPr>
              <w:t>348.</w:t>
            </w:r>
            <w:r>
              <w:rPr>
                <w:sz w:val="13"/>
                <w:szCs w:val="13"/>
                <w:color w:val="212529"/>
                <w:spacing w:val="13"/>
              </w:rPr>
              <w:t xml:space="preserve"> </w:t>
            </w:r>
            <w:r>
              <w:rPr>
                <w:sz w:val="13"/>
                <w:szCs w:val="13"/>
                <w:color w:val="212529"/>
                <w:spacing w:val="3"/>
              </w:rPr>
              <w:t>21</w:t>
            </w:r>
          </w:p>
        </w:tc>
        <w:tc>
          <w:tcPr>
            <w:tcW w:w="1188" w:type="dxa"/>
            <w:vAlign w:val="top"/>
          </w:tcPr>
          <w:p>
            <w:pPr>
              <w:pStyle w:val="TableText"/>
              <w:ind w:left="686"/>
              <w:spacing w:before="87" w:line="186" w:lineRule="auto"/>
              <w:rPr>
                <w:sz w:val="13"/>
                <w:szCs w:val="13"/>
              </w:rPr>
            </w:pPr>
            <w:r>
              <w:rPr>
                <w:sz w:val="13"/>
                <w:szCs w:val="13"/>
                <w:color w:val="212529"/>
                <w:spacing w:val="4"/>
              </w:rPr>
              <w:t>315.</w:t>
            </w:r>
            <w:r>
              <w:rPr>
                <w:sz w:val="13"/>
                <w:szCs w:val="13"/>
                <w:color w:val="212529"/>
                <w:spacing w:val="13"/>
                <w:w w:val="102"/>
              </w:rPr>
              <w:t xml:space="preserve"> </w:t>
            </w:r>
            <w:r>
              <w:rPr>
                <w:sz w:val="13"/>
                <w:szCs w:val="13"/>
                <w:color w:val="212529"/>
                <w:spacing w:val="4"/>
              </w:rPr>
              <w:t>07</w:t>
            </w:r>
          </w:p>
        </w:tc>
        <w:tc>
          <w:tcPr>
            <w:tcW w:w="1118" w:type="dxa"/>
            <w:vAlign w:val="top"/>
          </w:tcPr>
          <w:p>
            <w:pPr>
              <w:pStyle w:val="TableText"/>
              <w:ind w:left="691"/>
              <w:spacing w:before="87" w:line="186" w:lineRule="auto"/>
              <w:rPr>
                <w:sz w:val="13"/>
                <w:szCs w:val="13"/>
              </w:rPr>
            </w:pPr>
            <w:r>
              <w:rPr>
                <w:sz w:val="13"/>
                <w:szCs w:val="13"/>
                <w:color w:val="212529"/>
                <w:spacing w:val="3"/>
              </w:rPr>
              <w:t>33.</w:t>
            </w:r>
            <w:r>
              <w:rPr>
                <w:sz w:val="13"/>
                <w:szCs w:val="13"/>
                <w:color w:val="212529"/>
                <w:spacing w:val="17"/>
                <w:w w:val="102"/>
              </w:rPr>
              <w:t xml:space="preserve"> </w:t>
            </w:r>
            <w:r>
              <w:rPr>
                <w:sz w:val="13"/>
                <w:szCs w:val="13"/>
                <w:color w:val="212529"/>
                <w:spacing w:val="3"/>
              </w:rPr>
              <w:t>14</w:t>
            </w:r>
          </w:p>
        </w:tc>
      </w:tr>
      <w:tr>
        <w:trPr>
          <w:trHeight w:val="292" w:hRule="atLeast"/>
        </w:trPr>
        <w:tc>
          <w:tcPr>
            <w:tcW w:w="3310" w:type="dxa"/>
            <w:vAlign w:val="top"/>
          </w:tcPr>
          <w:p>
            <w:pPr>
              <w:ind w:left="8"/>
              <w:spacing w:before="68"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2278" w:type="dxa"/>
            <w:vAlign w:val="top"/>
          </w:tcPr>
          <w:p>
            <w:pPr>
              <w:pStyle w:val="TableText"/>
              <w:rPr/>
            </w:pPr>
            <w:r/>
          </w:p>
        </w:tc>
        <w:tc>
          <w:tcPr>
            <w:tcW w:w="1188" w:type="dxa"/>
            <w:vAlign w:val="top"/>
          </w:tcPr>
          <w:p>
            <w:pPr>
              <w:ind w:right="19"/>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297.60</w:t>
            </w:r>
          </w:p>
        </w:tc>
        <w:tc>
          <w:tcPr>
            <w:tcW w:w="1188" w:type="dxa"/>
            <w:vAlign w:val="top"/>
          </w:tcPr>
          <w:p>
            <w:pPr>
              <w:ind w:right="16"/>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292.56</w:t>
            </w:r>
          </w:p>
        </w:tc>
        <w:tc>
          <w:tcPr>
            <w:tcW w:w="1118" w:type="dxa"/>
            <w:vAlign w:val="top"/>
          </w:tcPr>
          <w:p>
            <w:pPr>
              <w:ind w:right="22"/>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5.04</w:t>
            </w:r>
          </w:p>
        </w:tc>
      </w:tr>
      <w:tr>
        <w:trPr>
          <w:trHeight w:val="292" w:hRule="atLeast"/>
        </w:trPr>
        <w:tc>
          <w:tcPr>
            <w:tcW w:w="3310" w:type="dxa"/>
            <w:vAlign w:val="top"/>
          </w:tcPr>
          <w:p>
            <w:pPr>
              <w:ind w:left="330"/>
              <w:spacing w:before="69" w:line="228" w:lineRule="auto"/>
              <w:rPr>
                <w:rFonts w:ascii="SimSun" w:hAnsi="SimSun" w:eastAsia="SimSun" w:cs="SimSun"/>
                <w:sz w:val="15"/>
                <w:szCs w:val="15"/>
              </w:rPr>
            </w:pPr>
            <w:r>
              <w:rPr>
                <w:rFonts w:ascii="SimSun" w:hAnsi="SimSun" w:eastAsia="SimSun" w:cs="SimSun"/>
                <w:sz w:val="15"/>
                <w:szCs w:val="15"/>
                <w:color w:val="212529"/>
                <w:spacing w:val="9"/>
              </w:rPr>
              <w:t>基本工资</w:t>
            </w:r>
          </w:p>
        </w:tc>
        <w:tc>
          <w:tcPr>
            <w:tcW w:w="2278" w:type="dxa"/>
            <w:vAlign w:val="top"/>
          </w:tcPr>
          <w:p>
            <w:pPr>
              <w:ind w:left="328"/>
              <w:spacing w:before="69"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106.40</w:t>
            </w:r>
          </w:p>
        </w:tc>
        <w:tc>
          <w:tcPr>
            <w:tcW w:w="1188" w:type="dxa"/>
            <w:vAlign w:val="top"/>
          </w:tcPr>
          <w:p>
            <w:pPr>
              <w:ind w:right="1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106.40</w:t>
            </w:r>
          </w:p>
        </w:tc>
        <w:tc>
          <w:tcPr>
            <w:tcW w:w="1118" w:type="dxa"/>
            <w:vAlign w:val="top"/>
          </w:tcPr>
          <w:p>
            <w:pPr>
              <w:pStyle w:val="TableText"/>
              <w:rPr/>
            </w:pPr>
            <w:r/>
          </w:p>
        </w:tc>
      </w:tr>
      <w:tr>
        <w:trPr>
          <w:trHeight w:val="292" w:hRule="atLeast"/>
        </w:trPr>
        <w:tc>
          <w:tcPr>
            <w:tcW w:w="3310" w:type="dxa"/>
            <w:vAlign w:val="top"/>
          </w:tcPr>
          <w:p>
            <w:pPr>
              <w:ind w:left="330"/>
              <w:spacing w:before="70" w:line="229" w:lineRule="auto"/>
              <w:rPr>
                <w:rFonts w:ascii="SimSun" w:hAnsi="SimSun" w:eastAsia="SimSun" w:cs="SimSun"/>
                <w:sz w:val="15"/>
                <w:szCs w:val="15"/>
              </w:rPr>
            </w:pPr>
            <w:r>
              <w:rPr>
                <w:rFonts w:ascii="SimSun" w:hAnsi="SimSun" w:eastAsia="SimSun" w:cs="SimSun"/>
                <w:sz w:val="15"/>
                <w:szCs w:val="15"/>
                <w:color w:val="212529"/>
                <w:spacing w:val="9"/>
              </w:rPr>
              <w:t>津贴补贴</w:t>
            </w:r>
          </w:p>
        </w:tc>
        <w:tc>
          <w:tcPr>
            <w:tcW w:w="2278" w:type="dxa"/>
            <w:vAlign w:val="top"/>
          </w:tcPr>
          <w:p>
            <w:pPr>
              <w:ind w:left="328"/>
              <w:spacing w:before="70"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60.88</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60.88</w:t>
            </w:r>
          </w:p>
        </w:tc>
        <w:tc>
          <w:tcPr>
            <w:tcW w:w="1118" w:type="dxa"/>
            <w:vAlign w:val="top"/>
          </w:tcPr>
          <w:p>
            <w:pPr>
              <w:pStyle w:val="TableText"/>
              <w:rPr/>
            </w:pPr>
            <w:r/>
          </w:p>
        </w:tc>
      </w:tr>
      <w:tr>
        <w:trPr>
          <w:trHeight w:val="292" w:hRule="atLeast"/>
        </w:trPr>
        <w:tc>
          <w:tcPr>
            <w:tcW w:w="3310" w:type="dxa"/>
            <w:vAlign w:val="top"/>
          </w:tcPr>
          <w:p>
            <w:pPr>
              <w:ind w:left="332"/>
              <w:spacing w:before="70" w:line="230" w:lineRule="auto"/>
              <w:rPr>
                <w:rFonts w:ascii="SimSun" w:hAnsi="SimSun" w:eastAsia="SimSun" w:cs="SimSun"/>
                <w:sz w:val="15"/>
                <w:szCs w:val="15"/>
              </w:rPr>
            </w:pPr>
            <w:r>
              <w:rPr>
                <w:rFonts w:ascii="SimSun" w:hAnsi="SimSun" w:eastAsia="SimSun" w:cs="SimSun"/>
                <w:sz w:val="15"/>
                <w:szCs w:val="15"/>
                <w:color w:val="212529"/>
                <w:spacing w:val="6"/>
              </w:rPr>
              <w:t>奖金</w:t>
            </w:r>
          </w:p>
        </w:tc>
        <w:tc>
          <w:tcPr>
            <w:tcW w:w="2278" w:type="dxa"/>
            <w:vAlign w:val="top"/>
          </w:tcPr>
          <w:p>
            <w:pPr>
              <w:ind w:left="328"/>
              <w:spacing w:before="71"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17.09</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17.09</w:t>
            </w:r>
          </w:p>
        </w:tc>
        <w:tc>
          <w:tcPr>
            <w:tcW w:w="1118" w:type="dxa"/>
            <w:vAlign w:val="top"/>
          </w:tcPr>
          <w:p>
            <w:pPr>
              <w:pStyle w:val="TableText"/>
              <w:rPr/>
            </w:pPr>
            <w:r/>
          </w:p>
        </w:tc>
      </w:tr>
      <w:tr>
        <w:trPr>
          <w:trHeight w:val="292" w:hRule="atLeast"/>
        </w:trPr>
        <w:tc>
          <w:tcPr>
            <w:tcW w:w="3310" w:type="dxa"/>
            <w:vAlign w:val="top"/>
          </w:tcPr>
          <w:p>
            <w:pPr>
              <w:ind w:left="333"/>
              <w:spacing w:before="71" w:line="230" w:lineRule="auto"/>
              <w:rPr>
                <w:rFonts w:ascii="SimSun" w:hAnsi="SimSun" w:eastAsia="SimSun" w:cs="SimSun"/>
                <w:sz w:val="15"/>
                <w:szCs w:val="15"/>
              </w:rPr>
            </w:pPr>
            <w:r>
              <w:rPr>
                <w:rFonts w:ascii="SimSun" w:hAnsi="SimSun" w:eastAsia="SimSun" w:cs="SimSun"/>
                <w:sz w:val="15"/>
                <w:szCs w:val="15"/>
                <w:color w:val="212529"/>
                <w:spacing w:val="9"/>
              </w:rPr>
              <w:t>绩效工资</w:t>
            </w:r>
          </w:p>
        </w:tc>
        <w:tc>
          <w:tcPr>
            <w:tcW w:w="2278" w:type="dxa"/>
            <w:vAlign w:val="top"/>
          </w:tcPr>
          <w:p>
            <w:pPr>
              <w:ind w:left="328"/>
              <w:spacing w:before="71"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8.93</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8.93</w:t>
            </w:r>
          </w:p>
        </w:tc>
        <w:tc>
          <w:tcPr>
            <w:tcW w:w="1118" w:type="dxa"/>
            <w:vAlign w:val="top"/>
          </w:tcPr>
          <w:p>
            <w:pPr>
              <w:pStyle w:val="TableText"/>
              <w:rPr/>
            </w:pPr>
            <w:r/>
          </w:p>
        </w:tc>
      </w:tr>
      <w:tr>
        <w:trPr>
          <w:trHeight w:val="292" w:hRule="atLeast"/>
        </w:trPr>
        <w:tc>
          <w:tcPr>
            <w:tcW w:w="3310" w:type="dxa"/>
            <w:vAlign w:val="top"/>
          </w:tcPr>
          <w:p>
            <w:pPr>
              <w:ind w:left="330"/>
              <w:spacing w:before="72"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w:t>
            </w:r>
          </w:p>
        </w:tc>
        <w:tc>
          <w:tcPr>
            <w:tcW w:w="2278" w:type="dxa"/>
            <w:vAlign w:val="top"/>
          </w:tcPr>
          <w:p>
            <w:pPr>
              <w:ind w:left="327"/>
              <w:spacing w:before="72"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25.38</w:t>
            </w:r>
          </w:p>
        </w:tc>
        <w:tc>
          <w:tcPr>
            <w:tcW w:w="1188" w:type="dxa"/>
            <w:vAlign w:val="top"/>
          </w:tcPr>
          <w:p>
            <w:pPr>
              <w:ind w:right="1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25.38</w:t>
            </w:r>
          </w:p>
        </w:tc>
        <w:tc>
          <w:tcPr>
            <w:tcW w:w="1118" w:type="dxa"/>
            <w:vAlign w:val="top"/>
          </w:tcPr>
          <w:p>
            <w:pPr>
              <w:pStyle w:val="TableText"/>
              <w:rPr/>
            </w:pPr>
            <w:r/>
          </w:p>
        </w:tc>
      </w:tr>
      <w:tr>
        <w:trPr>
          <w:trHeight w:val="293" w:hRule="atLeast"/>
        </w:trPr>
        <w:tc>
          <w:tcPr>
            <w:tcW w:w="3310" w:type="dxa"/>
            <w:vAlign w:val="top"/>
          </w:tcPr>
          <w:p>
            <w:pPr>
              <w:ind w:left="330"/>
              <w:spacing w:before="73"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w:t>
            </w:r>
          </w:p>
        </w:tc>
        <w:tc>
          <w:tcPr>
            <w:tcW w:w="2278" w:type="dxa"/>
            <w:vAlign w:val="top"/>
          </w:tcPr>
          <w:p>
            <w:pPr>
              <w:ind w:left="328"/>
              <w:spacing w:before="73"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3.45</w:t>
            </w:r>
          </w:p>
        </w:tc>
        <w:tc>
          <w:tcPr>
            <w:tcW w:w="1188" w:type="dxa"/>
            <w:vAlign w:val="top"/>
          </w:tcPr>
          <w:p>
            <w:pPr>
              <w:ind w:right="16"/>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3.45</w:t>
            </w:r>
          </w:p>
        </w:tc>
        <w:tc>
          <w:tcPr>
            <w:tcW w:w="1118" w:type="dxa"/>
            <w:vAlign w:val="top"/>
          </w:tcPr>
          <w:p>
            <w:pPr>
              <w:pStyle w:val="TableText"/>
              <w:rPr/>
            </w:pPr>
            <w:r/>
          </w:p>
        </w:tc>
      </w:tr>
      <w:tr>
        <w:trPr>
          <w:trHeight w:val="293" w:hRule="atLeast"/>
        </w:trPr>
        <w:tc>
          <w:tcPr>
            <w:tcW w:w="3310" w:type="dxa"/>
            <w:vAlign w:val="top"/>
          </w:tcPr>
          <w:p>
            <w:pPr>
              <w:ind w:left="655"/>
              <w:spacing w:before="73" w:line="228" w:lineRule="auto"/>
              <w:rPr>
                <w:rFonts w:ascii="SimSun" w:hAnsi="SimSun" w:eastAsia="SimSun" w:cs="SimSun"/>
                <w:sz w:val="15"/>
                <w:szCs w:val="15"/>
              </w:rPr>
            </w:pPr>
            <w:r>
              <w:rPr>
                <w:rFonts w:ascii="SimSun" w:hAnsi="SimSun" w:eastAsia="SimSun" w:cs="SimSun"/>
                <w:sz w:val="15"/>
                <w:szCs w:val="15"/>
                <w:color w:val="212529"/>
                <w:spacing w:val="11"/>
              </w:rPr>
              <w:t>基本医疗保险缴费</w:t>
            </w:r>
          </w:p>
        </w:tc>
        <w:tc>
          <w:tcPr>
            <w:tcW w:w="2278" w:type="dxa"/>
            <w:vAlign w:val="top"/>
          </w:tcPr>
          <w:p>
            <w:pPr>
              <w:ind w:left="327"/>
              <w:spacing w:before="73"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3"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10.31</w:t>
            </w:r>
          </w:p>
        </w:tc>
        <w:tc>
          <w:tcPr>
            <w:tcW w:w="1188" w:type="dxa"/>
            <w:vAlign w:val="top"/>
          </w:tcPr>
          <w:p>
            <w:pPr>
              <w:ind w:right="16"/>
              <w:spacing w:before="73"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10.31</w:t>
            </w:r>
          </w:p>
        </w:tc>
        <w:tc>
          <w:tcPr>
            <w:tcW w:w="1118" w:type="dxa"/>
            <w:vAlign w:val="top"/>
          </w:tcPr>
          <w:p>
            <w:pPr>
              <w:pStyle w:val="TableText"/>
              <w:rPr/>
            </w:pPr>
            <w:r/>
          </w:p>
        </w:tc>
      </w:tr>
      <w:tr>
        <w:trPr>
          <w:trHeight w:val="293" w:hRule="atLeast"/>
        </w:trPr>
        <w:tc>
          <w:tcPr>
            <w:tcW w:w="3310" w:type="dxa"/>
            <w:vAlign w:val="top"/>
          </w:tcPr>
          <w:p>
            <w:pPr>
              <w:ind w:left="330"/>
              <w:spacing w:before="73" w:line="228" w:lineRule="auto"/>
              <w:rPr>
                <w:rFonts w:ascii="SimSun" w:hAnsi="SimSun" w:eastAsia="SimSun" w:cs="SimSun"/>
                <w:sz w:val="15"/>
                <w:szCs w:val="15"/>
              </w:rPr>
            </w:pPr>
            <w:r>
              <w:rPr>
                <w:rFonts w:ascii="SimSun" w:hAnsi="SimSun" w:eastAsia="SimSun" w:cs="SimSun"/>
                <w:sz w:val="15"/>
                <w:szCs w:val="15"/>
                <w:color w:val="212529"/>
                <w:spacing w:val="11"/>
              </w:rPr>
              <w:t>职工基本医疗保险缴费</w:t>
            </w:r>
          </w:p>
        </w:tc>
        <w:tc>
          <w:tcPr>
            <w:tcW w:w="2278" w:type="dxa"/>
            <w:vAlign w:val="top"/>
          </w:tcPr>
          <w:p>
            <w:pPr>
              <w:ind w:left="328"/>
              <w:spacing w:before="72"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1.40</w:t>
            </w:r>
          </w:p>
        </w:tc>
        <w:tc>
          <w:tcPr>
            <w:tcW w:w="1188" w:type="dxa"/>
            <w:vAlign w:val="top"/>
          </w:tcPr>
          <w:p>
            <w:pPr>
              <w:ind w:left="930"/>
              <w:spacing w:before="189" w:line="62" w:lineRule="exact"/>
              <w:rPr>
                <w:rFonts w:ascii="SimSun" w:hAnsi="SimSun" w:eastAsia="SimSun" w:cs="SimSun"/>
                <w:sz w:val="15"/>
                <w:szCs w:val="15"/>
              </w:rPr>
            </w:pPr>
            <w:r>
              <w:rPr>
                <w:rFonts w:ascii="SimSun" w:hAnsi="SimSun" w:eastAsia="SimSun" w:cs="SimSun"/>
                <w:sz w:val="15"/>
                <w:szCs w:val="15"/>
                <w:color w:val="212529"/>
                <w:position w:val="1"/>
              </w:rPr>
              <w:t>.</w:t>
            </w:r>
          </w:p>
        </w:tc>
        <w:tc>
          <w:tcPr>
            <w:tcW w:w="1118" w:type="dxa"/>
            <w:vAlign w:val="top"/>
          </w:tcPr>
          <w:p>
            <w:pPr>
              <w:pStyle w:val="TableText"/>
              <w:rPr/>
            </w:pPr>
            <w:r/>
          </w:p>
        </w:tc>
      </w:tr>
      <w:tr>
        <w:trPr>
          <w:trHeight w:val="293" w:hRule="atLeast"/>
        </w:trPr>
        <w:tc>
          <w:tcPr>
            <w:tcW w:w="3310" w:type="dxa"/>
            <w:vAlign w:val="top"/>
          </w:tcPr>
          <w:p>
            <w:pPr>
              <w:ind w:left="336"/>
              <w:spacing w:before="72" w:line="229" w:lineRule="auto"/>
              <w:rPr>
                <w:rFonts w:ascii="SimSun" w:hAnsi="SimSun" w:eastAsia="SimSun" w:cs="SimSun"/>
                <w:sz w:val="15"/>
                <w:szCs w:val="15"/>
              </w:rPr>
            </w:pPr>
            <w:r>
              <w:rPr>
                <w:rFonts w:ascii="SimSun" w:hAnsi="SimSun" w:eastAsia="SimSun" w:cs="SimSun"/>
                <w:sz w:val="15"/>
                <w:szCs w:val="15"/>
                <w:color w:val="212529"/>
                <w:spacing w:val="10"/>
              </w:rPr>
              <w:t>公务员医疗补助缴费</w:t>
            </w:r>
          </w:p>
        </w:tc>
        <w:tc>
          <w:tcPr>
            <w:tcW w:w="2278" w:type="dxa"/>
            <w:vAlign w:val="top"/>
          </w:tcPr>
          <w:p>
            <w:pPr>
              <w:ind w:left="327"/>
              <w:spacing w:before="72"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4.76</w:t>
            </w:r>
          </w:p>
        </w:tc>
        <w:tc>
          <w:tcPr>
            <w:tcW w:w="1188" w:type="dxa"/>
            <w:vAlign w:val="top"/>
          </w:tcPr>
          <w:p>
            <w:pPr>
              <w:ind w:left="930"/>
              <w:spacing w:before="188" w:line="63" w:lineRule="exact"/>
              <w:rPr>
                <w:rFonts w:ascii="SimSun" w:hAnsi="SimSun" w:eastAsia="SimSun" w:cs="SimSun"/>
                <w:sz w:val="15"/>
                <w:szCs w:val="15"/>
              </w:rPr>
            </w:pPr>
            <w:r>
              <w:rPr>
                <w:rFonts w:ascii="SimSun" w:hAnsi="SimSun" w:eastAsia="SimSun" w:cs="SimSun"/>
                <w:sz w:val="15"/>
                <w:szCs w:val="15"/>
                <w:color w:val="212529"/>
                <w:position w:val="1"/>
              </w:rPr>
              <w:t>.</w:t>
            </w:r>
          </w:p>
        </w:tc>
        <w:tc>
          <w:tcPr>
            <w:tcW w:w="1118" w:type="dxa"/>
            <w:vAlign w:val="top"/>
          </w:tcPr>
          <w:p>
            <w:pPr>
              <w:pStyle w:val="TableText"/>
              <w:rPr/>
            </w:pPr>
            <w:r/>
          </w:p>
        </w:tc>
      </w:tr>
      <w:tr>
        <w:trPr>
          <w:trHeight w:val="293" w:hRule="atLeast"/>
        </w:trPr>
        <w:tc>
          <w:tcPr>
            <w:tcW w:w="3310" w:type="dxa"/>
            <w:vAlign w:val="top"/>
          </w:tcPr>
          <w:p>
            <w:pPr>
              <w:ind w:left="330"/>
              <w:spacing w:before="72" w:line="228" w:lineRule="auto"/>
              <w:rPr>
                <w:rFonts w:ascii="SimSun" w:hAnsi="SimSun" w:eastAsia="SimSun" w:cs="SimSun"/>
                <w:sz w:val="15"/>
                <w:szCs w:val="15"/>
              </w:rPr>
            </w:pPr>
            <w:r>
              <w:rPr>
                <w:rFonts w:ascii="SimSun" w:hAnsi="SimSun" w:eastAsia="SimSun" w:cs="SimSun"/>
                <w:sz w:val="15"/>
                <w:szCs w:val="15"/>
                <w:color w:val="212529"/>
                <w:spacing w:val="11"/>
              </w:rPr>
              <w:t>其他社会保障缴费</w:t>
            </w:r>
          </w:p>
        </w:tc>
        <w:tc>
          <w:tcPr>
            <w:tcW w:w="2278" w:type="dxa"/>
            <w:vAlign w:val="top"/>
          </w:tcPr>
          <w:p>
            <w:pPr>
              <w:ind w:left="327"/>
              <w:spacing w:before="72"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left="853"/>
              <w:spacing w:before="72" w:line="202" w:lineRule="exact"/>
              <w:rPr>
                <w:rFonts w:ascii="SimSun" w:hAnsi="SimSun" w:eastAsia="SimSun" w:cs="SimSun"/>
                <w:sz w:val="15"/>
                <w:szCs w:val="15"/>
              </w:rPr>
            </w:pPr>
            <w:r>
              <w:rPr>
                <w:rFonts w:ascii="SimSun" w:hAnsi="SimSun" w:eastAsia="SimSun" w:cs="SimSun"/>
                <w:sz w:val="15"/>
                <w:szCs w:val="15"/>
                <w:color w:val="212529"/>
                <w:spacing w:val="-4"/>
                <w:position w:val="1"/>
              </w:rPr>
              <w:t>1.</w:t>
            </w:r>
          </w:p>
        </w:tc>
        <w:tc>
          <w:tcPr>
            <w:tcW w:w="1188" w:type="dxa"/>
            <w:vAlign w:val="top"/>
          </w:tcPr>
          <w:p>
            <w:pPr>
              <w:ind w:right="1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1.13</w:t>
            </w:r>
          </w:p>
        </w:tc>
        <w:tc>
          <w:tcPr>
            <w:tcW w:w="1118" w:type="dxa"/>
            <w:vAlign w:val="top"/>
          </w:tcPr>
          <w:p>
            <w:pPr>
              <w:pStyle w:val="TableText"/>
              <w:rPr/>
            </w:pPr>
            <w:r/>
          </w:p>
        </w:tc>
      </w:tr>
      <w:tr>
        <w:trPr>
          <w:trHeight w:val="292" w:hRule="atLeast"/>
        </w:trPr>
        <w:tc>
          <w:tcPr>
            <w:tcW w:w="3310" w:type="dxa"/>
            <w:vAlign w:val="top"/>
          </w:tcPr>
          <w:p>
            <w:pPr>
              <w:ind w:left="331"/>
              <w:spacing w:before="71"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2278" w:type="dxa"/>
            <w:vAlign w:val="top"/>
          </w:tcPr>
          <w:p>
            <w:pPr>
              <w:ind w:left="326"/>
              <w:spacing w:before="71"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188" w:type="dxa"/>
            <w:vAlign w:val="top"/>
          </w:tcPr>
          <w:p>
            <w:pPr>
              <w:ind w:left="762"/>
              <w:spacing w:before="71" w:line="202" w:lineRule="exact"/>
              <w:rPr>
                <w:rFonts w:ascii="SimSun" w:hAnsi="SimSun" w:eastAsia="SimSun" w:cs="SimSun"/>
                <w:sz w:val="15"/>
                <w:szCs w:val="15"/>
              </w:rPr>
            </w:pPr>
            <w:r>
              <w:rPr>
                <w:rFonts w:ascii="SimSun" w:hAnsi="SimSun" w:eastAsia="SimSun" w:cs="SimSun"/>
                <w:sz w:val="15"/>
                <w:szCs w:val="15"/>
                <w:color w:val="212529"/>
                <w:spacing w:val="2"/>
                <w:position w:val="1"/>
              </w:rPr>
              <w:t>24.</w:t>
            </w:r>
          </w:p>
        </w:tc>
        <w:tc>
          <w:tcPr>
            <w:tcW w:w="1188" w:type="dxa"/>
            <w:vAlign w:val="top"/>
          </w:tcPr>
          <w:p>
            <w:pPr>
              <w:ind w:right="16"/>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24.42</w:t>
            </w:r>
          </w:p>
        </w:tc>
        <w:tc>
          <w:tcPr>
            <w:tcW w:w="1118" w:type="dxa"/>
            <w:vAlign w:val="top"/>
          </w:tcPr>
          <w:p>
            <w:pPr>
              <w:pStyle w:val="TableText"/>
              <w:rPr/>
            </w:pPr>
            <w:r/>
          </w:p>
        </w:tc>
      </w:tr>
      <w:tr>
        <w:trPr>
          <w:trHeight w:val="293" w:hRule="atLeast"/>
        </w:trPr>
        <w:tc>
          <w:tcPr>
            <w:tcW w:w="3310" w:type="dxa"/>
            <w:vAlign w:val="top"/>
          </w:tcPr>
          <w:p>
            <w:pPr>
              <w:ind w:left="330"/>
              <w:spacing w:before="72" w:line="230" w:lineRule="auto"/>
              <w:rPr>
                <w:rFonts w:ascii="SimSun" w:hAnsi="SimSun" w:eastAsia="SimSun" w:cs="SimSun"/>
                <w:sz w:val="15"/>
                <w:szCs w:val="15"/>
              </w:rPr>
            </w:pPr>
            <w:r>
              <w:rPr>
                <w:rFonts w:ascii="SimSun" w:hAnsi="SimSun" w:eastAsia="SimSun" w:cs="SimSun"/>
                <w:sz w:val="15"/>
                <w:szCs w:val="15"/>
                <w:color w:val="212529"/>
                <w:spacing w:val="11"/>
              </w:rPr>
              <w:t>其他工资福利支出</w:t>
            </w:r>
          </w:p>
        </w:tc>
        <w:tc>
          <w:tcPr>
            <w:tcW w:w="2278" w:type="dxa"/>
            <w:vAlign w:val="top"/>
          </w:tcPr>
          <w:p>
            <w:pPr>
              <w:ind w:left="325"/>
              <w:spacing w:before="72" w:line="230" w:lineRule="auto"/>
              <w:rPr>
                <w:rFonts w:ascii="SimSun" w:hAnsi="SimSun" w:eastAsia="SimSun" w:cs="SimSun"/>
                <w:sz w:val="15"/>
                <w:szCs w:val="15"/>
              </w:rPr>
            </w:pPr>
            <w:r>
              <w:rPr>
                <w:rFonts w:ascii="SimSun" w:hAnsi="SimSun" w:eastAsia="SimSun" w:cs="SimSun"/>
                <w:sz w:val="15"/>
                <w:szCs w:val="15"/>
                <w:color w:val="212529"/>
                <w:spacing w:val="11"/>
              </w:rPr>
              <w:t>其他工资福利支出</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33.47</w:t>
            </w:r>
          </w:p>
        </w:tc>
        <w:tc>
          <w:tcPr>
            <w:tcW w:w="1188" w:type="dxa"/>
            <w:vAlign w:val="top"/>
          </w:tcPr>
          <w:p>
            <w:pPr>
              <w:ind w:right="16"/>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28.43</w:t>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5.04</w:t>
            </w:r>
          </w:p>
        </w:tc>
      </w:tr>
      <w:tr>
        <w:trPr>
          <w:trHeight w:val="292" w:hRule="atLeast"/>
        </w:trPr>
        <w:tc>
          <w:tcPr>
            <w:tcW w:w="3310" w:type="dxa"/>
            <w:vAlign w:val="top"/>
          </w:tcPr>
          <w:p>
            <w:pPr>
              <w:ind w:left="9"/>
              <w:spacing w:before="72"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2278" w:type="dxa"/>
            <w:vAlign w:val="top"/>
          </w:tcPr>
          <w:p>
            <w:pPr>
              <w:pStyle w:val="TableText"/>
              <w:rPr/>
            </w:pPr>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28.10</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28.10</w:t>
            </w:r>
          </w:p>
        </w:tc>
      </w:tr>
      <w:tr>
        <w:trPr>
          <w:trHeight w:val="293" w:hRule="atLeast"/>
        </w:trPr>
        <w:tc>
          <w:tcPr>
            <w:tcW w:w="3310" w:type="dxa"/>
            <w:vAlign w:val="top"/>
          </w:tcPr>
          <w:p>
            <w:pPr>
              <w:ind w:left="334"/>
              <w:spacing w:before="73" w:line="229" w:lineRule="auto"/>
              <w:rPr>
                <w:rFonts w:ascii="SimSun" w:hAnsi="SimSun" w:eastAsia="SimSun" w:cs="SimSun"/>
                <w:sz w:val="15"/>
                <w:szCs w:val="15"/>
              </w:rPr>
            </w:pPr>
            <w:r>
              <w:rPr>
                <w:rFonts w:ascii="SimSun" w:hAnsi="SimSun" w:eastAsia="SimSun" w:cs="SimSun"/>
                <w:sz w:val="15"/>
                <w:szCs w:val="15"/>
                <w:color w:val="212529"/>
                <w:spacing w:val="7"/>
              </w:rPr>
              <w:t>办公费</w:t>
            </w:r>
          </w:p>
        </w:tc>
        <w:tc>
          <w:tcPr>
            <w:tcW w:w="2278" w:type="dxa"/>
            <w:vAlign w:val="top"/>
          </w:tcPr>
          <w:p>
            <w:pPr>
              <w:ind w:left="329"/>
              <w:spacing w:before="73"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0.37</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0.37</w:t>
            </w:r>
          </w:p>
        </w:tc>
      </w:tr>
      <w:tr>
        <w:trPr>
          <w:trHeight w:val="293" w:hRule="atLeast"/>
        </w:trPr>
        <w:tc>
          <w:tcPr>
            <w:tcW w:w="3310" w:type="dxa"/>
            <w:vAlign w:val="top"/>
          </w:tcPr>
          <w:p>
            <w:pPr>
              <w:ind w:left="333"/>
              <w:spacing w:before="72" w:line="230" w:lineRule="auto"/>
              <w:rPr>
                <w:rFonts w:ascii="SimSun" w:hAnsi="SimSun" w:eastAsia="SimSun" w:cs="SimSun"/>
                <w:sz w:val="15"/>
                <w:szCs w:val="15"/>
              </w:rPr>
            </w:pPr>
            <w:r>
              <w:rPr>
                <w:rFonts w:ascii="SimSun" w:hAnsi="SimSun" w:eastAsia="SimSun" w:cs="SimSun"/>
                <w:sz w:val="15"/>
                <w:szCs w:val="15"/>
                <w:color w:val="212529"/>
                <w:spacing w:val="8"/>
              </w:rPr>
              <w:t>差旅费</w:t>
            </w:r>
          </w:p>
        </w:tc>
        <w:tc>
          <w:tcPr>
            <w:tcW w:w="2278" w:type="dxa"/>
            <w:vAlign w:val="top"/>
          </w:tcPr>
          <w:p>
            <w:pPr>
              <w:ind w:left="329"/>
              <w:spacing w:before="72"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0.85</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0.85</w:t>
            </w:r>
          </w:p>
        </w:tc>
      </w:tr>
      <w:tr>
        <w:trPr>
          <w:trHeight w:val="292" w:hRule="atLeast"/>
        </w:trPr>
        <w:tc>
          <w:tcPr>
            <w:tcW w:w="3310" w:type="dxa"/>
            <w:vAlign w:val="top"/>
          </w:tcPr>
          <w:p>
            <w:pPr>
              <w:ind w:left="333"/>
              <w:spacing w:before="72" w:line="228" w:lineRule="auto"/>
              <w:rPr>
                <w:rFonts w:ascii="SimSun" w:hAnsi="SimSun" w:eastAsia="SimSun" w:cs="SimSun"/>
                <w:sz w:val="15"/>
                <w:szCs w:val="15"/>
              </w:rPr>
            </w:pPr>
            <w:r>
              <w:rPr>
                <w:rFonts w:ascii="SimSun" w:hAnsi="SimSun" w:eastAsia="SimSun" w:cs="SimSun"/>
                <w:sz w:val="15"/>
                <w:szCs w:val="15"/>
                <w:color w:val="212529"/>
                <w:spacing w:val="9"/>
              </w:rPr>
              <w:t>工会经费</w:t>
            </w:r>
          </w:p>
        </w:tc>
        <w:tc>
          <w:tcPr>
            <w:tcW w:w="2278" w:type="dxa"/>
            <w:vAlign w:val="top"/>
          </w:tcPr>
          <w:p>
            <w:pPr>
              <w:ind w:left="329"/>
              <w:spacing w:before="72"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3.60</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3.60</w:t>
            </w:r>
          </w:p>
        </w:tc>
      </w:tr>
      <w:tr>
        <w:trPr>
          <w:trHeight w:val="292" w:hRule="atLeast"/>
        </w:trPr>
        <w:tc>
          <w:tcPr>
            <w:tcW w:w="3310" w:type="dxa"/>
            <w:vAlign w:val="top"/>
          </w:tcPr>
          <w:p>
            <w:pPr>
              <w:ind w:left="330"/>
              <w:spacing w:before="73" w:line="230" w:lineRule="auto"/>
              <w:rPr>
                <w:rFonts w:ascii="SimSun" w:hAnsi="SimSun" w:eastAsia="SimSun" w:cs="SimSun"/>
                <w:sz w:val="15"/>
                <w:szCs w:val="15"/>
              </w:rPr>
            </w:pPr>
            <w:r>
              <w:rPr>
                <w:rFonts w:ascii="SimSun" w:hAnsi="SimSun" w:eastAsia="SimSun" w:cs="SimSun"/>
                <w:sz w:val="15"/>
                <w:szCs w:val="15"/>
                <w:color w:val="212529"/>
                <w:spacing w:val="9"/>
              </w:rPr>
              <w:t>福利费</w:t>
            </w:r>
          </w:p>
        </w:tc>
        <w:tc>
          <w:tcPr>
            <w:tcW w:w="2278" w:type="dxa"/>
            <w:vAlign w:val="top"/>
          </w:tcPr>
          <w:p>
            <w:pPr>
              <w:ind w:left="329"/>
              <w:spacing w:before="73"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6.31</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6.31</w:t>
            </w:r>
          </w:p>
        </w:tc>
      </w:tr>
      <w:tr>
        <w:trPr>
          <w:trHeight w:val="293" w:hRule="atLeast"/>
        </w:trPr>
        <w:tc>
          <w:tcPr>
            <w:tcW w:w="3310" w:type="dxa"/>
            <w:vAlign w:val="top"/>
          </w:tcPr>
          <w:p>
            <w:pPr>
              <w:ind w:left="336"/>
              <w:spacing w:before="74" w:line="229" w:lineRule="auto"/>
              <w:rPr>
                <w:rFonts w:ascii="SimSun" w:hAnsi="SimSun" w:eastAsia="SimSun" w:cs="SimSun"/>
                <w:sz w:val="15"/>
                <w:szCs w:val="15"/>
              </w:rPr>
            </w:pPr>
            <w:r>
              <w:rPr>
                <w:rFonts w:ascii="SimSun" w:hAnsi="SimSun" w:eastAsia="SimSun" w:cs="SimSun"/>
                <w:sz w:val="15"/>
                <w:szCs w:val="15"/>
                <w:color w:val="212529"/>
                <w:spacing w:val="10"/>
              </w:rPr>
              <w:t>公务用车运行维护费</w:t>
            </w:r>
          </w:p>
        </w:tc>
        <w:tc>
          <w:tcPr>
            <w:tcW w:w="2278" w:type="dxa"/>
            <w:vAlign w:val="top"/>
          </w:tcPr>
          <w:p>
            <w:pPr>
              <w:ind w:left="331"/>
              <w:spacing w:before="74" w:line="229" w:lineRule="auto"/>
              <w:rPr>
                <w:rFonts w:ascii="SimSun" w:hAnsi="SimSun" w:eastAsia="SimSun" w:cs="SimSun"/>
                <w:sz w:val="15"/>
                <w:szCs w:val="15"/>
              </w:rPr>
            </w:pPr>
            <w:r>
              <w:rPr>
                <w:rFonts w:ascii="SimSun" w:hAnsi="SimSun" w:eastAsia="SimSun" w:cs="SimSun"/>
                <w:sz w:val="15"/>
                <w:szCs w:val="15"/>
                <w:color w:val="212529"/>
                <w:spacing w:val="10"/>
              </w:rPr>
              <w:t>公务用车运行维护费</w:t>
            </w:r>
          </w:p>
        </w:tc>
        <w:tc>
          <w:tcPr>
            <w:tcW w:w="1188" w:type="dxa"/>
            <w:vAlign w:val="top"/>
          </w:tcPr>
          <w:p>
            <w:pPr>
              <w:ind w:right="19"/>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188" w:type="dxa"/>
            <w:vAlign w:val="top"/>
          </w:tcPr>
          <w:p>
            <w:pPr>
              <w:pStyle w:val="TableText"/>
              <w:rPr/>
            </w:pPr>
            <w:r/>
          </w:p>
        </w:tc>
        <w:tc>
          <w:tcPr>
            <w:tcW w:w="1118" w:type="dxa"/>
            <w:vAlign w:val="top"/>
          </w:tcPr>
          <w:p>
            <w:pPr>
              <w:ind w:right="22"/>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r>
      <w:tr>
        <w:trPr>
          <w:trHeight w:val="292" w:hRule="atLeast"/>
        </w:trPr>
        <w:tc>
          <w:tcPr>
            <w:tcW w:w="3310" w:type="dxa"/>
            <w:vAlign w:val="top"/>
          </w:tcPr>
          <w:p>
            <w:pPr>
              <w:ind w:left="330"/>
              <w:spacing w:before="73" w:line="230" w:lineRule="auto"/>
              <w:rPr>
                <w:rFonts w:ascii="SimSun" w:hAnsi="SimSun" w:eastAsia="SimSun" w:cs="SimSun"/>
                <w:sz w:val="15"/>
                <w:szCs w:val="15"/>
              </w:rPr>
            </w:pPr>
            <w:r>
              <w:rPr>
                <w:rFonts w:ascii="SimSun" w:hAnsi="SimSun" w:eastAsia="SimSun" w:cs="SimSun"/>
                <w:sz w:val="15"/>
                <w:szCs w:val="15"/>
                <w:color w:val="212529"/>
                <w:spacing w:val="10"/>
              </w:rPr>
              <w:t>其他交通费用</w:t>
            </w:r>
          </w:p>
        </w:tc>
        <w:tc>
          <w:tcPr>
            <w:tcW w:w="2278" w:type="dxa"/>
            <w:vAlign w:val="top"/>
          </w:tcPr>
          <w:p>
            <w:pPr>
              <w:ind w:left="329"/>
              <w:spacing w:before="73"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14.97</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14.97</w:t>
            </w:r>
          </w:p>
        </w:tc>
      </w:tr>
      <w:tr>
        <w:trPr>
          <w:trHeight w:val="292" w:hRule="atLeast"/>
        </w:trPr>
        <w:tc>
          <w:tcPr>
            <w:tcW w:w="3310" w:type="dxa"/>
            <w:vAlign w:val="top"/>
          </w:tcPr>
          <w:p>
            <w:pPr>
              <w:ind w:left="6"/>
              <w:spacing w:before="74" w:line="229" w:lineRule="auto"/>
              <w:rPr>
                <w:rFonts w:ascii="SimSun" w:hAnsi="SimSun" w:eastAsia="SimSun" w:cs="SimSun"/>
                <w:sz w:val="15"/>
                <w:szCs w:val="15"/>
              </w:rPr>
            </w:pPr>
            <w:r>
              <w:rPr>
                <w:rFonts w:ascii="SimSun" w:hAnsi="SimSun" w:eastAsia="SimSun" w:cs="SimSun"/>
                <w:sz w:val="15"/>
                <w:szCs w:val="15"/>
                <w:color w:val="212529"/>
                <w:spacing w:val="11"/>
              </w:rPr>
              <w:t>对个人和家庭的补助</w:t>
            </w:r>
          </w:p>
        </w:tc>
        <w:tc>
          <w:tcPr>
            <w:tcW w:w="2278" w:type="dxa"/>
            <w:vAlign w:val="top"/>
          </w:tcPr>
          <w:p>
            <w:pPr>
              <w:pStyle w:val="TableText"/>
              <w:rPr/>
            </w:pPr>
            <w:r/>
          </w:p>
        </w:tc>
        <w:tc>
          <w:tcPr>
            <w:tcW w:w="1188" w:type="dxa"/>
            <w:vAlign w:val="top"/>
          </w:tcPr>
          <w:p>
            <w:pPr>
              <w:ind w:right="19"/>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22.51</w:t>
            </w:r>
          </w:p>
        </w:tc>
        <w:tc>
          <w:tcPr>
            <w:tcW w:w="1188" w:type="dxa"/>
            <w:vAlign w:val="top"/>
          </w:tcPr>
          <w:p>
            <w:pPr>
              <w:ind w:right="1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22.51</w:t>
            </w:r>
          </w:p>
        </w:tc>
        <w:tc>
          <w:tcPr>
            <w:tcW w:w="1118" w:type="dxa"/>
            <w:vAlign w:val="top"/>
          </w:tcPr>
          <w:p>
            <w:pPr>
              <w:pStyle w:val="TableText"/>
              <w:rPr/>
            </w:pPr>
            <w:r/>
          </w:p>
        </w:tc>
      </w:tr>
      <w:tr>
        <w:trPr>
          <w:trHeight w:val="298" w:hRule="atLeast"/>
        </w:trPr>
        <w:tc>
          <w:tcPr>
            <w:tcW w:w="3310" w:type="dxa"/>
            <w:vAlign w:val="top"/>
          </w:tcPr>
          <w:p>
            <w:pPr>
              <w:ind w:left="331"/>
              <w:spacing w:before="75" w:line="229" w:lineRule="auto"/>
              <w:rPr>
                <w:rFonts w:ascii="SimSun" w:hAnsi="SimSun" w:eastAsia="SimSun" w:cs="SimSun"/>
                <w:sz w:val="15"/>
                <w:szCs w:val="15"/>
              </w:rPr>
            </w:pPr>
            <w:r>
              <w:rPr>
                <w:rFonts w:ascii="SimSun" w:hAnsi="SimSun" w:eastAsia="SimSun" w:cs="SimSun"/>
                <w:sz w:val="15"/>
                <w:szCs w:val="15"/>
                <w:color w:val="212529"/>
                <w:spacing w:val="8"/>
              </w:rPr>
              <w:t>退休费</w:t>
            </w:r>
          </w:p>
        </w:tc>
        <w:tc>
          <w:tcPr>
            <w:tcW w:w="2278" w:type="dxa"/>
            <w:vAlign w:val="top"/>
          </w:tcPr>
          <w:p>
            <w:pPr>
              <w:ind w:left="328"/>
              <w:spacing w:before="75" w:line="229" w:lineRule="auto"/>
              <w:rPr>
                <w:rFonts w:ascii="SimSun" w:hAnsi="SimSun" w:eastAsia="SimSun" w:cs="SimSun"/>
                <w:sz w:val="15"/>
                <w:szCs w:val="15"/>
              </w:rPr>
            </w:pPr>
            <w:r>
              <w:rPr>
                <w:rFonts w:ascii="SimSun" w:hAnsi="SimSun" w:eastAsia="SimSun" w:cs="SimSun"/>
                <w:sz w:val="15"/>
                <w:szCs w:val="15"/>
                <w:color w:val="212529"/>
                <w:spacing w:val="9"/>
              </w:rPr>
              <w:t>离退休费</w:t>
            </w:r>
          </w:p>
        </w:tc>
        <w:tc>
          <w:tcPr>
            <w:tcW w:w="1188" w:type="dxa"/>
            <w:vAlign w:val="top"/>
          </w:tcPr>
          <w:p>
            <w:pPr>
              <w:ind w:right="19"/>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22.51</w:t>
            </w:r>
          </w:p>
        </w:tc>
        <w:tc>
          <w:tcPr>
            <w:tcW w:w="1188" w:type="dxa"/>
            <w:vAlign w:val="top"/>
          </w:tcPr>
          <w:p>
            <w:pPr>
              <w:ind w:right="1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22.51</w:t>
            </w:r>
          </w:p>
        </w:tc>
        <w:tc>
          <w:tcPr>
            <w:tcW w:w="1118" w:type="dxa"/>
            <w:vAlign w:val="top"/>
          </w:tcPr>
          <w:p>
            <w:pPr>
              <w:pStyle w:val="TableText"/>
              <w:rPr/>
            </w:pPr>
            <w:r/>
          </w:p>
        </w:tc>
      </w:tr>
    </w:tbl>
    <w:p>
      <w:pPr>
        <w:pStyle w:val="BodyText"/>
        <w:rPr/>
      </w:pPr>
      <w:r/>
    </w:p>
    <w:p>
      <w:pPr>
        <w:sectPr>
          <w:headerReference w:type="default" r:id="rId23"/>
          <w:footerReference w:type="default" r:id="rId24"/>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468"/>
        <w:gridCol w:w="4795"/>
        <w:gridCol w:w="1895"/>
      </w:tblGrid>
      <w:tr>
        <w:trPr>
          <w:trHeight w:val="383" w:hRule="atLeast"/>
        </w:trPr>
        <w:tc>
          <w:tcPr>
            <w:tcW w:w="246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479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89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37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3" w:id="21"/>
            <w:bookmarkEnd w:id="21"/>
            <w:bookmarkStart w:name="bookmark13" w:id="22"/>
            <w:bookmarkEnd w:id="22"/>
            <w:r>
              <w:rPr>
                <w:rFonts w:ascii="Microsoft YaHei" w:hAnsi="Microsoft YaHei" w:eastAsia="Microsoft YaHei" w:cs="Microsoft YaHei"/>
                <w:sz w:val="20"/>
                <w:szCs w:val="20"/>
                <w:color w:val="212529"/>
                <w:position w:val="-1"/>
              </w:rPr>
              <w:t>2025年政府性基金预算收入表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7263" w:type="dxa"/>
            <w:vAlign w:val="top"/>
            <w:gridSpan w:val="2"/>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部门名称：中国人民政治协商会议兴县委员会办公室</w:t>
            </w:r>
          </w:p>
        </w:tc>
        <w:tc>
          <w:tcPr>
            <w:tcW w:w="1895" w:type="dxa"/>
            <w:vAlign w:val="top"/>
            <w:tcBorders>
              <w:top w:val="single" w:color="FFFFFF" w:sz="4" w:space="0"/>
              <w:left w:val="single" w:color="FFFFFF" w:sz="2" w:space="0"/>
              <w:right w:val="single" w:color="FFFFFF" w:sz="2" w:space="0"/>
            </w:tcBorders>
          </w:tcPr>
          <w:p>
            <w:pPr>
              <w:ind w:left="1287"/>
              <w:spacing w:before="124"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7263" w:type="dxa"/>
            <w:vAlign w:val="top"/>
            <w:gridSpan w:val="2"/>
          </w:tcPr>
          <w:p>
            <w:pPr>
              <w:ind w:left="3458"/>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895" w:type="dxa"/>
            <w:vAlign w:val="top"/>
            <w:vMerge w:val="restart"/>
            <w:tcBorders>
              <w:bottom w:val="nil"/>
            </w:tcBorders>
          </w:tcPr>
          <w:p>
            <w:pPr>
              <w:ind w:left="207"/>
              <w:spacing w:before="30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政府性基金收入预算</w:t>
            </w:r>
          </w:p>
        </w:tc>
      </w:tr>
      <w:tr>
        <w:trPr>
          <w:trHeight w:val="378" w:hRule="atLeast"/>
        </w:trPr>
        <w:tc>
          <w:tcPr>
            <w:tcW w:w="2468" w:type="dxa"/>
            <w:vAlign w:val="top"/>
          </w:tcPr>
          <w:p>
            <w:pPr>
              <w:ind w:left="742"/>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4795" w:type="dxa"/>
            <w:vAlign w:val="top"/>
          </w:tcPr>
          <w:p>
            <w:pPr>
              <w:ind w:left="2062"/>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895" w:type="dxa"/>
            <w:vAlign w:val="top"/>
            <w:vMerge w:val="continue"/>
            <w:tcBorders>
              <w:top w:val="nil"/>
            </w:tcBorders>
          </w:tcPr>
          <w:p>
            <w:pPr>
              <w:pStyle w:val="TableText"/>
              <w:rPr/>
            </w:pPr>
            <w:r/>
          </w:p>
        </w:tc>
      </w:tr>
      <w:tr>
        <w:trPr>
          <w:trHeight w:val="378" w:hRule="atLeast"/>
        </w:trPr>
        <w:tc>
          <w:tcPr>
            <w:tcW w:w="7263" w:type="dxa"/>
            <w:vAlign w:val="top"/>
            <w:gridSpan w:val="2"/>
          </w:tcPr>
          <w:p>
            <w:pPr>
              <w:ind w:left="3460"/>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895" w:type="dxa"/>
            <w:vAlign w:val="top"/>
          </w:tcPr>
          <w:p>
            <w:pPr>
              <w:pStyle w:val="TableText"/>
              <w:rPr/>
            </w:pPr>
            <w:r/>
          </w:p>
        </w:tc>
      </w:tr>
      <w:tr>
        <w:trPr>
          <w:trHeight w:val="378" w:hRule="atLeast"/>
        </w:trPr>
        <w:tc>
          <w:tcPr>
            <w:tcW w:w="2468" w:type="dxa"/>
            <w:vAlign w:val="top"/>
          </w:tcPr>
          <w:p>
            <w:pPr>
              <w:pStyle w:val="TableText"/>
              <w:rPr/>
            </w:pPr>
            <w:r/>
          </w:p>
        </w:tc>
        <w:tc>
          <w:tcPr>
            <w:tcW w:w="4795" w:type="dxa"/>
            <w:vAlign w:val="top"/>
          </w:tcPr>
          <w:p>
            <w:pPr>
              <w:pStyle w:val="TableText"/>
              <w:rPr/>
            </w:pPr>
            <w:r/>
          </w:p>
        </w:tc>
        <w:tc>
          <w:tcPr>
            <w:tcW w:w="1895" w:type="dxa"/>
            <w:vAlign w:val="top"/>
          </w:tcPr>
          <w:p>
            <w:pPr>
              <w:pStyle w:val="TableText"/>
              <w:rPr/>
            </w:pPr>
            <w:r/>
          </w:p>
        </w:tc>
      </w:tr>
      <w:tr>
        <w:trPr>
          <w:trHeight w:val="383" w:hRule="atLeast"/>
        </w:trPr>
        <w:tc>
          <w:tcPr>
            <w:tcW w:w="9158" w:type="dxa"/>
            <w:vAlign w:val="top"/>
            <w:gridSpan w:val="3"/>
            <w:tcBorders>
              <w:left w:val="single" w:color="FFFFFF" w:sz="4" w:space="0"/>
              <w:bottom w:val="single" w:color="FFFFFF" w:sz="4" w:space="0"/>
              <w:right w:val="single" w:color="FFFFFF" w:sz="4"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r>
    </w:tbl>
    <w:p>
      <w:pPr>
        <w:pStyle w:val="BodyText"/>
        <w:rPr/>
      </w:pPr>
      <w:r/>
    </w:p>
    <w:p>
      <w:pPr>
        <w:sectPr>
          <w:headerReference w:type="default" r:id="rId25"/>
          <w:footerReference w:type="default" r:id="rId26"/>
          <w:pgSz w:w="11900" w:h="16840"/>
          <w:pgMar w:top="642" w:right="0" w:bottom="340" w:left="0" w:header="326" w:footer="9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208"/>
        <w:gridCol w:w="3521"/>
        <w:gridCol w:w="1134"/>
        <w:gridCol w:w="1145"/>
        <w:gridCol w:w="1150"/>
      </w:tblGrid>
      <w:tr>
        <w:trPr>
          <w:trHeight w:val="383" w:hRule="atLeast"/>
        </w:trPr>
        <w:tc>
          <w:tcPr>
            <w:tcW w:w="220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52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3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4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5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4" w:id="23"/>
            <w:bookmarkEnd w:id="23"/>
            <w:bookmarkStart w:name="bookmark14" w:id="24"/>
            <w:bookmarkEnd w:id="24"/>
            <w:r>
              <w:rPr>
                <w:rFonts w:ascii="Microsoft YaHei" w:hAnsi="Microsoft YaHei" w:eastAsia="Microsoft YaHei" w:cs="Microsoft YaHei"/>
                <w:sz w:val="20"/>
                <w:szCs w:val="20"/>
                <w:color w:val="212529"/>
                <w:position w:val="-1"/>
              </w:rPr>
              <w:t>2025年政府性基金预算支出表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5729" w:type="dxa"/>
            <w:vAlign w:val="top"/>
            <w:gridSpan w:val="2"/>
            <w:tcBorders>
              <w:top w:val="single" w:color="FFFFFF" w:sz="4" w:space="0"/>
              <w:left w:val="single" w:color="FFFFFF" w:sz="2" w:space="0"/>
              <w:right w:val="single" w:color="FFFFFF" w:sz="2" w:space="0"/>
            </w:tcBorders>
          </w:tcPr>
          <w:p>
            <w:pPr>
              <w:ind w:left="9"/>
              <w:spacing w:before="125" w:line="234" w:lineRule="auto"/>
              <w:rPr>
                <w:rFonts w:ascii="SimSun" w:hAnsi="SimSun" w:eastAsia="SimSun" w:cs="SimSun"/>
                <w:sz w:val="12"/>
                <w:szCs w:val="12"/>
              </w:rPr>
            </w:pPr>
            <w:r>
              <w:rPr>
                <w:rFonts w:ascii="SimSun" w:hAnsi="SimSun" w:eastAsia="SimSun" w:cs="SimSun"/>
                <w:sz w:val="12"/>
                <w:szCs w:val="12"/>
                <w:color w:val="212529"/>
                <w:spacing w:val="9"/>
              </w:rPr>
              <w:t>部门名称：中国人民政治协商会议兴县委员会办公室</w:t>
            </w:r>
          </w:p>
        </w:tc>
        <w:tc>
          <w:tcPr>
            <w:tcW w:w="1134" w:type="dxa"/>
            <w:vAlign w:val="top"/>
            <w:tcBorders>
              <w:top w:val="single" w:color="FFFFFF" w:sz="4" w:space="0"/>
              <w:left w:val="single" w:color="FFFFFF" w:sz="2" w:space="0"/>
              <w:right w:val="single" w:color="FFFFFF" w:sz="2" w:space="0"/>
            </w:tcBorders>
          </w:tcPr>
          <w:p>
            <w:pPr>
              <w:pStyle w:val="TableText"/>
              <w:rPr/>
            </w:pPr>
            <w:r/>
          </w:p>
        </w:tc>
        <w:tc>
          <w:tcPr>
            <w:tcW w:w="1145" w:type="dxa"/>
            <w:vAlign w:val="top"/>
            <w:tcBorders>
              <w:top w:val="single" w:color="FFFFFF" w:sz="4" w:space="0"/>
              <w:left w:val="single" w:color="FFFFFF" w:sz="2" w:space="0"/>
              <w:right w:val="single" w:color="FFFFFF" w:sz="2" w:space="0"/>
            </w:tcBorders>
          </w:tcPr>
          <w:p>
            <w:pPr>
              <w:pStyle w:val="TableText"/>
              <w:rPr/>
            </w:pPr>
            <w:r/>
          </w:p>
        </w:tc>
        <w:tc>
          <w:tcPr>
            <w:tcW w:w="1150" w:type="dxa"/>
            <w:vAlign w:val="top"/>
            <w:tcBorders>
              <w:top w:val="single" w:color="FFFFFF" w:sz="4" w:space="0"/>
              <w:left w:val="single" w:color="FFFFFF" w:sz="2" w:space="0"/>
              <w:right w:val="single" w:color="FFFFFF" w:sz="2" w:space="0"/>
            </w:tcBorders>
          </w:tcPr>
          <w:p>
            <w:pPr>
              <w:ind w:left="542"/>
              <w:spacing w:before="125"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2208" w:type="dxa"/>
            <w:vAlign w:val="top"/>
          </w:tcPr>
          <w:p>
            <w:pPr>
              <w:ind w:left="767"/>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521" w:type="dxa"/>
            <w:vAlign w:val="top"/>
          </w:tcPr>
          <w:p>
            <w:pPr>
              <w:ind w:left="1422"/>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34" w:type="dxa"/>
            <w:vAlign w:val="top"/>
          </w:tcPr>
          <w:p>
            <w:pPr>
              <w:ind w:left="398"/>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45" w:type="dxa"/>
            <w:vAlign w:val="top"/>
          </w:tcPr>
          <w:p>
            <w:pPr>
              <w:ind w:left="240"/>
              <w:spacing w:before="11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150" w:type="dxa"/>
            <w:vAlign w:val="top"/>
          </w:tcPr>
          <w:p>
            <w:pPr>
              <w:ind w:left="241"/>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5729" w:type="dxa"/>
            <w:vAlign w:val="top"/>
            <w:gridSpan w:val="2"/>
          </w:tcPr>
          <w:p>
            <w:pPr>
              <w:ind w:left="2692"/>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34" w:type="dxa"/>
            <w:vAlign w:val="top"/>
          </w:tcPr>
          <w:p>
            <w:pPr>
              <w:pStyle w:val="TableText"/>
              <w:rPr/>
            </w:pPr>
            <w:r/>
          </w:p>
        </w:tc>
        <w:tc>
          <w:tcPr>
            <w:tcW w:w="1145" w:type="dxa"/>
            <w:vAlign w:val="top"/>
          </w:tcPr>
          <w:p>
            <w:pPr>
              <w:pStyle w:val="TableText"/>
              <w:rPr/>
            </w:pPr>
            <w:r/>
          </w:p>
        </w:tc>
        <w:tc>
          <w:tcPr>
            <w:tcW w:w="1150" w:type="dxa"/>
            <w:vAlign w:val="top"/>
          </w:tcPr>
          <w:p>
            <w:pPr>
              <w:pStyle w:val="TableText"/>
              <w:rPr/>
            </w:pPr>
            <w:r/>
          </w:p>
        </w:tc>
      </w:tr>
      <w:tr>
        <w:trPr>
          <w:trHeight w:val="378" w:hRule="atLeast"/>
        </w:trPr>
        <w:tc>
          <w:tcPr>
            <w:tcW w:w="2208" w:type="dxa"/>
            <w:vAlign w:val="top"/>
          </w:tcPr>
          <w:p>
            <w:pPr>
              <w:pStyle w:val="TableText"/>
              <w:rPr/>
            </w:pPr>
            <w:r/>
          </w:p>
        </w:tc>
        <w:tc>
          <w:tcPr>
            <w:tcW w:w="3521" w:type="dxa"/>
            <w:vAlign w:val="top"/>
          </w:tcPr>
          <w:p>
            <w:pPr>
              <w:pStyle w:val="TableText"/>
              <w:rPr/>
            </w:pPr>
            <w:r/>
          </w:p>
        </w:tc>
        <w:tc>
          <w:tcPr>
            <w:tcW w:w="1134" w:type="dxa"/>
            <w:vAlign w:val="top"/>
          </w:tcPr>
          <w:p>
            <w:pPr>
              <w:pStyle w:val="TableText"/>
              <w:rPr/>
            </w:pPr>
            <w:r/>
          </w:p>
        </w:tc>
        <w:tc>
          <w:tcPr>
            <w:tcW w:w="1145" w:type="dxa"/>
            <w:vAlign w:val="top"/>
          </w:tcPr>
          <w:p>
            <w:pPr>
              <w:pStyle w:val="TableText"/>
              <w:rPr/>
            </w:pPr>
            <w:r/>
          </w:p>
        </w:tc>
        <w:tc>
          <w:tcPr>
            <w:tcW w:w="1150" w:type="dxa"/>
            <w:vAlign w:val="top"/>
          </w:tcPr>
          <w:p>
            <w:pPr>
              <w:pStyle w:val="TableText"/>
              <w:rPr/>
            </w:pPr>
            <w:r/>
          </w:p>
        </w:tc>
      </w:tr>
      <w:tr>
        <w:trPr>
          <w:trHeight w:val="383" w:hRule="atLeast"/>
        </w:trPr>
        <w:tc>
          <w:tcPr>
            <w:tcW w:w="9158" w:type="dxa"/>
            <w:vAlign w:val="top"/>
            <w:gridSpan w:val="5"/>
            <w:tcBorders>
              <w:left w:val="single" w:color="FFFFFF" w:sz="4" w:space="0"/>
              <w:bottom w:val="single" w:color="FFFFFF" w:sz="4" w:space="0"/>
              <w:right w:val="single" w:color="FFFFFF" w:sz="4"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r>
    </w:tbl>
    <w:p>
      <w:pPr>
        <w:pStyle w:val="BodyText"/>
        <w:rPr/>
      </w:pPr>
      <w:r/>
    </w:p>
    <w:p>
      <w:pPr>
        <w:sectPr>
          <w:headerReference w:type="default" r:id="rId27"/>
          <w:footerReference w:type="default" r:id="rId28"/>
          <w:pgSz w:w="11900" w:h="16840"/>
          <w:pgMar w:top="642" w:right="0" w:bottom="340" w:left="0" w:header="326" w:footer="9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150"/>
        <w:gridCol w:w="1717"/>
        <w:gridCol w:w="983"/>
        <w:gridCol w:w="972"/>
        <w:gridCol w:w="1436"/>
        <w:gridCol w:w="1005"/>
        <w:gridCol w:w="961"/>
        <w:gridCol w:w="934"/>
      </w:tblGrid>
      <w:tr>
        <w:trPr>
          <w:trHeight w:val="383" w:hRule="atLeast"/>
        </w:trPr>
        <w:tc>
          <w:tcPr>
            <w:tcW w:w="115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717"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8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7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3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00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6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3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378"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153"/>
              <w:spacing w:before="80" w:line="201" w:lineRule="exact"/>
              <w:rPr>
                <w:rFonts w:ascii="Microsoft YaHei" w:hAnsi="Microsoft YaHei" w:eastAsia="Microsoft YaHei" w:cs="Microsoft YaHei"/>
                <w:sz w:val="20"/>
                <w:szCs w:val="20"/>
              </w:rPr>
            </w:pPr>
            <w:bookmarkStart w:name="bookmark45" w:id="25"/>
            <w:bookmarkEnd w:id="25"/>
            <w:r>
              <w:rPr>
                <w:rFonts w:ascii="Microsoft YaHei" w:hAnsi="Microsoft YaHei" w:eastAsia="Microsoft YaHei" w:cs="Microsoft YaHei"/>
                <w:sz w:val="20"/>
                <w:szCs w:val="20"/>
                <w:color w:val="212529"/>
                <w:position w:val="-1"/>
              </w:rPr>
              <w:t>2025年国有资本经营预算收支预算表</w:t>
            </w:r>
            <w:r>
              <w:rPr>
                <w:rFonts w:ascii="Microsoft YaHei" w:hAnsi="Microsoft YaHei" w:eastAsia="Microsoft YaHei" w:cs="Microsoft YaHei"/>
                <w:sz w:val="20"/>
                <w:szCs w:val="20"/>
                <w:color w:val="212529"/>
                <w:spacing w:val="61"/>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8224" w:type="dxa"/>
            <w:vAlign w:val="top"/>
            <w:gridSpan w:val="7"/>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部门名称：中国人民政治协商会议兴县委员会办公室</w:t>
            </w:r>
          </w:p>
        </w:tc>
        <w:tc>
          <w:tcPr>
            <w:tcW w:w="934" w:type="dxa"/>
            <w:vAlign w:val="top"/>
            <w:tcBorders>
              <w:top w:val="single" w:color="FFFFFF" w:sz="4" w:space="0"/>
              <w:left w:val="single" w:color="FFFFFF" w:sz="2" w:space="0"/>
              <w:right w:val="single" w:color="FFFFFF" w:sz="2" w:space="0"/>
            </w:tcBorders>
          </w:tcPr>
          <w:p>
            <w:pPr>
              <w:ind w:left="261"/>
              <w:spacing w:before="124"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3850" w:type="dxa"/>
            <w:vAlign w:val="top"/>
            <w:gridSpan w:val="3"/>
          </w:tcPr>
          <w:p>
            <w:pPr>
              <w:ind w:left="1118"/>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国有资本经营预算收入</w:t>
            </w:r>
          </w:p>
        </w:tc>
        <w:tc>
          <w:tcPr>
            <w:tcW w:w="5308" w:type="dxa"/>
            <w:vAlign w:val="top"/>
            <w:gridSpan w:val="5"/>
          </w:tcPr>
          <w:p>
            <w:pPr>
              <w:ind w:left="1847"/>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国有资本经营预算支出</w:t>
            </w:r>
          </w:p>
        </w:tc>
      </w:tr>
      <w:tr>
        <w:trPr>
          <w:trHeight w:val="378" w:hRule="atLeast"/>
        </w:trPr>
        <w:tc>
          <w:tcPr>
            <w:tcW w:w="2867" w:type="dxa"/>
            <w:vAlign w:val="top"/>
            <w:gridSpan w:val="2"/>
          </w:tcPr>
          <w:p>
            <w:pPr>
              <w:ind w:left="1259"/>
              <w:spacing w:before="114"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83" w:type="dxa"/>
            <w:vAlign w:val="top"/>
            <w:vMerge w:val="restart"/>
            <w:tcBorders>
              <w:bottom w:val="nil"/>
            </w:tcBorders>
          </w:tcPr>
          <w:p>
            <w:pPr>
              <w:ind w:left="75" w:right="93" w:firstLine="14"/>
              <w:spacing w:before="218" w:line="160"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国有资本经</w:t>
            </w:r>
            <w:r>
              <w:rPr>
                <w:rFonts w:ascii="Microsoft YaHei" w:hAnsi="Microsoft YaHei" w:eastAsia="Microsoft YaHei" w:cs="Microsoft YaHei"/>
                <w:sz w:val="15"/>
                <w:szCs w:val="15"/>
                <w:color w:val="212529"/>
                <w:spacing w:val="10"/>
              </w:rPr>
              <w:t>营收入预算</w:t>
            </w:r>
          </w:p>
        </w:tc>
        <w:tc>
          <w:tcPr>
            <w:tcW w:w="972" w:type="dxa"/>
            <w:vAlign w:val="top"/>
            <w:vMerge w:val="restart"/>
            <w:tcBorders>
              <w:bottom w:val="nil"/>
            </w:tcBorders>
          </w:tcPr>
          <w:p>
            <w:pPr>
              <w:pStyle w:val="TableText"/>
              <w:rPr/>
            </w:pPr>
            <w:r/>
          </w:p>
          <w:p>
            <w:pPr>
              <w:ind w:left="149"/>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1436" w:type="dxa"/>
            <w:vAlign w:val="top"/>
            <w:vMerge w:val="restart"/>
            <w:tcBorders>
              <w:bottom w:val="nil"/>
            </w:tcBorders>
          </w:tcPr>
          <w:p>
            <w:pPr>
              <w:pStyle w:val="TableText"/>
              <w:rPr/>
            </w:pPr>
            <w:r/>
          </w:p>
          <w:p>
            <w:pPr>
              <w:ind w:left="382"/>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005" w:type="dxa"/>
            <w:vAlign w:val="top"/>
            <w:vMerge w:val="restart"/>
            <w:tcBorders>
              <w:bottom w:val="nil"/>
            </w:tcBorders>
          </w:tcPr>
          <w:p>
            <w:pPr>
              <w:pStyle w:val="TableText"/>
              <w:spacing w:line="241" w:lineRule="auto"/>
              <w:rPr/>
            </w:pPr>
            <w:r/>
          </w:p>
          <w:p>
            <w:pPr>
              <w:ind w:left="331"/>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61" w:type="dxa"/>
            <w:vAlign w:val="top"/>
            <w:vMerge w:val="restart"/>
            <w:tcBorders>
              <w:bottom w:val="nil"/>
            </w:tcBorders>
          </w:tcPr>
          <w:p>
            <w:pPr>
              <w:ind w:left="142"/>
              <w:spacing w:before="305"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934" w:type="dxa"/>
            <w:vAlign w:val="top"/>
            <w:vMerge w:val="restart"/>
            <w:tcBorders>
              <w:bottom w:val="nil"/>
            </w:tcBorders>
          </w:tcPr>
          <w:p>
            <w:pPr>
              <w:pStyle w:val="TableText"/>
              <w:rPr/>
            </w:pPr>
            <w:r/>
          </w:p>
          <w:p>
            <w:pPr>
              <w:ind w:left="130"/>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1150" w:type="dxa"/>
            <w:vAlign w:val="top"/>
          </w:tcPr>
          <w:p>
            <w:pPr>
              <w:ind w:left="78"/>
              <w:spacing w:before="112"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1717" w:type="dxa"/>
            <w:vAlign w:val="top"/>
          </w:tcPr>
          <w:p>
            <w:pPr>
              <w:ind w:left="517"/>
              <w:spacing w:before="11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983" w:type="dxa"/>
            <w:vAlign w:val="top"/>
            <w:vMerge w:val="continue"/>
            <w:tcBorders>
              <w:top w:val="nil"/>
            </w:tcBorders>
          </w:tcPr>
          <w:p>
            <w:pPr>
              <w:pStyle w:val="TableText"/>
              <w:rPr/>
            </w:pPr>
            <w:r/>
          </w:p>
        </w:tc>
        <w:tc>
          <w:tcPr>
            <w:tcW w:w="972" w:type="dxa"/>
            <w:vAlign w:val="top"/>
            <w:vMerge w:val="continue"/>
            <w:tcBorders>
              <w:top w:val="nil"/>
            </w:tcBorders>
          </w:tcPr>
          <w:p>
            <w:pPr>
              <w:pStyle w:val="TableText"/>
              <w:rPr/>
            </w:pPr>
            <w:r/>
          </w:p>
        </w:tc>
        <w:tc>
          <w:tcPr>
            <w:tcW w:w="1436" w:type="dxa"/>
            <w:vAlign w:val="top"/>
            <w:vMerge w:val="continue"/>
            <w:tcBorders>
              <w:top w:val="nil"/>
            </w:tcBorders>
          </w:tcPr>
          <w:p>
            <w:pPr>
              <w:pStyle w:val="TableText"/>
              <w:rPr/>
            </w:pPr>
            <w:r/>
          </w:p>
        </w:tc>
        <w:tc>
          <w:tcPr>
            <w:tcW w:w="1005" w:type="dxa"/>
            <w:vAlign w:val="top"/>
            <w:vMerge w:val="continue"/>
            <w:tcBorders>
              <w:top w:val="nil"/>
            </w:tcBorders>
          </w:tcPr>
          <w:p>
            <w:pPr>
              <w:pStyle w:val="TableText"/>
              <w:rPr/>
            </w:pPr>
            <w:r/>
          </w:p>
        </w:tc>
        <w:tc>
          <w:tcPr>
            <w:tcW w:w="961" w:type="dxa"/>
            <w:vAlign w:val="top"/>
            <w:vMerge w:val="continue"/>
            <w:tcBorders>
              <w:top w:val="nil"/>
            </w:tcBorders>
          </w:tcPr>
          <w:p>
            <w:pPr>
              <w:pStyle w:val="TableText"/>
              <w:rPr/>
            </w:pPr>
            <w:r/>
          </w:p>
        </w:tc>
        <w:tc>
          <w:tcPr>
            <w:tcW w:w="934" w:type="dxa"/>
            <w:vAlign w:val="top"/>
            <w:vMerge w:val="continue"/>
            <w:tcBorders>
              <w:top w:val="nil"/>
            </w:tcBorders>
          </w:tcPr>
          <w:p>
            <w:pPr>
              <w:pStyle w:val="TableText"/>
              <w:rPr/>
            </w:pPr>
            <w:r/>
          </w:p>
        </w:tc>
      </w:tr>
      <w:tr>
        <w:trPr>
          <w:trHeight w:val="378" w:hRule="atLeast"/>
        </w:trPr>
        <w:tc>
          <w:tcPr>
            <w:tcW w:w="2867" w:type="dxa"/>
            <w:vAlign w:val="top"/>
            <w:gridSpan w:val="2"/>
          </w:tcPr>
          <w:p>
            <w:pPr>
              <w:ind w:left="1262"/>
              <w:spacing w:before="11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83" w:type="dxa"/>
            <w:vAlign w:val="top"/>
          </w:tcPr>
          <w:p>
            <w:pPr>
              <w:pStyle w:val="TableText"/>
              <w:rPr/>
            </w:pPr>
            <w:r/>
          </w:p>
        </w:tc>
        <w:tc>
          <w:tcPr>
            <w:tcW w:w="972" w:type="dxa"/>
            <w:vAlign w:val="top"/>
          </w:tcPr>
          <w:p>
            <w:pPr>
              <w:pStyle w:val="TableText"/>
              <w:rPr/>
            </w:pPr>
            <w:r/>
          </w:p>
        </w:tc>
        <w:tc>
          <w:tcPr>
            <w:tcW w:w="1436" w:type="dxa"/>
            <w:vAlign w:val="top"/>
          </w:tcPr>
          <w:p>
            <w:pPr>
              <w:pStyle w:val="TableText"/>
              <w:rPr/>
            </w:pPr>
            <w:r/>
          </w:p>
        </w:tc>
        <w:tc>
          <w:tcPr>
            <w:tcW w:w="1005" w:type="dxa"/>
            <w:vAlign w:val="top"/>
          </w:tcPr>
          <w:p>
            <w:pPr>
              <w:pStyle w:val="TableText"/>
              <w:rPr/>
            </w:pPr>
            <w:r/>
          </w:p>
        </w:tc>
        <w:tc>
          <w:tcPr>
            <w:tcW w:w="961" w:type="dxa"/>
            <w:vAlign w:val="top"/>
          </w:tcPr>
          <w:p>
            <w:pPr>
              <w:pStyle w:val="TableText"/>
              <w:rPr/>
            </w:pPr>
            <w:r/>
          </w:p>
        </w:tc>
        <w:tc>
          <w:tcPr>
            <w:tcW w:w="934" w:type="dxa"/>
            <w:vAlign w:val="top"/>
          </w:tcPr>
          <w:p>
            <w:pPr>
              <w:pStyle w:val="TableText"/>
              <w:rPr/>
            </w:pPr>
            <w:r/>
          </w:p>
        </w:tc>
      </w:tr>
      <w:tr>
        <w:trPr>
          <w:trHeight w:val="378" w:hRule="atLeast"/>
        </w:trPr>
        <w:tc>
          <w:tcPr>
            <w:tcW w:w="1150" w:type="dxa"/>
            <w:vAlign w:val="top"/>
          </w:tcPr>
          <w:p>
            <w:pPr>
              <w:pStyle w:val="TableText"/>
              <w:rPr/>
            </w:pPr>
            <w:r/>
          </w:p>
        </w:tc>
        <w:tc>
          <w:tcPr>
            <w:tcW w:w="1717" w:type="dxa"/>
            <w:vAlign w:val="top"/>
          </w:tcPr>
          <w:p>
            <w:pPr>
              <w:pStyle w:val="TableText"/>
              <w:rPr/>
            </w:pPr>
            <w:r/>
          </w:p>
        </w:tc>
        <w:tc>
          <w:tcPr>
            <w:tcW w:w="983" w:type="dxa"/>
            <w:vAlign w:val="top"/>
          </w:tcPr>
          <w:p>
            <w:pPr>
              <w:pStyle w:val="TableText"/>
              <w:rPr/>
            </w:pPr>
            <w:r/>
          </w:p>
        </w:tc>
        <w:tc>
          <w:tcPr>
            <w:tcW w:w="972" w:type="dxa"/>
            <w:vAlign w:val="top"/>
          </w:tcPr>
          <w:p>
            <w:pPr>
              <w:pStyle w:val="TableText"/>
              <w:rPr/>
            </w:pPr>
            <w:r/>
          </w:p>
        </w:tc>
        <w:tc>
          <w:tcPr>
            <w:tcW w:w="1436" w:type="dxa"/>
            <w:vAlign w:val="top"/>
          </w:tcPr>
          <w:p>
            <w:pPr>
              <w:pStyle w:val="TableText"/>
              <w:rPr/>
            </w:pPr>
            <w:r/>
          </w:p>
        </w:tc>
        <w:tc>
          <w:tcPr>
            <w:tcW w:w="1005" w:type="dxa"/>
            <w:vAlign w:val="top"/>
          </w:tcPr>
          <w:p>
            <w:pPr>
              <w:pStyle w:val="TableText"/>
              <w:rPr/>
            </w:pPr>
            <w:r/>
          </w:p>
        </w:tc>
        <w:tc>
          <w:tcPr>
            <w:tcW w:w="961" w:type="dxa"/>
            <w:vAlign w:val="top"/>
          </w:tcPr>
          <w:p>
            <w:pPr>
              <w:pStyle w:val="TableText"/>
              <w:rPr/>
            </w:pPr>
            <w:r/>
          </w:p>
        </w:tc>
        <w:tc>
          <w:tcPr>
            <w:tcW w:w="934" w:type="dxa"/>
            <w:vAlign w:val="top"/>
          </w:tcPr>
          <w:p>
            <w:pPr>
              <w:pStyle w:val="TableText"/>
              <w:rPr/>
            </w:pPr>
            <w:r/>
          </w:p>
        </w:tc>
      </w:tr>
      <w:tr>
        <w:trPr>
          <w:trHeight w:val="384" w:hRule="atLeast"/>
        </w:trPr>
        <w:tc>
          <w:tcPr>
            <w:tcW w:w="9158" w:type="dxa"/>
            <w:vAlign w:val="top"/>
            <w:gridSpan w:val="8"/>
            <w:tcBorders>
              <w:bottom w:val="single" w:color="FFFFFF" w:sz="4" w:space="0"/>
              <w:left w:val="single" w:color="FFFFFF" w:sz="2" w:space="0"/>
              <w:right w:val="single" w:color="FFFFFF" w:sz="2" w:space="0"/>
            </w:tcBorders>
          </w:tcPr>
          <w:p>
            <w:pPr>
              <w:ind w:left="8"/>
              <w:spacing w:before="118" w:line="228" w:lineRule="auto"/>
              <w:rPr>
                <w:rFonts w:ascii="SimSun" w:hAnsi="SimSun" w:eastAsia="SimSun" w:cs="SimSun"/>
                <w:sz w:val="15"/>
                <w:szCs w:val="15"/>
              </w:rPr>
            </w:pPr>
            <w:r>
              <w:rPr>
                <w:rFonts w:ascii="SimSun" w:hAnsi="SimSun" w:eastAsia="SimSun" w:cs="SimSun"/>
                <w:sz w:val="15"/>
                <w:szCs w:val="15"/>
                <w:color w:val="212529"/>
                <w:spacing w:val="10"/>
              </w:rPr>
              <w:t>注：本表无数据</w:t>
            </w:r>
          </w:p>
        </w:tc>
      </w:tr>
    </w:tbl>
    <w:p>
      <w:pPr>
        <w:spacing w:before="17"/>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505"/>
        <w:gridCol w:w="1458"/>
        <w:gridCol w:w="1393"/>
        <w:gridCol w:w="1382"/>
        <w:gridCol w:w="1420"/>
      </w:tblGrid>
      <w:tr>
        <w:trPr>
          <w:trHeight w:val="384" w:hRule="atLeast"/>
        </w:trPr>
        <w:tc>
          <w:tcPr>
            <w:tcW w:w="350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5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9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8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20" w:type="dxa"/>
            <w:vAlign w:val="top"/>
            <w:tcBorders>
              <w:bottom w:val="single" w:color="FFFFFF" w:sz="4" w:space="0"/>
              <w:top w:val="single" w:color="FFFFFF" w:sz="4" w:space="0"/>
              <w:left w:val="single" w:color="FFFFFF" w:sz="2" w:space="0"/>
              <w:right w:val="single" w:color="FFFFFF" w:sz="2" w:space="0"/>
            </w:tcBorders>
          </w:tcPr>
          <w:p>
            <w:pPr>
              <w:ind w:left="616"/>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预算公开表10</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556"/>
              <w:spacing w:before="78" w:line="200"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color w:val="212529"/>
                <w:spacing w:val="9"/>
                <w:position w:val="-1"/>
              </w:rPr>
              <w:t>2025年财政拨款安排</w:t>
            </w:r>
            <w:r>
              <w:rPr>
                <w:rFonts w:ascii="Microsoft YaHei" w:hAnsi="Microsoft YaHei" w:eastAsia="Microsoft YaHei" w:cs="Microsoft YaHei"/>
                <w:sz w:val="19"/>
                <w:szCs w:val="19"/>
                <w:color w:val="212529"/>
                <w:spacing w:val="23"/>
                <w:w w:val="101"/>
                <w:position w:val="-1"/>
              </w:rPr>
              <w:t xml:space="preserve"> </w:t>
            </w:r>
            <w:r>
              <w:rPr>
                <w:rFonts w:ascii="Microsoft YaHei" w:hAnsi="Microsoft YaHei" w:eastAsia="Microsoft YaHei" w:cs="Microsoft YaHei"/>
                <w:sz w:val="19"/>
                <w:szCs w:val="19"/>
                <w:color w:val="212529"/>
                <w:spacing w:val="9"/>
                <w:position w:val="-1"/>
              </w:rPr>
              <w:t>"三公"</w:t>
            </w:r>
            <w:r>
              <w:rPr>
                <w:rFonts w:ascii="Microsoft YaHei" w:hAnsi="Microsoft YaHei" w:eastAsia="Microsoft YaHei" w:cs="Microsoft YaHei"/>
                <w:sz w:val="19"/>
                <w:szCs w:val="19"/>
                <w:color w:val="212529"/>
                <w:spacing w:val="39"/>
                <w:w w:val="101"/>
                <w:position w:val="-1"/>
              </w:rPr>
              <w:t xml:space="preserve"> </w:t>
            </w:r>
            <w:r>
              <w:rPr>
                <w:rFonts w:ascii="Microsoft YaHei" w:hAnsi="Microsoft YaHei" w:eastAsia="Microsoft YaHei" w:cs="Microsoft YaHei"/>
                <w:sz w:val="19"/>
                <w:szCs w:val="19"/>
                <w:color w:val="212529"/>
                <w:spacing w:val="9"/>
                <w:position w:val="-1"/>
              </w:rPr>
              <w:t>经费支出预算表</w:t>
            </w:r>
          </w:p>
        </w:tc>
      </w:tr>
      <w:tr>
        <w:trPr>
          <w:trHeight w:val="378" w:hRule="atLeast"/>
        </w:trPr>
        <w:tc>
          <w:tcPr>
            <w:tcW w:w="6356" w:type="dxa"/>
            <w:vAlign w:val="top"/>
            <w:gridSpan w:val="3"/>
            <w:tcBorders>
              <w:top w:val="single" w:color="FFFFFF" w:sz="4" w:space="0"/>
              <w:left w:val="single" w:color="FFFFFF" w:sz="2" w:space="0"/>
              <w:right w:val="single" w:color="FFFFFF" w:sz="2" w:space="0"/>
            </w:tcBorders>
          </w:tcPr>
          <w:p>
            <w:pPr>
              <w:ind w:left="9"/>
              <w:spacing w:before="124" w:line="233" w:lineRule="auto"/>
              <w:rPr>
                <w:rFonts w:ascii="SimSun" w:hAnsi="SimSun" w:eastAsia="SimSun" w:cs="SimSun"/>
                <w:sz w:val="12"/>
                <w:szCs w:val="12"/>
              </w:rPr>
            </w:pPr>
            <w:r>
              <w:rPr>
                <w:rFonts w:ascii="SimSun" w:hAnsi="SimSun" w:eastAsia="SimSun" w:cs="SimSun"/>
                <w:sz w:val="12"/>
                <w:szCs w:val="12"/>
                <w:color w:val="212529"/>
                <w:spacing w:val="9"/>
              </w:rPr>
              <w:t>部门名称：中国人民政治协商会议兴县委员会办公室</w:t>
            </w:r>
          </w:p>
        </w:tc>
        <w:tc>
          <w:tcPr>
            <w:tcW w:w="1382" w:type="dxa"/>
            <w:vAlign w:val="top"/>
            <w:tcBorders>
              <w:top w:val="single" w:color="FFFFFF" w:sz="4" w:space="0"/>
              <w:left w:val="single" w:color="FFFFFF" w:sz="2" w:space="0"/>
              <w:right w:val="single" w:color="FFFFFF" w:sz="2" w:space="0"/>
            </w:tcBorders>
          </w:tcPr>
          <w:p>
            <w:pPr>
              <w:pStyle w:val="TableText"/>
              <w:rPr/>
            </w:pPr>
            <w:r/>
          </w:p>
        </w:tc>
        <w:tc>
          <w:tcPr>
            <w:tcW w:w="1420" w:type="dxa"/>
            <w:vAlign w:val="top"/>
            <w:tcBorders>
              <w:top w:val="single" w:color="FFFFFF" w:sz="4" w:space="0"/>
              <w:left w:val="single" w:color="FFFFFF" w:sz="2" w:space="0"/>
              <w:right w:val="single" w:color="FFFFFF" w:sz="2" w:space="0"/>
            </w:tcBorders>
          </w:tcPr>
          <w:p>
            <w:pPr>
              <w:ind w:left="812"/>
              <w:spacing w:before="124"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9" w:hRule="atLeast"/>
        </w:trPr>
        <w:tc>
          <w:tcPr>
            <w:tcW w:w="3505" w:type="dxa"/>
            <w:vAlign w:val="top"/>
            <w:vMerge w:val="restart"/>
            <w:tcBorders>
              <w:bottom w:val="nil"/>
            </w:tcBorders>
          </w:tcPr>
          <w:p>
            <w:pPr>
              <w:pStyle w:val="TableText"/>
              <w:rPr/>
            </w:pPr>
            <w:r/>
          </w:p>
          <w:p>
            <w:pPr>
              <w:ind w:left="1575"/>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5653" w:type="dxa"/>
            <w:vAlign w:val="top"/>
            <w:gridSpan w:val="4"/>
          </w:tcPr>
          <w:p>
            <w:pPr>
              <w:ind w:left="2329"/>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378" w:hRule="atLeast"/>
        </w:trPr>
        <w:tc>
          <w:tcPr>
            <w:tcW w:w="3505" w:type="dxa"/>
            <w:vAlign w:val="top"/>
            <w:vMerge w:val="continue"/>
            <w:tcBorders>
              <w:top w:val="nil"/>
            </w:tcBorders>
          </w:tcPr>
          <w:p>
            <w:pPr>
              <w:pStyle w:val="TableText"/>
              <w:rPr/>
            </w:pPr>
            <w:r/>
          </w:p>
        </w:tc>
        <w:tc>
          <w:tcPr>
            <w:tcW w:w="1458" w:type="dxa"/>
            <w:vAlign w:val="top"/>
          </w:tcPr>
          <w:p>
            <w:pPr>
              <w:ind w:left="556"/>
              <w:spacing w:before="110"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93" w:type="dxa"/>
            <w:vAlign w:val="top"/>
          </w:tcPr>
          <w:p>
            <w:pPr>
              <w:ind w:left="197"/>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382" w:type="dxa"/>
            <w:vAlign w:val="top"/>
          </w:tcPr>
          <w:p>
            <w:pPr>
              <w:ind w:left="111"/>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420" w:type="dxa"/>
            <w:vAlign w:val="top"/>
          </w:tcPr>
          <w:p>
            <w:pPr>
              <w:ind w:left="68"/>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505" w:type="dxa"/>
            <w:vAlign w:val="top"/>
          </w:tcPr>
          <w:p>
            <w:pPr>
              <w:ind w:left="1104"/>
              <w:spacing w:before="112" w:line="230" w:lineRule="auto"/>
              <w:rPr>
                <w:rFonts w:ascii="SimSun" w:hAnsi="SimSun" w:eastAsia="SimSun" w:cs="SimSun"/>
                <w:sz w:val="15"/>
                <w:szCs w:val="15"/>
              </w:rPr>
            </w:pPr>
            <w:r>
              <w:rPr>
                <w:rFonts w:ascii="SimSun" w:hAnsi="SimSun" w:eastAsia="SimSun" w:cs="SimSun"/>
                <w:sz w:val="15"/>
                <w:szCs w:val="15"/>
                <w:color w:val="212529"/>
                <w:spacing w:val="6"/>
              </w:rPr>
              <w:t>因公出国（境）</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6"/>
              </w:rPr>
              <w:t>费</w:t>
            </w:r>
          </w:p>
        </w:tc>
        <w:tc>
          <w:tcPr>
            <w:tcW w:w="1458" w:type="dxa"/>
            <w:vAlign w:val="top"/>
          </w:tcPr>
          <w:p>
            <w:pPr>
              <w:pStyle w:val="TableText"/>
              <w:rPr/>
            </w:pPr>
            <w:r/>
          </w:p>
        </w:tc>
        <w:tc>
          <w:tcPr>
            <w:tcW w:w="1393" w:type="dxa"/>
            <w:vAlign w:val="top"/>
          </w:tcPr>
          <w:p>
            <w:pPr>
              <w:pStyle w:val="TableText"/>
              <w:rPr/>
            </w:pPr>
            <w:r/>
          </w:p>
        </w:tc>
        <w:tc>
          <w:tcPr>
            <w:tcW w:w="1382" w:type="dxa"/>
            <w:vAlign w:val="top"/>
          </w:tcPr>
          <w:p>
            <w:pPr>
              <w:pStyle w:val="TableText"/>
              <w:rPr/>
            </w:pPr>
            <w:r/>
          </w:p>
        </w:tc>
        <w:tc>
          <w:tcPr>
            <w:tcW w:w="1420" w:type="dxa"/>
            <w:vAlign w:val="top"/>
          </w:tcPr>
          <w:p>
            <w:pPr>
              <w:pStyle w:val="TableText"/>
              <w:rPr/>
            </w:pPr>
            <w:r/>
          </w:p>
        </w:tc>
      </w:tr>
      <w:tr>
        <w:trPr>
          <w:trHeight w:val="378" w:hRule="atLeast"/>
        </w:trPr>
        <w:tc>
          <w:tcPr>
            <w:tcW w:w="3505" w:type="dxa"/>
            <w:vAlign w:val="top"/>
          </w:tcPr>
          <w:p>
            <w:pPr>
              <w:ind w:left="1339"/>
              <w:spacing w:before="114" w:line="229" w:lineRule="auto"/>
              <w:rPr>
                <w:rFonts w:ascii="SimSun" w:hAnsi="SimSun" w:eastAsia="SimSun" w:cs="SimSun"/>
                <w:sz w:val="15"/>
                <w:szCs w:val="15"/>
              </w:rPr>
            </w:pPr>
            <w:r>
              <w:rPr>
                <w:rFonts w:ascii="SimSun" w:hAnsi="SimSun" w:eastAsia="SimSun" w:cs="SimSun"/>
                <w:sz w:val="15"/>
                <w:szCs w:val="15"/>
                <w:color w:val="212529"/>
                <w:spacing w:val="9"/>
              </w:rPr>
              <w:t>公务接待费</w:t>
            </w:r>
          </w:p>
        </w:tc>
        <w:tc>
          <w:tcPr>
            <w:tcW w:w="1458" w:type="dxa"/>
            <w:vAlign w:val="top"/>
          </w:tcPr>
          <w:p>
            <w:pPr>
              <w:pStyle w:val="TableText"/>
              <w:rPr/>
            </w:pPr>
            <w:r/>
          </w:p>
        </w:tc>
        <w:tc>
          <w:tcPr>
            <w:tcW w:w="1393" w:type="dxa"/>
            <w:vAlign w:val="top"/>
          </w:tcPr>
          <w:p>
            <w:pPr>
              <w:pStyle w:val="TableText"/>
              <w:rPr/>
            </w:pPr>
            <w:r/>
          </w:p>
        </w:tc>
        <w:tc>
          <w:tcPr>
            <w:tcW w:w="1382" w:type="dxa"/>
            <w:vAlign w:val="top"/>
          </w:tcPr>
          <w:p>
            <w:pPr>
              <w:pStyle w:val="TableText"/>
              <w:rPr/>
            </w:pPr>
            <w:r/>
          </w:p>
        </w:tc>
        <w:tc>
          <w:tcPr>
            <w:tcW w:w="1420" w:type="dxa"/>
            <w:vAlign w:val="top"/>
          </w:tcPr>
          <w:p>
            <w:pPr>
              <w:pStyle w:val="TableText"/>
              <w:rPr/>
            </w:pPr>
            <w:r/>
          </w:p>
        </w:tc>
      </w:tr>
      <w:tr>
        <w:trPr>
          <w:trHeight w:val="378" w:hRule="atLeast"/>
        </w:trPr>
        <w:tc>
          <w:tcPr>
            <w:tcW w:w="3505" w:type="dxa"/>
            <w:vAlign w:val="top"/>
          </w:tcPr>
          <w:p>
            <w:pPr>
              <w:ind w:left="934"/>
              <w:spacing w:before="115" w:line="229" w:lineRule="auto"/>
              <w:rPr>
                <w:rFonts w:ascii="SimSun" w:hAnsi="SimSun" w:eastAsia="SimSun" w:cs="SimSun"/>
                <w:sz w:val="15"/>
                <w:szCs w:val="15"/>
              </w:rPr>
            </w:pPr>
            <w:r>
              <w:rPr>
                <w:rFonts w:ascii="SimSun" w:hAnsi="SimSun" w:eastAsia="SimSun" w:cs="SimSun"/>
                <w:sz w:val="15"/>
                <w:szCs w:val="15"/>
                <w:color w:val="212529"/>
                <w:spacing w:val="10"/>
              </w:rPr>
              <w:t>公务用车购置及运行费</w:t>
            </w:r>
          </w:p>
        </w:tc>
        <w:tc>
          <w:tcPr>
            <w:tcW w:w="1458" w:type="dxa"/>
            <w:vAlign w:val="top"/>
          </w:tcPr>
          <w:p>
            <w:pPr>
              <w:ind w:right="1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393" w:type="dxa"/>
            <w:vAlign w:val="top"/>
          </w:tcPr>
          <w:p>
            <w:pPr>
              <w:ind w:right="27"/>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382" w:type="dxa"/>
            <w:vAlign w:val="top"/>
          </w:tcPr>
          <w:p>
            <w:pPr>
              <w:pStyle w:val="TableText"/>
              <w:rPr/>
            </w:pPr>
            <w:r/>
          </w:p>
        </w:tc>
        <w:tc>
          <w:tcPr>
            <w:tcW w:w="1420" w:type="dxa"/>
            <w:vAlign w:val="top"/>
          </w:tcPr>
          <w:p>
            <w:pPr>
              <w:pStyle w:val="TableText"/>
              <w:rPr/>
            </w:pPr>
            <w:r/>
          </w:p>
        </w:tc>
      </w:tr>
      <w:tr>
        <w:trPr>
          <w:trHeight w:val="378" w:hRule="atLeast"/>
        </w:trPr>
        <w:tc>
          <w:tcPr>
            <w:tcW w:w="3505" w:type="dxa"/>
            <w:vAlign w:val="top"/>
          </w:tcPr>
          <w:p>
            <w:pPr>
              <w:ind w:left="1131"/>
              <w:spacing w:before="116" w:line="227" w:lineRule="auto"/>
              <w:rPr>
                <w:rFonts w:ascii="SimSun" w:hAnsi="SimSun" w:eastAsia="SimSun" w:cs="SimSun"/>
                <w:sz w:val="15"/>
                <w:szCs w:val="15"/>
              </w:rPr>
            </w:pPr>
            <w:r>
              <w:rPr>
                <w:rFonts w:ascii="SimSun" w:hAnsi="SimSun" w:eastAsia="SimSun" w:cs="SimSun"/>
                <w:sz w:val="15"/>
                <w:szCs w:val="15"/>
                <w:color w:val="212529"/>
                <w:spacing w:val="11"/>
              </w:rPr>
              <w:t>①公务用车购置费</w:t>
            </w:r>
          </w:p>
        </w:tc>
        <w:tc>
          <w:tcPr>
            <w:tcW w:w="1458" w:type="dxa"/>
            <w:vAlign w:val="top"/>
          </w:tcPr>
          <w:p>
            <w:pPr>
              <w:pStyle w:val="TableText"/>
              <w:rPr/>
            </w:pPr>
            <w:r/>
          </w:p>
        </w:tc>
        <w:tc>
          <w:tcPr>
            <w:tcW w:w="1393" w:type="dxa"/>
            <w:vAlign w:val="top"/>
          </w:tcPr>
          <w:p>
            <w:pPr>
              <w:pStyle w:val="TableText"/>
              <w:rPr/>
            </w:pPr>
            <w:r/>
          </w:p>
        </w:tc>
        <w:tc>
          <w:tcPr>
            <w:tcW w:w="1382" w:type="dxa"/>
            <w:vAlign w:val="top"/>
          </w:tcPr>
          <w:p>
            <w:pPr>
              <w:pStyle w:val="TableText"/>
              <w:rPr/>
            </w:pPr>
            <w:r/>
          </w:p>
        </w:tc>
        <w:tc>
          <w:tcPr>
            <w:tcW w:w="1420" w:type="dxa"/>
            <w:vAlign w:val="top"/>
          </w:tcPr>
          <w:p>
            <w:pPr>
              <w:pStyle w:val="TableText"/>
              <w:rPr/>
            </w:pPr>
            <w:r/>
          </w:p>
        </w:tc>
      </w:tr>
      <w:tr>
        <w:trPr>
          <w:trHeight w:val="379" w:hRule="atLeast"/>
        </w:trPr>
        <w:tc>
          <w:tcPr>
            <w:tcW w:w="3505" w:type="dxa"/>
            <w:vAlign w:val="top"/>
          </w:tcPr>
          <w:p>
            <w:pPr>
              <w:ind w:left="968"/>
              <w:spacing w:before="117" w:line="227" w:lineRule="auto"/>
              <w:rPr>
                <w:rFonts w:ascii="SimSun" w:hAnsi="SimSun" w:eastAsia="SimSun" w:cs="SimSun"/>
                <w:sz w:val="15"/>
                <w:szCs w:val="15"/>
              </w:rPr>
            </w:pPr>
            <w:r>
              <w:rPr>
                <w:rFonts w:ascii="SimSun" w:hAnsi="SimSun" w:eastAsia="SimSun" w:cs="SimSun"/>
                <w:sz w:val="15"/>
                <w:szCs w:val="15"/>
                <w:color w:val="212529"/>
                <w:spacing w:val="11"/>
              </w:rPr>
              <w:t>②公务用车运行维护费</w:t>
            </w:r>
          </w:p>
        </w:tc>
        <w:tc>
          <w:tcPr>
            <w:tcW w:w="1458"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393"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382" w:type="dxa"/>
            <w:vAlign w:val="top"/>
          </w:tcPr>
          <w:p>
            <w:pPr>
              <w:pStyle w:val="TableText"/>
              <w:rPr/>
            </w:pPr>
            <w:r/>
          </w:p>
        </w:tc>
        <w:tc>
          <w:tcPr>
            <w:tcW w:w="1420" w:type="dxa"/>
            <w:vAlign w:val="top"/>
          </w:tcPr>
          <w:p>
            <w:pPr>
              <w:pStyle w:val="TableText"/>
              <w:rPr/>
            </w:pPr>
            <w:r/>
          </w:p>
        </w:tc>
      </w:tr>
      <w:tr>
        <w:trPr>
          <w:trHeight w:val="384" w:hRule="atLeast"/>
        </w:trPr>
        <w:tc>
          <w:tcPr>
            <w:tcW w:w="3505" w:type="dxa"/>
            <w:vAlign w:val="top"/>
          </w:tcPr>
          <w:p>
            <w:pPr>
              <w:ind w:left="1578"/>
              <w:spacing w:before="11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458" w:type="dxa"/>
            <w:vAlign w:val="top"/>
          </w:tcPr>
          <w:p>
            <w:pPr>
              <w:ind w:right="19"/>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393" w:type="dxa"/>
            <w:vAlign w:val="top"/>
          </w:tcPr>
          <w:p>
            <w:pPr>
              <w:ind w:right="27"/>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382" w:type="dxa"/>
            <w:vAlign w:val="top"/>
          </w:tcPr>
          <w:p>
            <w:pPr>
              <w:pStyle w:val="TableText"/>
              <w:rPr/>
            </w:pPr>
            <w:r/>
          </w:p>
        </w:tc>
        <w:tc>
          <w:tcPr>
            <w:tcW w:w="1420" w:type="dxa"/>
            <w:vAlign w:val="top"/>
          </w:tcPr>
          <w:p>
            <w:pPr>
              <w:pStyle w:val="TableText"/>
              <w:rPr/>
            </w:pPr>
            <w:r/>
          </w:p>
        </w:tc>
      </w:tr>
    </w:tbl>
    <w:p>
      <w:pPr>
        <w:pStyle w:val="BodyText"/>
        <w:rPr/>
      </w:pPr>
      <w:r/>
    </w:p>
    <w:p>
      <w:pPr>
        <w:sectPr>
          <w:headerReference w:type="default" r:id="rId29"/>
          <w:footerReference w:type="default" r:id="rId30"/>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083"/>
        <w:gridCol w:w="1415"/>
        <w:gridCol w:w="1512"/>
        <w:gridCol w:w="1587"/>
        <w:gridCol w:w="1561"/>
      </w:tblGrid>
      <w:tr>
        <w:trPr>
          <w:trHeight w:val="383" w:hRule="atLeast"/>
        </w:trPr>
        <w:tc>
          <w:tcPr>
            <w:tcW w:w="3083"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15" w:type="dxa"/>
            <w:vAlign w:val="top"/>
            <w:tcBorders>
              <w:left w:val="single" w:color="FFFFFF" w:sz="2" w:space="0"/>
              <w:right w:val="single" w:color="FFFFFF" w:sz="2" w:space="0"/>
              <w:bottom w:val="single" w:color="FFFFFF" w:sz="4" w:space="0"/>
              <w:top w:val="nil"/>
            </w:tcBorders>
          </w:tcPr>
          <w:p>
            <w:pPr>
              <w:pStyle w:val="TableText"/>
              <w:rPr/>
            </w:pPr>
            <w:r/>
          </w:p>
        </w:tc>
        <w:tc>
          <w:tcPr>
            <w:tcW w:w="1512"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587"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56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758"/>
              <w:spacing w:before="80" w:line="201" w:lineRule="exact"/>
              <w:outlineLvl w:val="1"/>
              <w:rPr>
                <w:rFonts w:ascii="Microsoft YaHei" w:hAnsi="Microsoft YaHei" w:eastAsia="Microsoft YaHei" w:cs="Microsoft YaHei"/>
                <w:sz w:val="20"/>
                <w:szCs w:val="20"/>
              </w:rPr>
            </w:pPr>
            <w:bookmarkStart w:name="bookmark46" w:id="26"/>
            <w:bookmarkEnd w:id="26"/>
            <w:bookmarkStart w:name="bookmark16" w:id="27"/>
            <w:bookmarkEnd w:id="27"/>
            <w:r>
              <w:rPr>
                <w:rFonts w:ascii="Microsoft YaHei" w:hAnsi="Microsoft YaHei" w:eastAsia="Microsoft YaHei" w:cs="Microsoft YaHei"/>
                <w:sz w:val="20"/>
                <w:szCs w:val="20"/>
                <w:color w:val="212529"/>
                <w:spacing w:val="-3"/>
                <w:position w:val="-1"/>
              </w:rPr>
              <w:t>2025年财政拨款安排机关运行经费预算表</w:t>
            </w:r>
          </w:p>
        </w:tc>
      </w:tr>
      <w:tr>
        <w:trPr>
          <w:trHeight w:val="378" w:hRule="atLeast"/>
        </w:trPr>
        <w:tc>
          <w:tcPr>
            <w:tcW w:w="3083" w:type="dxa"/>
            <w:vAlign w:val="top"/>
            <w:tcBorders>
              <w:left w:val="single" w:color="FFFFFF" w:sz="2" w:space="0"/>
              <w:right w:val="single" w:color="FFFFFF" w:sz="2" w:space="0"/>
              <w:top w:val="single" w:color="FFFFFF" w:sz="4" w:space="0"/>
            </w:tcBorders>
          </w:tcPr>
          <w:p>
            <w:pPr>
              <w:ind w:left="9"/>
              <w:spacing w:before="126" w:line="233" w:lineRule="auto"/>
              <w:rPr>
                <w:rFonts w:ascii="SimSun" w:hAnsi="SimSun" w:eastAsia="SimSun" w:cs="SimSun"/>
                <w:sz w:val="12"/>
                <w:szCs w:val="12"/>
              </w:rPr>
            </w:pPr>
            <w:r>
              <w:rPr>
                <w:rFonts w:ascii="SimSun" w:hAnsi="SimSun" w:eastAsia="SimSun" w:cs="SimSun"/>
                <w:sz w:val="12"/>
                <w:szCs w:val="12"/>
                <w:color w:val="212529"/>
                <w:spacing w:val="9"/>
              </w:rPr>
              <w:t>部门名称：中国人民政治协商会议兴县委员会办公室</w:t>
            </w:r>
          </w:p>
        </w:tc>
        <w:tc>
          <w:tcPr>
            <w:tcW w:w="1415" w:type="dxa"/>
            <w:vAlign w:val="top"/>
            <w:tcBorders>
              <w:left w:val="single" w:color="FFFFFF" w:sz="2" w:space="0"/>
              <w:right w:val="single" w:color="FFFFFF" w:sz="2" w:space="0"/>
              <w:top w:val="single" w:color="FFFFFF" w:sz="4" w:space="0"/>
            </w:tcBorders>
          </w:tcPr>
          <w:p>
            <w:pPr>
              <w:pStyle w:val="TableText"/>
              <w:rPr/>
            </w:pPr>
            <w:r/>
          </w:p>
        </w:tc>
        <w:tc>
          <w:tcPr>
            <w:tcW w:w="1512" w:type="dxa"/>
            <w:vAlign w:val="top"/>
            <w:tcBorders>
              <w:left w:val="single" w:color="FFFFFF" w:sz="2" w:space="0"/>
              <w:right w:val="single" w:color="FFFFFF" w:sz="2" w:space="0"/>
              <w:top w:val="single" w:color="FFFFFF" w:sz="4" w:space="0"/>
            </w:tcBorders>
          </w:tcPr>
          <w:p>
            <w:pPr>
              <w:pStyle w:val="TableText"/>
              <w:rPr/>
            </w:pPr>
            <w:r/>
          </w:p>
        </w:tc>
        <w:tc>
          <w:tcPr>
            <w:tcW w:w="1587" w:type="dxa"/>
            <w:vAlign w:val="top"/>
            <w:tcBorders>
              <w:left w:val="single" w:color="FFFFFF" w:sz="2" w:space="0"/>
              <w:right w:val="single" w:color="FFFFFF" w:sz="2" w:space="0"/>
              <w:top w:val="single" w:color="FFFFFF" w:sz="4" w:space="0"/>
            </w:tcBorders>
          </w:tcPr>
          <w:p>
            <w:pPr>
              <w:pStyle w:val="TableText"/>
              <w:rPr/>
            </w:pPr>
            <w:r/>
          </w:p>
        </w:tc>
        <w:tc>
          <w:tcPr>
            <w:tcW w:w="1561" w:type="dxa"/>
            <w:vAlign w:val="top"/>
            <w:tcBorders>
              <w:left w:val="single" w:color="FFFFFF" w:sz="2" w:space="0"/>
              <w:right w:val="single" w:color="FFFFFF" w:sz="2" w:space="0"/>
              <w:top w:val="single" w:color="FFFFFF" w:sz="4" w:space="0"/>
            </w:tcBorders>
          </w:tcPr>
          <w:p>
            <w:pPr>
              <w:ind w:left="953"/>
              <w:spacing w:before="126"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3083" w:type="dxa"/>
            <w:vAlign w:val="top"/>
            <w:vMerge w:val="restart"/>
            <w:tcBorders>
              <w:bottom w:val="nil"/>
            </w:tcBorders>
          </w:tcPr>
          <w:p>
            <w:pPr>
              <w:ind w:left="1204"/>
              <w:spacing w:before="30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单位名称</w:t>
            </w:r>
          </w:p>
        </w:tc>
        <w:tc>
          <w:tcPr>
            <w:tcW w:w="6075" w:type="dxa"/>
            <w:vAlign w:val="top"/>
            <w:gridSpan w:val="4"/>
          </w:tcPr>
          <w:p>
            <w:pPr>
              <w:ind w:left="2624"/>
              <w:spacing w:before="111"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rPr>
              <w:t>2025预算数</w:t>
            </w:r>
          </w:p>
        </w:tc>
      </w:tr>
      <w:tr>
        <w:trPr>
          <w:trHeight w:val="378" w:hRule="atLeast"/>
        </w:trPr>
        <w:tc>
          <w:tcPr>
            <w:tcW w:w="3083" w:type="dxa"/>
            <w:vAlign w:val="top"/>
            <w:vMerge w:val="continue"/>
            <w:tcBorders>
              <w:top w:val="nil"/>
            </w:tcBorders>
          </w:tcPr>
          <w:p>
            <w:pPr>
              <w:pStyle w:val="TableText"/>
              <w:rPr/>
            </w:pPr>
            <w:r/>
          </w:p>
        </w:tc>
        <w:tc>
          <w:tcPr>
            <w:tcW w:w="1415" w:type="dxa"/>
            <w:vAlign w:val="top"/>
          </w:tcPr>
          <w:p>
            <w:pPr>
              <w:ind w:left="536"/>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512" w:type="dxa"/>
            <w:vAlign w:val="top"/>
          </w:tcPr>
          <w:p>
            <w:pPr>
              <w:ind w:left="257"/>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587" w:type="dxa"/>
            <w:vAlign w:val="top"/>
          </w:tcPr>
          <w:p>
            <w:pPr>
              <w:ind w:left="214"/>
              <w:spacing w:before="11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561" w:type="dxa"/>
            <w:vAlign w:val="top"/>
          </w:tcPr>
          <w:p>
            <w:pPr>
              <w:ind w:left="136"/>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083" w:type="dxa"/>
            <w:vAlign w:val="top"/>
          </w:tcPr>
          <w:p>
            <w:pPr>
              <w:ind w:left="1205"/>
              <w:spacing w:before="11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部门合计</w:t>
            </w:r>
          </w:p>
        </w:tc>
        <w:tc>
          <w:tcPr>
            <w:tcW w:w="1415" w:type="dxa"/>
            <w:vAlign w:val="top"/>
          </w:tcPr>
          <w:p>
            <w:pPr>
              <w:ind w:right="23"/>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33.14</w:t>
            </w:r>
          </w:p>
        </w:tc>
        <w:tc>
          <w:tcPr>
            <w:tcW w:w="1512" w:type="dxa"/>
            <w:vAlign w:val="top"/>
          </w:tcPr>
          <w:p>
            <w:pPr>
              <w:ind w:right="22"/>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33.14</w:t>
            </w:r>
          </w:p>
        </w:tc>
        <w:tc>
          <w:tcPr>
            <w:tcW w:w="1587" w:type="dxa"/>
            <w:vAlign w:val="top"/>
          </w:tcPr>
          <w:p>
            <w:pPr>
              <w:pStyle w:val="TableText"/>
              <w:rPr/>
            </w:pPr>
            <w:r/>
          </w:p>
        </w:tc>
        <w:tc>
          <w:tcPr>
            <w:tcW w:w="1561" w:type="dxa"/>
            <w:vAlign w:val="top"/>
          </w:tcPr>
          <w:p>
            <w:pPr>
              <w:pStyle w:val="TableText"/>
              <w:rPr/>
            </w:pPr>
            <w:r/>
          </w:p>
        </w:tc>
      </w:tr>
      <w:tr>
        <w:trPr>
          <w:trHeight w:val="383" w:hRule="atLeast"/>
        </w:trPr>
        <w:tc>
          <w:tcPr>
            <w:tcW w:w="3083" w:type="dxa"/>
            <w:vAlign w:val="top"/>
          </w:tcPr>
          <w:p>
            <w:pPr>
              <w:ind w:left="20"/>
              <w:spacing w:before="117" w:line="228" w:lineRule="auto"/>
              <w:rPr>
                <w:rFonts w:ascii="SimSun" w:hAnsi="SimSun" w:eastAsia="SimSun" w:cs="SimSun"/>
                <w:sz w:val="15"/>
                <w:szCs w:val="15"/>
              </w:rPr>
            </w:pPr>
            <w:r>
              <w:rPr>
                <w:rFonts w:ascii="SimSun" w:hAnsi="SimSun" w:eastAsia="SimSun" w:cs="SimSun"/>
                <w:sz w:val="15"/>
                <w:szCs w:val="15"/>
                <w:color w:val="212529"/>
                <w:spacing w:val="10"/>
              </w:rPr>
              <w:t>中国人民政治协商会议兴县委员会办公室</w:t>
            </w:r>
          </w:p>
        </w:tc>
        <w:tc>
          <w:tcPr>
            <w:tcW w:w="1415" w:type="dxa"/>
            <w:vAlign w:val="top"/>
          </w:tcPr>
          <w:p>
            <w:pPr>
              <w:ind w:right="23"/>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33.14</w:t>
            </w:r>
          </w:p>
        </w:tc>
        <w:tc>
          <w:tcPr>
            <w:tcW w:w="1512"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33.14</w:t>
            </w:r>
          </w:p>
        </w:tc>
        <w:tc>
          <w:tcPr>
            <w:tcW w:w="1587" w:type="dxa"/>
            <w:vAlign w:val="top"/>
          </w:tcPr>
          <w:p>
            <w:pPr>
              <w:pStyle w:val="TableText"/>
              <w:rPr/>
            </w:pPr>
            <w:r/>
          </w:p>
        </w:tc>
        <w:tc>
          <w:tcPr>
            <w:tcW w:w="1561" w:type="dxa"/>
            <w:vAlign w:val="top"/>
          </w:tcPr>
          <w:p>
            <w:pPr>
              <w:pStyle w:val="TableText"/>
              <w:rPr/>
            </w:pPr>
            <w:r/>
          </w:p>
        </w:tc>
      </w:tr>
    </w:tbl>
    <w:p>
      <w:pPr>
        <w:pStyle w:val="BodyText"/>
        <w:rPr/>
      </w:pPr>
      <w:r/>
    </w:p>
    <w:p>
      <w:pPr>
        <w:sectPr>
          <w:headerReference w:type="default" r:id="rId31"/>
          <w:footerReference w:type="default" r:id="rId32"/>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802"/>
        <w:gridCol w:w="1166"/>
        <w:gridCol w:w="1166"/>
        <w:gridCol w:w="832"/>
        <w:gridCol w:w="1253"/>
        <w:gridCol w:w="1080"/>
        <w:gridCol w:w="859"/>
      </w:tblGrid>
      <w:tr>
        <w:trPr>
          <w:trHeight w:val="384" w:hRule="atLeast"/>
        </w:trPr>
        <w:tc>
          <w:tcPr>
            <w:tcW w:w="280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6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6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83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5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39" w:type="dxa"/>
            <w:vAlign w:val="top"/>
            <w:gridSpan w:val="2"/>
            <w:tcBorders>
              <w:bottom w:val="single" w:color="FFFFFF" w:sz="4" w:space="0"/>
              <w:top w:val="single" w:color="FFFFFF" w:sz="4" w:space="0"/>
              <w:left w:val="single" w:color="FFFFFF" w:sz="2" w:space="0"/>
              <w:right w:val="single" w:color="FFFFFF" w:sz="2" w:space="0"/>
            </w:tcBorders>
          </w:tcPr>
          <w:p>
            <w:pPr>
              <w:pStyle w:val="TableText"/>
              <w:rPr/>
            </w:pPr>
            <w:r/>
          </w:p>
        </w:tc>
      </w:tr>
      <w:tr>
        <w:trPr>
          <w:trHeight w:val="378"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2959"/>
              <w:spacing w:before="79" w:line="201" w:lineRule="exact"/>
              <w:outlineLvl w:val="1"/>
              <w:rPr>
                <w:rFonts w:ascii="Microsoft YaHei" w:hAnsi="Microsoft YaHei" w:eastAsia="Microsoft YaHei" w:cs="Microsoft YaHei"/>
                <w:sz w:val="20"/>
                <w:szCs w:val="20"/>
              </w:rPr>
            </w:pPr>
            <w:bookmarkStart w:name="bookmark47" w:id="28"/>
            <w:bookmarkEnd w:id="28"/>
            <w:bookmarkStart w:name="bookmark17" w:id="29"/>
            <w:bookmarkEnd w:id="29"/>
            <w:r>
              <w:rPr>
                <w:rFonts w:ascii="Microsoft YaHei" w:hAnsi="Microsoft YaHei" w:eastAsia="Microsoft YaHei" w:cs="Microsoft YaHei"/>
                <w:sz w:val="20"/>
                <w:szCs w:val="20"/>
                <w:color w:val="212529"/>
                <w:spacing w:val="-1"/>
                <w:position w:val="-1"/>
              </w:rPr>
              <w:t>2025年项目支出预算表</w:t>
            </w:r>
            <w:r>
              <w:rPr>
                <w:rFonts w:ascii="Microsoft YaHei" w:hAnsi="Microsoft YaHei" w:eastAsia="Microsoft YaHei" w:cs="Microsoft YaHei"/>
                <w:sz w:val="20"/>
                <w:szCs w:val="20"/>
                <w:color w:val="212529"/>
                <w:spacing w:val="66"/>
                <w:position w:val="-1"/>
              </w:rPr>
              <w:t xml:space="preserve"> </w:t>
            </w:r>
            <w:r>
              <w:rPr>
                <w:rFonts w:ascii="Microsoft YaHei" w:hAnsi="Microsoft YaHei" w:eastAsia="Microsoft YaHei" w:cs="Microsoft YaHei"/>
                <w:sz w:val="20"/>
                <w:szCs w:val="20"/>
                <w:color w:val="212529"/>
                <w:spacing w:val="-1"/>
                <w:position w:val="-1"/>
              </w:rPr>
              <w:t>(本年预算)</w:t>
            </w:r>
          </w:p>
        </w:tc>
      </w:tr>
      <w:tr>
        <w:trPr>
          <w:trHeight w:val="378" w:hRule="atLeast"/>
        </w:trPr>
        <w:tc>
          <w:tcPr>
            <w:tcW w:w="7219" w:type="dxa"/>
            <w:vAlign w:val="top"/>
            <w:gridSpan w:val="5"/>
            <w:tcBorders>
              <w:top w:val="single" w:color="FFFFFF" w:sz="4" w:space="0"/>
              <w:left w:val="single" w:color="FFFFFF" w:sz="2" w:space="0"/>
              <w:right w:val="single" w:color="FFFFFF" w:sz="2" w:space="0"/>
            </w:tcBorders>
          </w:tcPr>
          <w:p>
            <w:pPr>
              <w:ind w:left="9"/>
              <w:spacing w:before="123" w:line="234" w:lineRule="auto"/>
              <w:rPr>
                <w:rFonts w:ascii="SimSun" w:hAnsi="SimSun" w:eastAsia="SimSun" w:cs="SimSun"/>
                <w:sz w:val="12"/>
                <w:szCs w:val="12"/>
              </w:rPr>
            </w:pPr>
            <w:r>
              <w:rPr>
                <w:rFonts w:ascii="SimSun" w:hAnsi="SimSun" w:eastAsia="SimSun" w:cs="SimSun"/>
                <w:sz w:val="12"/>
                <w:szCs w:val="12"/>
                <w:color w:val="212529"/>
                <w:spacing w:val="9"/>
              </w:rPr>
              <w:t>部门名称：中国人民政治协商会议兴县委员会办公室</w:t>
            </w:r>
          </w:p>
        </w:tc>
        <w:tc>
          <w:tcPr>
            <w:tcW w:w="1939" w:type="dxa"/>
            <w:vAlign w:val="top"/>
            <w:gridSpan w:val="2"/>
            <w:tcBorders>
              <w:top w:val="single" w:color="FFFFFF" w:sz="4" w:space="0"/>
              <w:left w:val="single" w:color="FFFFFF" w:sz="2" w:space="0"/>
              <w:right w:val="single" w:color="FFFFFF" w:sz="2" w:space="0"/>
            </w:tcBorders>
          </w:tcPr>
          <w:p>
            <w:pPr>
              <w:ind w:left="1266"/>
              <w:spacing w:before="123"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2802" w:type="dxa"/>
            <w:vAlign w:val="top"/>
            <w:vMerge w:val="restart"/>
            <w:tcBorders>
              <w:bottom w:val="nil"/>
            </w:tcBorders>
          </w:tcPr>
          <w:p>
            <w:pPr>
              <w:ind w:left="1065"/>
              <w:spacing w:before="30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166" w:type="dxa"/>
            <w:vAlign w:val="top"/>
            <w:vMerge w:val="restart"/>
            <w:tcBorders>
              <w:bottom w:val="nil"/>
            </w:tcBorders>
          </w:tcPr>
          <w:p>
            <w:pPr>
              <w:ind w:left="412"/>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3251" w:type="dxa"/>
            <w:vAlign w:val="top"/>
            <w:gridSpan w:val="3"/>
          </w:tcPr>
          <w:p>
            <w:pPr>
              <w:ind w:left="1052"/>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2025年财政拨款</w:t>
            </w:r>
          </w:p>
        </w:tc>
        <w:tc>
          <w:tcPr>
            <w:tcW w:w="1080" w:type="dxa"/>
            <w:vAlign w:val="top"/>
            <w:vMerge w:val="restart"/>
            <w:tcBorders>
              <w:bottom w:val="nil"/>
            </w:tcBorders>
          </w:tcPr>
          <w:p>
            <w:pPr>
              <w:ind w:left="378" w:right="51" w:hanging="329"/>
              <w:spacing w:before="217"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财政专户管理</w:t>
            </w:r>
            <w:r>
              <w:rPr>
                <w:rFonts w:ascii="Microsoft YaHei" w:hAnsi="Microsoft YaHei" w:eastAsia="Microsoft YaHei" w:cs="Microsoft YaHei"/>
                <w:sz w:val="15"/>
                <w:szCs w:val="15"/>
                <w:color w:val="212529"/>
                <w:spacing w:val="5"/>
              </w:rPr>
              <w:t>资金</w:t>
            </w:r>
          </w:p>
        </w:tc>
        <w:tc>
          <w:tcPr>
            <w:tcW w:w="859" w:type="dxa"/>
            <w:vAlign w:val="top"/>
            <w:vMerge w:val="restart"/>
            <w:tcBorders>
              <w:bottom w:val="nil"/>
            </w:tcBorders>
          </w:tcPr>
          <w:p>
            <w:pPr>
              <w:ind w:left="96"/>
              <w:spacing w:before="302"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单位资金</w:t>
            </w:r>
          </w:p>
        </w:tc>
      </w:tr>
      <w:tr>
        <w:trPr>
          <w:trHeight w:val="379" w:hRule="atLeast"/>
        </w:trPr>
        <w:tc>
          <w:tcPr>
            <w:tcW w:w="2802" w:type="dxa"/>
            <w:vAlign w:val="top"/>
            <w:vMerge w:val="continue"/>
            <w:tcBorders>
              <w:top w:val="nil"/>
            </w:tcBorders>
          </w:tcPr>
          <w:p>
            <w:pPr>
              <w:pStyle w:val="TableText"/>
              <w:rPr/>
            </w:pPr>
            <w:r/>
          </w:p>
        </w:tc>
        <w:tc>
          <w:tcPr>
            <w:tcW w:w="1166" w:type="dxa"/>
            <w:vAlign w:val="top"/>
            <w:vMerge w:val="continue"/>
            <w:tcBorders>
              <w:top w:val="nil"/>
            </w:tcBorders>
          </w:tcPr>
          <w:p>
            <w:pPr>
              <w:pStyle w:val="TableText"/>
              <w:rPr/>
            </w:pPr>
            <w:r/>
          </w:p>
        </w:tc>
        <w:tc>
          <w:tcPr>
            <w:tcW w:w="1166" w:type="dxa"/>
            <w:vAlign w:val="top"/>
          </w:tcPr>
          <w:p>
            <w:pPr>
              <w:ind w:left="86"/>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832" w:type="dxa"/>
            <w:vAlign w:val="top"/>
          </w:tcPr>
          <w:p>
            <w:pPr>
              <w:ind w:left="162" w:right="95" w:hanging="79"/>
              <w:spacing w:before="23"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政府性基</w:t>
            </w:r>
            <w:r>
              <w:rPr>
                <w:rFonts w:ascii="Microsoft YaHei" w:hAnsi="Microsoft YaHei" w:eastAsia="Microsoft YaHei" w:cs="Microsoft YaHei"/>
                <w:sz w:val="15"/>
                <w:szCs w:val="15"/>
                <w:color w:val="212529"/>
                <w:spacing w:val="11"/>
              </w:rPr>
              <w:t>金预算</w:t>
            </w:r>
          </w:p>
        </w:tc>
        <w:tc>
          <w:tcPr>
            <w:tcW w:w="1253" w:type="dxa"/>
            <w:vAlign w:val="top"/>
          </w:tcPr>
          <w:p>
            <w:pPr>
              <w:ind w:left="533" w:right="61" w:hanging="466"/>
              <w:spacing w:before="22"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rPr>
              <w:t>国有资本经营预</w:t>
            </w:r>
            <w:r>
              <w:rPr>
                <w:rFonts w:ascii="Microsoft YaHei" w:hAnsi="Microsoft YaHei" w:eastAsia="Microsoft YaHei" w:cs="Microsoft YaHei"/>
                <w:sz w:val="15"/>
                <w:szCs w:val="15"/>
                <w:color w:val="212529"/>
                <w:spacing w:val="10"/>
              </w:rPr>
              <w:t>算</w:t>
            </w:r>
          </w:p>
        </w:tc>
        <w:tc>
          <w:tcPr>
            <w:tcW w:w="1080" w:type="dxa"/>
            <w:vAlign w:val="top"/>
            <w:vMerge w:val="continue"/>
            <w:tcBorders>
              <w:top w:val="nil"/>
            </w:tcBorders>
          </w:tcPr>
          <w:p>
            <w:pPr>
              <w:pStyle w:val="TableText"/>
              <w:rPr/>
            </w:pPr>
            <w:r/>
          </w:p>
        </w:tc>
        <w:tc>
          <w:tcPr>
            <w:tcW w:w="859" w:type="dxa"/>
            <w:vAlign w:val="top"/>
            <w:vMerge w:val="continue"/>
            <w:tcBorders>
              <w:top w:val="nil"/>
            </w:tcBorders>
          </w:tcPr>
          <w:p>
            <w:pPr>
              <w:pStyle w:val="TableText"/>
              <w:rPr/>
            </w:pPr>
            <w:r/>
          </w:p>
        </w:tc>
      </w:tr>
      <w:tr>
        <w:trPr>
          <w:trHeight w:val="379" w:hRule="atLeast"/>
        </w:trPr>
        <w:tc>
          <w:tcPr>
            <w:tcW w:w="2802" w:type="dxa"/>
            <w:vAlign w:val="top"/>
          </w:tcPr>
          <w:p>
            <w:pPr>
              <w:ind w:left="1363"/>
              <w:spacing w:before="112"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166" w:type="dxa"/>
            <w:vAlign w:val="top"/>
          </w:tcPr>
          <w:p>
            <w:pPr>
              <w:ind w:left="536"/>
              <w:spacing w:before="112"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166" w:type="dxa"/>
            <w:vAlign w:val="top"/>
          </w:tcPr>
          <w:p>
            <w:pPr>
              <w:ind w:left="538"/>
              <w:spacing w:before="112"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832" w:type="dxa"/>
            <w:vAlign w:val="top"/>
          </w:tcPr>
          <w:p>
            <w:pPr>
              <w:ind w:left="367"/>
              <w:spacing w:before="112"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253" w:type="dxa"/>
            <w:vAlign w:val="top"/>
          </w:tcPr>
          <w:p>
            <w:pPr>
              <w:ind w:left="582"/>
              <w:spacing w:before="112" w:line="202" w:lineRule="exact"/>
              <w:rPr>
                <w:rFonts w:ascii="SimSun" w:hAnsi="SimSun" w:eastAsia="SimSun" w:cs="SimSun"/>
                <w:sz w:val="15"/>
                <w:szCs w:val="15"/>
              </w:rPr>
            </w:pPr>
            <w:r>
              <w:rPr>
                <w:rFonts w:ascii="SimSun" w:hAnsi="SimSun" w:eastAsia="SimSun" w:cs="SimSun"/>
                <w:sz w:val="15"/>
                <w:szCs w:val="15"/>
                <w:color w:val="212529"/>
                <w:position w:val="1"/>
              </w:rPr>
              <w:t>5</w:t>
            </w:r>
          </w:p>
        </w:tc>
        <w:tc>
          <w:tcPr>
            <w:tcW w:w="1080" w:type="dxa"/>
            <w:vAlign w:val="top"/>
          </w:tcPr>
          <w:p>
            <w:pPr>
              <w:ind w:left="496"/>
              <w:spacing w:before="112" w:line="202" w:lineRule="exact"/>
              <w:rPr>
                <w:rFonts w:ascii="SimSun" w:hAnsi="SimSun" w:eastAsia="SimSun" w:cs="SimSun"/>
                <w:sz w:val="15"/>
                <w:szCs w:val="15"/>
              </w:rPr>
            </w:pPr>
            <w:r>
              <w:rPr>
                <w:rFonts w:ascii="SimSun" w:hAnsi="SimSun" w:eastAsia="SimSun" w:cs="SimSun"/>
                <w:sz w:val="15"/>
                <w:szCs w:val="15"/>
                <w:color w:val="212529"/>
                <w:position w:val="1"/>
              </w:rPr>
              <w:t>6</w:t>
            </w:r>
          </w:p>
        </w:tc>
        <w:tc>
          <w:tcPr>
            <w:tcW w:w="859" w:type="dxa"/>
            <w:vAlign w:val="top"/>
          </w:tcPr>
          <w:p>
            <w:pPr>
              <w:ind w:left="387"/>
              <w:spacing w:before="112" w:line="202" w:lineRule="exact"/>
              <w:rPr>
                <w:rFonts w:ascii="SimSun" w:hAnsi="SimSun" w:eastAsia="SimSun" w:cs="SimSun"/>
                <w:sz w:val="15"/>
                <w:szCs w:val="15"/>
              </w:rPr>
            </w:pPr>
            <w:r>
              <w:rPr>
                <w:rFonts w:ascii="SimSun" w:hAnsi="SimSun" w:eastAsia="SimSun" w:cs="SimSun"/>
                <w:sz w:val="15"/>
                <w:szCs w:val="15"/>
                <w:color w:val="212529"/>
                <w:position w:val="1"/>
              </w:rPr>
              <w:t>7</w:t>
            </w:r>
          </w:p>
        </w:tc>
      </w:tr>
      <w:tr>
        <w:trPr>
          <w:trHeight w:val="379" w:hRule="atLeast"/>
        </w:trPr>
        <w:tc>
          <w:tcPr>
            <w:tcW w:w="2802" w:type="dxa"/>
            <w:vAlign w:val="top"/>
          </w:tcPr>
          <w:p>
            <w:pPr>
              <w:ind w:left="9" w:right="37" w:firstLine="11"/>
              <w:spacing w:before="26" w:line="211" w:lineRule="auto"/>
              <w:rPr>
                <w:rFonts w:ascii="SimSun" w:hAnsi="SimSun" w:eastAsia="SimSun" w:cs="SimSun"/>
                <w:sz w:val="15"/>
                <w:szCs w:val="15"/>
              </w:rPr>
            </w:pPr>
            <w:r>
              <w:rPr>
                <w:rFonts w:ascii="SimSun" w:hAnsi="SimSun" w:eastAsia="SimSun" w:cs="SimSun"/>
                <w:sz w:val="15"/>
                <w:szCs w:val="15"/>
                <w:color w:val="212529"/>
                <w:spacing w:val="10"/>
              </w:rPr>
              <w:t>中国人民政治协商会议兴县委员会办公</w:t>
            </w:r>
            <w:r>
              <w:rPr>
                <w:rFonts w:ascii="SimSun" w:hAnsi="SimSun" w:eastAsia="SimSun" w:cs="SimSun"/>
                <w:sz w:val="15"/>
                <w:szCs w:val="15"/>
                <w:color w:val="212529"/>
              </w:rPr>
              <w:t>室</w:t>
            </w:r>
          </w:p>
        </w:tc>
        <w:tc>
          <w:tcPr>
            <w:tcW w:w="1166" w:type="dxa"/>
            <w:vAlign w:val="top"/>
          </w:tcPr>
          <w:p>
            <w:pPr>
              <w:ind w:right="21"/>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456.27</w:t>
            </w:r>
          </w:p>
        </w:tc>
        <w:tc>
          <w:tcPr>
            <w:tcW w:w="1166" w:type="dxa"/>
            <w:vAlign w:val="top"/>
          </w:tcPr>
          <w:p>
            <w:pPr>
              <w:ind w:right="20"/>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456.27</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9" w:type="dxa"/>
            <w:vAlign w:val="top"/>
          </w:tcPr>
          <w:p>
            <w:pPr>
              <w:pStyle w:val="TableText"/>
              <w:rPr/>
            </w:pPr>
            <w:r/>
          </w:p>
        </w:tc>
      </w:tr>
      <w:tr>
        <w:trPr>
          <w:trHeight w:val="379" w:hRule="atLeast"/>
        </w:trPr>
        <w:tc>
          <w:tcPr>
            <w:tcW w:w="2802" w:type="dxa"/>
            <w:vAlign w:val="top"/>
          </w:tcPr>
          <w:p>
            <w:pPr>
              <w:ind w:left="11" w:right="119" w:firstLine="89"/>
              <w:spacing w:before="26" w:line="211" w:lineRule="auto"/>
              <w:rPr>
                <w:rFonts w:ascii="SimSun" w:hAnsi="SimSun" w:eastAsia="SimSun" w:cs="SimSun"/>
                <w:sz w:val="15"/>
                <w:szCs w:val="15"/>
              </w:rPr>
            </w:pPr>
            <w:r>
              <w:rPr>
                <w:rFonts w:ascii="SimSun" w:hAnsi="SimSun" w:eastAsia="SimSun" w:cs="SimSun"/>
                <w:sz w:val="15"/>
                <w:szCs w:val="15"/>
                <w:color w:val="212529"/>
                <w:spacing w:val="10"/>
              </w:rPr>
              <w:t>中国人民政治协商会议兴县委员会办</w:t>
            </w:r>
            <w:r>
              <w:rPr>
                <w:rFonts w:ascii="SimSun" w:hAnsi="SimSun" w:eastAsia="SimSun" w:cs="SimSun"/>
                <w:sz w:val="15"/>
                <w:szCs w:val="15"/>
                <w:color w:val="212529"/>
                <w:spacing w:val="4"/>
              </w:rPr>
              <w:t>公室</w:t>
            </w:r>
          </w:p>
        </w:tc>
        <w:tc>
          <w:tcPr>
            <w:tcW w:w="1166" w:type="dxa"/>
            <w:vAlign w:val="top"/>
          </w:tcPr>
          <w:p>
            <w:pPr>
              <w:ind w:right="21"/>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456.27</w:t>
            </w:r>
          </w:p>
        </w:tc>
        <w:tc>
          <w:tcPr>
            <w:tcW w:w="1166" w:type="dxa"/>
            <w:vAlign w:val="top"/>
          </w:tcPr>
          <w:p>
            <w:pPr>
              <w:ind w:right="20"/>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456.27</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9" w:type="dxa"/>
            <w:vAlign w:val="top"/>
          </w:tcPr>
          <w:p>
            <w:pPr>
              <w:pStyle w:val="TableText"/>
              <w:rPr/>
            </w:pPr>
            <w:r/>
          </w:p>
        </w:tc>
      </w:tr>
      <w:tr>
        <w:trPr>
          <w:trHeight w:val="379" w:hRule="atLeast"/>
        </w:trPr>
        <w:tc>
          <w:tcPr>
            <w:tcW w:w="2802" w:type="dxa"/>
            <w:vAlign w:val="top"/>
          </w:tcPr>
          <w:p>
            <w:pPr>
              <w:ind w:left="9" w:right="37" w:firstLine="159"/>
              <w:spacing w:before="26" w:line="211" w:lineRule="auto"/>
              <w:rPr>
                <w:rFonts w:ascii="SimSun" w:hAnsi="SimSun" w:eastAsia="SimSun" w:cs="SimSun"/>
                <w:sz w:val="15"/>
                <w:szCs w:val="15"/>
              </w:rPr>
            </w:pPr>
            <w:r>
              <w:rPr>
                <w:rFonts w:ascii="SimSun" w:hAnsi="SimSun" w:eastAsia="SimSun" w:cs="SimSun"/>
                <w:sz w:val="15"/>
                <w:szCs w:val="15"/>
                <w:color w:val="212529"/>
                <w:spacing w:val="11"/>
              </w:rPr>
              <w:t>行政村、社区协商议事室和委员工作</w:t>
            </w:r>
            <w:r>
              <w:rPr>
                <w:rFonts w:ascii="SimSun" w:hAnsi="SimSun" w:eastAsia="SimSun" w:cs="SimSun"/>
                <w:sz w:val="15"/>
                <w:szCs w:val="15"/>
                <w:color w:val="212529"/>
                <w:spacing w:val="10"/>
              </w:rPr>
              <w:t>室（活动室）建设费</w:t>
            </w:r>
          </w:p>
        </w:tc>
        <w:tc>
          <w:tcPr>
            <w:tcW w:w="1166" w:type="dxa"/>
            <w:vAlign w:val="top"/>
          </w:tcPr>
          <w:p>
            <w:pPr>
              <w:ind w:right="21"/>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166" w:type="dxa"/>
            <w:vAlign w:val="top"/>
          </w:tcPr>
          <w:p>
            <w:pPr>
              <w:ind w:right="20"/>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9" w:type="dxa"/>
            <w:vAlign w:val="top"/>
          </w:tcPr>
          <w:p>
            <w:pPr>
              <w:pStyle w:val="TableText"/>
              <w:rPr/>
            </w:pPr>
            <w:r/>
          </w:p>
        </w:tc>
      </w:tr>
      <w:tr>
        <w:trPr>
          <w:trHeight w:val="379" w:hRule="atLeast"/>
        </w:trPr>
        <w:tc>
          <w:tcPr>
            <w:tcW w:w="2802" w:type="dxa"/>
            <w:vAlign w:val="top"/>
          </w:tcPr>
          <w:p>
            <w:pPr>
              <w:ind w:left="168"/>
              <w:spacing w:before="112" w:line="230" w:lineRule="auto"/>
              <w:rPr>
                <w:rFonts w:ascii="SimSun" w:hAnsi="SimSun" w:eastAsia="SimSun" w:cs="SimSun"/>
                <w:sz w:val="15"/>
                <w:szCs w:val="15"/>
              </w:rPr>
            </w:pPr>
            <w:r>
              <w:rPr>
                <w:rFonts w:ascii="SimSun" w:hAnsi="SimSun" w:eastAsia="SimSun" w:cs="SimSun"/>
                <w:sz w:val="15"/>
                <w:szCs w:val="15"/>
                <w:color w:val="212529"/>
                <w:spacing w:val="10"/>
              </w:rPr>
              <w:t>委员培训费</w:t>
            </w:r>
          </w:p>
        </w:tc>
        <w:tc>
          <w:tcPr>
            <w:tcW w:w="1166" w:type="dxa"/>
            <w:vAlign w:val="top"/>
          </w:tcPr>
          <w:p>
            <w:pPr>
              <w:ind w:right="21"/>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72.00</w:t>
            </w:r>
          </w:p>
        </w:tc>
        <w:tc>
          <w:tcPr>
            <w:tcW w:w="1166" w:type="dxa"/>
            <w:vAlign w:val="top"/>
          </w:tcPr>
          <w:p>
            <w:pPr>
              <w:ind w:right="20"/>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72.00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9" w:type="dxa"/>
            <w:vAlign w:val="top"/>
          </w:tcPr>
          <w:p>
            <w:pPr>
              <w:pStyle w:val="TableText"/>
              <w:rPr/>
            </w:pPr>
            <w:r/>
          </w:p>
        </w:tc>
      </w:tr>
      <w:tr>
        <w:trPr>
          <w:trHeight w:val="379" w:hRule="atLeast"/>
        </w:trPr>
        <w:tc>
          <w:tcPr>
            <w:tcW w:w="2802" w:type="dxa"/>
            <w:vAlign w:val="top"/>
          </w:tcPr>
          <w:p>
            <w:pPr>
              <w:ind w:left="660"/>
              <w:spacing w:before="112" w:line="230" w:lineRule="auto"/>
              <w:rPr>
                <w:rFonts w:ascii="SimSun" w:hAnsi="SimSun" w:eastAsia="SimSun" w:cs="SimSun"/>
                <w:sz w:val="15"/>
                <w:szCs w:val="15"/>
              </w:rPr>
            </w:pPr>
            <w:r>
              <w:rPr>
                <w:rFonts w:ascii="SimSun" w:hAnsi="SimSun" w:eastAsia="SimSun" w:cs="SimSun"/>
                <w:sz w:val="15"/>
                <w:szCs w:val="15"/>
                <w:color w:val="212529"/>
                <w:spacing w:val="9"/>
              </w:rPr>
              <w:t>公设备购置</w:t>
            </w:r>
          </w:p>
        </w:tc>
        <w:tc>
          <w:tcPr>
            <w:tcW w:w="1166" w:type="dxa"/>
            <w:vAlign w:val="top"/>
          </w:tcPr>
          <w:p>
            <w:pPr>
              <w:ind w:right="21"/>
              <w:spacing w:before="113"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166" w:type="dxa"/>
            <w:vAlign w:val="top"/>
          </w:tcPr>
          <w:p>
            <w:pPr>
              <w:ind w:right="20"/>
              <w:spacing w:before="113"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9" w:type="dxa"/>
            <w:vAlign w:val="top"/>
          </w:tcPr>
          <w:p>
            <w:pPr>
              <w:pStyle w:val="TableText"/>
              <w:rPr/>
            </w:pPr>
            <w:r/>
          </w:p>
        </w:tc>
      </w:tr>
      <w:tr>
        <w:trPr>
          <w:trHeight w:val="379" w:hRule="atLeast"/>
        </w:trPr>
        <w:tc>
          <w:tcPr>
            <w:tcW w:w="2802" w:type="dxa"/>
            <w:vAlign w:val="top"/>
          </w:tcPr>
          <w:p>
            <w:pPr>
              <w:ind w:left="169"/>
              <w:spacing w:before="113" w:line="228" w:lineRule="auto"/>
              <w:rPr>
                <w:rFonts w:ascii="SimSun" w:hAnsi="SimSun" w:eastAsia="SimSun" w:cs="SimSun"/>
                <w:sz w:val="15"/>
                <w:szCs w:val="15"/>
              </w:rPr>
            </w:pPr>
            <w:r>
              <w:rPr>
                <w:rFonts w:ascii="SimSun" w:hAnsi="SimSun" w:eastAsia="SimSun" w:cs="SimSun"/>
                <w:sz w:val="15"/>
                <w:szCs w:val="15"/>
                <w:color w:val="212529"/>
                <w:spacing w:val="11"/>
              </w:rPr>
              <w:t>政协第十届五次会议费</w:t>
            </w:r>
          </w:p>
        </w:tc>
        <w:tc>
          <w:tcPr>
            <w:tcW w:w="1166"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49.09</w:t>
            </w:r>
          </w:p>
        </w:tc>
        <w:tc>
          <w:tcPr>
            <w:tcW w:w="1166" w:type="dxa"/>
            <w:vAlign w:val="top"/>
          </w:tcPr>
          <w:p>
            <w:pPr>
              <w:ind w:right="20"/>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49.09</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9" w:type="dxa"/>
            <w:vAlign w:val="top"/>
          </w:tcPr>
          <w:p>
            <w:pPr>
              <w:pStyle w:val="TableText"/>
              <w:rPr/>
            </w:pPr>
            <w:r/>
          </w:p>
        </w:tc>
      </w:tr>
      <w:tr>
        <w:trPr>
          <w:trHeight w:val="378" w:hRule="atLeast"/>
        </w:trPr>
        <w:tc>
          <w:tcPr>
            <w:tcW w:w="2802" w:type="dxa"/>
            <w:vAlign w:val="top"/>
          </w:tcPr>
          <w:p>
            <w:pPr>
              <w:ind w:left="169"/>
              <w:spacing w:before="113" w:line="228" w:lineRule="auto"/>
              <w:rPr>
                <w:rFonts w:ascii="SimSun" w:hAnsi="SimSun" w:eastAsia="SimSun" w:cs="SimSun"/>
                <w:sz w:val="15"/>
                <w:szCs w:val="15"/>
              </w:rPr>
            </w:pPr>
            <w:r>
              <w:rPr>
                <w:rFonts w:ascii="SimSun" w:hAnsi="SimSun" w:eastAsia="SimSun" w:cs="SimSun"/>
                <w:sz w:val="15"/>
                <w:szCs w:val="15"/>
                <w:color w:val="212529"/>
                <w:spacing w:val="10"/>
              </w:rPr>
              <w:t>政协常委会会议费</w:t>
            </w:r>
          </w:p>
        </w:tc>
        <w:tc>
          <w:tcPr>
            <w:tcW w:w="1166"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29.60</w:t>
            </w:r>
          </w:p>
        </w:tc>
        <w:tc>
          <w:tcPr>
            <w:tcW w:w="1166" w:type="dxa"/>
            <w:vAlign w:val="top"/>
          </w:tcPr>
          <w:p>
            <w:pPr>
              <w:ind w:right="20"/>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29.60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9" w:type="dxa"/>
            <w:vAlign w:val="top"/>
          </w:tcPr>
          <w:p>
            <w:pPr>
              <w:pStyle w:val="TableText"/>
              <w:rPr/>
            </w:pPr>
            <w:r/>
          </w:p>
        </w:tc>
      </w:tr>
      <w:tr>
        <w:trPr>
          <w:trHeight w:val="379" w:hRule="atLeast"/>
        </w:trPr>
        <w:tc>
          <w:tcPr>
            <w:tcW w:w="2802" w:type="dxa"/>
            <w:vAlign w:val="top"/>
          </w:tcPr>
          <w:p>
            <w:pPr>
              <w:ind w:left="171"/>
              <w:spacing w:before="114" w:line="230" w:lineRule="auto"/>
              <w:rPr>
                <w:rFonts w:ascii="SimSun" w:hAnsi="SimSun" w:eastAsia="SimSun" w:cs="SimSun"/>
                <w:sz w:val="15"/>
                <w:szCs w:val="15"/>
              </w:rPr>
            </w:pPr>
            <w:r>
              <w:rPr>
                <w:rFonts w:ascii="SimSun" w:hAnsi="SimSun" w:eastAsia="SimSun" w:cs="SimSun"/>
                <w:sz w:val="15"/>
                <w:szCs w:val="15"/>
                <w:color w:val="212529"/>
                <w:spacing w:val="10"/>
              </w:rPr>
              <w:t>智慧政协经费</w:t>
            </w:r>
          </w:p>
        </w:tc>
        <w:tc>
          <w:tcPr>
            <w:tcW w:w="1166" w:type="dxa"/>
            <w:vAlign w:val="top"/>
          </w:tcPr>
          <w:p>
            <w:pPr>
              <w:ind w:right="21"/>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c>
          <w:tcPr>
            <w:tcW w:w="1166" w:type="dxa"/>
            <w:vAlign w:val="top"/>
          </w:tcPr>
          <w:p>
            <w:pPr>
              <w:ind w:right="20"/>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9" w:type="dxa"/>
            <w:vAlign w:val="top"/>
          </w:tcPr>
          <w:p>
            <w:pPr>
              <w:pStyle w:val="TableText"/>
              <w:rPr/>
            </w:pPr>
            <w:r/>
          </w:p>
        </w:tc>
      </w:tr>
      <w:tr>
        <w:trPr>
          <w:trHeight w:val="379" w:hRule="atLeast"/>
        </w:trPr>
        <w:tc>
          <w:tcPr>
            <w:tcW w:w="2802" w:type="dxa"/>
            <w:vAlign w:val="top"/>
          </w:tcPr>
          <w:p>
            <w:pPr>
              <w:ind w:left="169"/>
              <w:spacing w:before="114" w:line="229" w:lineRule="auto"/>
              <w:rPr>
                <w:rFonts w:ascii="SimSun" w:hAnsi="SimSun" w:eastAsia="SimSun" w:cs="SimSun"/>
                <w:sz w:val="15"/>
                <w:szCs w:val="15"/>
              </w:rPr>
            </w:pPr>
            <w:r>
              <w:rPr>
                <w:rFonts w:ascii="SimSun" w:hAnsi="SimSun" w:eastAsia="SimSun" w:cs="SimSun"/>
                <w:sz w:val="15"/>
                <w:szCs w:val="15"/>
                <w:color w:val="212529"/>
                <w:spacing w:val="10"/>
              </w:rPr>
              <w:t>政协办公经费</w:t>
            </w:r>
          </w:p>
        </w:tc>
        <w:tc>
          <w:tcPr>
            <w:tcW w:w="1166" w:type="dxa"/>
            <w:vAlign w:val="top"/>
          </w:tcPr>
          <w:p>
            <w:pPr>
              <w:ind w:right="21"/>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25.00</w:t>
            </w:r>
          </w:p>
        </w:tc>
        <w:tc>
          <w:tcPr>
            <w:tcW w:w="1166" w:type="dxa"/>
            <w:vAlign w:val="top"/>
          </w:tcPr>
          <w:p>
            <w:pPr>
              <w:ind w:right="20"/>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9" w:type="dxa"/>
            <w:vAlign w:val="top"/>
          </w:tcPr>
          <w:p>
            <w:pPr>
              <w:pStyle w:val="TableText"/>
              <w:rPr/>
            </w:pPr>
            <w:r/>
          </w:p>
        </w:tc>
      </w:tr>
      <w:tr>
        <w:trPr>
          <w:trHeight w:val="379" w:hRule="atLeast"/>
        </w:trPr>
        <w:tc>
          <w:tcPr>
            <w:tcW w:w="2802" w:type="dxa"/>
            <w:vAlign w:val="top"/>
          </w:tcPr>
          <w:p>
            <w:pPr>
              <w:ind w:left="172"/>
              <w:spacing w:before="115" w:line="228" w:lineRule="auto"/>
              <w:rPr>
                <w:rFonts w:ascii="SimSun" w:hAnsi="SimSun" w:eastAsia="SimSun" w:cs="SimSun"/>
                <w:sz w:val="15"/>
                <w:szCs w:val="15"/>
              </w:rPr>
            </w:pPr>
            <w:r>
              <w:rPr>
                <w:rFonts w:ascii="SimSun" w:hAnsi="SimSun" w:eastAsia="SimSun" w:cs="SimSun"/>
                <w:sz w:val="15"/>
                <w:szCs w:val="15"/>
                <w:color w:val="212529"/>
                <w:spacing w:val="11"/>
              </w:rPr>
              <w:t>兴县政协文史资料丛书编辑印刷费</w:t>
            </w:r>
          </w:p>
        </w:tc>
        <w:tc>
          <w:tcPr>
            <w:tcW w:w="1166" w:type="dxa"/>
            <w:vAlign w:val="top"/>
          </w:tcPr>
          <w:p>
            <w:pPr>
              <w:ind w:right="21"/>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1166" w:type="dxa"/>
            <w:vAlign w:val="top"/>
          </w:tcPr>
          <w:p>
            <w:pPr>
              <w:ind w:right="20"/>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9" w:type="dxa"/>
            <w:vAlign w:val="top"/>
          </w:tcPr>
          <w:p>
            <w:pPr>
              <w:pStyle w:val="TableText"/>
              <w:rPr/>
            </w:pPr>
            <w:r/>
          </w:p>
        </w:tc>
      </w:tr>
      <w:tr>
        <w:trPr>
          <w:trHeight w:val="378" w:hRule="atLeast"/>
        </w:trPr>
        <w:tc>
          <w:tcPr>
            <w:tcW w:w="2802" w:type="dxa"/>
            <w:vAlign w:val="top"/>
          </w:tcPr>
          <w:p>
            <w:pPr>
              <w:ind w:left="175"/>
              <w:spacing w:before="115" w:line="229" w:lineRule="auto"/>
              <w:rPr>
                <w:rFonts w:ascii="SimSun" w:hAnsi="SimSun" w:eastAsia="SimSun" w:cs="SimSun"/>
                <w:sz w:val="15"/>
                <w:szCs w:val="15"/>
              </w:rPr>
            </w:pPr>
            <w:r>
              <w:rPr>
                <w:rFonts w:ascii="SimSun" w:hAnsi="SimSun" w:eastAsia="SimSun" w:cs="SimSun"/>
                <w:sz w:val="15"/>
                <w:szCs w:val="15"/>
                <w:color w:val="212529"/>
                <w:spacing w:val="10"/>
              </w:rPr>
              <w:t>乡镇及社区政协工作经费</w:t>
            </w:r>
          </w:p>
        </w:tc>
        <w:tc>
          <w:tcPr>
            <w:tcW w:w="1166" w:type="dxa"/>
            <w:vAlign w:val="top"/>
          </w:tcPr>
          <w:p>
            <w:pPr>
              <w:ind w:right="21"/>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85.00</w:t>
            </w:r>
          </w:p>
        </w:tc>
        <w:tc>
          <w:tcPr>
            <w:tcW w:w="1166" w:type="dxa"/>
            <w:vAlign w:val="top"/>
          </w:tcPr>
          <w:p>
            <w:pPr>
              <w:ind w:right="20"/>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85.00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9" w:type="dxa"/>
            <w:vAlign w:val="top"/>
          </w:tcPr>
          <w:p>
            <w:pPr>
              <w:pStyle w:val="TableText"/>
              <w:rPr/>
            </w:pPr>
            <w:r/>
          </w:p>
        </w:tc>
      </w:tr>
      <w:tr>
        <w:trPr>
          <w:trHeight w:val="379" w:hRule="atLeast"/>
        </w:trPr>
        <w:tc>
          <w:tcPr>
            <w:tcW w:w="2802" w:type="dxa"/>
            <w:vAlign w:val="top"/>
          </w:tcPr>
          <w:p>
            <w:pPr>
              <w:ind w:left="167"/>
              <w:spacing w:before="116" w:line="228" w:lineRule="auto"/>
              <w:rPr>
                <w:rFonts w:ascii="SimSun" w:hAnsi="SimSun" w:eastAsia="SimSun" w:cs="SimSun"/>
                <w:sz w:val="15"/>
                <w:szCs w:val="15"/>
              </w:rPr>
            </w:pPr>
            <w:r>
              <w:rPr>
                <w:rFonts w:ascii="SimSun" w:hAnsi="SimSun" w:eastAsia="SimSun" w:cs="SimSun"/>
                <w:sz w:val="15"/>
                <w:szCs w:val="15"/>
                <w:color w:val="212529"/>
                <w:spacing w:val="11"/>
              </w:rPr>
              <w:t>特邀文史研究员聘任经费</w:t>
            </w:r>
          </w:p>
        </w:tc>
        <w:tc>
          <w:tcPr>
            <w:tcW w:w="1166"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c>
          <w:tcPr>
            <w:tcW w:w="1166" w:type="dxa"/>
            <w:vAlign w:val="top"/>
          </w:tcPr>
          <w:p>
            <w:pPr>
              <w:ind w:right="20"/>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9" w:type="dxa"/>
            <w:vAlign w:val="top"/>
          </w:tcPr>
          <w:p>
            <w:pPr>
              <w:pStyle w:val="TableText"/>
              <w:rPr/>
            </w:pPr>
            <w:r/>
          </w:p>
        </w:tc>
      </w:tr>
      <w:tr>
        <w:trPr>
          <w:trHeight w:val="379" w:hRule="atLeast"/>
        </w:trPr>
        <w:tc>
          <w:tcPr>
            <w:tcW w:w="2802" w:type="dxa"/>
            <w:vAlign w:val="top"/>
          </w:tcPr>
          <w:p>
            <w:pPr>
              <w:ind w:left="169"/>
              <w:spacing w:before="117" w:line="228" w:lineRule="auto"/>
              <w:rPr>
                <w:rFonts w:ascii="SimSun" w:hAnsi="SimSun" w:eastAsia="SimSun" w:cs="SimSun"/>
                <w:sz w:val="15"/>
                <w:szCs w:val="15"/>
              </w:rPr>
            </w:pPr>
            <w:r>
              <w:rPr>
                <w:rFonts w:ascii="SimSun" w:hAnsi="SimSun" w:eastAsia="SimSun" w:cs="SimSun"/>
                <w:sz w:val="15"/>
                <w:szCs w:val="15"/>
                <w:color w:val="212529"/>
                <w:spacing w:val="10"/>
              </w:rPr>
              <w:t>政协书屋运行经费</w:t>
            </w:r>
          </w:p>
        </w:tc>
        <w:tc>
          <w:tcPr>
            <w:tcW w:w="1166" w:type="dxa"/>
            <w:vAlign w:val="top"/>
          </w:tcPr>
          <w:p>
            <w:pPr>
              <w:ind w:right="21"/>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166" w:type="dxa"/>
            <w:vAlign w:val="top"/>
          </w:tcPr>
          <w:p>
            <w:pPr>
              <w:ind w:right="20"/>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9" w:type="dxa"/>
            <w:vAlign w:val="top"/>
          </w:tcPr>
          <w:p>
            <w:pPr>
              <w:pStyle w:val="TableText"/>
              <w:rPr/>
            </w:pPr>
            <w:r/>
          </w:p>
        </w:tc>
      </w:tr>
      <w:tr>
        <w:trPr>
          <w:trHeight w:val="378" w:hRule="atLeast"/>
        </w:trPr>
        <w:tc>
          <w:tcPr>
            <w:tcW w:w="2802" w:type="dxa"/>
            <w:vAlign w:val="top"/>
          </w:tcPr>
          <w:p>
            <w:pPr>
              <w:ind w:left="169"/>
              <w:spacing w:before="117" w:line="229" w:lineRule="auto"/>
              <w:rPr>
                <w:rFonts w:ascii="SimSun" w:hAnsi="SimSun" w:eastAsia="SimSun" w:cs="SimSun"/>
                <w:sz w:val="15"/>
                <w:szCs w:val="15"/>
              </w:rPr>
            </w:pPr>
            <w:r>
              <w:rPr>
                <w:rFonts w:ascii="SimSun" w:hAnsi="SimSun" w:eastAsia="SimSun" w:cs="SimSun"/>
                <w:sz w:val="15"/>
                <w:szCs w:val="15"/>
                <w:color w:val="212529"/>
                <w:spacing w:val="11"/>
              </w:rPr>
              <w:t>政协委员视察、调研经费</w:t>
            </w:r>
          </w:p>
        </w:tc>
        <w:tc>
          <w:tcPr>
            <w:tcW w:w="1166" w:type="dxa"/>
            <w:vAlign w:val="top"/>
          </w:tcPr>
          <w:p>
            <w:pPr>
              <w:ind w:right="21"/>
              <w:spacing w:before="117"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1166" w:type="dxa"/>
            <w:vAlign w:val="top"/>
          </w:tcPr>
          <w:p>
            <w:pPr>
              <w:ind w:right="20"/>
              <w:spacing w:before="117"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9" w:type="dxa"/>
            <w:vAlign w:val="top"/>
          </w:tcPr>
          <w:p>
            <w:pPr>
              <w:pStyle w:val="TableText"/>
              <w:rPr/>
            </w:pPr>
            <w:r/>
          </w:p>
        </w:tc>
      </w:tr>
      <w:tr>
        <w:trPr>
          <w:trHeight w:val="379" w:hRule="atLeast"/>
        </w:trPr>
        <w:tc>
          <w:tcPr>
            <w:tcW w:w="2802" w:type="dxa"/>
            <w:vAlign w:val="top"/>
          </w:tcPr>
          <w:p>
            <w:pPr>
              <w:ind w:left="167"/>
              <w:spacing w:before="118" w:line="229" w:lineRule="auto"/>
              <w:rPr>
                <w:rFonts w:ascii="SimSun" w:hAnsi="SimSun" w:eastAsia="SimSun" w:cs="SimSun"/>
                <w:sz w:val="15"/>
                <w:szCs w:val="15"/>
              </w:rPr>
            </w:pPr>
            <w:r>
              <w:rPr>
                <w:rFonts w:ascii="SimSun" w:hAnsi="SimSun" w:eastAsia="SimSun" w:cs="SimSun"/>
                <w:sz w:val="15"/>
                <w:szCs w:val="15"/>
                <w:color w:val="212529"/>
                <w:spacing w:val="11"/>
              </w:rPr>
              <w:t>报刊杂志及剪报服务费</w:t>
            </w:r>
          </w:p>
        </w:tc>
        <w:tc>
          <w:tcPr>
            <w:tcW w:w="1166" w:type="dxa"/>
            <w:vAlign w:val="top"/>
          </w:tcPr>
          <w:p>
            <w:pPr>
              <w:ind w:right="21"/>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12.00</w:t>
            </w:r>
          </w:p>
        </w:tc>
        <w:tc>
          <w:tcPr>
            <w:tcW w:w="1166" w:type="dxa"/>
            <w:vAlign w:val="top"/>
          </w:tcPr>
          <w:p>
            <w:pPr>
              <w:ind w:right="20"/>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9" w:type="dxa"/>
            <w:vAlign w:val="top"/>
          </w:tcPr>
          <w:p>
            <w:pPr>
              <w:pStyle w:val="TableText"/>
              <w:rPr/>
            </w:pPr>
            <w:r/>
          </w:p>
        </w:tc>
      </w:tr>
      <w:tr>
        <w:trPr>
          <w:trHeight w:val="379" w:hRule="atLeast"/>
        </w:trPr>
        <w:tc>
          <w:tcPr>
            <w:tcW w:w="2802" w:type="dxa"/>
            <w:vAlign w:val="top"/>
          </w:tcPr>
          <w:p>
            <w:pPr>
              <w:ind w:left="169"/>
              <w:spacing w:before="118" w:line="230" w:lineRule="auto"/>
              <w:rPr>
                <w:rFonts w:ascii="SimSun" w:hAnsi="SimSun" w:eastAsia="SimSun" w:cs="SimSun"/>
                <w:sz w:val="15"/>
                <w:szCs w:val="15"/>
              </w:rPr>
            </w:pPr>
            <w:r>
              <w:rPr>
                <w:rFonts w:ascii="SimSun" w:hAnsi="SimSun" w:eastAsia="SimSun" w:cs="SimSun"/>
                <w:sz w:val="15"/>
                <w:szCs w:val="15"/>
                <w:color w:val="212529"/>
                <w:spacing w:val="10"/>
              </w:rPr>
              <w:t>政协委员履职经费</w:t>
            </w:r>
          </w:p>
        </w:tc>
        <w:tc>
          <w:tcPr>
            <w:tcW w:w="1166" w:type="dxa"/>
            <w:vAlign w:val="top"/>
          </w:tcPr>
          <w:p>
            <w:pPr>
              <w:ind w:right="21"/>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46.08</w:t>
            </w:r>
          </w:p>
        </w:tc>
        <w:tc>
          <w:tcPr>
            <w:tcW w:w="1166" w:type="dxa"/>
            <w:vAlign w:val="top"/>
          </w:tcPr>
          <w:p>
            <w:pPr>
              <w:ind w:right="20"/>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46.08</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9" w:type="dxa"/>
            <w:vAlign w:val="top"/>
          </w:tcPr>
          <w:p>
            <w:pPr>
              <w:pStyle w:val="TableText"/>
              <w:rPr/>
            </w:pPr>
            <w:r/>
          </w:p>
        </w:tc>
      </w:tr>
      <w:tr>
        <w:trPr>
          <w:trHeight w:val="379" w:hRule="atLeast"/>
        </w:trPr>
        <w:tc>
          <w:tcPr>
            <w:tcW w:w="2802" w:type="dxa"/>
            <w:vAlign w:val="top"/>
          </w:tcPr>
          <w:p>
            <w:pPr>
              <w:ind w:left="169"/>
              <w:spacing w:before="118" w:line="230" w:lineRule="auto"/>
              <w:rPr>
                <w:rFonts w:ascii="SimSun" w:hAnsi="SimSun" w:eastAsia="SimSun" w:cs="SimSun"/>
                <w:sz w:val="15"/>
                <w:szCs w:val="15"/>
              </w:rPr>
            </w:pPr>
            <w:r>
              <w:rPr>
                <w:rFonts w:ascii="SimSun" w:hAnsi="SimSun" w:eastAsia="SimSun" w:cs="SimSun"/>
                <w:sz w:val="15"/>
                <w:szCs w:val="15"/>
                <w:color w:val="212529"/>
                <w:spacing w:val="10"/>
              </w:rPr>
              <w:t>政协慰问款</w:t>
            </w:r>
          </w:p>
        </w:tc>
        <w:tc>
          <w:tcPr>
            <w:tcW w:w="1166" w:type="dxa"/>
            <w:vAlign w:val="top"/>
          </w:tcPr>
          <w:p>
            <w:pPr>
              <w:ind w:right="21"/>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1.50</w:t>
            </w:r>
          </w:p>
        </w:tc>
        <w:tc>
          <w:tcPr>
            <w:tcW w:w="1166" w:type="dxa"/>
            <w:vAlign w:val="top"/>
          </w:tcPr>
          <w:p>
            <w:pPr>
              <w:ind w:right="20"/>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1.50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9" w:type="dxa"/>
            <w:vAlign w:val="top"/>
          </w:tcPr>
          <w:p>
            <w:pPr>
              <w:pStyle w:val="TableText"/>
              <w:rPr/>
            </w:pPr>
            <w:r/>
          </w:p>
        </w:tc>
      </w:tr>
      <w:tr>
        <w:trPr>
          <w:trHeight w:val="384" w:hRule="atLeast"/>
        </w:trPr>
        <w:tc>
          <w:tcPr>
            <w:tcW w:w="2802" w:type="dxa"/>
            <w:vAlign w:val="top"/>
          </w:tcPr>
          <w:p>
            <w:pPr>
              <w:ind w:left="171"/>
              <w:spacing w:before="118" w:line="229" w:lineRule="auto"/>
              <w:rPr>
                <w:rFonts w:ascii="SimSun" w:hAnsi="SimSun" w:eastAsia="SimSun" w:cs="SimSun"/>
                <w:sz w:val="15"/>
                <w:szCs w:val="15"/>
              </w:rPr>
            </w:pPr>
            <w:r>
              <w:rPr>
                <w:rFonts w:ascii="SimSun" w:hAnsi="SimSun" w:eastAsia="SimSun" w:cs="SimSun"/>
                <w:sz w:val="15"/>
                <w:szCs w:val="15"/>
                <w:color w:val="212529"/>
                <w:spacing w:val="8"/>
              </w:rPr>
              <w:t>2025年社情民意信息</w:t>
            </w:r>
          </w:p>
        </w:tc>
        <w:tc>
          <w:tcPr>
            <w:tcW w:w="1166" w:type="dxa"/>
            <w:vAlign w:val="top"/>
          </w:tcPr>
          <w:p>
            <w:pPr>
              <w:ind w:right="21"/>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1166" w:type="dxa"/>
            <w:vAlign w:val="top"/>
          </w:tcPr>
          <w:p>
            <w:pPr>
              <w:ind w:right="20"/>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832" w:type="dxa"/>
            <w:vAlign w:val="top"/>
          </w:tcPr>
          <w:p>
            <w:pPr>
              <w:pStyle w:val="TableText"/>
              <w:rPr/>
            </w:pPr>
            <w:r/>
          </w:p>
        </w:tc>
        <w:tc>
          <w:tcPr>
            <w:tcW w:w="1253" w:type="dxa"/>
            <w:vAlign w:val="top"/>
          </w:tcPr>
          <w:p>
            <w:pPr>
              <w:pStyle w:val="TableText"/>
              <w:rPr/>
            </w:pPr>
            <w:r/>
          </w:p>
        </w:tc>
        <w:tc>
          <w:tcPr>
            <w:tcW w:w="1080" w:type="dxa"/>
            <w:vAlign w:val="top"/>
          </w:tcPr>
          <w:p>
            <w:pPr>
              <w:pStyle w:val="TableText"/>
              <w:rPr/>
            </w:pPr>
            <w:r/>
          </w:p>
        </w:tc>
        <w:tc>
          <w:tcPr>
            <w:tcW w:w="859" w:type="dxa"/>
            <w:vAlign w:val="top"/>
          </w:tcPr>
          <w:p>
            <w:pPr>
              <w:pStyle w:val="TableText"/>
              <w:rPr/>
            </w:pPr>
            <w:r/>
          </w:p>
        </w:tc>
      </w:tr>
    </w:tbl>
    <w:p>
      <w:pPr>
        <w:pStyle w:val="BodyText"/>
        <w:rPr/>
      </w:pPr>
      <w:r/>
    </w:p>
    <w:p>
      <w:pPr>
        <w:sectPr>
          <w:headerReference w:type="default" r:id="rId33"/>
          <w:footerReference w:type="default" r:id="rId34"/>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828"/>
        <w:gridCol w:w="1296"/>
        <w:gridCol w:w="1415"/>
        <w:gridCol w:w="1372"/>
        <w:gridCol w:w="1247"/>
      </w:tblGrid>
      <w:tr>
        <w:trPr>
          <w:trHeight w:val="383" w:hRule="atLeast"/>
        </w:trPr>
        <w:tc>
          <w:tcPr>
            <w:tcW w:w="3828"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96"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1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72"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47"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959"/>
              <w:spacing w:before="80" w:line="201" w:lineRule="exact"/>
              <w:outlineLvl w:val="1"/>
              <w:rPr>
                <w:rFonts w:ascii="Microsoft YaHei" w:hAnsi="Microsoft YaHei" w:eastAsia="Microsoft YaHei" w:cs="Microsoft YaHei"/>
                <w:sz w:val="20"/>
                <w:szCs w:val="20"/>
              </w:rPr>
            </w:pPr>
            <w:bookmarkStart w:name="bookmark48" w:id="30"/>
            <w:bookmarkEnd w:id="30"/>
            <w:bookmarkStart w:name="bookmark18" w:id="31"/>
            <w:bookmarkEnd w:id="31"/>
            <w:r>
              <w:rPr>
                <w:rFonts w:ascii="Microsoft YaHei" w:hAnsi="Microsoft YaHei" w:eastAsia="Microsoft YaHei" w:cs="Microsoft YaHei"/>
                <w:sz w:val="20"/>
                <w:szCs w:val="20"/>
                <w:color w:val="212529"/>
                <w:position w:val="-1"/>
              </w:rPr>
              <w:t>2025年项目支出预算表</w:t>
            </w:r>
            <w:r>
              <w:rPr>
                <w:rFonts w:ascii="Microsoft YaHei" w:hAnsi="Microsoft YaHei" w:eastAsia="Microsoft YaHei" w:cs="Microsoft YaHei"/>
                <w:sz w:val="20"/>
                <w:szCs w:val="20"/>
                <w:color w:val="212529"/>
                <w:spacing w:val="48"/>
                <w:position w:val="-1"/>
              </w:rPr>
              <w:t xml:space="preserve"> </w:t>
            </w:r>
            <w:r>
              <w:rPr>
                <w:rFonts w:ascii="Microsoft YaHei" w:hAnsi="Microsoft YaHei" w:eastAsia="Microsoft YaHei" w:cs="Microsoft YaHei"/>
                <w:sz w:val="20"/>
                <w:szCs w:val="20"/>
                <w:color w:val="212529"/>
                <w:position w:val="-1"/>
              </w:rPr>
              <w:t>(上年结转)</w:t>
            </w:r>
          </w:p>
        </w:tc>
      </w:tr>
      <w:tr>
        <w:trPr>
          <w:trHeight w:val="378" w:hRule="atLeast"/>
        </w:trPr>
        <w:tc>
          <w:tcPr>
            <w:tcW w:w="7911" w:type="dxa"/>
            <w:vAlign w:val="top"/>
            <w:gridSpan w:val="4"/>
            <w:tcBorders>
              <w:left w:val="single" w:color="FFFFFF" w:sz="2" w:space="0"/>
              <w:right w:val="single" w:color="FFFFFF" w:sz="2" w:space="0"/>
              <w:top w:val="single" w:color="FFFFFF" w:sz="4"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部门名称：中国人民政治协商会议兴县委员会办公室</w:t>
            </w:r>
          </w:p>
        </w:tc>
        <w:tc>
          <w:tcPr>
            <w:tcW w:w="1247" w:type="dxa"/>
            <w:vAlign w:val="top"/>
            <w:tcBorders>
              <w:left w:val="single" w:color="FFFFFF" w:sz="2" w:space="0"/>
              <w:right w:val="single" w:color="FFFFFF" w:sz="2" w:space="0"/>
              <w:top w:val="single" w:color="FFFFFF" w:sz="4" w:space="0"/>
            </w:tcBorders>
          </w:tcPr>
          <w:p>
            <w:pPr>
              <w:ind w:left="574"/>
              <w:spacing w:before="124"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3828" w:type="dxa"/>
            <w:vAlign w:val="top"/>
            <w:vMerge w:val="restart"/>
            <w:tcBorders>
              <w:bottom w:val="nil"/>
            </w:tcBorders>
          </w:tcPr>
          <w:p>
            <w:pPr>
              <w:ind w:left="1577"/>
              <w:spacing w:before="30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296" w:type="dxa"/>
            <w:vAlign w:val="top"/>
            <w:vMerge w:val="restart"/>
            <w:tcBorders>
              <w:bottom w:val="nil"/>
            </w:tcBorders>
          </w:tcPr>
          <w:p>
            <w:pPr>
              <w:ind w:left="477"/>
              <w:spacing w:before="30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4034" w:type="dxa"/>
            <w:vAlign w:val="top"/>
            <w:gridSpan w:val="3"/>
          </w:tcPr>
          <w:p>
            <w:pPr>
              <w:ind w:left="1442"/>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2025年财政拨款</w:t>
            </w:r>
          </w:p>
        </w:tc>
      </w:tr>
      <w:tr>
        <w:trPr>
          <w:trHeight w:val="378" w:hRule="atLeast"/>
        </w:trPr>
        <w:tc>
          <w:tcPr>
            <w:tcW w:w="3828" w:type="dxa"/>
            <w:vAlign w:val="top"/>
            <w:vMerge w:val="continue"/>
            <w:tcBorders>
              <w:top w:val="nil"/>
            </w:tcBorders>
          </w:tcPr>
          <w:p>
            <w:pPr>
              <w:pStyle w:val="TableText"/>
              <w:rPr/>
            </w:pPr>
            <w:r/>
          </w:p>
        </w:tc>
        <w:tc>
          <w:tcPr>
            <w:tcW w:w="1296" w:type="dxa"/>
            <w:vAlign w:val="top"/>
            <w:vMerge w:val="continue"/>
            <w:tcBorders>
              <w:top w:val="nil"/>
            </w:tcBorders>
          </w:tcPr>
          <w:p>
            <w:pPr>
              <w:pStyle w:val="TableText"/>
              <w:rPr/>
            </w:pPr>
            <w:r/>
          </w:p>
        </w:tc>
        <w:tc>
          <w:tcPr>
            <w:tcW w:w="1415" w:type="dxa"/>
            <w:vAlign w:val="top"/>
          </w:tcPr>
          <w:p>
            <w:pPr>
              <w:ind w:left="209"/>
              <w:spacing w:before="11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372" w:type="dxa"/>
            <w:vAlign w:val="top"/>
          </w:tcPr>
          <w:p>
            <w:pPr>
              <w:ind w:left="509" w:right="286" w:hanging="240"/>
              <w:spacing w:before="25"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政府性基金</w:t>
            </w:r>
            <w:r>
              <w:rPr>
                <w:rFonts w:ascii="Microsoft YaHei" w:hAnsi="Microsoft YaHei" w:eastAsia="Microsoft YaHei" w:cs="Microsoft YaHei"/>
                <w:sz w:val="15"/>
                <w:szCs w:val="15"/>
                <w:color w:val="212529"/>
                <w:spacing w:val="11"/>
              </w:rPr>
              <w:t>预算</w:t>
            </w:r>
          </w:p>
        </w:tc>
        <w:tc>
          <w:tcPr>
            <w:tcW w:w="1247" w:type="dxa"/>
            <w:vAlign w:val="top"/>
          </w:tcPr>
          <w:p>
            <w:pPr>
              <w:ind w:left="304"/>
              <w:spacing w:before="2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国有资本</w:t>
            </w:r>
          </w:p>
          <w:p>
            <w:pPr>
              <w:ind w:left="288"/>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经营预算</w:t>
            </w:r>
          </w:p>
        </w:tc>
      </w:tr>
      <w:tr>
        <w:trPr>
          <w:trHeight w:val="378" w:hRule="atLeast"/>
        </w:trPr>
        <w:tc>
          <w:tcPr>
            <w:tcW w:w="3828" w:type="dxa"/>
            <w:vAlign w:val="top"/>
          </w:tcPr>
          <w:p>
            <w:pPr>
              <w:ind w:left="1875"/>
              <w:spacing w:before="115"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296" w:type="dxa"/>
            <w:vAlign w:val="top"/>
          </w:tcPr>
          <w:p>
            <w:pPr>
              <w:ind w:left="600"/>
              <w:spacing w:before="115"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415" w:type="dxa"/>
            <w:vAlign w:val="top"/>
          </w:tcPr>
          <w:p>
            <w:pPr>
              <w:ind w:left="661"/>
              <w:spacing w:before="115"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1372" w:type="dxa"/>
            <w:vAlign w:val="top"/>
          </w:tcPr>
          <w:p>
            <w:pPr>
              <w:ind w:left="635"/>
              <w:spacing w:before="115"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247" w:type="dxa"/>
            <w:vAlign w:val="top"/>
          </w:tcPr>
          <w:p>
            <w:pPr>
              <w:ind w:left="576"/>
              <w:spacing w:before="115" w:line="202" w:lineRule="exact"/>
              <w:rPr>
                <w:rFonts w:ascii="SimSun" w:hAnsi="SimSun" w:eastAsia="SimSun" w:cs="SimSun"/>
                <w:sz w:val="15"/>
                <w:szCs w:val="15"/>
              </w:rPr>
            </w:pPr>
            <w:r>
              <w:rPr>
                <w:rFonts w:ascii="SimSun" w:hAnsi="SimSun" w:eastAsia="SimSun" w:cs="SimSun"/>
                <w:sz w:val="15"/>
                <w:szCs w:val="15"/>
                <w:color w:val="212529"/>
                <w:position w:val="1"/>
              </w:rPr>
              <w:t>5</w:t>
            </w:r>
          </w:p>
        </w:tc>
      </w:tr>
      <w:tr>
        <w:trPr>
          <w:trHeight w:val="378" w:hRule="atLeast"/>
        </w:trPr>
        <w:tc>
          <w:tcPr>
            <w:tcW w:w="3828" w:type="dxa"/>
            <w:vAlign w:val="top"/>
          </w:tcPr>
          <w:p>
            <w:pPr>
              <w:pStyle w:val="TableText"/>
              <w:rPr/>
            </w:pPr>
            <w:r/>
          </w:p>
        </w:tc>
        <w:tc>
          <w:tcPr>
            <w:tcW w:w="1296" w:type="dxa"/>
            <w:vAlign w:val="top"/>
          </w:tcPr>
          <w:p>
            <w:pPr>
              <w:pStyle w:val="TableText"/>
              <w:rPr/>
            </w:pPr>
            <w:r/>
          </w:p>
        </w:tc>
        <w:tc>
          <w:tcPr>
            <w:tcW w:w="1415" w:type="dxa"/>
            <w:vAlign w:val="top"/>
          </w:tcPr>
          <w:p>
            <w:pPr>
              <w:pStyle w:val="TableText"/>
              <w:rPr/>
            </w:pPr>
            <w:r/>
          </w:p>
        </w:tc>
        <w:tc>
          <w:tcPr>
            <w:tcW w:w="1372" w:type="dxa"/>
            <w:vAlign w:val="top"/>
          </w:tcPr>
          <w:p>
            <w:pPr>
              <w:pStyle w:val="TableText"/>
              <w:rPr/>
            </w:pPr>
            <w:r/>
          </w:p>
        </w:tc>
        <w:tc>
          <w:tcPr>
            <w:tcW w:w="1247" w:type="dxa"/>
            <w:vAlign w:val="top"/>
          </w:tcPr>
          <w:p>
            <w:pPr>
              <w:pStyle w:val="TableText"/>
              <w:rPr/>
            </w:pPr>
            <w:r/>
          </w:p>
        </w:tc>
      </w:tr>
      <w:tr>
        <w:trPr>
          <w:trHeight w:val="383" w:hRule="atLeast"/>
        </w:trPr>
        <w:tc>
          <w:tcPr>
            <w:tcW w:w="3828" w:type="dxa"/>
            <w:vAlign w:val="top"/>
            <w:tcBorders>
              <w:left w:val="single" w:color="FFFFFF" w:sz="4" w:space="0"/>
              <w:bottom w:val="single" w:color="FFFFFF" w:sz="4" w:space="0"/>
              <w:right w:val="single" w:color="000000" w:sz="2"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c>
          <w:tcPr>
            <w:tcW w:w="1296" w:type="dxa"/>
            <w:vAlign w:val="top"/>
            <w:tcBorders>
              <w:left w:val="single" w:color="FFFFFF" w:sz="2" w:space="0"/>
              <w:right w:val="single" w:color="FFFFFF" w:sz="2" w:space="0"/>
              <w:bottom w:val="single" w:color="FFFFFF" w:sz="4" w:space="0"/>
            </w:tcBorders>
          </w:tcPr>
          <w:p>
            <w:pPr>
              <w:pStyle w:val="TableText"/>
              <w:rPr/>
            </w:pPr>
            <w:r/>
          </w:p>
        </w:tc>
        <w:tc>
          <w:tcPr>
            <w:tcW w:w="1415" w:type="dxa"/>
            <w:vAlign w:val="top"/>
            <w:tcBorders>
              <w:left w:val="single" w:color="FFFFFF" w:sz="2" w:space="0"/>
              <w:right w:val="single" w:color="FFFFFF" w:sz="2" w:space="0"/>
              <w:bottom w:val="single" w:color="FFFFFF" w:sz="4" w:space="0"/>
            </w:tcBorders>
          </w:tcPr>
          <w:p>
            <w:pPr>
              <w:pStyle w:val="TableText"/>
              <w:rPr/>
            </w:pPr>
            <w:r/>
          </w:p>
        </w:tc>
        <w:tc>
          <w:tcPr>
            <w:tcW w:w="1372" w:type="dxa"/>
            <w:vAlign w:val="top"/>
            <w:tcBorders>
              <w:left w:val="single" w:color="FFFFFF" w:sz="2" w:space="0"/>
              <w:right w:val="single" w:color="FFFFFF" w:sz="2" w:space="0"/>
              <w:bottom w:val="single" w:color="FFFFFF" w:sz="4" w:space="0"/>
            </w:tcBorders>
          </w:tcPr>
          <w:p>
            <w:pPr>
              <w:pStyle w:val="TableText"/>
              <w:rPr/>
            </w:pPr>
            <w:r/>
          </w:p>
        </w:tc>
        <w:tc>
          <w:tcPr>
            <w:tcW w:w="1247" w:type="dxa"/>
            <w:vAlign w:val="top"/>
            <w:tcBorders>
              <w:left w:val="single" w:color="FFFFFF" w:sz="2" w:space="0"/>
              <w:right w:val="single" w:color="FFFFFF" w:sz="2" w:space="0"/>
              <w:bottom w:val="single" w:color="FFFFFF" w:sz="4" w:space="0"/>
            </w:tcBorders>
          </w:tcPr>
          <w:p>
            <w:pPr>
              <w:pStyle w:val="TableText"/>
              <w:rPr/>
            </w:pPr>
            <w:r/>
          </w:p>
        </w:tc>
      </w:tr>
    </w:tbl>
    <w:p>
      <w:pPr>
        <w:pStyle w:val="BodyText"/>
        <w:rPr/>
      </w:pPr>
      <w:r/>
    </w:p>
    <w:p>
      <w:pPr>
        <w:sectPr>
          <w:headerReference w:type="default" r:id="rId35"/>
          <w:footerReference w:type="default" r:id="rId36"/>
          <w:pgSz w:w="11900" w:h="16840"/>
          <w:pgMar w:top="642" w:right="0" w:bottom="340" w:left="0" w:header="326" w:footer="93" w:gutter="0"/>
        </w:sectPr>
        <w:rPr/>
      </w:pPr>
    </w:p>
    <w:p>
      <w:pPr>
        <w:pStyle w:val="BodyText"/>
        <w:spacing w:line="332" w:lineRule="auto"/>
        <w:rPr/>
      </w:pPr>
      <w:r/>
    </w:p>
    <w:p>
      <w:pPr>
        <w:pStyle w:val="BodyText"/>
        <w:spacing w:line="332" w:lineRule="auto"/>
        <w:rPr/>
      </w:pPr>
      <w:r/>
    </w:p>
    <w:p>
      <w:pPr>
        <w:ind w:left="4064"/>
        <w:spacing w:before="99" w:line="230" w:lineRule="exact"/>
        <w:outlineLvl w:val="0"/>
        <w:rPr>
          <w:rFonts w:ascii="Microsoft YaHei" w:hAnsi="Microsoft YaHei" w:eastAsia="Microsoft YaHei" w:cs="Microsoft YaHei"/>
          <w:sz w:val="23"/>
          <w:szCs w:val="23"/>
        </w:rPr>
      </w:pPr>
      <w:bookmarkStart w:name="bookmark19" w:id="32"/>
      <w:bookmarkEnd w:id="32"/>
      <w:r>
        <w:rPr>
          <w:rFonts w:ascii="Microsoft YaHei" w:hAnsi="Microsoft YaHei" w:eastAsia="Microsoft YaHei" w:cs="Microsoft YaHei"/>
          <w:sz w:val="23"/>
          <w:szCs w:val="23"/>
          <w:spacing w:val="-5"/>
          <w:position w:val="-1"/>
        </w:rPr>
        <w:t>第三部分</w:t>
      </w:r>
      <w:r>
        <w:rPr>
          <w:rFonts w:ascii="Microsoft YaHei" w:hAnsi="Microsoft YaHei" w:eastAsia="Microsoft YaHei" w:cs="Microsoft YaHei"/>
          <w:sz w:val="23"/>
          <w:szCs w:val="23"/>
          <w:spacing w:val="56"/>
          <w:position w:val="-1"/>
        </w:rPr>
        <w:t xml:space="preserve"> </w:t>
      </w:r>
      <w:r>
        <w:rPr>
          <w:rFonts w:ascii="Microsoft YaHei" w:hAnsi="Microsoft YaHei" w:eastAsia="Microsoft YaHei" w:cs="Microsoft YaHei"/>
          <w:sz w:val="23"/>
          <w:szCs w:val="23"/>
          <w:spacing w:val="-5"/>
          <w:position w:val="-1"/>
        </w:rPr>
        <w:t>2025年度部门预算情况说明</w:t>
      </w:r>
    </w:p>
    <w:p>
      <w:pPr>
        <w:ind w:left="1261"/>
        <w:spacing w:before="299" w:line="229" w:lineRule="exact"/>
        <w:outlineLvl w:val="1"/>
        <w:rPr>
          <w:rFonts w:ascii="Microsoft YaHei" w:hAnsi="Microsoft YaHei" w:eastAsia="Microsoft YaHei" w:cs="Microsoft YaHei"/>
          <w:sz w:val="22"/>
          <w:szCs w:val="22"/>
        </w:rPr>
      </w:pPr>
      <w:bookmarkStart w:name="bookmark20" w:id="33"/>
      <w:bookmarkEnd w:id="33"/>
      <w:r>
        <w:rPr>
          <w:rFonts w:ascii="Microsoft YaHei" w:hAnsi="Microsoft YaHei" w:eastAsia="Microsoft YaHei" w:cs="Microsoft YaHei"/>
          <w:sz w:val="22"/>
          <w:szCs w:val="22"/>
          <w:spacing w:val="7"/>
          <w:position w:val="-1"/>
        </w:rPr>
        <w:t>一、</w:t>
      </w:r>
      <w:r>
        <w:rPr>
          <w:rFonts w:ascii="Microsoft YaHei" w:hAnsi="Microsoft YaHei" w:eastAsia="Microsoft YaHei" w:cs="Microsoft YaHei"/>
          <w:sz w:val="22"/>
          <w:szCs w:val="22"/>
          <w:spacing w:val="-31"/>
          <w:position w:val="-1"/>
        </w:rPr>
        <w:t xml:space="preserve"> </w:t>
      </w:r>
      <w:r>
        <w:rPr>
          <w:rFonts w:ascii="Microsoft YaHei" w:hAnsi="Microsoft YaHei" w:eastAsia="Microsoft YaHei" w:cs="Microsoft YaHei"/>
          <w:sz w:val="22"/>
          <w:szCs w:val="22"/>
          <w:spacing w:val="7"/>
          <w:position w:val="-1"/>
        </w:rPr>
        <w:t>部门预算收支数据变动情况及原因</w:t>
      </w:r>
    </w:p>
    <w:p>
      <w:pPr>
        <w:ind w:left="1263" w:right="1223" w:firstLine="456"/>
        <w:spacing w:before="187" w:line="323" w:lineRule="auto"/>
        <w:jc w:val="both"/>
        <w:rPr>
          <w:rFonts w:ascii="FangSong" w:hAnsi="FangSong" w:eastAsia="FangSong" w:cs="FangSong"/>
          <w:sz w:val="23"/>
          <w:szCs w:val="23"/>
        </w:rPr>
      </w:pPr>
      <w:r>
        <w:rPr>
          <w:rFonts w:ascii="FangSong" w:hAnsi="FangSong" w:eastAsia="FangSong" w:cs="FangSong"/>
          <w:sz w:val="23"/>
          <w:szCs w:val="23"/>
          <w:spacing w:val="5"/>
        </w:rPr>
        <w:t>2025年度中国人民政治协商会议兴县委员会办公室预算收入总计804.48万元，其中：本</w:t>
      </w:r>
      <w:r>
        <w:rPr>
          <w:rFonts w:ascii="FangSong" w:hAnsi="FangSong" w:eastAsia="FangSong" w:cs="FangSong"/>
          <w:sz w:val="23"/>
          <w:szCs w:val="23"/>
          <w:spacing w:val="2"/>
        </w:rPr>
        <w:t>年收入804.48万元，上年结转0万元，比上年减少102.27万元，下降11.28%，主要原</w:t>
      </w:r>
      <w:r>
        <w:rPr>
          <w:rFonts w:ascii="FangSong" w:hAnsi="FangSong" w:eastAsia="FangSong" w:cs="FangSong"/>
          <w:sz w:val="23"/>
          <w:szCs w:val="23"/>
          <w:spacing w:val="1"/>
        </w:rPr>
        <w:t>因是本年</w:t>
      </w:r>
      <w:r>
        <w:rPr>
          <w:rFonts w:ascii="FangSong" w:hAnsi="FangSong" w:eastAsia="FangSong" w:cs="FangSong"/>
          <w:sz w:val="23"/>
          <w:szCs w:val="23"/>
          <w:spacing w:val="5"/>
        </w:rPr>
        <w:t>预算减少主要原因是深入贯彻八项规定中厉行勤俭节约的要求，大力压缩支出预算，本年减</w:t>
      </w:r>
      <w:r>
        <w:rPr>
          <w:rFonts w:ascii="FangSong" w:hAnsi="FangSong" w:eastAsia="FangSong" w:cs="FangSong"/>
          <w:sz w:val="23"/>
          <w:szCs w:val="23"/>
          <w:spacing w:val="5"/>
        </w:rPr>
        <w:t>少项目人民政协成立75周年系列活动，造成财政拨款减少</w:t>
      </w:r>
      <w:r>
        <w:rPr>
          <w:rFonts w:ascii="FangSong" w:hAnsi="FangSong" w:eastAsia="FangSong" w:cs="FangSong"/>
          <w:sz w:val="23"/>
          <w:szCs w:val="23"/>
          <w:spacing w:val="5"/>
        </w:rPr>
        <w:t xml:space="preserve">  </w:t>
      </w:r>
      <w:r>
        <w:rPr>
          <w:rFonts w:ascii="FangSong" w:hAnsi="FangSong" w:eastAsia="FangSong" w:cs="FangSong"/>
          <w:sz w:val="23"/>
          <w:szCs w:val="23"/>
          <w:spacing w:val="5"/>
        </w:rPr>
        <w:t>本年部</w:t>
      </w:r>
      <w:r>
        <w:rPr>
          <w:rFonts w:ascii="FangSong" w:hAnsi="FangSong" w:eastAsia="FangSong" w:cs="FangSong"/>
          <w:sz w:val="23"/>
          <w:szCs w:val="23"/>
          <w:spacing w:val="4"/>
        </w:rPr>
        <w:t>门预算支出总计804.48万</w:t>
      </w:r>
      <w:r>
        <w:rPr>
          <w:rFonts w:ascii="FangSong" w:hAnsi="FangSong" w:eastAsia="FangSong" w:cs="FangSong"/>
          <w:sz w:val="23"/>
          <w:szCs w:val="23"/>
          <w:spacing w:val="9"/>
        </w:rPr>
        <w:t>元</w:t>
      </w:r>
      <w:r>
        <w:rPr>
          <w:rFonts w:ascii="FangSong" w:hAnsi="FangSong" w:eastAsia="FangSong" w:cs="FangSong"/>
          <w:sz w:val="23"/>
          <w:szCs w:val="23"/>
          <w:spacing w:val="-60"/>
        </w:rPr>
        <w:t xml:space="preserve"> </w:t>
      </w:r>
      <w:r>
        <w:rPr>
          <w:rFonts w:ascii="FangSong" w:hAnsi="FangSong" w:eastAsia="FangSong" w:cs="FangSong"/>
          <w:sz w:val="23"/>
          <w:szCs w:val="23"/>
          <w:spacing w:val="9"/>
        </w:rPr>
        <w:t>，其</w:t>
      </w:r>
      <w:r>
        <w:rPr>
          <w:rFonts w:ascii="FangSong" w:hAnsi="FangSong" w:eastAsia="FangSong" w:cs="FangSong"/>
          <w:sz w:val="23"/>
          <w:szCs w:val="23"/>
          <w:spacing w:val="-47"/>
        </w:rPr>
        <w:t xml:space="preserve"> </w:t>
      </w:r>
      <w:r>
        <w:rPr>
          <w:rFonts w:ascii="FangSong" w:hAnsi="FangSong" w:eastAsia="FangSong" w:cs="FangSong"/>
          <w:sz w:val="23"/>
          <w:szCs w:val="23"/>
          <w:spacing w:val="9"/>
        </w:rPr>
        <w:t>中</w:t>
      </w:r>
      <w:r>
        <w:rPr>
          <w:rFonts w:ascii="FangSong" w:hAnsi="FangSong" w:eastAsia="FangSong" w:cs="FangSong"/>
          <w:sz w:val="23"/>
          <w:szCs w:val="23"/>
          <w:spacing w:val="-58"/>
        </w:rPr>
        <w:t xml:space="preserve"> </w:t>
      </w:r>
      <w:r>
        <w:rPr>
          <w:rFonts w:ascii="FangSong" w:hAnsi="FangSong" w:eastAsia="FangSong" w:cs="FangSong"/>
          <w:sz w:val="23"/>
          <w:szCs w:val="23"/>
          <w:spacing w:val="9"/>
        </w:rPr>
        <w:t>：本年预算安排804.48万元</w:t>
      </w:r>
      <w:r>
        <w:rPr>
          <w:rFonts w:ascii="FangSong" w:hAnsi="FangSong" w:eastAsia="FangSong" w:cs="FangSong"/>
          <w:sz w:val="23"/>
          <w:szCs w:val="23"/>
          <w:spacing w:val="-60"/>
        </w:rPr>
        <w:t xml:space="preserve"> </w:t>
      </w:r>
      <w:r>
        <w:rPr>
          <w:rFonts w:ascii="FangSong" w:hAnsi="FangSong" w:eastAsia="FangSong" w:cs="FangSong"/>
          <w:sz w:val="23"/>
          <w:szCs w:val="23"/>
          <w:spacing w:val="9"/>
        </w:rPr>
        <w:t>，上年结</w:t>
      </w:r>
      <w:r>
        <w:rPr>
          <w:rFonts w:ascii="FangSong" w:hAnsi="FangSong" w:eastAsia="FangSong" w:cs="FangSong"/>
          <w:sz w:val="23"/>
          <w:szCs w:val="23"/>
          <w:spacing w:val="8"/>
        </w:rPr>
        <w:t>转0万元</w:t>
      </w:r>
      <w:r>
        <w:rPr>
          <w:rFonts w:ascii="FangSong" w:hAnsi="FangSong" w:eastAsia="FangSong" w:cs="FangSong"/>
          <w:sz w:val="23"/>
          <w:szCs w:val="23"/>
          <w:spacing w:val="-60"/>
        </w:rPr>
        <w:t xml:space="preserve"> </w:t>
      </w:r>
      <w:r>
        <w:rPr>
          <w:rFonts w:ascii="FangSong" w:hAnsi="FangSong" w:eastAsia="FangSong" w:cs="FangSong"/>
          <w:sz w:val="23"/>
          <w:szCs w:val="23"/>
          <w:spacing w:val="8"/>
        </w:rPr>
        <w:t>，</w:t>
      </w:r>
      <w:r>
        <w:rPr>
          <w:rFonts w:ascii="FangSong" w:hAnsi="FangSong" w:eastAsia="FangSong" w:cs="FangSong"/>
          <w:sz w:val="23"/>
          <w:szCs w:val="23"/>
          <w:spacing w:val="-49"/>
        </w:rPr>
        <w:t xml:space="preserve"> </w:t>
      </w:r>
      <w:r>
        <w:rPr>
          <w:rFonts w:ascii="FangSong" w:hAnsi="FangSong" w:eastAsia="FangSong" w:cs="FangSong"/>
          <w:sz w:val="23"/>
          <w:szCs w:val="23"/>
          <w:spacing w:val="8"/>
        </w:rPr>
        <w:t>比上年减少102.27万元</w:t>
      </w:r>
      <w:r>
        <w:rPr>
          <w:rFonts w:ascii="FangSong" w:hAnsi="FangSong" w:eastAsia="FangSong" w:cs="FangSong"/>
          <w:sz w:val="23"/>
          <w:szCs w:val="23"/>
          <w:spacing w:val="-60"/>
        </w:rPr>
        <w:t xml:space="preserve"> </w:t>
      </w:r>
      <w:r>
        <w:rPr>
          <w:rFonts w:ascii="FangSong" w:hAnsi="FangSong" w:eastAsia="FangSong" w:cs="FangSong"/>
          <w:sz w:val="23"/>
          <w:szCs w:val="23"/>
          <w:spacing w:val="8"/>
        </w:rPr>
        <w:t>，下降</w:t>
      </w:r>
      <w:r>
        <w:rPr>
          <w:rFonts w:ascii="FangSong" w:hAnsi="FangSong" w:eastAsia="FangSong" w:cs="FangSong"/>
          <w:sz w:val="23"/>
          <w:szCs w:val="23"/>
          <w:spacing w:val="5"/>
        </w:rPr>
        <w:t>11.28%，主要原因是本年预算减少主要原因是深入贯彻八项规定中厉行勤俭节约的</w:t>
      </w:r>
      <w:r>
        <w:rPr>
          <w:rFonts w:ascii="FangSong" w:hAnsi="FangSong" w:eastAsia="FangSong" w:cs="FangSong"/>
          <w:sz w:val="23"/>
          <w:szCs w:val="23"/>
          <w:spacing w:val="4"/>
        </w:rPr>
        <w:t>要求，大</w:t>
      </w:r>
      <w:r>
        <w:rPr>
          <w:rFonts w:ascii="FangSong" w:hAnsi="FangSong" w:eastAsia="FangSong" w:cs="FangSong"/>
          <w:sz w:val="23"/>
          <w:szCs w:val="23"/>
        </w:rPr>
        <w:t>力压缩支出预算，本年减少项目人民政协成立75周年系列活动，造成财政拨款减少</w:t>
      </w:r>
    </w:p>
    <w:p>
      <w:pPr>
        <w:ind w:left="1261"/>
        <w:spacing w:line="229" w:lineRule="exact"/>
        <w:outlineLvl w:val="1"/>
        <w:rPr>
          <w:rFonts w:ascii="Microsoft YaHei" w:hAnsi="Microsoft YaHei" w:eastAsia="Microsoft YaHei" w:cs="Microsoft YaHei"/>
          <w:sz w:val="22"/>
          <w:szCs w:val="22"/>
        </w:rPr>
      </w:pPr>
      <w:bookmarkStart w:name="bookmark21" w:id="34"/>
      <w:bookmarkEnd w:id="34"/>
      <w:r>
        <w:rPr>
          <w:rFonts w:ascii="Microsoft YaHei" w:hAnsi="Microsoft YaHei" w:eastAsia="Microsoft YaHei" w:cs="Microsoft YaHei"/>
          <w:sz w:val="22"/>
          <w:szCs w:val="22"/>
          <w:spacing w:val="8"/>
          <w:position w:val="-1"/>
        </w:rPr>
        <w:t>二、收入预算情况说明</w:t>
      </w:r>
    </w:p>
    <w:p>
      <w:pPr>
        <w:ind w:left="1268" w:right="1223" w:firstLine="452"/>
        <w:spacing w:before="175" w:line="325" w:lineRule="auto"/>
        <w:rPr>
          <w:rFonts w:ascii="FangSong" w:hAnsi="FangSong" w:eastAsia="FangSong" w:cs="FangSong"/>
          <w:sz w:val="23"/>
          <w:szCs w:val="23"/>
        </w:rPr>
      </w:pPr>
      <w:r>
        <w:rPr>
          <w:rFonts w:ascii="FangSong" w:hAnsi="FangSong" w:eastAsia="FangSong" w:cs="FangSong"/>
          <w:sz w:val="23"/>
          <w:szCs w:val="23"/>
          <w:spacing w:val="5"/>
        </w:rPr>
        <w:t>2025年度中国人民政治协商会议兴县委员会办公室预算收入804.48</w:t>
      </w:r>
      <w:r>
        <w:rPr>
          <w:rFonts w:ascii="FangSong" w:hAnsi="FangSong" w:eastAsia="FangSong" w:cs="FangSong"/>
          <w:sz w:val="23"/>
          <w:szCs w:val="23"/>
          <w:spacing w:val="4"/>
        </w:rPr>
        <w:t>万元，</w:t>
      </w:r>
      <w:r>
        <w:rPr>
          <w:rFonts w:ascii="FangSong" w:hAnsi="FangSong" w:eastAsia="FangSong" w:cs="FangSong"/>
          <w:sz w:val="23"/>
          <w:szCs w:val="23"/>
          <w:spacing w:val="4"/>
        </w:rPr>
        <w:t xml:space="preserve">    </w:t>
      </w:r>
      <w:r>
        <w:rPr>
          <w:rFonts w:ascii="FangSong" w:hAnsi="FangSong" w:eastAsia="FangSong" w:cs="FangSong"/>
          <w:sz w:val="23"/>
          <w:szCs w:val="23"/>
          <w:spacing w:val="4"/>
        </w:rPr>
        <w:t>包括一般</w:t>
      </w:r>
      <w:r>
        <w:rPr>
          <w:rFonts w:ascii="FangSong" w:hAnsi="FangSong" w:eastAsia="FangSong" w:cs="FangSong"/>
          <w:sz w:val="23"/>
          <w:szCs w:val="23"/>
          <w:spacing w:val="1"/>
        </w:rPr>
        <w:t>公共预算拨款收入804.48万元，</w:t>
      </w:r>
      <w:r>
        <w:rPr>
          <w:rFonts w:ascii="FangSong" w:hAnsi="FangSong" w:eastAsia="FangSong" w:cs="FangSong"/>
          <w:sz w:val="23"/>
          <w:szCs w:val="23"/>
          <w:spacing w:val="-54"/>
        </w:rPr>
        <w:t xml:space="preserve"> </w:t>
      </w:r>
      <w:r>
        <w:rPr>
          <w:rFonts w:ascii="FangSong" w:hAnsi="FangSong" w:eastAsia="FangSong" w:cs="FangSong"/>
          <w:sz w:val="23"/>
          <w:szCs w:val="23"/>
          <w:spacing w:val="1"/>
        </w:rPr>
        <w:t>占100.00%；政府性基金预算拨款</w:t>
      </w:r>
      <w:r>
        <w:rPr>
          <w:rFonts w:ascii="FangSong" w:hAnsi="FangSong" w:eastAsia="FangSong" w:cs="FangSong"/>
          <w:sz w:val="23"/>
          <w:szCs w:val="23"/>
        </w:rPr>
        <w:t>收入</w:t>
      </w:r>
      <w:r>
        <w:rPr>
          <w:rFonts w:ascii="FangSong" w:hAnsi="FangSong" w:eastAsia="FangSong" w:cs="FangSong"/>
          <w:sz w:val="23"/>
          <w:szCs w:val="23"/>
        </w:rPr>
        <w:t xml:space="preserve">     </w:t>
      </w:r>
      <w:r>
        <w:rPr>
          <w:rFonts w:ascii="FangSong" w:hAnsi="FangSong" w:eastAsia="FangSong" w:cs="FangSong"/>
          <w:sz w:val="23"/>
          <w:szCs w:val="23"/>
        </w:rPr>
        <w:t>，</w:t>
      </w:r>
      <w:r>
        <w:rPr>
          <w:rFonts w:ascii="FangSong" w:hAnsi="FangSong" w:eastAsia="FangSong" w:cs="FangSong"/>
          <w:sz w:val="23"/>
          <w:szCs w:val="23"/>
          <w:spacing w:val="-53"/>
        </w:rPr>
        <w:t xml:space="preserve"> </w:t>
      </w:r>
      <w:r>
        <w:rPr>
          <w:rFonts w:ascii="FangSong" w:hAnsi="FangSong" w:eastAsia="FangSong" w:cs="FangSong"/>
          <w:sz w:val="23"/>
          <w:szCs w:val="23"/>
        </w:rPr>
        <w:t>占0%；</w:t>
      </w:r>
      <w:r>
        <w:rPr>
          <w:rFonts w:ascii="FangSong" w:hAnsi="FangSong" w:eastAsia="FangSong" w:cs="FangSong"/>
          <w:sz w:val="23"/>
          <w:szCs w:val="23"/>
          <w:spacing w:val="-67"/>
        </w:rPr>
        <w:t xml:space="preserve"> </w:t>
      </w:r>
      <w:r>
        <w:rPr>
          <w:rFonts w:ascii="FangSong" w:hAnsi="FangSong" w:eastAsia="FangSong" w:cs="FangSong"/>
          <w:sz w:val="23"/>
          <w:szCs w:val="23"/>
        </w:rPr>
        <w:t>国有资</w:t>
      </w:r>
    </w:p>
    <w:p>
      <w:pPr>
        <w:ind w:left="1264"/>
        <w:spacing w:before="1" w:line="221" w:lineRule="auto"/>
        <w:rPr>
          <w:rFonts w:ascii="FangSong" w:hAnsi="FangSong" w:eastAsia="FangSong" w:cs="FangSong"/>
          <w:sz w:val="23"/>
          <w:szCs w:val="23"/>
        </w:rPr>
      </w:pPr>
      <w:r>
        <w:rPr>
          <w:rFonts w:ascii="FangSong" w:hAnsi="FangSong" w:eastAsia="FangSong" w:cs="FangSong"/>
          <w:sz w:val="23"/>
          <w:szCs w:val="23"/>
          <w:spacing w:val="1"/>
        </w:rPr>
        <w:t>本经营预算拨款收入0万元，</w:t>
      </w:r>
      <w:r>
        <w:rPr>
          <w:rFonts w:ascii="FangSong" w:hAnsi="FangSong" w:eastAsia="FangSong" w:cs="FangSong"/>
          <w:sz w:val="23"/>
          <w:szCs w:val="23"/>
          <w:spacing w:val="-56"/>
        </w:rPr>
        <w:t xml:space="preserve"> </w:t>
      </w:r>
      <w:r>
        <w:rPr>
          <w:rFonts w:ascii="FangSong" w:hAnsi="FangSong" w:eastAsia="FangSong" w:cs="FangSong"/>
          <w:sz w:val="23"/>
          <w:szCs w:val="23"/>
          <w:spacing w:val="1"/>
        </w:rPr>
        <w:t>占0%；财政专户管理资金收入0万元</w:t>
      </w:r>
      <w:r>
        <w:rPr>
          <w:rFonts w:ascii="FangSong" w:hAnsi="FangSong" w:eastAsia="FangSong" w:cs="FangSong"/>
          <w:sz w:val="23"/>
          <w:szCs w:val="23"/>
          <w:spacing w:val="-21"/>
        </w:rPr>
        <w:t>，</w:t>
      </w:r>
      <w:r>
        <w:rPr>
          <w:rFonts w:ascii="FangSong" w:hAnsi="FangSong" w:eastAsia="FangSong" w:cs="FangSong"/>
          <w:sz w:val="23"/>
          <w:szCs w:val="23"/>
          <w:spacing w:val="9"/>
        </w:rPr>
        <w:t xml:space="preserve">    </w:t>
      </w:r>
      <w:r>
        <w:rPr>
          <w:rFonts w:ascii="FangSong" w:hAnsi="FangSong" w:eastAsia="FangSong" w:cs="FangSong"/>
          <w:sz w:val="23"/>
          <w:szCs w:val="23"/>
          <w:spacing w:val="-21"/>
        </w:rPr>
        <w:t>；</w:t>
      </w:r>
      <w:r>
        <w:rPr>
          <w:rFonts w:ascii="FangSong" w:hAnsi="FangSong" w:eastAsia="FangSong" w:cs="FangSong"/>
          <w:sz w:val="23"/>
          <w:szCs w:val="23"/>
          <w:spacing w:val="1"/>
        </w:rPr>
        <w:t>单位资金0万元</w:t>
      </w:r>
      <w:r>
        <w:rPr>
          <w:rFonts w:ascii="FangSong" w:hAnsi="FangSong" w:eastAsia="FangSong" w:cs="FangSong"/>
          <w:sz w:val="23"/>
          <w:szCs w:val="23"/>
        </w:rPr>
        <w:t>，</w:t>
      </w:r>
      <w:r>
        <w:rPr>
          <w:rFonts w:ascii="FangSong" w:hAnsi="FangSong" w:eastAsia="FangSong" w:cs="FangSong"/>
          <w:sz w:val="23"/>
          <w:szCs w:val="23"/>
          <w:spacing w:val="-56"/>
        </w:rPr>
        <w:t xml:space="preserve"> </w:t>
      </w:r>
      <w:r>
        <w:rPr>
          <w:rFonts w:ascii="FangSong" w:hAnsi="FangSong" w:eastAsia="FangSong" w:cs="FangSong"/>
          <w:sz w:val="23"/>
          <w:szCs w:val="23"/>
        </w:rPr>
        <w:t>占</w:t>
      </w:r>
    </w:p>
    <w:p>
      <w:pPr>
        <w:ind w:left="1258"/>
        <w:spacing w:before="124" w:line="219" w:lineRule="auto"/>
        <w:rPr>
          <w:rFonts w:ascii="FangSong" w:hAnsi="FangSong" w:eastAsia="FangSong" w:cs="FangSong"/>
          <w:sz w:val="23"/>
          <w:szCs w:val="23"/>
        </w:rPr>
      </w:pPr>
      <w:r>
        <w:rPr>
          <w:rFonts w:ascii="FangSong" w:hAnsi="FangSong" w:eastAsia="FangSong" w:cs="FangSong"/>
          <w:sz w:val="23"/>
          <w:szCs w:val="23"/>
          <w:spacing w:val="-4"/>
        </w:rPr>
        <w:t>0%；上年结转0万元，</w:t>
      </w:r>
      <w:r>
        <w:rPr>
          <w:rFonts w:ascii="FangSong" w:hAnsi="FangSong" w:eastAsia="FangSong" w:cs="FangSong"/>
          <w:sz w:val="23"/>
          <w:szCs w:val="23"/>
          <w:spacing w:val="-60"/>
        </w:rPr>
        <w:t xml:space="preserve"> </w:t>
      </w:r>
      <w:r>
        <w:rPr>
          <w:rFonts w:ascii="FangSong" w:hAnsi="FangSong" w:eastAsia="FangSong" w:cs="FangSong"/>
          <w:sz w:val="23"/>
          <w:szCs w:val="23"/>
          <w:spacing w:val="-4"/>
        </w:rPr>
        <w:t>占0%。</w:t>
      </w:r>
    </w:p>
    <w:p>
      <w:pPr>
        <w:pStyle w:val="BodyText"/>
        <w:spacing w:line="251" w:lineRule="auto"/>
        <w:rPr/>
      </w:pPr>
      <w:r/>
    </w:p>
    <w:p>
      <w:pPr>
        <w:pStyle w:val="BodyText"/>
        <w:spacing w:line="251" w:lineRule="auto"/>
        <w:rPr/>
      </w:pPr>
      <w:r/>
    </w:p>
    <w:p>
      <w:pPr>
        <w:ind w:firstLine="3685"/>
        <w:spacing w:before="1" w:line="2850" w:lineRule="exact"/>
        <w:rPr/>
      </w:pPr>
      <w:r>
        <w:rPr>
          <w:position w:val="-57"/>
        </w:rPr>
        <w:drawing>
          <wp:inline distT="0" distB="0" distL="0" distR="0">
            <wp:extent cx="2333735" cy="1810078"/>
            <wp:effectExtent l="0" t="0" r="0" b="0"/>
            <wp:docPr id="4" name="IM 4"/>
            <wp:cNvGraphicFramePr/>
            <a:graphic>
              <a:graphicData uri="http://schemas.openxmlformats.org/drawingml/2006/picture">
                <pic:pic>
                  <pic:nvPicPr>
                    <pic:cNvPr id="4" name="IM 4"/>
                    <pic:cNvPicPr/>
                  </pic:nvPicPr>
                  <pic:blipFill>
                    <a:blip r:embed="rId39"/>
                    <a:stretch>
                      <a:fillRect/>
                    </a:stretch>
                  </pic:blipFill>
                  <pic:spPr>
                    <a:xfrm rot="0">
                      <a:off x="0" y="0"/>
                      <a:ext cx="2333735" cy="1810078"/>
                    </a:xfrm>
                    <a:prstGeom prst="rect">
                      <a:avLst/>
                    </a:prstGeom>
                  </pic:spPr>
                </pic:pic>
              </a:graphicData>
            </a:graphic>
          </wp:inline>
        </w:drawing>
      </w:r>
    </w:p>
    <w:p>
      <w:pPr>
        <w:pStyle w:val="BodyText"/>
        <w:spacing w:line="285" w:lineRule="auto"/>
        <w:rPr/>
      </w:pPr>
      <w:r/>
    </w:p>
    <w:p>
      <w:pPr>
        <w:pStyle w:val="BodyText"/>
        <w:spacing w:line="286" w:lineRule="auto"/>
        <w:rPr/>
      </w:pPr>
      <w:r/>
    </w:p>
    <w:p>
      <w:pPr>
        <w:ind w:left="1262"/>
        <w:spacing w:before="95" w:line="230" w:lineRule="exact"/>
        <w:outlineLvl w:val="1"/>
        <w:rPr>
          <w:rFonts w:ascii="Microsoft YaHei" w:hAnsi="Microsoft YaHei" w:eastAsia="Microsoft YaHei" w:cs="Microsoft YaHei"/>
          <w:sz w:val="22"/>
          <w:szCs w:val="22"/>
        </w:rPr>
      </w:pPr>
      <w:r>
        <w:pict>
          <v:shape id="_x0000_s412" style="position:absolute;margin-left:86.92pt;margin-top:-17.4728pt;mso-position-vertical-relative:text;mso-position-horizontal-relative:text;width:119.4pt;height:18.85pt;z-index:251658240;rotation:330;" fillcolor="#404040" filled="true" stroked="false" type="#_x0000_t136">
            <v:fill opacity="0.400000"/>
            <v:textpath style="font-family:&quot;STSong&quot;;font-size:20;v-text-kern:t;mso-text-shadow:auto" string="仅供内部审核"/>
          </v:shape>
        </w:pict>
      </w:r>
      <w:bookmarkStart w:name="bookmark22" w:id="35"/>
      <w:bookmarkEnd w:id="35"/>
      <w:r>
        <w:rPr>
          <w:rFonts w:ascii="Microsoft YaHei" w:hAnsi="Microsoft YaHei" w:eastAsia="Microsoft YaHei" w:cs="Microsoft YaHei"/>
          <w:sz w:val="22"/>
          <w:szCs w:val="22"/>
          <w:spacing w:val="7"/>
          <w:position w:val="-1"/>
        </w:rPr>
        <w:t>三、支出预算情况说明</w:t>
      </w:r>
    </w:p>
    <w:p>
      <w:pPr>
        <w:ind w:left="1287" w:right="1223" w:firstLine="433"/>
        <w:spacing w:before="174" w:line="323" w:lineRule="auto"/>
        <w:rPr>
          <w:rFonts w:ascii="FangSong" w:hAnsi="FangSong" w:eastAsia="FangSong" w:cs="FangSong"/>
          <w:sz w:val="23"/>
          <w:szCs w:val="23"/>
        </w:rPr>
      </w:pPr>
      <w:r>
        <w:rPr>
          <w:rFonts w:ascii="FangSong" w:hAnsi="FangSong" w:eastAsia="FangSong" w:cs="FangSong"/>
          <w:sz w:val="23"/>
          <w:szCs w:val="23"/>
          <w:spacing w:val="5"/>
        </w:rPr>
        <w:t>2025年度中国人民政治协商会议兴县委员会办公室支出预算804.48万元，其中：基本支</w:t>
      </w:r>
      <w:r>
        <w:rPr>
          <w:rFonts w:ascii="FangSong" w:hAnsi="FangSong" w:eastAsia="FangSong" w:cs="FangSong"/>
          <w:sz w:val="23"/>
          <w:szCs w:val="23"/>
          <w:spacing w:val="-3"/>
        </w:rPr>
        <w:t>出348.21万元，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占43.28%</w:t>
      </w:r>
      <w:r>
        <w:rPr>
          <w:rFonts w:ascii="FangSong" w:hAnsi="FangSong" w:eastAsia="FangSong" w:cs="FangSong"/>
          <w:sz w:val="23"/>
          <w:szCs w:val="23"/>
          <w:spacing w:val="-3"/>
        </w:rPr>
        <w:t xml:space="preserve">  </w:t>
      </w:r>
      <w:r>
        <w:rPr>
          <w:rFonts w:ascii="FangSong" w:hAnsi="FangSong" w:eastAsia="FangSong" w:cs="FangSong"/>
          <w:sz w:val="23"/>
          <w:szCs w:val="23"/>
          <w:spacing w:val="-3"/>
        </w:rPr>
        <w:t>项目支出45</w:t>
      </w:r>
      <w:r>
        <w:rPr>
          <w:rFonts w:ascii="FangSong" w:hAnsi="FangSong" w:eastAsia="FangSong" w:cs="FangSong"/>
          <w:sz w:val="23"/>
          <w:szCs w:val="23"/>
          <w:spacing w:val="-4"/>
        </w:rPr>
        <w:t>6.27万元，</w:t>
      </w:r>
      <w:r>
        <w:rPr>
          <w:rFonts w:ascii="FangSong" w:hAnsi="FangSong" w:eastAsia="FangSong" w:cs="FangSong"/>
          <w:sz w:val="23"/>
          <w:szCs w:val="23"/>
          <w:spacing w:val="-60"/>
        </w:rPr>
        <w:t xml:space="preserve"> </w:t>
      </w:r>
      <w:r>
        <w:rPr>
          <w:rFonts w:ascii="FangSong" w:hAnsi="FangSong" w:eastAsia="FangSong" w:cs="FangSong"/>
          <w:sz w:val="23"/>
          <w:szCs w:val="23"/>
          <w:spacing w:val="-4"/>
        </w:rPr>
        <w:t>占56.72%。</w:t>
      </w:r>
    </w:p>
    <w:p>
      <w:pPr>
        <w:ind w:left="1271"/>
        <w:spacing w:before="2" w:line="230" w:lineRule="exact"/>
        <w:outlineLvl w:val="1"/>
        <w:rPr>
          <w:rFonts w:ascii="Microsoft YaHei" w:hAnsi="Microsoft YaHei" w:eastAsia="Microsoft YaHei" w:cs="Microsoft YaHei"/>
          <w:sz w:val="22"/>
          <w:szCs w:val="22"/>
        </w:rPr>
      </w:pPr>
      <w:bookmarkStart w:name="bookmark23" w:id="36"/>
      <w:bookmarkEnd w:id="36"/>
      <w:r>
        <w:rPr>
          <w:rFonts w:ascii="Microsoft YaHei" w:hAnsi="Microsoft YaHei" w:eastAsia="Microsoft YaHei" w:cs="Microsoft YaHei"/>
          <w:sz w:val="22"/>
          <w:szCs w:val="22"/>
          <w:spacing w:val="8"/>
          <w:position w:val="-1"/>
        </w:rPr>
        <w:t>四、财政拨款收支预算总体情况说明</w:t>
      </w:r>
    </w:p>
    <w:p>
      <w:pPr>
        <w:ind w:left="1262" w:right="1223" w:firstLine="458"/>
        <w:spacing w:before="174" w:line="324" w:lineRule="auto"/>
        <w:jc w:val="both"/>
        <w:rPr>
          <w:rFonts w:ascii="FangSong" w:hAnsi="FangSong" w:eastAsia="FangSong" w:cs="FangSong"/>
          <w:sz w:val="23"/>
          <w:szCs w:val="23"/>
        </w:rPr>
      </w:pPr>
      <w:r>
        <w:rPr>
          <w:rFonts w:ascii="FangSong" w:hAnsi="FangSong" w:eastAsia="FangSong" w:cs="FangSong"/>
          <w:sz w:val="23"/>
          <w:szCs w:val="23"/>
          <w:spacing w:val="5"/>
        </w:rPr>
        <w:t>2025年度中国人民政治协商会议兴县委员会办公室财政拨款收支总预算804.48万元。其</w:t>
      </w:r>
      <w:r>
        <w:rPr>
          <w:rFonts w:ascii="FangSong" w:hAnsi="FangSong" w:eastAsia="FangSong" w:cs="FangSong"/>
          <w:sz w:val="23"/>
          <w:szCs w:val="23"/>
          <w:spacing w:val="4"/>
        </w:rPr>
        <w:t>中：一般公共预算拨款804.48万元，政府性基金预算拨款0万元，</w:t>
      </w:r>
      <w:r>
        <w:rPr>
          <w:rFonts w:ascii="FangSong" w:hAnsi="FangSong" w:eastAsia="FangSong" w:cs="FangSong"/>
          <w:sz w:val="23"/>
          <w:szCs w:val="23"/>
          <w:spacing w:val="-67"/>
        </w:rPr>
        <w:t xml:space="preserve"> </w:t>
      </w:r>
      <w:r>
        <w:rPr>
          <w:rFonts w:ascii="FangSong" w:hAnsi="FangSong" w:eastAsia="FangSong" w:cs="FangSong"/>
          <w:sz w:val="23"/>
          <w:szCs w:val="23"/>
          <w:spacing w:val="4"/>
        </w:rPr>
        <w:t>国</w:t>
      </w:r>
      <w:r>
        <w:rPr>
          <w:rFonts w:ascii="FangSong" w:hAnsi="FangSong" w:eastAsia="FangSong" w:cs="FangSong"/>
          <w:sz w:val="23"/>
          <w:szCs w:val="23"/>
          <w:spacing w:val="3"/>
        </w:rPr>
        <w:t>有资本经营预算拨款0万</w:t>
      </w:r>
      <w:r>
        <w:rPr>
          <w:rFonts w:ascii="FangSong" w:hAnsi="FangSong" w:eastAsia="FangSong" w:cs="FangSong"/>
          <w:sz w:val="23"/>
          <w:szCs w:val="23"/>
          <w:spacing w:val="6"/>
        </w:rPr>
        <w:t>元。其中：</w:t>
      </w:r>
      <w:r>
        <w:rPr>
          <w:rFonts w:ascii="FangSong" w:hAnsi="FangSong" w:eastAsia="FangSong" w:cs="FangSong"/>
          <w:sz w:val="23"/>
          <w:szCs w:val="23"/>
          <w:spacing w:val="-45"/>
        </w:rPr>
        <w:t xml:space="preserve"> </w:t>
      </w:r>
      <w:r>
        <w:rPr>
          <w:rFonts w:ascii="FangSong" w:hAnsi="FangSong" w:eastAsia="FangSong" w:cs="FangSong"/>
          <w:sz w:val="23"/>
          <w:szCs w:val="23"/>
          <w:spacing w:val="6"/>
        </w:rPr>
        <w:t>当年拨款收入804.48万元，上年结转收入0万元。支出包括：一般公共服务支出</w:t>
      </w:r>
      <w:r>
        <w:rPr>
          <w:rFonts w:ascii="FangSong" w:hAnsi="FangSong" w:eastAsia="FangSong" w:cs="FangSong"/>
          <w:sz w:val="23"/>
          <w:szCs w:val="23"/>
          <w:spacing w:val="2"/>
        </w:rPr>
        <w:t>711.67万元、社会保障和就业支出51.33万元、卫生健康支出17.06万元、住房保障支出2</w:t>
      </w:r>
      <w:r>
        <w:rPr>
          <w:rFonts w:ascii="FangSong" w:hAnsi="FangSong" w:eastAsia="FangSong" w:cs="FangSong"/>
          <w:sz w:val="23"/>
          <w:szCs w:val="23"/>
          <w:spacing w:val="1"/>
        </w:rPr>
        <w:t>4.42</w:t>
      </w:r>
      <w:r>
        <w:rPr>
          <w:rFonts w:ascii="FangSong" w:hAnsi="FangSong" w:eastAsia="FangSong" w:cs="FangSong"/>
          <w:sz w:val="23"/>
          <w:szCs w:val="23"/>
          <w:spacing w:val="-3"/>
        </w:rPr>
        <w:t>万元等。</w:t>
      </w:r>
    </w:p>
    <w:p>
      <w:pPr>
        <w:ind w:left="1264"/>
        <w:spacing w:line="230" w:lineRule="exact"/>
        <w:outlineLvl w:val="1"/>
        <w:rPr>
          <w:rFonts w:ascii="Microsoft YaHei" w:hAnsi="Microsoft YaHei" w:eastAsia="Microsoft YaHei" w:cs="Microsoft YaHei"/>
          <w:sz w:val="22"/>
          <w:szCs w:val="22"/>
        </w:rPr>
      </w:pPr>
      <w:bookmarkStart w:name="bookmark24" w:id="37"/>
      <w:bookmarkEnd w:id="37"/>
      <w:r>
        <w:rPr>
          <w:rFonts w:ascii="Microsoft YaHei" w:hAnsi="Microsoft YaHei" w:eastAsia="Microsoft YaHei" w:cs="Microsoft YaHei"/>
          <w:sz w:val="22"/>
          <w:szCs w:val="22"/>
          <w:spacing w:val="8"/>
          <w:position w:val="-1"/>
        </w:rPr>
        <w:t>五、一般公共预算支出情况说明</w:t>
      </w:r>
    </w:p>
    <w:p>
      <w:pPr>
        <w:ind w:left="1959"/>
        <w:spacing w:before="174" w:line="222" w:lineRule="auto"/>
        <w:rPr>
          <w:rFonts w:ascii="FangSong" w:hAnsi="FangSong" w:eastAsia="FangSong" w:cs="FangSong"/>
          <w:sz w:val="23"/>
          <w:szCs w:val="23"/>
        </w:rPr>
      </w:pPr>
      <w:r>
        <w:rPr>
          <w:rFonts w:ascii="FangSong" w:hAnsi="FangSong" w:eastAsia="FangSong" w:cs="FangSong"/>
          <w:sz w:val="23"/>
          <w:szCs w:val="23"/>
          <w:spacing w:val="-1"/>
        </w:rPr>
        <w:t>一）一般公共预算当年支出规模变化情况</w:t>
      </w:r>
    </w:p>
    <w:p>
      <w:pPr>
        <w:ind w:left="1720"/>
        <w:spacing w:before="123" w:line="222" w:lineRule="auto"/>
        <w:rPr>
          <w:rFonts w:ascii="FangSong" w:hAnsi="FangSong" w:eastAsia="FangSong" w:cs="FangSong"/>
          <w:sz w:val="23"/>
          <w:szCs w:val="23"/>
        </w:rPr>
      </w:pPr>
      <w:r>
        <w:rPr>
          <w:rFonts w:ascii="FangSong" w:hAnsi="FangSong" w:eastAsia="FangSong" w:cs="FangSong"/>
          <w:sz w:val="23"/>
          <w:szCs w:val="23"/>
          <w:spacing w:val="3"/>
        </w:rPr>
        <w:t>2025年度中国人民政治协商会议兴县委员会办公室一般公共预算当年</w:t>
      </w:r>
      <w:r>
        <w:rPr>
          <w:rFonts w:ascii="FangSong" w:hAnsi="FangSong" w:eastAsia="FangSong" w:cs="FangSong"/>
          <w:sz w:val="23"/>
          <w:szCs w:val="23"/>
          <w:spacing w:val="3"/>
        </w:rPr>
        <w:t xml:space="preserve">       </w:t>
      </w:r>
      <w:r>
        <w:rPr>
          <w:rFonts w:ascii="FangSong" w:hAnsi="FangSong" w:eastAsia="FangSong" w:cs="FangSong"/>
          <w:sz w:val="23"/>
          <w:szCs w:val="23"/>
          <w:spacing w:val="3"/>
        </w:rPr>
        <w:t>.48万元,比</w:t>
      </w:r>
    </w:p>
    <w:p>
      <w:pPr>
        <w:ind w:left="1265"/>
        <w:spacing w:before="134" w:line="223" w:lineRule="auto"/>
        <w:rPr>
          <w:rFonts w:ascii="FangSong" w:hAnsi="FangSong" w:eastAsia="FangSong" w:cs="FangSong"/>
          <w:sz w:val="23"/>
          <w:szCs w:val="23"/>
        </w:rPr>
      </w:pPr>
      <w:r>
        <w:rPr>
          <w:rFonts w:ascii="FangSong" w:hAnsi="FangSong" w:eastAsia="FangSong" w:cs="FangSong"/>
          <w:sz w:val="23"/>
          <w:szCs w:val="23"/>
          <w:spacing w:val="-1"/>
        </w:rPr>
        <w:t>上年减少102.27万元，下降11.28%。</w:t>
      </w:r>
    </w:p>
    <w:p>
      <w:pPr>
        <w:spacing w:line="223" w:lineRule="auto"/>
        <w:sectPr>
          <w:headerReference w:type="default" r:id="rId37"/>
          <w:footerReference w:type="default" r:id="rId38"/>
          <w:pgSz w:w="11900" w:h="16840"/>
          <w:pgMar w:top="642" w:right="0" w:bottom="340" w:left="0" w:header="326" w:footer="91" w:gutter="0"/>
        </w:sectPr>
        <w:rPr>
          <w:rFonts w:ascii="FangSong" w:hAnsi="FangSong" w:eastAsia="FangSong" w:cs="FangSong"/>
          <w:sz w:val="23"/>
          <w:szCs w:val="23"/>
        </w:rPr>
      </w:pPr>
    </w:p>
    <w:p>
      <w:pPr>
        <w:pStyle w:val="BodyText"/>
        <w:spacing w:line="282" w:lineRule="auto"/>
        <w:rPr/>
      </w:pPr>
      <w:r/>
    </w:p>
    <w:p>
      <w:pPr>
        <w:pStyle w:val="BodyText"/>
        <w:spacing w:line="282" w:lineRule="auto"/>
        <w:rPr/>
      </w:pPr>
      <w:r/>
    </w:p>
    <w:p>
      <w:pPr>
        <w:ind w:left="2420"/>
        <w:spacing w:before="74" w:line="222" w:lineRule="auto"/>
        <w:rPr>
          <w:rFonts w:ascii="FangSong" w:hAnsi="FangSong" w:eastAsia="FangSong" w:cs="FangSong"/>
          <w:sz w:val="23"/>
          <w:szCs w:val="23"/>
        </w:rPr>
      </w:pPr>
      <w:r>
        <w:rPr>
          <w:rFonts w:ascii="FangSong" w:hAnsi="FangSong" w:eastAsia="FangSong" w:cs="FangSong"/>
          <w:sz w:val="23"/>
          <w:szCs w:val="23"/>
          <w:spacing w:val="-1"/>
        </w:rPr>
        <w:t>一</w:t>
      </w:r>
      <w:r>
        <w:rPr>
          <w:rFonts w:ascii="FangSong" w:hAnsi="FangSong" w:eastAsia="FangSong" w:cs="FangSong"/>
          <w:sz w:val="23"/>
          <w:szCs w:val="23"/>
          <w:spacing w:val="-1"/>
        </w:rPr>
        <w:t xml:space="preserve">  </w:t>
      </w:r>
      <w:r>
        <w:rPr>
          <w:rFonts w:ascii="FangSong" w:hAnsi="FangSong" w:eastAsia="FangSong" w:cs="FangSong"/>
          <w:sz w:val="23"/>
          <w:szCs w:val="23"/>
          <w:spacing w:val="-1"/>
        </w:rPr>
        <w:t>公共预算当年支出结构情况</w:t>
      </w:r>
    </w:p>
    <w:p>
      <w:pPr>
        <w:ind w:left="1267" w:right="1223" w:firstLine="453"/>
        <w:spacing w:before="121" w:line="326" w:lineRule="auto"/>
        <w:jc w:val="both"/>
        <w:rPr>
          <w:rFonts w:ascii="FangSong" w:hAnsi="FangSong" w:eastAsia="FangSong" w:cs="FangSong"/>
          <w:sz w:val="23"/>
          <w:szCs w:val="23"/>
        </w:rPr>
      </w:pPr>
      <w:r>
        <w:rPr>
          <w:rFonts w:ascii="FangSong" w:hAnsi="FangSong" w:eastAsia="FangSong" w:cs="FangSong"/>
          <w:sz w:val="23"/>
          <w:szCs w:val="23"/>
          <w:spacing w:val="2"/>
        </w:rPr>
        <w:t>20</w:t>
      </w:r>
      <w:r>
        <w:rPr>
          <w:rFonts w:ascii="FangSong" w:hAnsi="FangSong" w:eastAsia="FangSong" w:cs="FangSong"/>
          <w:sz w:val="23"/>
          <w:szCs w:val="23"/>
          <w:spacing w:val="2"/>
        </w:rPr>
        <w:t xml:space="preserve">  </w:t>
      </w:r>
      <w:r>
        <w:rPr>
          <w:rFonts w:ascii="FangSong" w:hAnsi="FangSong" w:eastAsia="FangSong" w:cs="FangSong"/>
          <w:sz w:val="23"/>
          <w:szCs w:val="23"/>
          <w:spacing w:val="2"/>
        </w:rPr>
        <w:t>年度中国人民政治协商会议兴县委员会办公室一般公共预算当年支出804.48万元,主</w:t>
      </w:r>
      <w:r>
        <w:rPr>
          <w:rFonts w:ascii="FangSong" w:hAnsi="FangSong" w:eastAsia="FangSong" w:cs="FangSong"/>
          <w:sz w:val="23"/>
          <w:szCs w:val="23"/>
          <w:spacing w:val="5"/>
        </w:rPr>
        <w:t>要用于以下方面：一般公共服务支出711.67万元，</w:t>
      </w:r>
      <w:r>
        <w:rPr>
          <w:rFonts w:ascii="FangSong" w:hAnsi="FangSong" w:eastAsia="FangSong" w:cs="FangSong"/>
          <w:sz w:val="23"/>
          <w:szCs w:val="23"/>
          <w:spacing w:val="-33"/>
        </w:rPr>
        <w:t xml:space="preserve"> </w:t>
      </w:r>
      <w:r>
        <w:rPr>
          <w:rFonts w:ascii="FangSong" w:hAnsi="FangSong" w:eastAsia="FangSong" w:cs="FangSong"/>
          <w:sz w:val="23"/>
          <w:szCs w:val="23"/>
          <w:spacing w:val="5"/>
        </w:rPr>
        <w:t>占88.46%；社会保障和就业支出51.33万</w:t>
      </w:r>
      <w:r>
        <w:rPr>
          <w:rFonts w:ascii="FangSong" w:hAnsi="FangSong" w:eastAsia="FangSong" w:cs="FangSong"/>
          <w:sz w:val="23"/>
          <w:szCs w:val="23"/>
          <w:spacing w:val="-3"/>
        </w:rPr>
        <w:t>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占6.38%；卫生健康支出17.06万元，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占2.12%；住房保障支出24.42万元，</w:t>
      </w:r>
      <w:r>
        <w:rPr>
          <w:rFonts w:ascii="FangSong" w:hAnsi="FangSong" w:eastAsia="FangSong" w:cs="FangSong"/>
          <w:sz w:val="23"/>
          <w:szCs w:val="23"/>
          <w:spacing w:val="-59"/>
        </w:rPr>
        <w:t xml:space="preserve"> </w:t>
      </w:r>
      <w:r>
        <w:rPr>
          <w:rFonts w:ascii="FangSong" w:hAnsi="FangSong" w:eastAsia="FangSong" w:cs="FangSong"/>
          <w:sz w:val="23"/>
          <w:szCs w:val="23"/>
          <w:spacing w:val="-3"/>
        </w:rPr>
        <w:t>占</w:t>
      </w:r>
      <w:r>
        <w:rPr>
          <w:rFonts w:ascii="FangSong" w:hAnsi="FangSong" w:eastAsia="FangSong" w:cs="FangSong"/>
          <w:sz w:val="23"/>
          <w:szCs w:val="23"/>
          <w:spacing w:val="-4"/>
        </w:rPr>
        <w:t>3.04%等。</w:t>
      </w:r>
    </w:p>
    <w:p>
      <w:pPr>
        <w:ind w:firstLine="3845"/>
        <w:spacing w:before="142" w:line="2403" w:lineRule="exact"/>
        <w:rPr/>
      </w:pPr>
      <w:r>
        <w:rPr>
          <w:position w:val="-48"/>
        </w:rPr>
        <w:drawing>
          <wp:inline distT="0" distB="0" distL="0" distR="0">
            <wp:extent cx="2409835" cy="1526413"/>
            <wp:effectExtent l="0" t="0" r="0" b="0"/>
            <wp:docPr id="6" name="IM 6"/>
            <wp:cNvGraphicFramePr/>
            <a:graphic>
              <a:graphicData uri="http://schemas.openxmlformats.org/drawingml/2006/picture">
                <pic:pic>
                  <pic:nvPicPr>
                    <pic:cNvPr id="6" name="IM 6"/>
                    <pic:cNvPicPr/>
                  </pic:nvPicPr>
                  <pic:blipFill>
                    <a:blip r:embed="rId42"/>
                    <a:stretch>
                      <a:fillRect/>
                    </a:stretch>
                  </pic:blipFill>
                  <pic:spPr>
                    <a:xfrm rot="0">
                      <a:off x="0" y="0"/>
                      <a:ext cx="2409835" cy="1526413"/>
                    </a:xfrm>
                    <a:prstGeom prst="rect">
                      <a:avLst/>
                    </a:prstGeom>
                  </pic:spPr>
                </pic:pic>
              </a:graphicData>
            </a:graphic>
          </wp:inline>
        </w:drawing>
      </w:r>
    </w:p>
    <w:p>
      <w:pPr>
        <w:pStyle w:val="BodyText"/>
        <w:spacing w:line="294" w:lineRule="auto"/>
        <w:rPr/>
      </w:pPr>
      <w:r/>
    </w:p>
    <w:p>
      <w:pPr>
        <w:pStyle w:val="BodyText"/>
        <w:spacing w:line="295" w:lineRule="auto"/>
        <w:rPr/>
      </w:pPr>
      <w:r/>
    </w:p>
    <w:p>
      <w:pPr>
        <w:ind w:left="1262"/>
        <w:spacing w:before="95" w:line="230" w:lineRule="exact"/>
        <w:outlineLvl w:val="1"/>
        <w:rPr>
          <w:rFonts w:ascii="Microsoft YaHei" w:hAnsi="Microsoft YaHei" w:eastAsia="Microsoft YaHei" w:cs="Microsoft YaHei"/>
          <w:sz w:val="22"/>
          <w:szCs w:val="22"/>
        </w:rPr>
      </w:pPr>
      <w:bookmarkStart w:name="bookmark25" w:id="38"/>
      <w:bookmarkEnd w:id="38"/>
      <w:r>
        <w:rPr>
          <w:rFonts w:ascii="Microsoft YaHei" w:hAnsi="Microsoft YaHei" w:eastAsia="Microsoft YaHei" w:cs="Microsoft YaHei"/>
          <w:sz w:val="22"/>
          <w:szCs w:val="22"/>
          <w:spacing w:val="8"/>
          <w:position w:val="-1"/>
        </w:rPr>
        <w:t>六、一般公共预算基本支出情况说明</w:t>
      </w:r>
    </w:p>
    <w:p>
      <w:pPr>
        <w:ind w:left="1267" w:right="1223" w:firstLine="453"/>
        <w:spacing w:before="185" w:line="321" w:lineRule="auto"/>
        <w:rPr>
          <w:rFonts w:ascii="FangSong" w:hAnsi="FangSong" w:eastAsia="FangSong" w:cs="FangSong"/>
          <w:sz w:val="23"/>
          <w:szCs w:val="23"/>
        </w:rPr>
      </w:pPr>
      <w:r>
        <w:rPr>
          <w:rFonts w:ascii="FangSong" w:hAnsi="FangSong" w:eastAsia="FangSong" w:cs="FangSong"/>
          <w:sz w:val="23"/>
          <w:szCs w:val="23"/>
          <w:spacing w:val="5"/>
        </w:rPr>
        <w:t>2025年度中国人民政治协商会议兴县委员会办公室一般公共预算安排基本支出348.21万</w:t>
      </w:r>
      <w:r>
        <w:rPr>
          <w:rFonts w:ascii="FangSong" w:hAnsi="FangSong" w:eastAsia="FangSong" w:cs="FangSong"/>
          <w:sz w:val="23"/>
          <w:szCs w:val="23"/>
          <w:spacing w:val="-4"/>
        </w:rPr>
        <w:t>元，其中：</w:t>
      </w:r>
    </w:p>
    <w:p>
      <w:pPr>
        <w:ind w:left="1264" w:right="1223" w:firstLine="463"/>
        <w:spacing w:before="4" w:line="323" w:lineRule="auto"/>
        <w:jc w:val="both"/>
        <w:rPr>
          <w:rFonts w:ascii="FangSong" w:hAnsi="FangSong" w:eastAsia="FangSong" w:cs="FangSong"/>
          <w:sz w:val="23"/>
          <w:szCs w:val="23"/>
        </w:rPr>
      </w:pPr>
      <w:r>
        <w:rPr>
          <w:rFonts w:ascii="FangSong" w:hAnsi="FangSong" w:eastAsia="FangSong" w:cs="FangSong"/>
          <w:sz w:val="23"/>
          <w:szCs w:val="23"/>
          <w:spacing w:val="5"/>
        </w:rPr>
        <w:t>人员经费315.07万元，主要包括：其他工资福利支出、公务员医疗补助缴费、其他社会</w:t>
      </w:r>
      <w:r>
        <w:rPr>
          <w:rFonts w:ascii="FangSong" w:hAnsi="FangSong" w:eastAsia="FangSong" w:cs="FangSong"/>
          <w:sz w:val="23"/>
          <w:szCs w:val="23"/>
          <w:spacing w:val="5"/>
        </w:rPr>
        <w:t>保障缴费、绩效工资、基本工资、机关事业单位基本养老保险缴费、奖金、住房公积金、退</w:t>
      </w:r>
      <w:r>
        <w:rPr>
          <w:rFonts w:ascii="FangSong" w:hAnsi="FangSong" w:eastAsia="FangSong" w:cs="FangSong"/>
          <w:sz w:val="23"/>
          <w:szCs w:val="23"/>
          <w:spacing w:val="-1"/>
        </w:rPr>
        <w:t>休费、职工基本医疗保险缴费、津贴补贴等；</w:t>
      </w:r>
    </w:p>
    <w:p>
      <w:pPr>
        <w:ind w:left="1263" w:right="1223" w:firstLine="466"/>
        <w:spacing w:line="324" w:lineRule="auto"/>
        <w:rPr>
          <w:rFonts w:ascii="FangSong" w:hAnsi="FangSong" w:eastAsia="FangSong" w:cs="FangSong"/>
          <w:sz w:val="23"/>
          <w:szCs w:val="23"/>
        </w:rPr>
      </w:pPr>
      <w:r>
        <w:rPr>
          <w:rFonts w:ascii="FangSong" w:hAnsi="FangSong" w:eastAsia="FangSong" w:cs="FangSong"/>
          <w:sz w:val="23"/>
          <w:szCs w:val="23"/>
          <w:spacing w:val="2"/>
        </w:rPr>
        <w:t>公用经费33.14万元，主要包括：办公费、公务用车运行维护费、其他工资福利支出、福</w:t>
      </w:r>
      <w:r>
        <w:rPr>
          <w:rFonts w:ascii="FangSong" w:hAnsi="FangSong" w:eastAsia="FangSong" w:cs="FangSong"/>
          <w:sz w:val="23"/>
          <w:szCs w:val="23"/>
          <w:spacing w:val="-1"/>
        </w:rPr>
        <w:t>利费、其他交通费用、差旅费、工会经费等。</w:t>
      </w:r>
    </w:p>
    <w:p>
      <w:pPr>
        <w:ind w:left="1255"/>
        <w:spacing w:line="229" w:lineRule="exact"/>
        <w:outlineLvl w:val="1"/>
        <w:rPr>
          <w:rFonts w:ascii="Microsoft YaHei" w:hAnsi="Microsoft YaHei" w:eastAsia="Microsoft YaHei" w:cs="Microsoft YaHei"/>
          <w:sz w:val="22"/>
          <w:szCs w:val="22"/>
        </w:rPr>
      </w:pPr>
      <w:bookmarkStart w:name="bookmark26" w:id="39"/>
      <w:bookmarkEnd w:id="39"/>
      <w:r>
        <w:rPr>
          <w:rFonts w:ascii="Microsoft YaHei" w:hAnsi="Microsoft YaHei" w:eastAsia="Microsoft YaHei" w:cs="Microsoft YaHei"/>
          <w:sz w:val="22"/>
          <w:szCs w:val="22"/>
          <w:spacing w:val="16"/>
          <w:position w:val="-1"/>
        </w:rPr>
        <w:t>七、</w:t>
      </w:r>
      <w:r>
        <w:rPr>
          <w:rFonts w:ascii="Microsoft YaHei" w:hAnsi="Microsoft YaHei" w:eastAsia="Microsoft YaHei" w:cs="Microsoft YaHei"/>
          <w:sz w:val="22"/>
          <w:szCs w:val="22"/>
          <w:spacing w:val="5"/>
          <w:position w:val="-1"/>
        </w:rPr>
        <w:t xml:space="preserve">  </w:t>
      </w:r>
      <w:r>
        <w:rPr>
          <w:rFonts w:ascii="Microsoft YaHei" w:hAnsi="Microsoft YaHei" w:eastAsia="Microsoft YaHei" w:cs="Microsoft YaHei"/>
          <w:sz w:val="22"/>
          <w:szCs w:val="22"/>
          <w:spacing w:val="16"/>
          <w:position w:val="-1"/>
        </w:rPr>
        <w:t>"三公"经费增减变动原因说明</w:t>
      </w:r>
    </w:p>
    <w:p>
      <w:pPr>
        <w:ind w:left="1258" w:right="1223" w:firstLine="462"/>
        <w:spacing w:before="174" w:line="324" w:lineRule="auto"/>
        <w:jc w:val="both"/>
        <w:rPr>
          <w:rFonts w:ascii="FangSong" w:hAnsi="FangSong" w:eastAsia="FangSong" w:cs="FangSong"/>
          <w:sz w:val="23"/>
          <w:szCs w:val="23"/>
        </w:rPr>
      </w:pPr>
      <w:r>
        <w:rPr>
          <w:rFonts w:ascii="FangSong" w:hAnsi="FangSong" w:eastAsia="FangSong" w:cs="FangSong"/>
          <w:sz w:val="23"/>
          <w:szCs w:val="23"/>
          <w:spacing w:val="4"/>
        </w:rPr>
        <w:t>2025年中国人民政治协商会议兴县委员会办公室财政拨款安排的</w:t>
      </w:r>
      <w:r>
        <w:rPr>
          <w:rFonts w:ascii="FangSong" w:hAnsi="FangSong" w:eastAsia="FangSong" w:cs="FangSong"/>
          <w:sz w:val="23"/>
          <w:szCs w:val="23"/>
          <w:spacing w:val="4"/>
        </w:rPr>
        <w:t xml:space="preserve">  </w:t>
      </w:r>
      <w:r>
        <w:rPr>
          <w:rFonts w:ascii="FangSong" w:hAnsi="FangSong" w:eastAsia="FangSong" w:cs="FangSong"/>
          <w:sz w:val="23"/>
          <w:szCs w:val="23"/>
          <w:spacing w:val="4"/>
        </w:rPr>
        <w:t>三公</w:t>
      </w:r>
      <w:r>
        <w:rPr>
          <w:rFonts w:ascii="FangSong" w:hAnsi="FangSong" w:eastAsia="FangSong" w:cs="FangSong"/>
          <w:sz w:val="23"/>
          <w:szCs w:val="23"/>
          <w:spacing w:val="-73"/>
        </w:rPr>
        <w:t xml:space="preserve"> </w:t>
      </w:r>
      <w:r>
        <w:rPr>
          <w:rFonts w:ascii="FangSong" w:hAnsi="FangSong" w:eastAsia="FangSong" w:cs="FangSong"/>
          <w:sz w:val="23"/>
          <w:szCs w:val="23"/>
          <w:spacing w:val="4"/>
        </w:rPr>
        <w:t>”经费预算2.00</w:t>
      </w:r>
      <w:r>
        <w:rPr>
          <w:rFonts w:ascii="FangSong" w:hAnsi="FangSong" w:eastAsia="FangSong" w:cs="FangSong"/>
          <w:sz w:val="23"/>
          <w:szCs w:val="23"/>
          <w:spacing w:val="2"/>
        </w:rPr>
        <w:t>万元与2024年预算数相</w:t>
      </w:r>
      <w:r>
        <w:rPr>
          <w:rFonts w:ascii="FangSong" w:hAnsi="FangSong" w:eastAsia="FangSong" w:cs="FangSong"/>
          <w:sz w:val="23"/>
          <w:szCs w:val="23"/>
          <w:spacing w:val="2"/>
        </w:rPr>
        <w:t xml:space="preserve">  </w:t>
      </w:r>
      <w:r>
        <w:rPr>
          <w:rFonts w:ascii="FangSong" w:hAnsi="FangSong" w:eastAsia="FangSong" w:cs="FangSong"/>
          <w:sz w:val="23"/>
          <w:szCs w:val="23"/>
          <w:spacing w:val="2"/>
        </w:rPr>
        <w:t>。其中：因公出国（境）费0万元，与上年预算数相同；公务接待费</w:t>
      </w:r>
      <w:r>
        <w:rPr>
          <w:rFonts w:ascii="FangSong" w:hAnsi="FangSong" w:eastAsia="FangSong" w:cs="FangSong"/>
          <w:sz w:val="23"/>
          <w:szCs w:val="23"/>
          <w:spacing w:val="2"/>
        </w:rPr>
        <w:t>0万元，与上年</w:t>
      </w:r>
      <w:r>
        <w:rPr>
          <w:rFonts w:ascii="FangSong" w:hAnsi="FangSong" w:eastAsia="FangSong" w:cs="FangSong"/>
          <w:sz w:val="23"/>
          <w:szCs w:val="23"/>
          <w:spacing w:val="2"/>
        </w:rPr>
        <w:t xml:space="preserve">        </w:t>
      </w:r>
      <w:r>
        <w:rPr>
          <w:rFonts w:ascii="FangSong" w:hAnsi="FangSong" w:eastAsia="FangSong" w:cs="FangSong"/>
          <w:sz w:val="23"/>
          <w:szCs w:val="23"/>
          <w:spacing w:val="2"/>
        </w:rPr>
        <w:t>同；公务用车购置及运行费2.00万元，与上年预算数相同。公务用车</w:t>
      </w:r>
    </w:p>
    <w:p>
      <w:pPr>
        <w:ind w:left="1265"/>
        <w:spacing w:before="1" w:line="219" w:lineRule="auto"/>
        <w:rPr>
          <w:rFonts w:ascii="FangSong" w:hAnsi="FangSong" w:eastAsia="FangSong" w:cs="FangSong"/>
          <w:sz w:val="23"/>
          <w:szCs w:val="23"/>
        </w:rPr>
      </w:pPr>
      <w:r>
        <w:rPr>
          <w:rFonts w:ascii="FangSong" w:hAnsi="FangSong" w:eastAsia="FangSong" w:cs="FangSong"/>
          <w:sz w:val="23"/>
          <w:szCs w:val="23"/>
        </w:rPr>
        <w:t>运行维</w:t>
      </w:r>
      <w:r>
        <w:rPr>
          <w:rFonts w:ascii="FangSong" w:hAnsi="FangSong" w:eastAsia="FangSong" w:cs="FangSong"/>
          <w:sz w:val="23"/>
          <w:szCs w:val="23"/>
        </w:rPr>
        <w:t xml:space="preserve">     </w:t>
      </w:r>
      <w:r>
        <w:rPr>
          <w:rFonts w:ascii="FangSong" w:hAnsi="FangSong" w:eastAsia="FangSong" w:cs="FangSong"/>
          <w:sz w:val="23"/>
          <w:szCs w:val="23"/>
        </w:rPr>
        <w:t>.</w:t>
      </w:r>
      <w:r>
        <w:rPr>
          <w:rFonts w:ascii="FangSong" w:hAnsi="FangSong" w:eastAsia="FangSong" w:cs="FangSong"/>
          <w:sz w:val="23"/>
          <w:szCs w:val="23"/>
        </w:rPr>
        <w:t xml:space="preserve">  </w:t>
      </w:r>
      <w:r>
        <w:rPr>
          <w:rFonts w:ascii="FangSong" w:hAnsi="FangSong" w:eastAsia="FangSong" w:cs="FangSong"/>
          <w:sz w:val="23"/>
          <w:szCs w:val="23"/>
        </w:rPr>
        <w:t>万元，与上年预算数相同；公务用车购置费0万元，与上年预算数相同。</w:t>
      </w:r>
    </w:p>
    <w:p>
      <w:pPr>
        <w:pStyle w:val="BodyText"/>
        <w:spacing w:line="402" w:lineRule="auto"/>
        <w:rPr/>
      </w:pPr>
      <w:r/>
    </w:p>
    <w:p>
      <w:pPr>
        <w:ind w:firstLine="3026"/>
        <w:spacing w:before="1" w:line="2551" w:lineRule="exact"/>
        <w:rPr/>
      </w:pPr>
      <w:r>
        <w:rPr>
          <w:position w:val="-51"/>
        </w:rPr>
        <w:drawing>
          <wp:inline distT="0" distB="0" distL="0" distR="0">
            <wp:extent cx="3551337" cy="1619879"/>
            <wp:effectExtent l="0" t="0" r="0" b="0"/>
            <wp:docPr id="8" name="IM 8"/>
            <wp:cNvGraphicFramePr/>
            <a:graphic>
              <a:graphicData uri="http://schemas.openxmlformats.org/drawingml/2006/picture">
                <pic:pic>
                  <pic:nvPicPr>
                    <pic:cNvPr id="8" name="IM 8"/>
                    <pic:cNvPicPr/>
                  </pic:nvPicPr>
                  <pic:blipFill>
                    <a:blip r:embed="rId43"/>
                    <a:stretch>
                      <a:fillRect/>
                    </a:stretch>
                  </pic:blipFill>
                  <pic:spPr>
                    <a:xfrm rot="0">
                      <a:off x="0" y="0"/>
                      <a:ext cx="3551337" cy="1619879"/>
                    </a:xfrm>
                    <a:prstGeom prst="rect">
                      <a:avLst/>
                    </a:prstGeom>
                  </pic:spPr>
                </pic:pic>
              </a:graphicData>
            </a:graphic>
          </wp:inline>
        </w:drawing>
      </w:r>
    </w:p>
    <w:p>
      <w:pPr>
        <w:pStyle w:val="BodyText"/>
        <w:spacing w:line="447" w:lineRule="auto"/>
        <w:rPr/>
      </w:pPr>
      <w:r/>
    </w:p>
    <w:p>
      <w:pPr>
        <w:ind w:left="1253"/>
        <w:spacing w:before="100" w:line="230" w:lineRule="exact"/>
        <w:outlineLvl w:val="1"/>
        <w:rPr>
          <w:rFonts w:ascii="Microsoft YaHei" w:hAnsi="Microsoft YaHei" w:eastAsia="Microsoft YaHei" w:cs="Microsoft YaHei"/>
          <w:sz w:val="23"/>
          <w:szCs w:val="23"/>
        </w:rPr>
      </w:pPr>
      <w:bookmarkStart w:name="bookmark27" w:id="40"/>
      <w:bookmarkEnd w:id="40"/>
      <w:r>
        <w:rPr>
          <w:rFonts w:ascii="Microsoft YaHei" w:hAnsi="Microsoft YaHei" w:eastAsia="Microsoft YaHei" w:cs="Microsoft YaHei"/>
          <w:sz w:val="23"/>
          <w:szCs w:val="23"/>
          <w:spacing w:val="-1"/>
          <w:position w:val="-1"/>
        </w:rPr>
        <w:t>八、机关运行经费增减变动原因说明</w:t>
      </w:r>
    </w:p>
    <w:p>
      <w:pPr>
        <w:ind w:left="1985"/>
        <w:spacing w:before="175" w:line="221" w:lineRule="auto"/>
        <w:rPr>
          <w:rFonts w:ascii="FangSong" w:hAnsi="FangSong" w:eastAsia="FangSong" w:cs="FangSong"/>
          <w:sz w:val="23"/>
          <w:szCs w:val="23"/>
        </w:rPr>
      </w:pPr>
      <w:r>
        <w:rPr>
          <w:rFonts w:ascii="FangSong" w:hAnsi="FangSong" w:eastAsia="FangSong" w:cs="FangSong"/>
          <w:sz w:val="23"/>
          <w:szCs w:val="23"/>
          <w:spacing w:val="13"/>
        </w:rPr>
        <w:t>单位机关运行经费财政拨款预算33.14万元</w:t>
      </w:r>
      <w:r>
        <w:rPr>
          <w:rFonts w:ascii="FangSong" w:hAnsi="FangSong" w:eastAsia="FangSong" w:cs="FangSong"/>
          <w:sz w:val="23"/>
          <w:szCs w:val="23"/>
          <w:spacing w:val="-43"/>
        </w:rPr>
        <w:t xml:space="preserve"> </w:t>
      </w:r>
      <w:r>
        <w:rPr>
          <w:rFonts w:ascii="FangSong" w:hAnsi="FangSong" w:eastAsia="FangSong" w:cs="FangSong"/>
          <w:sz w:val="23"/>
          <w:szCs w:val="23"/>
          <w:spacing w:val="13"/>
        </w:rPr>
        <w:t>，</w:t>
      </w:r>
      <w:r>
        <w:rPr>
          <w:rFonts w:ascii="FangSong" w:hAnsi="FangSong" w:eastAsia="FangSong" w:cs="FangSong"/>
          <w:sz w:val="23"/>
          <w:szCs w:val="23"/>
          <w:spacing w:val="-48"/>
        </w:rPr>
        <w:t xml:space="preserve"> </w:t>
      </w:r>
      <w:r>
        <w:rPr>
          <w:rFonts w:ascii="FangSong" w:hAnsi="FangSong" w:eastAsia="FangSong" w:cs="FangSong"/>
          <w:sz w:val="23"/>
          <w:szCs w:val="23"/>
          <w:spacing w:val="13"/>
        </w:rPr>
        <w:t>比2024年预算减少2.11</w:t>
      </w:r>
      <w:r>
        <w:rPr>
          <w:rFonts w:ascii="FangSong" w:hAnsi="FangSong" w:eastAsia="FangSong" w:cs="FangSong"/>
          <w:sz w:val="23"/>
          <w:szCs w:val="23"/>
          <w:spacing w:val="27"/>
        </w:rPr>
        <w:t xml:space="preserve">    </w:t>
      </w:r>
      <w:r>
        <w:rPr>
          <w:rFonts w:ascii="FangSong" w:hAnsi="FangSong" w:eastAsia="FangSong" w:cs="FangSong"/>
          <w:sz w:val="23"/>
          <w:szCs w:val="23"/>
          <w:spacing w:val="13"/>
        </w:rPr>
        <w:t>，减少</w:t>
      </w:r>
    </w:p>
    <w:p>
      <w:pPr>
        <w:ind w:left="1379"/>
        <w:spacing w:before="124" w:line="220" w:lineRule="auto"/>
        <w:rPr>
          <w:rFonts w:ascii="FangSong" w:hAnsi="FangSong" w:eastAsia="FangSong" w:cs="FangSong"/>
          <w:sz w:val="23"/>
          <w:szCs w:val="23"/>
        </w:rPr>
      </w:pPr>
      <w:r>
        <w:rPr>
          <w:rFonts w:ascii="FangSong" w:hAnsi="FangSong" w:eastAsia="FangSong" w:cs="FangSong"/>
          <w:sz w:val="23"/>
          <w:szCs w:val="23"/>
        </w:rPr>
        <w:t>.</w:t>
      </w:r>
      <w:r>
        <w:rPr>
          <w:rFonts w:ascii="FangSong" w:hAnsi="FangSong" w:eastAsia="FangSong" w:cs="FangSong"/>
          <w:sz w:val="23"/>
          <w:szCs w:val="23"/>
        </w:rPr>
        <w:t xml:space="preserve"> </w:t>
      </w:r>
      <w:r>
        <w:rPr>
          <w:rFonts w:ascii="FangSong" w:hAnsi="FangSong" w:eastAsia="FangSong" w:cs="FangSong"/>
          <w:sz w:val="23"/>
          <w:szCs w:val="23"/>
        </w:rPr>
        <w:t>8%，原因是2025年人员存在调动情况致使机关运行经费效上年减少</w:t>
      </w:r>
    </w:p>
    <w:p>
      <w:pPr>
        <w:spacing w:line="220" w:lineRule="auto"/>
        <w:sectPr>
          <w:headerReference w:type="default" r:id="rId40"/>
          <w:footerReference w:type="default" r:id="rId41"/>
          <w:pgSz w:w="11900" w:h="16840"/>
          <w:pgMar w:top="642" w:right="0" w:bottom="340" w:left="0" w:header="326" w:footer="93" w:gutter="0"/>
        </w:sectPr>
        <w:rPr>
          <w:rFonts w:ascii="FangSong" w:hAnsi="FangSong" w:eastAsia="FangSong" w:cs="FangSong"/>
          <w:sz w:val="23"/>
          <w:szCs w:val="23"/>
        </w:rPr>
      </w:pPr>
    </w:p>
    <w:p>
      <w:pPr>
        <w:pStyle w:val="BodyText"/>
        <w:rPr/>
      </w:pPr>
      <w:r/>
    </w:p>
    <w:p>
      <w:pPr>
        <w:pStyle w:val="BodyText"/>
        <w:rPr/>
      </w:pPr>
      <w:r/>
    </w:p>
    <w:p>
      <w:pPr>
        <w:pStyle w:val="BodyText"/>
        <w:spacing w:line="241" w:lineRule="auto"/>
        <w:rPr/>
      </w:pPr>
      <w:r/>
    </w:p>
    <w:p>
      <w:pPr>
        <w:pStyle w:val="BodyText"/>
        <w:spacing w:line="241" w:lineRule="auto"/>
        <w:rPr/>
      </w:pPr>
      <w:r/>
    </w:p>
    <w:p>
      <w:pPr>
        <w:ind w:left="1264" w:right="1223" w:firstLine="455"/>
        <w:spacing w:before="75" w:line="323" w:lineRule="auto"/>
        <w:rPr>
          <w:rFonts w:ascii="FangSong" w:hAnsi="FangSong" w:eastAsia="FangSong" w:cs="FangSong"/>
          <w:sz w:val="23"/>
          <w:szCs w:val="23"/>
        </w:rPr>
      </w:pPr>
      <w:r>
        <w:rPr>
          <w:rFonts w:ascii="FangSong" w:hAnsi="FangSong" w:eastAsia="FangSong" w:cs="FangSong"/>
          <w:sz w:val="23"/>
          <w:szCs w:val="23"/>
          <w:spacing w:val="2"/>
        </w:rPr>
        <w:t>2</w:t>
      </w:r>
      <w:r>
        <w:rPr>
          <w:rFonts w:ascii="FangSong" w:hAnsi="FangSong" w:eastAsia="FangSong" w:cs="FangSong"/>
          <w:sz w:val="23"/>
          <w:szCs w:val="23"/>
          <w:spacing w:val="2"/>
        </w:rPr>
        <w:t xml:space="preserve">   </w:t>
      </w:r>
      <w:r>
        <w:rPr>
          <w:rFonts w:ascii="FangSong" w:hAnsi="FangSong" w:eastAsia="FangSong" w:cs="FangSong"/>
          <w:sz w:val="23"/>
          <w:szCs w:val="23"/>
          <w:spacing w:val="2"/>
        </w:rPr>
        <w:t>年中国人民政治协商会议兴县委员会办公室政府采购预算总额48.23万元。其中：政</w:t>
      </w:r>
      <w:r>
        <w:rPr>
          <w:rFonts w:ascii="FangSong" w:hAnsi="FangSong" w:eastAsia="FangSong" w:cs="FangSong"/>
          <w:sz w:val="23"/>
          <w:szCs w:val="23"/>
        </w:rPr>
        <w:t>府采购货物预算12.47万元、政府采购工程预算0万元、政府采购服务预算35.75万元。</w:t>
      </w:r>
    </w:p>
    <w:p>
      <w:pPr>
        <w:ind w:left="1260"/>
        <w:spacing w:line="229" w:lineRule="exact"/>
        <w:outlineLvl w:val="1"/>
        <w:rPr>
          <w:rFonts w:ascii="Microsoft YaHei" w:hAnsi="Microsoft YaHei" w:eastAsia="Microsoft YaHei" w:cs="Microsoft YaHei"/>
          <w:sz w:val="22"/>
          <w:szCs w:val="22"/>
        </w:rPr>
      </w:pPr>
      <w:bookmarkStart w:name="bookmark29" w:id="41"/>
      <w:bookmarkEnd w:id="41"/>
      <w:r>
        <w:rPr>
          <w:rFonts w:ascii="Microsoft YaHei" w:hAnsi="Microsoft YaHei" w:eastAsia="Microsoft YaHei" w:cs="Microsoft YaHei"/>
          <w:sz w:val="22"/>
          <w:szCs w:val="22"/>
          <w:spacing w:val="9"/>
          <w:position w:val="-1"/>
        </w:rPr>
        <w:t>十、绩效管理情况</w:t>
      </w:r>
    </w:p>
    <w:p>
      <w:pPr>
        <w:ind w:left="1735"/>
        <w:spacing w:before="174" w:line="223" w:lineRule="auto"/>
        <w:rPr>
          <w:rFonts w:ascii="FangSong" w:hAnsi="FangSong" w:eastAsia="FangSong" w:cs="FangSong"/>
          <w:sz w:val="23"/>
          <w:szCs w:val="23"/>
        </w:rPr>
      </w:pPr>
      <w:r>
        <w:rPr>
          <w:rFonts w:ascii="FangSong" w:hAnsi="FangSong" w:eastAsia="FangSong" w:cs="FangSong"/>
          <w:sz w:val="23"/>
          <w:szCs w:val="23"/>
          <w:spacing w:val="-3"/>
        </w:rPr>
        <w:t>1、整体绩效目标</w:t>
      </w:r>
    </w:p>
    <w:p>
      <w:pPr>
        <w:ind w:left="1273"/>
        <w:spacing w:before="133" w:line="221" w:lineRule="auto"/>
        <w:rPr>
          <w:rFonts w:ascii="FangSong" w:hAnsi="FangSong" w:eastAsia="FangSong" w:cs="FangSong"/>
          <w:sz w:val="23"/>
          <w:szCs w:val="23"/>
        </w:rPr>
      </w:pPr>
      <w:r>
        <w:rPr>
          <w:rFonts w:ascii="FangSong" w:hAnsi="FangSong" w:eastAsia="FangSong" w:cs="FangSong"/>
          <w:sz w:val="23"/>
          <w:szCs w:val="23"/>
        </w:rPr>
        <w:t>1、2025年未编报单位整体支出绩效目标表，</w:t>
      </w:r>
      <w:r>
        <w:rPr>
          <w:rFonts w:ascii="FangSong" w:hAnsi="FangSong" w:eastAsia="FangSong" w:cs="FangSong"/>
          <w:sz w:val="23"/>
          <w:szCs w:val="23"/>
          <w:spacing w:val="-1"/>
        </w:rPr>
        <w:t>涉及金额0.00万元</w:t>
      </w:r>
    </w:p>
    <w:p>
      <w:pPr>
        <w:ind w:left="1295" w:right="1223" w:hanging="36"/>
        <w:spacing w:before="125" w:line="272" w:lineRule="auto"/>
        <w:rPr>
          <w:rFonts w:ascii="FangSong" w:hAnsi="FangSong" w:eastAsia="FangSong" w:cs="FangSong"/>
          <w:sz w:val="23"/>
          <w:szCs w:val="23"/>
        </w:rPr>
      </w:pPr>
      <w:r>
        <w:rPr>
          <w:rFonts w:ascii="FangSong" w:hAnsi="FangSong" w:eastAsia="FangSong" w:cs="FangSong"/>
          <w:sz w:val="23"/>
          <w:szCs w:val="23"/>
          <w:spacing w:val="2"/>
        </w:rPr>
        <w:t>2、我单位无重点项目预算的绩效目标，但有其他基本运行预算绩效情况并且都及时做了绩效</w:t>
      </w:r>
      <w:r>
        <w:rPr>
          <w:rFonts w:ascii="FangSong" w:hAnsi="FangSong" w:eastAsia="FangSong" w:cs="FangSong"/>
          <w:sz w:val="23"/>
          <w:szCs w:val="23"/>
          <w:spacing w:val="-24"/>
        </w:rPr>
        <w:t>申报</w:t>
      </w:r>
    </w:p>
    <w:p>
      <w:pPr>
        <w:ind w:left="1720"/>
        <w:spacing w:before="133" w:line="223" w:lineRule="auto"/>
        <w:rPr>
          <w:rFonts w:ascii="FangSong" w:hAnsi="FangSong" w:eastAsia="FangSong" w:cs="FangSong"/>
          <w:sz w:val="23"/>
          <w:szCs w:val="23"/>
        </w:rPr>
      </w:pPr>
      <w:r>
        <w:rPr>
          <w:rFonts w:ascii="FangSong" w:hAnsi="FangSong" w:eastAsia="FangSong" w:cs="FangSong"/>
          <w:sz w:val="23"/>
          <w:szCs w:val="23"/>
          <w:spacing w:val="-1"/>
        </w:rPr>
        <w:t>2、项目绩效目标</w:t>
      </w:r>
    </w:p>
    <w:p>
      <w:pPr>
        <w:ind w:left="2095" w:right="1223" w:hanging="375"/>
        <w:spacing w:before="123" w:line="320" w:lineRule="auto"/>
        <w:rPr>
          <w:rFonts w:ascii="FangSong" w:hAnsi="FangSong" w:eastAsia="FangSong" w:cs="FangSong"/>
          <w:sz w:val="23"/>
          <w:szCs w:val="23"/>
        </w:rPr>
      </w:pPr>
      <w:r>
        <w:rPr>
          <w:rFonts w:ascii="FangSong" w:hAnsi="FangSong" w:eastAsia="FangSong" w:cs="FangSong"/>
          <w:sz w:val="23"/>
          <w:szCs w:val="23"/>
          <w:spacing w:val="5"/>
        </w:rPr>
        <w:t>2025年中国人民政治协商会议兴县委员会办公室纳入绩效目标管理的二级项目16个，共</w:t>
      </w:r>
      <w:r>
        <w:rPr>
          <w:rFonts w:ascii="FangSong" w:hAnsi="FangSong" w:eastAsia="FangSong" w:cs="FangSong"/>
          <w:sz w:val="23"/>
          <w:szCs w:val="23"/>
          <w:spacing w:val="3"/>
        </w:rPr>
        <w:t>56.27万元。其中：其他运转类项目16个，涉及金额456.27万元</w:t>
      </w:r>
      <w:r>
        <w:rPr>
          <w:rFonts w:ascii="FangSong" w:hAnsi="FangSong" w:eastAsia="FangSong" w:cs="FangSong"/>
          <w:sz w:val="23"/>
          <w:szCs w:val="23"/>
          <w:spacing w:val="3"/>
        </w:rPr>
        <w:t xml:space="preserve">  </w:t>
      </w:r>
      <w:r>
        <w:rPr>
          <w:rFonts w:ascii="FangSong" w:hAnsi="FangSong" w:eastAsia="FangSong" w:cs="FangSong"/>
          <w:sz w:val="23"/>
          <w:szCs w:val="23"/>
          <w:spacing w:val="3"/>
        </w:rPr>
        <w:t>特定</w:t>
      </w:r>
      <w:r>
        <w:rPr>
          <w:rFonts w:ascii="FangSong" w:hAnsi="FangSong" w:eastAsia="FangSong" w:cs="FangSong"/>
          <w:sz w:val="23"/>
          <w:szCs w:val="23"/>
          <w:spacing w:val="-33"/>
        </w:rPr>
        <w:t xml:space="preserve"> </w:t>
      </w:r>
      <w:r>
        <w:rPr>
          <w:rFonts w:ascii="FangSong" w:hAnsi="FangSong" w:eastAsia="FangSong" w:cs="FangSong"/>
          <w:sz w:val="23"/>
          <w:szCs w:val="23"/>
          <w:spacing w:val="3"/>
        </w:rPr>
        <w:t>目</w:t>
      </w:r>
      <w:r>
        <w:rPr>
          <w:rFonts w:ascii="FangSong" w:hAnsi="FangSong" w:eastAsia="FangSong" w:cs="FangSong"/>
          <w:sz w:val="23"/>
          <w:szCs w:val="23"/>
          <w:spacing w:val="15"/>
        </w:rPr>
        <w:t xml:space="preserve">      </w:t>
      </w:r>
      <w:r>
        <w:rPr>
          <w:rFonts w:ascii="FangSong" w:hAnsi="FangSong" w:eastAsia="FangSong" w:cs="FangSong"/>
          <w:sz w:val="23"/>
          <w:szCs w:val="23"/>
          <w:spacing w:val="3"/>
        </w:rPr>
        <w:t>目0</w:t>
      </w:r>
    </w:p>
    <w:p>
      <w:pPr>
        <w:ind w:left="1513"/>
        <w:spacing w:before="13" w:line="221" w:lineRule="auto"/>
        <w:rPr>
          <w:rFonts w:ascii="FangSong" w:hAnsi="FangSong" w:eastAsia="FangSong" w:cs="FangSong"/>
          <w:sz w:val="23"/>
          <w:szCs w:val="23"/>
        </w:rPr>
      </w:pPr>
      <w:r>
        <w:rPr>
          <w:rFonts w:ascii="FangSong" w:hAnsi="FangSong" w:eastAsia="FangSong" w:cs="FangSong"/>
          <w:sz w:val="23"/>
          <w:szCs w:val="23"/>
          <w:spacing w:val="1"/>
        </w:rPr>
        <w:t>,</w:t>
      </w:r>
      <w:r>
        <w:rPr>
          <w:rFonts w:ascii="FangSong" w:hAnsi="FangSong" w:eastAsia="FangSong" w:cs="FangSong"/>
          <w:sz w:val="23"/>
          <w:szCs w:val="23"/>
          <w:spacing w:val="68"/>
        </w:rPr>
        <w:t xml:space="preserve"> </w:t>
      </w:r>
      <w:r>
        <w:rPr>
          <w:rFonts w:ascii="FangSong" w:hAnsi="FangSong" w:eastAsia="FangSong" w:cs="FangSong"/>
          <w:sz w:val="23"/>
          <w:szCs w:val="23"/>
          <w:spacing w:val="1"/>
        </w:rPr>
        <w:t>涉及金额0万元。公开项目绩效目标16个，涉及项</w:t>
      </w:r>
      <w:r>
        <w:rPr>
          <w:rFonts w:ascii="FangSong" w:hAnsi="FangSong" w:eastAsia="FangSong" w:cs="FangSong"/>
          <w:sz w:val="23"/>
          <w:szCs w:val="23"/>
        </w:rPr>
        <w:t>目金额456.27万元，</w:t>
      </w:r>
      <w:r>
        <w:rPr>
          <w:rFonts w:ascii="FangSong" w:hAnsi="FangSong" w:eastAsia="FangSong" w:cs="FangSong"/>
          <w:sz w:val="23"/>
          <w:szCs w:val="23"/>
        </w:rPr>
        <w:t xml:space="preserve">        </w:t>
      </w:r>
      <w:r>
        <w:rPr>
          <w:rFonts w:ascii="FangSong" w:hAnsi="FangSong" w:eastAsia="FangSong" w:cs="FangSong"/>
          <w:sz w:val="23"/>
          <w:szCs w:val="23"/>
        </w:rPr>
        <w:t>单位）项</w:t>
      </w:r>
    </w:p>
    <w:p>
      <w:pPr>
        <w:ind w:left="1304"/>
        <w:spacing w:before="124" w:line="219" w:lineRule="auto"/>
        <w:rPr>
          <w:rFonts w:ascii="FangSong" w:hAnsi="FangSong" w:eastAsia="FangSong" w:cs="FangSong"/>
          <w:sz w:val="23"/>
          <w:szCs w:val="23"/>
        </w:rPr>
      </w:pPr>
      <w:r>
        <w:rPr>
          <w:rFonts w:ascii="FangSong" w:hAnsi="FangSong" w:eastAsia="FangSong" w:cs="FangSong"/>
          <w:sz w:val="23"/>
          <w:szCs w:val="23"/>
          <w:spacing w:val="4"/>
        </w:rPr>
        <w:t>目支出总额的100%。其中：其他运转类项目16个，涉</w:t>
      </w:r>
      <w:r>
        <w:rPr>
          <w:rFonts w:ascii="FangSong" w:hAnsi="FangSong" w:eastAsia="FangSong" w:cs="FangSong"/>
          <w:sz w:val="23"/>
          <w:szCs w:val="23"/>
          <w:spacing w:val="3"/>
        </w:rPr>
        <w:t>及项目金额45</w:t>
      </w:r>
      <w:r>
        <w:rPr>
          <w:rFonts w:ascii="FangSong" w:hAnsi="FangSong" w:eastAsia="FangSong" w:cs="FangSong"/>
          <w:sz w:val="23"/>
          <w:szCs w:val="23"/>
          <w:spacing w:val="3"/>
        </w:rPr>
        <w:t xml:space="preserve"> </w:t>
      </w:r>
      <w:r>
        <w:rPr>
          <w:rFonts w:ascii="FangSong" w:hAnsi="FangSong" w:eastAsia="FangSong" w:cs="FangSong"/>
          <w:sz w:val="23"/>
          <w:szCs w:val="23"/>
          <w:spacing w:val="3"/>
        </w:rPr>
        <w:t>.</w:t>
      </w:r>
      <w:r>
        <w:rPr>
          <w:rFonts w:ascii="FangSong" w:hAnsi="FangSong" w:eastAsia="FangSong" w:cs="FangSong"/>
          <w:sz w:val="23"/>
          <w:szCs w:val="23"/>
          <w:spacing w:val="3"/>
        </w:rPr>
        <w:t xml:space="preserve">      </w:t>
      </w:r>
      <w:r>
        <w:rPr>
          <w:rFonts w:ascii="FangSong" w:hAnsi="FangSong" w:eastAsia="FangSong" w:cs="FangSong"/>
          <w:sz w:val="23"/>
          <w:szCs w:val="23"/>
          <w:spacing w:val="3"/>
        </w:rPr>
        <w:t>；特定目标类项</w:t>
      </w:r>
    </w:p>
    <w:p>
      <w:pPr>
        <w:ind w:left="1304"/>
        <w:spacing w:before="127" w:line="224" w:lineRule="auto"/>
        <w:rPr>
          <w:rFonts w:ascii="FangSong" w:hAnsi="FangSong" w:eastAsia="FangSong" w:cs="FangSong"/>
          <w:sz w:val="23"/>
          <w:szCs w:val="23"/>
        </w:rPr>
      </w:pPr>
      <w:r>
        <w:rPr>
          <w:rFonts w:ascii="FangSong" w:hAnsi="FangSong" w:eastAsia="FangSong" w:cs="FangSong"/>
          <w:sz w:val="23"/>
          <w:szCs w:val="23"/>
          <w:spacing w:val="-4"/>
        </w:rPr>
        <w:t>目0个，涉及项目金额0万元。</w:t>
      </w:r>
    </w:p>
    <w:p>
      <w:pPr>
        <w:ind w:left="1264"/>
        <w:spacing w:before="132" w:line="223" w:lineRule="auto"/>
        <w:rPr>
          <w:rFonts w:ascii="FangSong" w:hAnsi="FangSong" w:eastAsia="FangSong" w:cs="FangSong"/>
          <w:sz w:val="23"/>
          <w:szCs w:val="23"/>
        </w:rPr>
      </w:pPr>
      <w:r>
        <w:rPr>
          <w:rFonts w:ascii="FangSong" w:hAnsi="FangSong" w:eastAsia="FangSong" w:cs="FangSong"/>
          <w:sz w:val="23"/>
          <w:szCs w:val="23"/>
          <w:spacing w:val="-1"/>
        </w:rPr>
        <w:t>（项目绩效目标表公开情况见附件）</w:t>
      </w:r>
    </w:p>
    <w:p>
      <w:pPr>
        <w:spacing w:line="223" w:lineRule="auto"/>
        <w:sectPr>
          <w:headerReference w:type="default" r:id="rId44"/>
          <w:footerReference w:type="default" r:id="rId45"/>
          <w:pgSz w:w="11900" w:h="16840"/>
          <w:pgMar w:top="642" w:right="0" w:bottom="340" w:left="0" w:header="326" w:footer="93" w:gutter="0"/>
        </w:sectPr>
        <w:rPr>
          <w:rFonts w:ascii="FangSong" w:hAnsi="FangSong" w:eastAsia="FangSong" w:cs="FangSong"/>
          <w:sz w:val="23"/>
          <w:szCs w:val="23"/>
        </w:rPr>
      </w:pPr>
    </w:p>
    <w:p>
      <w:pPr>
        <w:pStyle w:val="BodyText"/>
        <w:spacing w:line="277" w:lineRule="auto"/>
        <w:rPr/>
      </w:pPr>
      <w:r>
        <w:pict>
          <v:shape id="_x0000_s488" style="position:absolute;margin-left:491.92pt;margin-top:44.1055pt;mso-position-vertical-relative:page;mso-position-horizontal-relative:page;width:119.4pt;height:18.85pt;z-index:25166438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389"/>
        <w:spacing w:line="13450" w:lineRule="exact"/>
        <w:rPr/>
      </w:pPr>
      <w:r>
        <w:pict>
          <v:shape id="_x0000_s490" style="position:absolute;margin-left:-13.08pt;margin-top:228.067pt;mso-position-vertical-relative:text;mso-position-horizontal-relative:text;width:119.4pt;height:18.85pt;z-index:251661312;rotation:330;" fillcolor="#404040" filled="true" stroked="false" type="#_x0000_t136">
            <v:fill opacity="0.400000"/>
            <v:textpath style="font-family:&quot;STSong&quot;;font-size:20;v-text-kern:t;mso-text-shadow:auto" string="仅供内部审核"/>
          </v:shape>
        </w:pict>
      </w:r>
      <w:r>
        <w:pict>
          <v:shape id="_x0000_s492" style="position:absolute;margin-left:86.92pt;margin-top:472.067pt;mso-position-vertical-relative:text;mso-position-horizontal-relative:text;width:119.4pt;height:18.85pt;z-index:251662336;rotation:330;" fillcolor="#404040" filled="true" stroked="false" type="#_x0000_t136">
            <v:fill opacity="0.400000"/>
            <v:textpath style="font-family:&quot;STSong&quot;;font-size:20;v-text-kern:t;mso-text-shadow:auto" string="仅供内部审核"/>
          </v:shape>
        </w:pict>
      </w:r>
      <w:r>
        <w:pict>
          <v:shape id="_x0000_s494" style="position:absolute;margin-left:391.92pt;margin-top:228.067pt;mso-position-vertical-relative:text;mso-position-horizontal-relative:text;width:119.4pt;height:18.85pt;z-index:251663360;rotation:330;" fillcolor="#404040" filled="true" stroked="false" type="#_x0000_t136">
            <v:fill opacity="0.400000"/>
            <v:textpath style="font-family:&quot;STSong&quot;;font-size:20;v-text-kern:t;mso-text-shadow:auto" string="仅供内部审核"/>
          </v:shape>
        </w:pict>
      </w:r>
      <w:r>
        <w:pict>
          <v:shape id="_x0000_s496" style="position:absolute;margin-left:491.92pt;margin-top:472.067pt;mso-position-vertical-relative:text;mso-position-horizontal-relative:text;width:119.4pt;height:18.85pt;z-index:25166540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5876694" cy="8540429"/>
            <wp:effectExtent l="0" t="0" r="0" b="0"/>
            <wp:docPr id="10" name="IM 10"/>
            <wp:cNvGraphicFramePr/>
            <a:graphic>
              <a:graphicData uri="http://schemas.openxmlformats.org/drawingml/2006/picture">
                <pic:pic>
                  <pic:nvPicPr>
                    <pic:cNvPr id="10" name="IM 10"/>
                    <pic:cNvPicPr/>
                  </pic:nvPicPr>
                  <pic:blipFill>
                    <a:blip r:embed="rId48"/>
                    <a:stretch>
                      <a:fillRect/>
                    </a:stretch>
                  </pic:blipFill>
                  <pic:spPr>
                    <a:xfrm rot="0">
                      <a:off x="0" y="0"/>
                      <a:ext cx="5876694" cy="8540429"/>
                    </a:xfrm>
                    <a:prstGeom prst="rect">
                      <a:avLst/>
                    </a:prstGeom>
                  </pic:spPr>
                </pic:pic>
              </a:graphicData>
            </a:graphic>
          </wp:inline>
        </w:drawing>
      </w:r>
    </w:p>
    <w:p>
      <w:pPr>
        <w:spacing w:line="13450" w:lineRule="exact"/>
        <w:sectPr>
          <w:headerReference w:type="default" r:id="rId46"/>
          <w:footerReference w:type="default" r:id="rId47"/>
          <w:pgSz w:w="11900" w:h="16840"/>
          <w:pgMar w:top="642" w:right="0" w:bottom="340" w:left="0" w:header="326" w:footer="93" w:gutter="0"/>
        </w:sectPr>
        <w:rPr/>
      </w:pPr>
    </w:p>
    <w:p>
      <w:pPr>
        <w:pStyle w:val="BodyText"/>
        <w:spacing w:line="277" w:lineRule="auto"/>
        <w:rPr/>
      </w:pPr>
      <w:r>
        <w:pict>
          <v:shape id="_x0000_s498" style="position:absolute;margin-left:491.92pt;margin-top:44.1055pt;mso-position-vertical-relative:page;mso-position-horizontal-relative:page;width:119.4pt;height:18.85pt;z-index:2516674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324"/>
        <w:spacing w:line="13450" w:lineRule="exact"/>
        <w:rPr/>
      </w:pPr>
      <w:r>
        <w:pict>
          <v:shape id="_x0000_s500" style="position:absolute;margin-left:-13.08pt;margin-top:228.067pt;mso-position-vertical-relative:text;mso-position-horizontal-relative:text;width:119.4pt;height:18.85pt;z-index:251666432;rotation:330;" fillcolor="#404040" filled="true" stroked="false" type="#_x0000_t136">
            <v:fill opacity="0.400000"/>
            <v:textpath style="font-family:&quot;STSong&quot;;font-size:20;v-text-kern:t;mso-text-shadow:auto" string="仅供内部审核"/>
          </v:shape>
        </w:pict>
      </w:r>
      <w:r>
        <w:pict>
          <v:shape id="_x0000_s502" style="position:absolute;margin-left:491.92pt;margin-top:472.067pt;mso-position-vertical-relative:text;mso-position-horizontal-relative:text;width:119.4pt;height:18.85pt;z-index:251668480;rotation:330;" fillcolor="#404040" filled="true" stroked="false" type="#_x0000_t136">
            <v:fill opacity="0.400000"/>
            <v:textpath style="font-family:&quot;STSong&quot;;font-size:20;v-text-kern:t;mso-text-shadow:auto" string="仅供内部审核"/>
          </v:shape>
        </w:pict>
      </w:r>
      <w:r>
        <w:pict>
          <v:shape id="_x0000_s504" style="position:absolute;margin-left:86.92pt;margin-top:472.067pt;mso-position-vertical-relative:text;mso-position-horizontal-relative:text;width:119.4pt;height:18.85pt;z-index:251669504;rotation:330;" fillcolor="#404040" filled="true" stroked="false" type="#_x0000_t136">
            <v:fill opacity="0.400000"/>
            <v:textpath style="font-family:&quot;STSong&quot;;font-size:20;v-text-kern:t;mso-text-shadow:auto" string="仅供内部审核"/>
          </v:shape>
        </w:pict>
      </w:r>
      <w:r>
        <w:pict>
          <v:shape id="_x0000_s506" style="position:absolute;margin-left:391.92pt;margin-top:228.067pt;mso-position-vertical-relative:text;mso-position-horizontal-relative:text;width:119.4pt;height:18.85pt;z-index:25167052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5924751" cy="8540429"/>
            <wp:effectExtent l="0" t="0" r="0" b="0"/>
            <wp:docPr id="12" name="IM 12"/>
            <wp:cNvGraphicFramePr/>
            <a:graphic>
              <a:graphicData uri="http://schemas.openxmlformats.org/drawingml/2006/picture">
                <pic:pic>
                  <pic:nvPicPr>
                    <pic:cNvPr id="12" name="IM 12"/>
                    <pic:cNvPicPr/>
                  </pic:nvPicPr>
                  <pic:blipFill>
                    <a:blip r:embed="rId50"/>
                    <a:stretch>
                      <a:fillRect/>
                    </a:stretch>
                  </pic:blipFill>
                  <pic:spPr>
                    <a:xfrm rot="0">
                      <a:off x="0" y="0"/>
                      <a:ext cx="5924751" cy="8540429"/>
                    </a:xfrm>
                    <a:prstGeom prst="rect">
                      <a:avLst/>
                    </a:prstGeom>
                  </pic:spPr>
                </pic:pic>
              </a:graphicData>
            </a:graphic>
          </wp:inline>
        </w:drawing>
      </w:r>
    </w:p>
    <w:p>
      <w:pPr>
        <w:spacing w:line="13450" w:lineRule="exact"/>
        <w:sectPr>
          <w:footerReference w:type="default" r:id="rId49"/>
          <w:pgSz w:w="11900" w:h="16840"/>
          <w:pgMar w:top="642" w:right="0" w:bottom="340" w:left="0" w:header="326" w:footer="91" w:gutter="0"/>
        </w:sectPr>
        <w:rPr/>
      </w:pPr>
    </w:p>
    <w:p>
      <w:pPr>
        <w:pStyle w:val="BodyText"/>
        <w:spacing w:line="277" w:lineRule="auto"/>
        <w:rPr/>
      </w:pPr>
      <w:r>
        <w:pict>
          <v:shape id="_x0000_s508" style="position:absolute;margin-left:491.92pt;margin-top:44.1055pt;mso-position-vertical-relative:page;mso-position-horizontal-relative:page;width:119.4pt;height:18.85pt;z-index:2516715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616"/>
        <w:spacing w:line="13417" w:lineRule="exact"/>
        <w:rPr/>
      </w:pPr>
      <w:r>
        <w:pict>
          <v:shape id="_x0000_s510" style="position:absolute;margin-left:86.92pt;margin-top:472.067pt;mso-position-vertical-relative:text;mso-position-horizontal-relative:text;width:119.4pt;height:18.85pt;z-index:251672576;rotation:330;" fillcolor="#404040" filled="true" stroked="false" type="#_x0000_t136">
            <v:fill opacity="0.400000"/>
            <v:textpath style="font-family:&quot;STSong&quot;;font-size:20;v-text-kern:t;mso-text-shadow:auto" string="仅供内部审核"/>
          </v:shape>
        </w:pict>
      </w:r>
      <w:r>
        <w:pict>
          <v:shape id="_x0000_s512" style="position:absolute;margin-left:491.92pt;margin-top:472.067pt;mso-position-vertical-relative:text;mso-position-horizontal-relative:text;width:119.4pt;height:18.85pt;z-index:251673600;rotation:330;" fillcolor="#404040" filled="true" stroked="false" type="#_x0000_t136">
            <v:fill opacity="0.400000"/>
            <v:textpath style="font-family:&quot;STSong&quot;;font-size:20;v-text-kern:t;mso-text-shadow:auto" string="仅供内部审核"/>
          </v:shape>
        </w:pict>
      </w:r>
      <w:r>
        <w:pict>
          <v:shape id="_x0000_s514" style="position:absolute;margin-left:-13.08pt;margin-top:228.067pt;mso-position-vertical-relative:text;mso-position-horizontal-relative:text;width:119.4pt;height:18.85pt;z-index:251674624;rotation:330;" fillcolor="#404040" filled="true" stroked="false" type="#_x0000_t136">
            <v:fill opacity="0.400000"/>
            <v:textpath style="font-family:&quot;STSong&quot;;font-size:20;v-text-kern:t;mso-text-shadow:auto" string="仅供内部审核"/>
          </v:shape>
        </w:pict>
      </w:r>
      <w:r>
        <w:pict>
          <v:shape id="_x0000_s516" style="position:absolute;margin-left:391.92pt;margin-top:228.067pt;mso-position-vertical-relative:text;mso-position-horizontal-relative:text;width:119.4pt;height:18.85pt;z-index:25167564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5519698" cy="8519834"/>
            <wp:effectExtent l="0" t="0" r="0" b="0"/>
            <wp:docPr id="14" name="IM 14"/>
            <wp:cNvGraphicFramePr/>
            <a:graphic>
              <a:graphicData uri="http://schemas.openxmlformats.org/drawingml/2006/picture">
                <pic:pic>
                  <pic:nvPicPr>
                    <pic:cNvPr id="14" name="IM 14"/>
                    <pic:cNvPicPr/>
                  </pic:nvPicPr>
                  <pic:blipFill>
                    <a:blip r:embed="rId52"/>
                    <a:stretch>
                      <a:fillRect/>
                    </a:stretch>
                  </pic:blipFill>
                  <pic:spPr>
                    <a:xfrm rot="0">
                      <a:off x="0" y="0"/>
                      <a:ext cx="5519698" cy="8519834"/>
                    </a:xfrm>
                    <a:prstGeom prst="rect">
                      <a:avLst/>
                    </a:prstGeom>
                  </pic:spPr>
                </pic:pic>
              </a:graphicData>
            </a:graphic>
          </wp:inline>
        </w:drawing>
      </w:r>
    </w:p>
    <w:p>
      <w:pPr>
        <w:spacing w:line="13417" w:lineRule="exact"/>
        <w:sectPr>
          <w:footerReference w:type="default" r:id="rId51"/>
          <w:pgSz w:w="11900" w:h="16840"/>
          <w:pgMar w:top="642" w:right="0" w:bottom="340" w:left="0" w:header="326" w:footer="91" w:gutter="0"/>
        </w:sectPr>
        <w:rPr/>
      </w:pPr>
    </w:p>
    <w:p>
      <w:pPr>
        <w:pStyle w:val="BodyText"/>
        <w:spacing w:line="277" w:lineRule="auto"/>
        <w:rPr/>
      </w:pPr>
      <w:r>
        <w:pict>
          <v:shape id="_x0000_s518" style="position:absolute;margin-left:491.92pt;margin-top:44.1055pt;mso-position-vertical-relative:page;mso-position-horizontal-relative:page;width:119.4pt;height:18.85pt;z-index:2516787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91"/>
        <w:spacing w:line="13450" w:lineRule="exact"/>
        <w:rPr/>
      </w:pPr>
      <w:r>
        <w:pict>
          <v:shape id="_x0000_s520" style="position:absolute;margin-left:-13.08pt;margin-top:228.067pt;mso-position-vertical-relative:text;mso-position-horizontal-relative:text;width:119.4pt;height:18.85pt;z-index:251676672;rotation:330;" fillcolor="#404040" filled="true" stroked="false" type="#_x0000_t136">
            <v:fill opacity="0.400000"/>
            <v:textpath style="font-family:&quot;STSong&quot;;font-size:20;v-text-kern:t;mso-text-shadow:auto" string="仅供内部审核"/>
          </v:shape>
        </w:pict>
      </w:r>
      <w:r>
        <w:pict>
          <v:shape id="_x0000_s522" style="position:absolute;margin-left:391.92pt;margin-top:228.067pt;mso-position-vertical-relative:text;mso-position-horizontal-relative:text;width:119.4pt;height:18.85pt;z-index:251677696;rotation:330;" fillcolor="#404040" filled="true" stroked="false" type="#_x0000_t136">
            <v:fill opacity="0.400000"/>
            <v:textpath style="font-family:&quot;STSong&quot;;font-size:20;v-text-kern:t;mso-text-shadow:auto" string="仅供内部审核"/>
          </v:shape>
        </w:pict>
      </w:r>
      <w:r>
        <w:pict>
          <v:shape id="_x0000_s524" style="position:absolute;margin-left:86.92pt;margin-top:472.067pt;mso-position-vertical-relative:text;mso-position-horizontal-relative:text;width:119.4pt;height:18.85pt;z-index:251679744;rotation:330;" fillcolor="#404040" filled="true" stroked="false" type="#_x0000_t136">
            <v:fill opacity="0.400000"/>
            <v:textpath style="font-family:&quot;STSong&quot;;font-size:20;v-text-kern:t;mso-text-shadow:auto" string="仅供内部审核"/>
          </v:shape>
        </w:pict>
      </w:r>
      <w:r>
        <w:pict>
          <v:shape id="_x0000_s526" style="position:absolute;margin-left:491.92pt;margin-top:472.067pt;mso-position-vertical-relative:text;mso-position-horizontal-relative:text;width:119.4pt;height:18.85pt;z-index:25168076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5931618" cy="8540429"/>
            <wp:effectExtent l="0" t="0" r="0" b="0"/>
            <wp:docPr id="16" name="IM 16"/>
            <wp:cNvGraphicFramePr/>
            <a:graphic>
              <a:graphicData uri="http://schemas.openxmlformats.org/drawingml/2006/picture">
                <pic:pic>
                  <pic:nvPicPr>
                    <pic:cNvPr id="16" name="IM 16"/>
                    <pic:cNvPicPr/>
                  </pic:nvPicPr>
                  <pic:blipFill>
                    <a:blip r:embed="rId54"/>
                    <a:stretch>
                      <a:fillRect/>
                    </a:stretch>
                  </pic:blipFill>
                  <pic:spPr>
                    <a:xfrm rot="0">
                      <a:off x="0" y="0"/>
                      <a:ext cx="5931618" cy="8540429"/>
                    </a:xfrm>
                    <a:prstGeom prst="rect">
                      <a:avLst/>
                    </a:prstGeom>
                  </pic:spPr>
                </pic:pic>
              </a:graphicData>
            </a:graphic>
          </wp:inline>
        </w:drawing>
      </w:r>
    </w:p>
    <w:p>
      <w:pPr>
        <w:spacing w:line="13450" w:lineRule="exact"/>
        <w:sectPr>
          <w:footerReference w:type="default" r:id="rId53"/>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081"/>
        <w:spacing w:line="13417" w:lineRule="exact"/>
        <w:rPr/>
      </w:pPr>
      <w:r>
        <w:pict>
          <v:shape id="_x0000_s542" style="position:absolute;margin-left:86.92pt;margin-top:472.067pt;mso-position-vertical-relative:text;mso-position-horizontal-relative:text;width:119.4pt;height:18.85pt;z-index:251681792;rotation:330;" fillcolor="#404040" filled="true" stroked="false" type="#_x0000_t136">
            <v:fill opacity="0.400000"/>
            <v:textpath style="font-family:&quot;STSong&quot;;font-size:20;v-text-kern:t;mso-text-shadow:auto" string="仅供内部审核"/>
          </v:shape>
        </w:pict>
      </w:r>
      <w:r>
        <w:pict>
          <v:shape id="_x0000_s544" style="position:absolute;margin-left:391.92pt;margin-top:228.067pt;mso-position-vertical-relative:text;mso-position-horizontal-relative:text;width:119.4pt;height:18.85pt;z-index:251682816;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4929283" cy="8519834"/>
            <wp:effectExtent l="0" t="0" r="0" b="0"/>
            <wp:docPr id="18" name="IM 18"/>
            <wp:cNvGraphicFramePr/>
            <a:graphic>
              <a:graphicData uri="http://schemas.openxmlformats.org/drawingml/2006/picture">
                <pic:pic>
                  <pic:nvPicPr>
                    <pic:cNvPr id="18" name="IM 18"/>
                    <pic:cNvPicPr/>
                  </pic:nvPicPr>
                  <pic:blipFill>
                    <a:blip r:embed="rId57"/>
                    <a:stretch>
                      <a:fillRect/>
                    </a:stretch>
                  </pic:blipFill>
                  <pic:spPr>
                    <a:xfrm rot="0">
                      <a:off x="0" y="0"/>
                      <a:ext cx="4929283" cy="8519834"/>
                    </a:xfrm>
                    <a:prstGeom prst="rect">
                      <a:avLst/>
                    </a:prstGeom>
                  </pic:spPr>
                </pic:pic>
              </a:graphicData>
            </a:graphic>
          </wp:inline>
        </w:drawing>
      </w:r>
    </w:p>
    <w:p>
      <w:pPr>
        <w:spacing w:line="13417" w:lineRule="exact"/>
        <w:sectPr>
          <w:headerReference w:type="default" r:id="rId55"/>
          <w:footerReference w:type="default" r:id="rId56"/>
          <w:pgSz w:w="11900" w:h="16840"/>
          <w:pgMar w:top="642" w:right="0" w:bottom="340" w:left="0" w:header="326" w:footer="93" w:gutter="0"/>
        </w:sectPr>
        <w:rPr/>
      </w:pPr>
    </w:p>
    <w:p>
      <w:pPr>
        <w:pStyle w:val="BodyText"/>
        <w:spacing w:line="277" w:lineRule="auto"/>
        <w:rPr/>
      </w:pPr>
      <w:r>
        <w:pict>
          <v:shape id="_x0000_s546" style="position:absolute;margin-left:491.92pt;margin-top:44.1055pt;mso-position-vertical-relative:page;mso-position-horizontal-relative:page;width:119.4pt;height:18.85pt;z-index:2516869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951"/>
        <w:spacing w:line="13450" w:lineRule="exact"/>
        <w:rPr/>
      </w:pPr>
      <w:r>
        <w:pict>
          <v:shape id="_x0000_s548" style="position:absolute;margin-left:-13.08pt;margin-top:228.067pt;mso-position-vertical-relative:text;mso-position-horizontal-relative:text;width:119.4pt;height:18.85pt;z-index:251687936;rotation:330;" fillcolor="#404040" filled="true" stroked="false" type="#_x0000_t136">
            <v:fill opacity="0.400000"/>
            <v:textpath style="font-family:&quot;STSong&quot;;font-size:20;v-text-kern:t;mso-text-shadow:auto" string="仅供内部审核"/>
          </v:shape>
        </w:pict>
      </w:r>
      <w:r>
        <w:pict>
          <v:shape id="_x0000_s550" style="position:absolute;margin-left:86.92pt;margin-top:472.067pt;mso-position-vertical-relative:text;mso-position-horizontal-relative:text;width:119.4pt;height:18.85pt;z-index:251688960;rotation:330;" fillcolor="#404040" filled="true" stroked="false" type="#_x0000_t136">
            <v:fill opacity="0.400000"/>
            <v:textpath style="font-family:&quot;STSong&quot;;font-size:20;v-text-kern:t;mso-text-shadow:auto" string="仅供内部审核"/>
          </v:shape>
        </w:pict>
      </w:r>
      <w:r>
        <w:pict>
          <v:shape id="_x0000_s552" style="position:absolute;margin-left:391.92pt;margin-top:228.067pt;mso-position-vertical-relative:text;mso-position-horizontal-relative:text;width:119.4pt;height:18.85pt;z-index:251689984;rotation:330;" fillcolor="#404040" filled="true" stroked="false" type="#_x0000_t136">
            <v:fill opacity="0.400000"/>
            <v:textpath style="font-family:&quot;STSong&quot;;font-size:20;v-text-kern:t;mso-text-shadow:auto" string="仅供内部审核"/>
          </v:shape>
        </w:pict>
      </w:r>
      <w:r>
        <w:pict>
          <v:shape id="_x0000_s554" style="position:absolute;margin-left:491.92pt;margin-top:472.067pt;mso-position-vertical-relative:text;mso-position-horizontal-relative:text;width:119.4pt;height:18.85pt;z-index:25169100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5094050" cy="8540429"/>
            <wp:effectExtent l="0" t="0" r="0" b="0"/>
            <wp:docPr id="20" name="IM 20"/>
            <wp:cNvGraphicFramePr/>
            <a:graphic>
              <a:graphicData uri="http://schemas.openxmlformats.org/drawingml/2006/picture">
                <pic:pic>
                  <pic:nvPicPr>
                    <pic:cNvPr id="20" name="IM 20"/>
                    <pic:cNvPicPr/>
                  </pic:nvPicPr>
                  <pic:blipFill>
                    <a:blip r:embed="rId59"/>
                    <a:stretch>
                      <a:fillRect/>
                    </a:stretch>
                  </pic:blipFill>
                  <pic:spPr>
                    <a:xfrm rot="0">
                      <a:off x="0" y="0"/>
                      <a:ext cx="5094050" cy="8540429"/>
                    </a:xfrm>
                    <a:prstGeom prst="rect">
                      <a:avLst/>
                    </a:prstGeom>
                  </pic:spPr>
                </pic:pic>
              </a:graphicData>
            </a:graphic>
          </wp:inline>
        </w:drawing>
      </w:r>
    </w:p>
    <w:p>
      <w:pPr>
        <w:spacing w:line="13450" w:lineRule="exact"/>
        <w:sectPr>
          <w:headerReference w:type="default" r:id="rId46"/>
          <w:footerReference w:type="default" r:id="rId58"/>
          <w:pgSz w:w="11900" w:h="16840"/>
          <w:pgMar w:top="642" w:right="0" w:bottom="340" w:left="0" w:header="326" w:footer="93" w:gutter="0"/>
        </w:sectPr>
        <w:rPr/>
      </w:pPr>
    </w:p>
    <w:p>
      <w:pPr>
        <w:pStyle w:val="BodyText"/>
        <w:spacing w:line="277" w:lineRule="auto"/>
        <w:rPr/>
      </w:pPr>
      <w:r>
        <w:pict>
          <v:shape id="_x0000_s556" style="position:absolute;margin-left:491.92pt;margin-top:44.1055pt;mso-position-vertical-relative:page;mso-position-horizontal-relative:page;width:119.4pt;height:18.85pt;z-index:25169612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400"/>
        <w:spacing w:line="13450" w:lineRule="exact"/>
        <w:rPr/>
      </w:pPr>
      <w:r>
        <w:pict>
          <v:shape id="_x0000_s558" style="position:absolute;margin-left:491.92pt;margin-top:472.067pt;mso-position-vertical-relative:text;mso-position-horizontal-relative:text;width:119.4pt;height:18.85pt;z-index:251692032;rotation:330;" fillcolor="#404040" filled="true" stroked="false" type="#_x0000_t136">
            <v:fill opacity="0.400000"/>
            <v:textpath style="font-family:&quot;STSong&quot;;font-size:20;v-text-kern:t;mso-text-shadow:auto" string="仅供内部审核"/>
          </v:shape>
        </w:pict>
      </w:r>
      <w:r>
        <w:pict>
          <v:shape id="_x0000_s560" style="position:absolute;margin-left:391.92pt;margin-top:228.067pt;mso-position-vertical-relative:text;mso-position-horizontal-relative:text;width:119.4pt;height:18.85pt;z-index:251693056;rotation:330;" fillcolor="#404040" filled="true" stroked="false" type="#_x0000_t136">
            <v:fill opacity="0.400000"/>
            <v:textpath style="font-family:&quot;STSong&quot;;font-size:20;v-text-kern:t;mso-text-shadow:auto" string="仅供内部审核"/>
          </v:shape>
        </w:pict>
      </w:r>
      <w:r>
        <w:pict>
          <v:shape id="_x0000_s562" style="position:absolute;margin-left:86.92pt;margin-top:472.067pt;mso-position-vertical-relative:text;mso-position-horizontal-relative:text;width:119.4pt;height:18.85pt;z-index:251694080;rotation:330;" fillcolor="#404040" filled="true" stroked="false" type="#_x0000_t136">
            <v:fill opacity="0.400000"/>
            <v:textpath style="font-family:&quot;STSong&quot;;font-size:20;v-text-kern:t;mso-text-shadow:auto" string="仅供内部审核"/>
          </v:shape>
        </w:pict>
      </w:r>
      <w:r>
        <w:pict>
          <v:shape id="_x0000_s564" style="position:absolute;margin-left:-13.08pt;margin-top:228.067pt;mso-position-vertical-relative:text;mso-position-horizontal-relative:text;width:119.4pt;height:18.85pt;z-index:251695104;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5794310" cy="8540429"/>
            <wp:effectExtent l="0" t="0" r="0" b="0"/>
            <wp:docPr id="22" name="IM 22"/>
            <wp:cNvGraphicFramePr/>
            <a:graphic>
              <a:graphicData uri="http://schemas.openxmlformats.org/drawingml/2006/picture">
                <pic:pic>
                  <pic:nvPicPr>
                    <pic:cNvPr id="22" name="IM 22"/>
                    <pic:cNvPicPr/>
                  </pic:nvPicPr>
                  <pic:blipFill>
                    <a:blip r:embed="rId61"/>
                    <a:stretch>
                      <a:fillRect/>
                    </a:stretch>
                  </pic:blipFill>
                  <pic:spPr>
                    <a:xfrm rot="0">
                      <a:off x="0" y="0"/>
                      <a:ext cx="5794310" cy="8540429"/>
                    </a:xfrm>
                    <a:prstGeom prst="rect">
                      <a:avLst/>
                    </a:prstGeom>
                  </pic:spPr>
                </pic:pic>
              </a:graphicData>
            </a:graphic>
          </wp:inline>
        </w:drawing>
      </w:r>
    </w:p>
    <w:p>
      <w:pPr>
        <w:spacing w:line="13450" w:lineRule="exact"/>
        <w:sectPr>
          <w:footerReference w:type="default" r:id="rId60"/>
          <w:pgSz w:w="11900" w:h="16840"/>
          <w:pgMar w:top="642" w:right="0" w:bottom="340" w:left="0" w:header="326" w:footer="93" w:gutter="0"/>
        </w:sectPr>
        <w:rPr/>
      </w:pPr>
    </w:p>
    <w:p>
      <w:pPr>
        <w:pStyle w:val="BodyText"/>
        <w:spacing w:line="277" w:lineRule="auto"/>
        <w:rPr/>
      </w:pPr>
      <w:r>
        <w:pict>
          <v:shape id="_x0000_s566" style="position:absolute;margin-left:491.92pt;margin-top:44.1055pt;mso-position-vertical-relative:page;mso-position-horizontal-relative:page;width:119.4pt;height:18.85pt;z-index:25169920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421"/>
        <w:spacing w:line="13450" w:lineRule="exact"/>
        <w:rPr/>
      </w:pPr>
      <w:r>
        <w:pict>
          <v:shape id="_x0000_s568" style="position:absolute;margin-left:-13.08pt;margin-top:228.067pt;mso-position-vertical-relative:text;mso-position-horizontal-relative:text;width:119.4pt;height:18.85pt;z-index:251697152;rotation:330;" fillcolor="#404040" filled="true" stroked="false" type="#_x0000_t136">
            <v:fill opacity="0.400000"/>
            <v:textpath style="font-family:&quot;STSong&quot;;font-size:20;v-text-kern:t;mso-text-shadow:auto" string="仅供内部审核"/>
          </v:shape>
        </w:pict>
      </w:r>
      <w:r>
        <w:pict>
          <v:shape id="_x0000_s570" style="position:absolute;margin-left:391.92pt;margin-top:228.067pt;mso-position-vertical-relative:text;mso-position-horizontal-relative:text;width:119.4pt;height:18.85pt;z-index:251698176;rotation:330;" fillcolor="#404040" filled="true" stroked="false" type="#_x0000_t136">
            <v:fill opacity="0.400000"/>
            <v:textpath style="font-family:&quot;STSong&quot;;font-size:20;v-text-kern:t;mso-text-shadow:auto" string="仅供内部审核"/>
          </v:shape>
        </w:pict>
      </w:r>
      <w:r>
        <w:pict>
          <v:shape id="_x0000_s572" style="position:absolute;margin-left:491.92pt;margin-top:472.067pt;mso-position-vertical-relative:text;mso-position-horizontal-relative:text;width:119.4pt;height:18.85pt;z-index:251700224;rotation:330;" fillcolor="#404040" filled="true" stroked="false" type="#_x0000_t136">
            <v:fill opacity="0.400000"/>
            <v:textpath style="font-family:&quot;STSong&quot;;font-size:20;v-text-kern:t;mso-text-shadow:auto" string="仅供内部审核"/>
          </v:shape>
        </w:pict>
      </w:r>
      <w:r>
        <w:pict>
          <v:shape id="_x0000_s574" style="position:absolute;margin-left:86.92pt;margin-top:472.067pt;mso-position-vertical-relative:text;mso-position-horizontal-relative:text;width:119.4pt;height:18.85pt;z-index:25170124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5766849" cy="8540429"/>
            <wp:effectExtent l="0" t="0" r="0" b="0"/>
            <wp:docPr id="24" name="IM 24"/>
            <wp:cNvGraphicFramePr/>
            <a:graphic>
              <a:graphicData uri="http://schemas.openxmlformats.org/drawingml/2006/picture">
                <pic:pic>
                  <pic:nvPicPr>
                    <pic:cNvPr id="24" name="IM 24"/>
                    <pic:cNvPicPr/>
                  </pic:nvPicPr>
                  <pic:blipFill>
                    <a:blip r:embed="rId63"/>
                    <a:stretch>
                      <a:fillRect/>
                    </a:stretch>
                  </pic:blipFill>
                  <pic:spPr>
                    <a:xfrm rot="0">
                      <a:off x="0" y="0"/>
                      <a:ext cx="5766849" cy="8540429"/>
                    </a:xfrm>
                    <a:prstGeom prst="rect">
                      <a:avLst/>
                    </a:prstGeom>
                  </pic:spPr>
                </pic:pic>
              </a:graphicData>
            </a:graphic>
          </wp:inline>
        </w:drawing>
      </w:r>
    </w:p>
    <w:p>
      <w:pPr>
        <w:spacing w:line="13450" w:lineRule="exact"/>
        <w:sectPr>
          <w:footerReference w:type="default" r:id="rId62"/>
          <w:pgSz w:w="11900" w:h="16840"/>
          <w:pgMar w:top="642" w:right="0" w:bottom="340" w:left="0" w:header="326" w:footer="91" w:gutter="0"/>
        </w:sectPr>
        <w:rPr/>
      </w:pPr>
    </w:p>
    <w:p>
      <w:pPr>
        <w:pStyle w:val="BodyText"/>
        <w:spacing w:line="277" w:lineRule="auto"/>
        <w:rPr/>
      </w:pPr>
      <w:r>
        <w:pict>
          <v:shape id="_x0000_s576" style="position:absolute;margin-left:491.92pt;margin-top:44.1055pt;mso-position-vertical-relative:page;mso-position-horizontal-relative:page;width:119.4pt;height:18.85pt;z-index:2517032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81"/>
        <w:spacing w:line="13450" w:lineRule="exact"/>
        <w:rPr/>
      </w:pPr>
      <w:r>
        <w:pict>
          <v:shape id="_x0000_s578" style="position:absolute;margin-left:-13.08pt;margin-top:228.067pt;mso-position-vertical-relative:text;mso-position-horizontal-relative:text;width:119.4pt;height:18.85pt;z-index:251702272;rotation:330;" fillcolor="#404040" filled="true" stroked="false" type="#_x0000_t136">
            <v:fill opacity="0.400000"/>
            <v:textpath style="font-family:&quot;STSong&quot;;font-size:20;v-text-kern:t;mso-text-shadow:auto" string="仅供内部审核"/>
          </v:shape>
        </w:pict>
      </w:r>
      <w:r>
        <w:pict>
          <v:shape id="_x0000_s580" style="position:absolute;margin-left:391.92pt;margin-top:228.067pt;mso-position-vertical-relative:text;mso-position-horizontal-relative:text;width:119.4pt;height:18.85pt;z-index:251704320;rotation:330;" fillcolor="#404040" filled="true" stroked="false" type="#_x0000_t136">
            <v:fill opacity="0.400000"/>
            <v:textpath style="font-family:&quot;STSong&quot;;font-size:20;v-text-kern:t;mso-text-shadow:auto" string="仅供内部审核"/>
          </v:shape>
        </w:pict>
      </w:r>
      <w:r>
        <w:pict>
          <v:shape id="_x0000_s582" style="position:absolute;margin-left:86.92pt;margin-top:472.067pt;mso-position-vertical-relative:text;mso-position-horizontal-relative:text;width:119.4pt;height:18.85pt;z-index:251705344;rotation:330;" fillcolor="#404040" filled="true" stroked="false" type="#_x0000_t136">
            <v:fill opacity="0.400000"/>
            <v:textpath style="font-family:&quot;STSong&quot;;font-size:20;v-text-kern:t;mso-text-shadow:auto" string="仅供内部审核"/>
          </v:shape>
        </w:pict>
      </w:r>
      <w:r>
        <w:pict>
          <v:shape id="_x0000_s584" style="position:absolute;margin-left:491.92pt;margin-top:472.067pt;mso-position-vertical-relative:text;mso-position-horizontal-relative:text;width:119.4pt;height:18.85pt;z-index:25170636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14000" cy="8540429"/>
            <wp:effectExtent l="0" t="0" r="0" b="0"/>
            <wp:docPr id="26" name="IM 26"/>
            <wp:cNvGraphicFramePr/>
            <a:graphic>
              <a:graphicData uri="http://schemas.openxmlformats.org/drawingml/2006/picture">
                <pic:pic>
                  <pic:nvPicPr>
                    <pic:cNvPr id="26" name="IM 26"/>
                    <pic:cNvPicPr/>
                  </pic:nvPicPr>
                  <pic:blipFill>
                    <a:blip r:embed="rId65"/>
                    <a:stretch>
                      <a:fillRect/>
                    </a:stretch>
                  </pic:blipFill>
                  <pic:spPr>
                    <a:xfrm rot="0">
                      <a:off x="0" y="0"/>
                      <a:ext cx="6014000" cy="8540429"/>
                    </a:xfrm>
                    <a:prstGeom prst="rect">
                      <a:avLst/>
                    </a:prstGeom>
                  </pic:spPr>
                </pic:pic>
              </a:graphicData>
            </a:graphic>
          </wp:inline>
        </w:drawing>
      </w:r>
    </w:p>
    <w:p>
      <w:pPr>
        <w:spacing w:line="13450" w:lineRule="exact"/>
        <w:sectPr>
          <w:footerReference w:type="default" r:id="rId64"/>
          <w:pgSz w:w="11900" w:h="16840"/>
          <w:pgMar w:top="642" w:right="0" w:bottom="340" w:left="0" w:header="326" w:footer="93" w:gutter="0"/>
        </w:sectPr>
        <w:rPr/>
      </w:pPr>
    </w:p>
    <w:p>
      <w:pPr>
        <w:pStyle w:val="BodyText"/>
        <w:spacing w:line="277" w:lineRule="auto"/>
        <w:rPr/>
      </w:pPr>
      <w:r>
        <w:pict>
          <v:shape id="_x0000_s586" style="position:absolute;margin-left:491.92pt;margin-top:44.1055pt;mso-position-vertical-relative:page;mso-position-horizontal-relative:page;width:119.4pt;height:18.85pt;z-index:25170739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897"/>
        <w:spacing w:line="13450" w:lineRule="exact"/>
        <w:rPr/>
      </w:pPr>
      <w:r>
        <w:pict>
          <v:shape id="_x0000_s588" style="position:absolute;margin-left:-13.08pt;margin-top:228.067pt;mso-position-vertical-relative:text;mso-position-horizontal-relative:text;width:119.4pt;height:18.85pt;z-index:251708416;rotation:330;" fillcolor="#404040" filled="true" stroked="false" type="#_x0000_t136">
            <v:fill opacity="0.400000"/>
            <v:textpath style="font-family:&quot;STSong&quot;;font-size:20;v-text-kern:t;mso-text-shadow:auto" string="仅供内部审核"/>
          </v:shape>
        </w:pict>
      </w:r>
      <w:r>
        <w:pict>
          <v:shape id="_x0000_s590" style="position:absolute;margin-left:391.92pt;margin-top:228.067pt;mso-position-vertical-relative:text;mso-position-horizontal-relative:text;width:119.4pt;height:18.85pt;z-index:251709440;rotation:330;" fillcolor="#404040" filled="true" stroked="false" type="#_x0000_t136">
            <v:fill opacity="0.400000"/>
            <v:textpath style="font-family:&quot;STSong&quot;;font-size:20;v-text-kern:t;mso-text-shadow:auto" string="仅供内部审核"/>
          </v:shape>
        </w:pict>
      </w:r>
      <w:r>
        <w:pict>
          <v:shape id="_x0000_s592" style="position:absolute;margin-left:491.92pt;margin-top:472.067pt;mso-position-vertical-relative:text;mso-position-horizontal-relative:text;width:119.4pt;height:18.85pt;z-index:251710464;rotation:330;" fillcolor="#404040" filled="true" stroked="false" type="#_x0000_t136">
            <v:fill opacity="0.400000"/>
            <v:textpath style="font-family:&quot;STSong&quot;;font-size:20;v-text-kern:t;mso-text-shadow:auto" string="仅供内部审核"/>
          </v:shape>
        </w:pict>
      </w:r>
      <w:r>
        <w:pict>
          <v:shape id="_x0000_s594" style="position:absolute;margin-left:86.92pt;margin-top:472.067pt;mso-position-vertical-relative:text;mso-position-horizontal-relative:text;width:119.4pt;height:18.85pt;z-index:25171148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5162703" cy="8540429"/>
            <wp:effectExtent l="0" t="0" r="0" b="0"/>
            <wp:docPr id="28" name="IM 28"/>
            <wp:cNvGraphicFramePr/>
            <a:graphic>
              <a:graphicData uri="http://schemas.openxmlformats.org/drawingml/2006/picture">
                <pic:pic>
                  <pic:nvPicPr>
                    <pic:cNvPr id="28" name="IM 28"/>
                    <pic:cNvPicPr/>
                  </pic:nvPicPr>
                  <pic:blipFill>
                    <a:blip r:embed="rId67"/>
                    <a:stretch>
                      <a:fillRect/>
                    </a:stretch>
                  </pic:blipFill>
                  <pic:spPr>
                    <a:xfrm rot="0">
                      <a:off x="0" y="0"/>
                      <a:ext cx="5162703" cy="8540429"/>
                    </a:xfrm>
                    <a:prstGeom prst="rect">
                      <a:avLst/>
                    </a:prstGeom>
                  </pic:spPr>
                </pic:pic>
              </a:graphicData>
            </a:graphic>
          </wp:inline>
        </w:drawing>
      </w:r>
    </w:p>
    <w:p>
      <w:pPr>
        <w:spacing w:line="13450" w:lineRule="exact"/>
        <w:sectPr>
          <w:footerReference w:type="default" r:id="rId66"/>
          <w:pgSz w:w="11900" w:h="16840"/>
          <w:pgMar w:top="642" w:right="0" w:bottom="340" w:left="0" w:header="326" w:footer="93" w:gutter="0"/>
        </w:sectPr>
        <w:rPr/>
      </w:pPr>
    </w:p>
    <w:p>
      <w:pPr>
        <w:pStyle w:val="BodyText"/>
        <w:spacing w:line="277" w:lineRule="auto"/>
        <w:rPr/>
      </w:pPr>
      <w:r>
        <w:pict>
          <v:shape id="_x0000_s596" style="position:absolute;margin-left:491.92pt;margin-top:44.1055pt;mso-position-vertical-relative:page;mso-position-horizontal-relative:page;width:119.4pt;height:18.85pt;z-index:25171660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605"/>
        <w:spacing w:line="13450" w:lineRule="exact"/>
        <w:rPr/>
      </w:pPr>
      <w:r>
        <w:pict>
          <v:shape id="_x0000_s598" style="position:absolute;margin-left:391.92pt;margin-top:228.067pt;mso-position-vertical-relative:text;mso-position-horizontal-relative:text;width:119.4pt;height:18.85pt;z-index:251712512;rotation:330;" fillcolor="#404040" filled="true" stroked="false" type="#_x0000_t136">
            <v:fill opacity="0.400000"/>
            <v:textpath style="font-family:&quot;STSong&quot;;font-size:20;v-text-kern:t;mso-text-shadow:auto" string="仅供内部审核"/>
          </v:shape>
        </w:pict>
      </w:r>
      <w:r>
        <w:pict>
          <v:shape id="_x0000_s600" style="position:absolute;margin-left:86.92pt;margin-top:472.067pt;mso-position-vertical-relative:text;mso-position-horizontal-relative:text;width:119.4pt;height:18.85pt;z-index:251713536;rotation:330;" fillcolor="#404040" filled="true" stroked="false" type="#_x0000_t136">
            <v:fill opacity="0.400000"/>
            <v:textpath style="font-family:&quot;STSong&quot;;font-size:20;v-text-kern:t;mso-text-shadow:auto" string="仅供内部审核"/>
          </v:shape>
        </w:pict>
      </w:r>
      <w:r>
        <w:pict>
          <v:shape id="_x0000_s602" style="position:absolute;margin-left:-13.08pt;margin-top:228.067pt;mso-position-vertical-relative:text;mso-position-horizontal-relative:text;width:119.4pt;height:18.85pt;z-index:251714560;rotation:330;" fillcolor="#404040" filled="true" stroked="false" type="#_x0000_t136">
            <v:fill opacity="0.400000"/>
            <v:textpath style="font-family:&quot;STSong&quot;;font-size:20;v-text-kern:t;mso-text-shadow:auto" string="仅供内部审核"/>
          </v:shape>
        </w:pict>
      </w:r>
      <w:r>
        <w:pict>
          <v:shape id="_x0000_s604" style="position:absolute;margin-left:491.92pt;margin-top:472.067pt;mso-position-vertical-relative:text;mso-position-horizontal-relative:text;width:119.4pt;height:18.85pt;z-index:251715584;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5602082" cy="8540429"/>
            <wp:effectExtent l="0" t="0" r="0" b="0"/>
            <wp:docPr id="30" name="IM 30"/>
            <wp:cNvGraphicFramePr/>
            <a:graphic>
              <a:graphicData uri="http://schemas.openxmlformats.org/drawingml/2006/picture">
                <pic:pic>
                  <pic:nvPicPr>
                    <pic:cNvPr id="30" name="IM 30"/>
                    <pic:cNvPicPr/>
                  </pic:nvPicPr>
                  <pic:blipFill>
                    <a:blip r:embed="rId69"/>
                    <a:stretch>
                      <a:fillRect/>
                    </a:stretch>
                  </pic:blipFill>
                  <pic:spPr>
                    <a:xfrm rot="0">
                      <a:off x="0" y="0"/>
                      <a:ext cx="5602082" cy="8540429"/>
                    </a:xfrm>
                    <a:prstGeom prst="rect">
                      <a:avLst/>
                    </a:prstGeom>
                  </pic:spPr>
                </pic:pic>
              </a:graphicData>
            </a:graphic>
          </wp:inline>
        </w:drawing>
      </w:r>
    </w:p>
    <w:p>
      <w:pPr>
        <w:spacing w:line="13450" w:lineRule="exact"/>
        <w:sectPr>
          <w:footerReference w:type="default" r:id="rId68"/>
          <w:pgSz w:w="11900" w:h="16840"/>
          <w:pgMar w:top="642" w:right="0" w:bottom="340" w:left="0" w:header="326" w:footer="93" w:gutter="0"/>
        </w:sectPr>
        <w:rPr/>
      </w:pPr>
    </w:p>
    <w:p>
      <w:pPr>
        <w:pStyle w:val="BodyText"/>
        <w:spacing w:line="277" w:lineRule="auto"/>
        <w:rPr/>
      </w:pPr>
      <w:r>
        <w:pict>
          <v:shape id="_x0000_s606" style="position:absolute;margin-left:491.92pt;margin-top:44.1055pt;mso-position-vertical-relative:page;mso-position-horizontal-relative:page;width:119.4pt;height:18.85pt;z-index:25171763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324"/>
        <w:spacing w:line="13450" w:lineRule="exact"/>
        <w:rPr/>
      </w:pPr>
      <w:r>
        <w:pict>
          <v:shape id="_x0000_s608" style="position:absolute;margin-left:-13.08pt;margin-top:228.067pt;mso-position-vertical-relative:text;mso-position-horizontal-relative:text;width:119.4pt;height:18.85pt;z-index:251718656;rotation:330;" fillcolor="#404040" filled="true" stroked="false" type="#_x0000_t136">
            <v:fill opacity="0.400000"/>
            <v:textpath style="font-family:&quot;STSong&quot;;font-size:20;v-text-kern:t;mso-text-shadow:auto" string="仅供内部审核"/>
          </v:shape>
        </w:pict>
      </w:r>
      <w:r>
        <w:pict>
          <v:shape id="_x0000_s610" style="position:absolute;margin-left:391.92pt;margin-top:228.067pt;mso-position-vertical-relative:text;mso-position-horizontal-relative:text;width:119.4pt;height:18.85pt;z-index:251719680;rotation:330;" fillcolor="#404040" filled="true" stroked="false" type="#_x0000_t136">
            <v:fill opacity="0.400000"/>
            <v:textpath style="font-family:&quot;STSong&quot;;font-size:20;v-text-kern:t;mso-text-shadow:auto" string="仅供内部审核"/>
          </v:shape>
        </w:pict>
      </w:r>
      <w:r>
        <w:pict>
          <v:shape id="_x0000_s612" style="position:absolute;margin-left:86.92pt;margin-top:472.067pt;mso-position-vertical-relative:text;mso-position-horizontal-relative:text;width:119.4pt;height:18.85pt;z-index:251720704;rotation:330;" fillcolor="#404040" filled="true" stroked="false" type="#_x0000_t136">
            <v:fill opacity="0.400000"/>
            <v:textpath style="font-family:&quot;STSong&quot;;font-size:20;v-text-kern:t;mso-text-shadow:auto" string="仅供内部审核"/>
          </v:shape>
        </w:pict>
      </w:r>
      <w:r>
        <w:pict>
          <v:shape id="_x0000_s614" style="position:absolute;margin-left:491.92pt;margin-top:472.067pt;mso-position-vertical-relative:text;mso-position-horizontal-relative:text;width:119.4pt;height:18.85pt;z-index:25172172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5924751" cy="8540429"/>
            <wp:effectExtent l="0" t="0" r="0" b="0"/>
            <wp:docPr id="32" name="IM 32"/>
            <wp:cNvGraphicFramePr/>
            <a:graphic>
              <a:graphicData uri="http://schemas.openxmlformats.org/drawingml/2006/picture">
                <pic:pic>
                  <pic:nvPicPr>
                    <pic:cNvPr id="32" name="IM 32"/>
                    <pic:cNvPicPr/>
                  </pic:nvPicPr>
                  <pic:blipFill>
                    <a:blip r:embed="rId71"/>
                    <a:stretch>
                      <a:fillRect/>
                    </a:stretch>
                  </pic:blipFill>
                  <pic:spPr>
                    <a:xfrm rot="0">
                      <a:off x="0" y="0"/>
                      <a:ext cx="5924751" cy="8540429"/>
                    </a:xfrm>
                    <a:prstGeom prst="rect">
                      <a:avLst/>
                    </a:prstGeom>
                  </pic:spPr>
                </pic:pic>
              </a:graphicData>
            </a:graphic>
          </wp:inline>
        </w:drawing>
      </w:r>
    </w:p>
    <w:p>
      <w:pPr>
        <w:spacing w:line="13450" w:lineRule="exact"/>
        <w:sectPr>
          <w:footerReference w:type="default" r:id="rId70"/>
          <w:pgSz w:w="11900" w:h="16840"/>
          <w:pgMar w:top="642" w:right="0" w:bottom="340" w:left="0" w:header="326" w:footer="93" w:gutter="0"/>
        </w:sectPr>
        <w:rPr/>
      </w:pPr>
    </w:p>
    <w:p>
      <w:pPr>
        <w:pStyle w:val="BodyText"/>
        <w:spacing w:line="277" w:lineRule="auto"/>
        <w:rPr/>
      </w:pPr>
      <w:r>
        <w:pict>
          <v:shape id="_x0000_s616" style="position:absolute;margin-left:491.92pt;margin-top:44.1055pt;mso-position-vertical-relative:page;mso-position-horizontal-relative:page;width:119.4pt;height:18.85pt;z-index:2517258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302"/>
        <w:spacing w:line="13450" w:lineRule="exact"/>
        <w:rPr/>
      </w:pPr>
      <w:r>
        <w:pict>
          <v:shape id="_x0000_s618" style="position:absolute;margin-left:86.92pt;margin-top:472.067pt;mso-position-vertical-relative:text;mso-position-horizontal-relative:text;width:119.4pt;height:18.85pt;z-index:251722752;rotation:330;" fillcolor="#404040" filled="true" stroked="false" type="#_x0000_t136">
            <v:fill opacity="0.400000"/>
            <v:textpath style="font-family:&quot;STSong&quot;;font-size:20;v-text-kern:t;mso-text-shadow:auto" string="仅供内部审核"/>
          </v:shape>
        </w:pict>
      </w:r>
      <w:r>
        <w:pict>
          <v:shape id="_x0000_s620" style="position:absolute;margin-left:-13.08pt;margin-top:228.067pt;mso-position-vertical-relative:text;mso-position-horizontal-relative:text;width:119.4pt;height:18.85pt;z-index:251723776;rotation:330;" fillcolor="#404040" filled="true" stroked="false" type="#_x0000_t136">
            <v:fill opacity="0.400000"/>
            <v:textpath style="font-family:&quot;STSong&quot;;font-size:20;v-text-kern:t;mso-text-shadow:auto" string="仅供内部审核"/>
          </v:shape>
        </w:pict>
      </w:r>
      <w:r>
        <w:pict>
          <v:shape id="_x0000_s622" style="position:absolute;margin-left:391.92pt;margin-top:228.067pt;mso-position-vertical-relative:text;mso-position-horizontal-relative:text;width:119.4pt;height:18.85pt;z-index:251724800;rotation:330;" fillcolor="#404040" filled="true" stroked="false" type="#_x0000_t136">
            <v:fill opacity="0.400000"/>
            <v:textpath style="font-family:&quot;STSong&quot;;font-size:20;v-text-kern:t;mso-text-shadow:auto" string="仅供内部审核"/>
          </v:shape>
        </w:pict>
      </w:r>
      <w:r>
        <w:pict>
          <v:shape id="_x0000_s624" style="position:absolute;margin-left:491.92pt;margin-top:472.067pt;mso-position-vertical-relative:text;mso-position-horizontal-relative:text;width:119.4pt;height:18.85pt;z-index:25172684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5917887" cy="8540429"/>
            <wp:effectExtent l="0" t="0" r="0" b="0"/>
            <wp:docPr id="34" name="IM 34"/>
            <wp:cNvGraphicFramePr/>
            <a:graphic>
              <a:graphicData uri="http://schemas.openxmlformats.org/drawingml/2006/picture">
                <pic:pic>
                  <pic:nvPicPr>
                    <pic:cNvPr id="34" name="IM 34"/>
                    <pic:cNvPicPr/>
                  </pic:nvPicPr>
                  <pic:blipFill>
                    <a:blip r:embed="rId73"/>
                    <a:stretch>
                      <a:fillRect/>
                    </a:stretch>
                  </pic:blipFill>
                  <pic:spPr>
                    <a:xfrm rot="0">
                      <a:off x="0" y="0"/>
                      <a:ext cx="5917887" cy="8540429"/>
                    </a:xfrm>
                    <a:prstGeom prst="rect">
                      <a:avLst/>
                    </a:prstGeom>
                  </pic:spPr>
                </pic:pic>
              </a:graphicData>
            </a:graphic>
          </wp:inline>
        </w:drawing>
      </w:r>
    </w:p>
    <w:p>
      <w:pPr>
        <w:spacing w:line="13450" w:lineRule="exact"/>
        <w:sectPr>
          <w:footerReference w:type="default" r:id="rId72"/>
          <w:pgSz w:w="11900" w:h="16840"/>
          <w:pgMar w:top="642" w:right="0" w:bottom="340" w:left="0" w:header="326" w:footer="93" w:gutter="0"/>
        </w:sectPr>
        <w:rPr/>
      </w:pPr>
    </w:p>
    <w:p>
      <w:pPr>
        <w:pStyle w:val="BodyText"/>
        <w:spacing w:line="277" w:lineRule="auto"/>
        <w:rPr/>
      </w:pPr>
      <w:r>
        <w:pict>
          <v:shape id="_x0000_s626" style="position:absolute;margin-left:491.92pt;margin-top:44.1055pt;mso-position-vertical-relative:page;mso-position-horizontal-relative:page;width:119.4pt;height:18.85pt;z-index:2517288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345"/>
        <w:spacing w:line="13450" w:lineRule="exact"/>
        <w:rPr/>
      </w:pPr>
      <w:r>
        <w:pict>
          <v:shape id="_x0000_s628" style="position:absolute;margin-left:86.92pt;margin-top:472.067pt;mso-position-vertical-relative:text;mso-position-horizontal-relative:text;width:119.4pt;height:18.85pt;z-index:251727872;rotation:330;" fillcolor="#404040" filled="true" stroked="false" type="#_x0000_t136">
            <v:fill opacity="0.400000"/>
            <v:textpath style="font-family:&quot;STSong&quot;;font-size:20;v-text-kern:t;mso-text-shadow:auto" string="仅供内部审核"/>
          </v:shape>
        </w:pict>
      </w:r>
      <w:r>
        <w:pict>
          <v:shape id="_x0000_s630" style="position:absolute;margin-left:391.92pt;margin-top:228.067pt;mso-position-vertical-relative:text;mso-position-horizontal-relative:text;width:119.4pt;height:18.85pt;z-index:251729920;rotation:330;" fillcolor="#404040" filled="true" stroked="false" type="#_x0000_t136">
            <v:fill opacity="0.400000"/>
            <v:textpath style="font-family:&quot;STSong&quot;;font-size:20;v-text-kern:t;mso-text-shadow:auto" string="仅供内部审核"/>
          </v:shape>
        </w:pict>
      </w:r>
      <w:r>
        <w:pict>
          <v:shape id="_x0000_s632" style="position:absolute;margin-left:-13.08pt;margin-top:228.067pt;mso-position-vertical-relative:text;mso-position-horizontal-relative:text;width:119.4pt;height:18.85pt;z-index:251730944;rotation:330;" fillcolor="#404040" filled="true" stroked="false" type="#_x0000_t136">
            <v:fill opacity="0.400000"/>
            <v:textpath style="font-family:&quot;STSong&quot;;font-size:20;v-text-kern:t;mso-text-shadow:auto" string="仅供内部审核"/>
          </v:shape>
        </w:pict>
      </w:r>
      <w:r>
        <w:pict>
          <v:shape id="_x0000_s634" style="position:absolute;margin-left:491.92pt;margin-top:472.067pt;mso-position-vertical-relative:text;mso-position-horizontal-relative:text;width:119.4pt;height:18.85pt;z-index:25173196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5862964" cy="8540429"/>
            <wp:effectExtent l="0" t="0" r="0" b="0"/>
            <wp:docPr id="36" name="IM 36"/>
            <wp:cNvGraphicFramePr/>
            <a:graphic>
              <a:graphicData uri="http://schemas.openxmlformats.org/drawingml/2006/picture">
                <pic:pic>
                  <pic:nvPicPr>
                    <pic:cNvPr id="36" name="IM 36"/>
                    <pic:cNvPicPr/>
                  </pic:nvPicPr>
                  <pic:blipFill>
                    <a:blip r:embed="rId75"/>
                    <a:stretch>
                      <a:fillRect/>
                    </a:stretch>
                  </pic:blipFill>
                  <pic:spPr>
                    <a:xfrm rot="0">
                      <a:off x="0" y="0"/>
                      <a:ext cx="5862964" cy="8540429"/>
                    </a:xfrm>
                    <a:prstGeom prst="rect">
                      <a:avLst/>
                    </a:prstGeom>
                  </pic:spPr>
                </pic:pic>
              </a:graphicData>
            </a:graphic>
          </wp:inline>
        </w:drawing>
      </w:r>
    </w:p>
    <w:p>
      <w:pPr>
        <w:spacing w:line="13450" w:lineRule="exact"/>
        <w:sectPr>
          <w:footerReference w:type="default" r:id="rId74"/>
          <w:pgSz w:w="11900" w:h="16840"/>
          <w:pgMar w:top="642" w:right="0" w:bottom="340" w:left="0" w:header="326" w:footer="93" w:gutter="0"/>
        </w:sectPr>
        <w:rPr/>
      </w:pPr>
    </w:p>
    <w:p>
      <w:pPr>
        <w:pStyle w:val="BodyText"/>
        <w:spacing w:line="277" w:lineRule="auto"/>
        <w:rPr/>
      </w:pPr>
      <w:r>
        <w:pict>
          <v:shape id="_x0000_s636" style="position:absolute;margin-left:491.92pt;margin-top:44.1055pt;mso-position-vertical-relative:page;mso-position-horizontal-relative:page;width:119.4pt;height:18.85pt;z-index:2517350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443"/>
        <w:spacing w:line="13450" w:lineRule="exact"/>
        <w:rPr/>
      </w:pPr>
      <w:r>
        <w:pict>
          <v:shape id="_x0000_s638" style="position:absolute;margin-left:491.92pt;margin-top:472.067pt;mso-position-vertical-relative:text;mso-position-horizontal-relative:text;width:119.4pt;height:18.85pt;z-index:251732992;rotation:330;" fillcolor="#404040" filled="true" stroked="false" type="#_x0000_t136">
            <v:fill opacity="0.400000"/>
            <v:textpath style="font-family:&quot;STSong&quot;;font-size:20;v-text-kern:t;mso-text-shadow:auto" string="仅供内部审核"/>
          </v:shape>
        </w:pict>
      </w:r>
      <w:r>
        <w:pict>
          <v:shape id="_x0000_s640" style="position:absolute;margin-left:86.92pt;margin-top:472.067pt;mso-position-vertical-relative:text;mso-position-horizontal-relative:text;width:119.4pt;height:18.85pt;z-index:251734016;rotation:330;" fillcolor="#404040" filled="true" stroked="false" type="#_x0000_t136">
            <v:fill opacity="0.400000"/>
            <v:textpath style="font-family:&quot;STSong&quot;;font-size:20;v-text-kern:t;mso-text-shadow:auto" string="仅供内部审核"/>
          </v:shape>
        </w:pict>
      </w:r>
      <w:r>
        <w:pict>
          <v:shape id="_x0000_s642" style="position:absolute;margin-left:391.92pt;margin-top:228.067pt;mso-position-vertical-relative:text;mso-position-horizontal-relative:text;width:119.4pt;height:18.85pt;z-index:251736064;rotation:330;" fillcolor="#404040" filled="true" stroked="false" type="#_x0000_t136">
            <v:fill opacity="0.400000"/>
            <v:textpath style="font-family:&quot;STSong&quot;;font-size:20;v-text-kern:t;mso-text-shadow:auto" string="仅供内部审核"/>
          </v:shape>
        </w:pict>
      </w:r>
      <w:r>
        <w:pict>
          <v:shape id="_x0000_s644" style="position:absolute;margin-left:-13.08pt;margin-top:228.067pt;mso-position-vertical-relative:text;mso-position-horizontal-relative:text;width:119.4pt;height:18.85pt;z-index:25173708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5739388" cy="8540429"/>
            <wp:effectExtent l="0" t="0" r="0" b="0"/>
            <wp:docPr id="38" name="IM 38"/>
            <wp:cNvGraphicFramePr/>
            <a:graphic>
              <a:graphicData uri="http://schemas.openxmlformats.org/drawingml/2006/picture">
                <pic:pic>
                  <pic:nvPicPr>
                    <pic:cNvPr id="38" name="IM 38"/>
                    <pic:cNvPicPr/>
                  </pic:nvPicPr>
                  <pic:blipFill>
                    <a:blip r:embed="rId77"/>
                    <a:stretch>
                      <a:fillRect/>
                    </a:stretch>
                  </pic:blipFill>
                  <pic:spPr>
                    <a:xfrm rot="0">
                      <a:off x="0" y="0"/>
                      <a:ext cx="5739388" cy="8540429"/>
                    </a:xfrm>
                    <a:prstGeom prst="rect">
                      <a:avLst/>
                    </a:prstGeom>
                  </pic:spPr>
                </pic:pic>
              </a:graphicData>
            </a:graphic>
          </wp:inline>
        </w:drawing>
      </w:r>
    </w:p>
    <w:p>
      <w:pPr>
        <w:spacing w:line="13450" w:lineRule="exact"/>
        <w:sectPr>
          <w:footerReference w:type="default" r:id="rId76"/>
          <w:pgSz w:w="11900" w:h="16840"/>
          <w:pgMar w:top="642" w:right="0" w:bottom="340" w:left="0" w:header="326" w:footer="93" w:gutter="0"/>
        </w:sectPr>
        <w:rPr/>
      </w:pPr>
    </w:p>
    <w:p>
      <w:pPr>
        <w:pStyle w:val="BodyText"/>
        <w:spacing w:line="271" w:lineRule="auto"/>
        <w:rPr/>
      </w:pPr>
      <w:r/>
    </w:p>
    <w:p>
      <w:pPr>
        <w:pStyle w:val="BodyText"/>
        <w:spacing w:line="271" w:lineRule="auto"/>
        <w:rPr/>
      </w:pPr>
      <w:r/>
    </w:p>
    <w:p>
      <w:pPr>
        <w:ind w:left="1260"/>
        <w:spacing w:before="94" w:line="227" w:lineRule="exact"/>
        <w:outlineLvl w:val="1"/>
        <w:rPr>
          <w:rFonts w:ascii="Microsoft YaHei" w:hAnsi="Microsoft YaHei" w:eastAsia="Microsoft YaHei" w:cs="Microsoft YaHei"/>
          <w:sz w:val="22"/>
          <w:szCs w:val="22"/>
        </w:rPr>
      </w:pPr>
      <w:bookmarkStart w:name="bookmark30" w:id="43"/>
      <w:bookmarkEnd w:id="43"/>
      <w:r>
        <w:rPr>
          <w:rFonts w:ascii="Microsoft YaHei" w:hAnsi="Microsoft YaHei" w:eastAsia="Microsoft YaHei" w:cs="Microsoft YaHei"/>
          <w:sz w:val="22"/>
          <w:szCs w:val="22"/>
          <w:spacing w:val="7"/>
          <w:position w:val="-1"/>
        </w:rPr>
        <w:t>十一、</w:t>
      </w:r>
      <w:r>
        <w:rPr>
          <w:rFonts w:ascii="Microsoft YaHei" w:hAnsi="Microsoft YaHei" w:eastAsia="Microsoft YaHei" w:cs="Microsoft YaHei"/>
          <w:sz w:val="22"/>
          <w:szCs w:val="22"/>
          <w:spacing w:val="-30"/>
          <w:position w:val="-1"/>
        </w:rPr>
        <w:t xml:space="preserve"> </w:t>
      </w:r>
      <w:r>
        <w:rPr>
          <w:rFonts w:ascii="Microsoft YaHei" w:hAnsi="Microsoft YaHei" w:eastAsia="Microsoft YaHei" w:cs="Microsoft YaHei"/>
          <w:sz w:val="22"/>
          <w:szCs w:val="22"/>
          <w:spacing w:val="7"/>
          <w:position w:val="-1"/>
        </w:rPr>
        <w:t>国有资产占有使用情况</w:t>
      </w:r>
    </w:p>
    <w:p>
      <w:pPr>
        <w:ind w:left="1735"/>
        <w:spacing w:before="175" w:line="220" w:lineRule="auto"/>
        <w:rPr>
          <w:rFonts w:ascii="FangSong" w:hAnsi="FangSong" w:eastAsia="FangSong" w:cs="FangSong"/>
          <w:sz w:val="23"/>
          <w:szCs w:val="23"/>
        </w:rPr>
      </w:pPr>
      <w:r>
        <w:rPr>
          <w:rFonts w:ascii="FangSong" w:hAnsi="FangSong" w:eastAsia="FangSong" w:cs="FangSong"/>
          <w:sz w:val="23"/>
          <w:szCs w:val="23"/>
          <w:spacing w:val="-4"/>
        </w:rPr>
        <w:t>1、车辆情况：</w:t>
      </w:r>
    </w:p>
    <w:p>
      <w:pPr>
        <w:ind w:left="1265" w:right="1223" w:firstLine="459"/>
        <w:spacing w:before="135" w:line="321" w:lineRule="auto"/>
        <w:rPr>
          <w:rFonts w:ascii="FangSong" w:hAnsi="FangSong" w:eastAsia="FangSong" w:cs="FangSong"/>
          <w:sz w:val="23"/>
          <w:szCs w:val="23"/>
        </w:rPr>
      </w:pPr>
      <w:r>
        <w:rPr>
          <w:rFonts w:ascii="FangSong" w:hAnsi="FangSong" w:eastAsia="FangSong" w:cs="FangSong"/>
          <w:sz w:val="23"/>
          <w:szCs w:val="23"/>
          <w:spacing w:val="4"/>
        </w:rPr>
        <w:t>截至2025年5月31日，</w:t>
      </w:r>
      <w:r>
        <w:rPr>
          <w:rFonts w:ascii="FangSong" w:hAnsi="FangSong" w:eastAsia="FangSong" w:cs="FangSong"/>
          <w:sz w:val="23"/>
          <w:szCs w:val="23"/>
          <w:spacing w:val="-64"/>
        </w:rPr>
        <w:t xml:space="preserve"> </w:t>
      </w:r>
      <w:r>
        <w:rPr>
          <w:rFonts w:ascii="FangSong" w:hAnsi="FangSong" w:eastAsia="FangSong" w:cs="FangSong"/>
          <w:sz w:val="23"/>
          <w:szCs w:val="23"/>
          <w:spacing w:val="4"/>
        </w:rPr>
        <w:t>中国人民政治协商会议兴县委员会办公室共有</w:t>
      </w:r>
      <w:r>
        <w:rPr>
          <w:rFonts w:ascii="FangSong" w:hAnsi="FangSong" w:eastAsia="FangSong" w:cs="FangSong"/>
          <w:sz w:val="23"/>
          <w:szCs w:val="23"/>
          <w:spacing w:val="3"/>
        </w:rPr>
        <w:t>公务用车编制1辆，</w:t>
      </w:r>
      <w:r>
        <w:rPr>
          <w:rFonts w:ascii="FangSong" w:hAnsi="FangSong" w:eastAsia="FangSong" w:cs="FangSong"/>
          <w:sz w:val="23"/>
          <w:szCs w:val="23"/>
          <w:spacing w:val="2"/>
        </w:rPr>
        <w:t>实有1辆，其中：领导用车0辆，机要通信用车1辆，应急保障用车0辆，执法执勤用车0辆，特</w:t>
      </w:r>
      <w:r>
        <w:rPr>
          <w:rFonts w:ascii="FangSong" w:hAnsi="FangSong" w:eastAsia="FangSong" w:cs="FangSong"/>
          <w:sz w:val="23"/>
          <w:szCs w:val="23"/>
        </w:rPr>
        <w:t>种专业技术用车0辆，事业单位业务用车0辆，其他公务用车0</w:t>
      </w:r>
      <w:r>
        <w:rPr>
          <w:rFonts w:ascii="FangSong" w:hAnsi="FangSong" w:eastAsia="FangSong" w:cs="FangSong"/>
          <w:sz w:val="23"/>
          <w:szCs w:val="23"/>
          <w:spacing w:val="-1"/>
        </w:rPr>
        <w:t>辆。</w:t>
      </w:r>
    </w:p>
    <w:p>
      <w:pPr>
        <w:ind w:left="1720"/>
        <w:spacing w:before="11" w:line="223" w:lineRule="auto"/>
        <w:rPr>
          <w:rFonts w:ascii="FangSong" w:hAnsi="FangSong" w:eastAsia="FangSong" w:cs="FangSong"/>
          <w:sz w:val="23"/>
          <w:szCs w:val="23"/>
        </w:rPr>
      </w:pPr>
      <w:r>
        <w:rPr>
          <w:rFonts w:ascii="FangSong" w:hAnsi="FangSong" w:eastAsia="FangSong" w:cs="FangSong"/>
          <w:sz w:val="23"/>
          <w:szCs w:val="23"/>
          <w:spacing w:val="-2"/>
        </w:rPr>
        <w:t>2、房屋情况：</w:t>
      </w:r>
    </w:p>
    <w:p>
      <w:pPr>
        <w:ind w:left="1265" w:right="1223" w:firstLine="459"/>
        <w:spacing w:before="123" w:line="322" w:lineRule="auto"/>
        <w:rPr>
          <w:rFonts w:ascii="FangSong" w:hAnsi="FangSong" w:eastAsia="FangSong" w:cs="FangSong"/>
          <w:sz w:val="23"/>
          <w:szCs w:val="23"/>
        </w:rPr>
      </w:pPr>
      <w:r>
        <w:rPr>
          <w:rFonts w:ascii="FangSong" w:hAnsi="FangSong" w:eastAsia="FangSong" w:cs="FangSong"/>
          <w:sz w:val="23"/>
          <w:szCs w:val="23"/>
          <w:spacing w:val="1"/>
        </w:rPr>
        <w:t>截至2025年5月31日，</w:t>
      </w:r>
      <w:r>
        <w:rPr>
          <w:rFonts w:ascii="FangSong" w:hAnsi="FangSong" w:eastAsia="FangSong" w:cs="FangSong"/>
          <w:sz w:val="23"/>
          <w:szCs w:val="23"/>
          <w:spacing w:val="-62"/>
        </w:rPr>
        <w:t xml:space="preserve"> </w:t>
      </w:r>
      <w:r>
        <w:rPr>
          <w:rFonts w:ascii="FangSong" w:hAnsi="FangSong" w:eastAsia="FangSong" w:cs="FangSong"/>
          <w:sz w:val="23"/>
          <w:szCs w:val="23"/>
          <w:spacing w:val="1"/>
        </w:rPr>
        <w:t>中国人民政治协商会议兴县委员会办公室使用的办公用房建筑总面</w:t>
      </w:r>
      <w:r>
        <w:rPr>
          <w:rFonts w:ascii="FangSong" w:hAnsi="FangSong" w:eastAsia="FangSong" w:cs="FangSong"/>
          <w:sz w:val="23"/>
          <w:szCs w:val="23"/>
          <w:spacing w:val="-2"/>
        </w:rPr>
        <w:t>积467平方米。</w:t>
      </w:r>
    </w:p>
    <w:p>
      <w:pPr>
        <w:ind w:left="1722"/>
        <w:spacing w:before="8" w:line="222" w:lineRule="auto"/>
        <w:rPr>
          <w:rFonts w:ascii="FangSong" w:hAnsi="FangSong" w:eastAsia="FangSong" w:cs="FangSong"/>
          <w:sz w:val="23"/>
          <w:szCs w:val="23"/>
        </w:rPr>
      </w:pPr>
      <w:r>
        <w:rPr>
          <w:rFonts w:ascii="FangSong" w:hAnsi="FangSong" w:eastAsia="FangSong" w:cs="FangSong"/>
          <w:sz w:val="23"/>
          <w:szCs w:val="23"/>
          <w:spacing w:val="-1"/>
        </w:rPr>
        <w:t>3、其他国有资产占有使用情况：</w:t>
      </w:r>
    </w:p>
    <w:p>
      <w:pPr>
        <w:ind w:left="1263" w:right="1223" w:firstLine="461"/>
        <w:spacing w:before="125" w:line="323" w:lineRule="auto"/>
        <w:rPr>
          <w:rFonts w:ascii="FangSong" w:hAnsi="FangSong" w:eastAsia="FangSong" w:cs="FangSong"/>
          <w:sz w:val="23"/>
          <w:szCs w:val="23"/>
        </w:rPr>
      </w:pPr>
      <w:r>
        <w:rPr>
          <w:rFonts w:ascii="FangSong" w:hAnsi="FangSong" w:eastAsia="FangSong" w:cs="FangSong"/>
          <w:sz w:val="23"/>
          <w:szCs w:val="23"/>
          <w:spacing w:val="1"/>
        </w:rPr>
        <w:t>截至2025年5月31日，</w:t>
      </w:r>
      <w:r>
        <w:rPr>
          <w:rFonts w:ascii="FangSong" w:hAnsi="FangSong" w:eastAsia="FangSong" w:cs="FangSong"/>
          <w:sz w:val="23"/>
          <w:szCs w:val="23"/>
          <w:spacing w:val="-63"/>
        </w:rPr>
        <w:t xml:space="preserve"> </w:t>
      </w:r>
      <w:r>
        <w:rPr>
          <w:rFonts w:ascii="FangSong" w:hAnsi="FangSong" w:eastAsia="FangSong" w:cs="FangSong"/>
          <w:sz w:val="23"/>
          <w:szCs w:val="23"/>
          <w:spacing w:val="1"/>
        </w:rPr>
        <w:t>中国人民政治协商会议兴县委员会办公室占有使用价值50万元（原</w:t>
      </w:r>
      <w:r>
        <w:rPr>
          <w:rFonts w:ascii="FangSong" w:hAnsi="FangSong" w:eastAsia="FangSong" w:cs="FangSong"/>
          <w:sz w:val="23"/>
          <w:szCs w:val="23"/>
          <w:spacing w:val="3"/>
        </w:rPr>
        <w:t>值）</w:t>
      </w:r>
      <w:r>
        <w:rPr>
          <w:rFonts w:ascii="FangSong" w:hAnsi="FangSong" w:eastAsia="FangSong" w:cs="FangSong"/>
          <w:sz w:val="23"/>
          <w:szCs w:val="23"/>
          <w:spacing w:val="-64"/>
        </w:rPr>
        <w:t xml:space="preserve"> </w:t>
      </w:r>
      <w:r>
        <w:rPr>
          <w:rFonts w:ascii="FangSong" w:hAnsi="FangSong" w:eastAsia="FangSong" w:cs="FangSong"/>
          <w:sz w:val="23"/>
          <w:szCs w:val="23"/>
          <w:spacing w:val="3"/>
        </w:rPr>
        <w:t>以上的通用设备0台（套</w:t>
      </w:r>
      <w:r>
        <w:rPr>
          <w:rFonts w:ascii="FangSong" w:hAnsi="FangSong" w:eastAsia="FangSong" w:cs="FangSong"/>
          <w:sz w:val="23"/>
          <w:szCs w:val="23"/>
          <w:spacing w:val="5"/>
        </w:rPr>
        <w:t>）；</w:t>
      </w:r>
      <w:r>
        <w:rPr>
          <w:rFonts w:ascii="FangSong" w:hAnsi="FangSong" w:eastAsia="FangSong" w:cs="FangSong"/>
          <w:sz w:val="23"/>
          <w:szCs w:val="23"/>
          <w:spacing w:val="-64"/>
        </w:rPr>
        <w:t xml:space="preserve"> </w:t>
      </w:r>
      <w:r>
        <w:rPr>
          <w:rFonts w:ascii="FangSong" w:hAnsi="FangSong" w:eastAsia="FangSong" w:cs="FangSong"/>
          <w:sz w:val="23"/>
          <w:szCs w:val="23"/>
          <w:spacing w:val="3"/>
        </w:rPr>
        <w:t>中国人民政治协</w:t>
      </w:r>
      <w:r>
        <w:rPr>
          <w:rFonts w:ascii="FangSong" w:hAnsi="FangSong" w:eastAsia="FangSong" w:cs="FangSong"/>
          <w:sz w:val="23"/>
          <w:szCs w:val="23"/>
          <w:spacing w:val="2"/>
        </w:rPr>
        <w:t>商会议兴县委员会办公室占有使用价值100</w:t>
      </w:r>
      <w:r>
        <w:rPr>
          <w:rFonts w:ascii="FangSong" w:hAnsi="FangSong" w:eastAsia="FangSong" w:cs="FangSong"/>
          <w:sz w:val="23"/>
          <w:szCs w:val="23"/>
          <w:spacing w:val="-1"/>
        </w:rPr>
        <w:t>万元（原值）以上的通用设备0台（套）。</w:t>
      </w:r>
    </w:p>
    <w:p>
      <w:pPr>
        <w:ind w:left="1260"/>
        <w:spacing w:line="228" w:lineRule="exact"/>
        <w:outlineLvl w:val="1"/>
        <w:rPr>
          <w:rFonts w:ascii="Microsoft YaHei" w:hAnsi="Microsoft YaHei" w:eastAsia="Microsoft YaHei" w:cs="Microsoft YaHei"/>
          <w:sz w:val="22"/>
          <w:szCs w:val="22"/>
        </w:rPr>
      </w:pPr>
      <w:bookmarkStart w:name="bookmark31" w:id="44"/>
      <w:bookmarkEnd w:id="44"/>
      <w:r>
        <w:rPr>
          <w:rFonts w:ascii="Microsoft YaHei" w:hAnsi="Microsoft YaHei" w:eastAsia="Microsoft YaHei" w:cs="Microsoft YaHei"/>
          <w:sz w:val="22"/>
          <w:szCs w:val="22"/>
          <w:spacing w:val="7"/>
          <w:position w:val="-1"/>
        </w:rPr>
        <w:t>十二、其他说明</w:t>
      </w:r>
    </w:p>
    <w:p>
      <w:pPr>
        <w:ind w:left="1725"/>
        <w:spacing w:before="174" w:line="221" w:lineRule="auto"/>
        <w:outlineLvl w:val="2"/>
        <w:rPr>
          <w:rFonts w:ascii="FangSong" w:hAnsi="FangSong" w:eastAsia="FangSong" w:cs="FangSong"/>
          <w:sz w:val="23"/>
          <w:szCs w:val="23"/>
        </w:rPr>
      </w:pPr>
      <w:bookmarkStart w:name="bookmark32" w:id="45"/>
      <w:bookmarkEnd w:id="45"/>
      <w:r>
        <w:rPr>
          <w:rFonts w:ascii="FangSong" w:hAnsi="FangSong" w:eastAsia="FangSong" w:cs="FangSong"/>
          <w:sz w:val="23"/>
          <w:szCs w:val="23"/>
          <w:spacing w:val="-1"/>
        </w:rPr>
        <w:t>（一）政府购买服务指导性目录</w:t>
      </w:r>
    </w:p>
    <w:p>
      <w:pPr>
        <w:ind w:left="1727"/>
        <w:spacing w:before="265" w:line="226" w:lineRule="auto"/>
        <w:rPr>
          <w:rFonts w:ascii="FangSong" w:hAnsi="FangSong" w:eastAsia="FangSong" w:cs="FangSong"/>
          <w:sz w:val="23"/>
          <w:szCs w:val="23"/>
        </w:rPr>
      </w:pPr>
      <w:r>
        <w:rPr>
          <w:rFonts w:ascii="FangSong" w:hAnsi="FangSong" w:eastAsia="FangSong" w:cs="FangSong"/>
          <w:sz w:val="23"/>
          <w:szCs w:val="23"/>
        </w:rPr>
        <w:t>无</w:t>
      </w:r>
    </w:p>
    <w:p>
      <w:pPr>
        <w:ind w:left="1725"/>
        <w:spacing w:before="249" w:line="222" w:lineRule="auto"/>
        <w:outlineLvl w:val="2"/>
        <w:rPr>
          <w:rFonts w:ascii="FangSong" w:hAnsi="FangSong" w:eastAsia="FangSong" w:cs="FangSong"/>
          <w:sz w:val="23"/>
          <w:szCs w:val="23"/>
        </w:rPr>
      </w:pPr>
      <w:bookmarkStart w:name="bookmark33" w:id="46"/>
      <w:bookmarkEnd w:id="46"/>
      <w:r>
        <w:rPr>
          <w:rFonts w:ascii="FangSong" w:hAnsi="FangSong" w:eastAsia="FangSong" w:cs="FangSong"/>
          <w:sz w:val="23"/>
          <w:szCs w:val="23"/>
          <w:spacing w:val="-3"/>
        </w:rPr>
        <w:t>（二）其他</w:t>
      </w:r>
    </w:p>
    <w:p>
      <w:pPr>
        <w:ind w:left="1726"/>
        <w:spacing w:before="253" w:line="221" w:lineRule="auto"/>
        <w:rPr>
          <w:rFonts w:ascii="FangSong" w:hAnsi="FangSong" w:eastAsia="FangSong" w:cs="FangSong"/>
          <w:sz w:val="23"/>
          <w:szCs w:val="23"/>
        </w:rPr>
      </w:pPr>
      <w:r>
        <w:rPr>
          <w:rFonts w:ascii="FangSong" w:hAnsi="FangSong" w:eastAsia="FangSong" w:cs="FangSong"/>
          <w:sz w:val="23"/>
          <w:szCs w:val="23"/>
        </w:rPr>
        <w:t>本单位无专项资金管理办法一切依据财政部门及相关规定执</w:t>
      </w:r>
      <w:r>
        <w:rPr>
          <w:rFonts w:ascii="FangSong" w:hAnsi="FangSong" w:eastAsia="FangSong" w:cs="FangSong"/>
          <w:sz w:val="23"/>
          <w:szCs w:val="23"/>
          <w:spacing w:val="-1"/>
        </w:rPr>
        <w:t>行。</w:t>
      </w:r>
    </w:p>
    <w:p>
      <w:pPr>
        <w:spacing w:line="221" w:lineRule="auto"/>
        <w:sectPr>
          <w:headerReference w:type="default" r:id="rId78"/>
          <w:footerReference w:type="default" r:id="rId79"/>
          <w:pgSz w:w="11900" w:h="16840"/>
          <w:pgMar w:top="642" w:right="0" w:bottom="340" w:left="0" w:header="326" w:footer="93" w:gutter="0"/>
        </w:sectPr>
        <w:rPr>
          <w:rFonts w:ascii="FangSong" w:hAnsi="FangSong" w:eastAsia="FangSong" w:cs="FangSong"/>
          <w:sz w:val="23"/>
          <w:szCs w:val="23"/>
        </w:rPr>
      </w:pPr>
    </w:p>
    <w:p>
      <w:pPr>
        <w:pStyle w:val="BodyText"/>
        <w:spacing w:line="277" w:lineRule="auto"/>
        <w:rPr/>
      </w:pPr>
      <w:r/>
    </w:p>
    <w:p>
      <w:pPr>
        <w:pStyle w:val="BodyText"/>
        <w:spacing w:line="278" w:lineRule="auto"/>
        <w:rPr/>
      </w:pPr>
      <w:r/>
    </w:p>
    <w:p>
      <w:pPr>
        <w:ind w:firstLine="2178"/>
        <w:spacing w:line="13461" w:lineRule="exact"/>
        <w:rPr/>
      </w:pPr>
      <w:r>
        <w:pict>
          <v:shape id="_x0000_s664" style="position:absolute;margin-left:86.92pt;margin-top:472.067pt;mso-position-vertical-relative:text;mso-position-horizontal-relative:text;width:119.4pt;height:18.85pt;z-index:251743232;rotation:330;" fillcolor="#404040" filled="true" stroked="false" type="#_x0000_t136">
            <v:fill opacity="0.400000"/>
            <v:textpath style="font-family:&quot;STSong&quot;;font-size:20;v-text-kern:t;mso-text-shadow:auto" string="仅供内部审核"/>
          </v:shape>
        </w:pict>
      </w:r>
      <w:r>
        <w:pict>
          <v:shape id="_x0000_s666" style="position:absolute;margin-left:391.92pt;margin-top:228.067pt;mso-position-vertical-relative:text;mso-position-horizontal-relative:text;width:119.4pt;height:18.85pt;z-index:251744256;rotation:330;" fillcolor="#404040" filled="true" stroked="false" type="#_x0000_t136">
            <v:fill opacity="0.400000"/>
            <v:textpath style="font-family:&quot;STSong&quot;;font-size:20;v-text-kern:t;mso-text-shadow:auto" string="仅供内部审核"/>
          </v:shape>
        </w:pict>
      </w:r>
      <w:r>
        <w:rPr>
          <w:position w:val="-269"/>
        </w:rPr>
        <w:drawing>
          <wp:inline distT="0" distB="0" distL="0" distR="0">
            <wp:extent cx="4805707" cy="8547295"/>
            <wp:effectExtent l="0" t="0" r="0" b="0"/>
            <wp:docPr id="40" name="IM 40"/>
            <wp:cNvGraphicFramePr/>
            <a:graphic>
              <a:graphicData uri="http://schemas.openxmlformats.org/drawingml/2006/picture">
                <pic:pic>
                  <pic:nvPicPr>
                    <pic:cNvPr id="40" name="IM 40"/>
                    <pic:cNvPicPr/>
                  </pic:nvPicPr>
                  <pic:blipFill>
                    <a:blip r:embed="rId81"/>
                    <a:stretch>
                      <a:fillRect/>
                    </a:stretch>
                  </pic:blipFill>
                  <pic:spPr>
                    <a:xfrm rot="0">
                      <a:off x="0" y="0"/>
                      <a:ext cx="4805707" cy="8547295"/>
                    </a:xfrm>
                    <a:prstGeom prst="rect">
                      <a:avLst/>
                    </a:prstGeom>
                  </pic:spPr>
                </pic:pic>
              </a:graphicData>
            </a:graphic>
          </wp:inline>
        </w:drawing>
      </w:r>
    </w:p>
    <w:p>
      <w:pPr>
        <w:spacing w:line="13461" w:lineRule="exact"/>
        <w:sectPr>
          <w:headerReference w:type="default" r:id="rId55"/>
          <w:footerReference w:type="default" r:id="rId80"/>
          <w:pgSz w:w="11900" w:h="16840"/>
          <w:pgMar w:top="642" w:right="0" w:bottom="340" w:left="0" w:header="326" w:footer="93" w:gutter="0"/>
        </w:sectPr>
        <w:rPr/>
      </w:pPr>
    </w:p>
    <w:p>
      <w:pPr>
        <w:pStyle w:val="BodyText"/>
        <w:spacing w:line="267" w:lineRule="auto"/>
        <w:rPr/>
      </w:pPr>
      <w:r>
        <w:pict>
          <v:shape id="_x0000_s672" style="position:absolute;margin-left:312.92pt;margin-top:45.1055pt;mso-position-vertical-relative:page;mso-position-horizontal-relative:page;width:119.4pt;height:18.85pt;z-index:251751424;rotation:330;" o:allowincell="f" fillcolor="#404040" filled="true" stroked="false" type="#_x0000_t136">
            <v:fill opacity="0.400000"/>
            <v:textpath style="font-family:&quot;STSong&quot;;font-size:20;v-text-kern:t;mso-text-shadow:auto" string="仅供内部审核"/>
          </v:shape>
        </w:pict>
      </w:r>
      <w:r>
        <w:pict>
          <v:shape id="_x0000_s674" style="position:absolute;margin-left:638.92pt;margin-top:45.1055pt;mso-position-vertical-relative:page;mso-position-horizontal-relative:page;width:119.4pt;height:18.85pt;z-index:25174835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1860"/>
        <w:spacing w:line="9330" w:lineRule="exact"/>
        <w:rPr/>
      </w:pPr>
      <w:r>
        <w:pict>
          <v:shape id="_x0000_s676" style="position:absolute;margin-left:86.92pt;margin-top:228.073pt;mso-position-vertical-relative:text;mso-position-horizontal-relative:text;width:119.4pt;height:18.85pt;z-index:251753472;rotation:330;" fillcolor="#404040" filled="true" stroked="false" type="#_x0000_t136">
            <v:fill opacity="0.400000"/>
            <v:textpath style="font-family:&quot;STSong&quot;;font-size:20;v-text-kern:t;mso-text-shadow:auto" string="仅供内部审核"/>
          </v:shape>
        </w:pict>
      </w:r>
      <w:r>
        <w:pict>
          <v:shape id="_x0000_s678" style="position:absolute;margin-left:-45.0434pt;margin-top:347.362pt;mso-position-vertical-relative:text;mso-position-horizontal-relative:text;width:609.35pt;height:22.25pt;z-index:251750400;rotation:330;" fillcolor="#404040" filled="true" stroked="false" type="#_x0000_t136">
            <v:fill opacity="0.400000"/>
            <v:textpath style="font-family:&quot;STSong&quot;;font-size:20;v-text-kern:t;mso-text-shadow:auto" string="仅供内部审核                                                                          仅供内部审核"/>
          </v:shape>
        </w:pict>
      </w:r>
      <w:r>
        <w:pict>
          <v:shape id="_x0000_s680" style="position:absolute;margin-left:280.957pt;margin-top:347.362pt;mso-position-vertical-relative:text;mso-position-horizontal-relative:text;width:609.35pt;height:22.25pt;z-index:251749376;rotation:330;" fillcolor="#404040" filled="true" stroked="false" type="#_x0000_t136">
            <v:fill opacity="0.400000"/>
            <v:textpath style="font-family:&quot;STSong&quot;;font-size:20;v-text-kern:t;mso-text-shadow:auto" string="仅供内部审核                                                                          仅供内部审核"/>
          </v:shape>
        </w:pict>
      </w:r>
      <w:r>
        <w:pict>
          <v:shape id="_x0000_s682" style="position:absolute;margin-left:638.92pt;margin-top:470.073pt;mso-position-vertical-relative:text;mso-position-horizontal-relative:text;width:119.4pt;height:18.85pt;z-index:251752448;rotation:330;" fillcolor="#404040" filled="true" stroked="false" type="#_x0000_t136">
            <v:fill opacity="0.400000"/>
            <v:textpath style="font-family:&quot;STSong&quot;;font-size:20;v-text-kern:t;mso-text-shadow:auto" string="仅供内部审核"/>
          </v:shape>
        </w:pict>
      </w:r>
      <w:r>
        <w:rPr>
          <w:position w:val="-186"/>
        </w:rPr>
        <w:drawing>
          <wp:inline distT="0" distB="0" distL="0" distR="0">
            <wp:extent cx="8239125" cy="5924550"/>
            <wp:effectExtent l="0" t="0" r="0" b="0"/>
            <wp:docPr id="42" name="IM 42"/>
            <wp:cNvGraphicFramePr/>
            <a:graphic>
              <a:graphicData uri="http://schemas.openxmlformats.org/drawingml/2006/picture">
                <pic:pic>
                  <pic:nvPicPr>
                    <pic:cNvPr id="42" name="IM 42"/>
                    <pic:cNvPicPr/>
                  </pic:nvPicPr>
                  <pic:blipFill>
                    <a:blip r:embed="rId84"/>
                    <a:stretch>
                      <a:fillRect/>
                    </a:stretch>
                  </pic:blipFill>
                  <pic:spPr>
                    <a:xfrm rot="0">
                      <a:off x="0" y="0"/>
                      <a:ext cx="8239125" cy="5924550"/>
                    </a:xfrm>
                    <a:prstGeom prst="rect">
                      <a:avLst/>
                    </a:prstGeom>
                  </pic:spPr>
                </pic:pic>
              </a:graphicData>
            </a:graphic>
          </wp:inline>
        </w:drawing>
      </w:r>
    </w:p>
    <w:p>
      <w:pPr>
        <w:spacing w:line="9330" w:lineRule="exact"/>
        <w:sectPr>
          <w:headerReference w:type="default" r:id="rId82"/>
          <w:footerReference w:type="default" r:id="rId83"/>
          <w:pgSz w:w="16840" w:h="11900"/>
          <w:pgMar w:top="642" w:right="0" w:bottom="340" w:left="0" w:header="326" w:footer="93" w:gutter="0"/>
        </w:sectPr>
        <w:rPr/>
      </w:pPr>
    </w:p>
    <w:p>
      <w:pPr>
        <w:pStyle w:val="BodyText"/>
        <w:spacing w:line="277" w:lineRule="auto"/>
        <w:rPr/>
      </w:pPr>
      <w:r>
        <w:pict>
          <v:shape id="_x0000_s688" style="position:absolute;margin-left:491.92pt;margin-top:44.1055pt;mso-position-vertical-relative:page;mso-position-horizontal-relative:page;width:119.4pt;height:18.85pt;z-index:2517544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690" style="position:absolute;margin-left:391.92pt;margin-top:228.067pt;mso-position-vertical-relative:text;mso-position-horizontal-relative:text;width:119.4pt;height:18.85pt;z-index:251755520;rotation:330;" fillcolor="#404040" filled="true" stroked="false" type="#_x0000_t136">
            <v:fill opacity="0.400000"/>
            <v:textpath style="font-family:&quot;STSong&quot;;font-size:20;v-text-kern:t;mso-text-shadow:auto" string="仅供内部审核"/>
          </v:shape>
        </w:pict>
      </w:r>
      <w:r>
        <w:pict>
          <v:shape id="_x0000_s692" style="position:absolute;margin-left:-13.08pt;margin-top:716.067pt;mso-position-vertical-relative:text;mso-position-horizontal-relative:text;width:119.4pt;height:18.85pt;z-index:251756544;rotation:330;" fillcolor="#404040" filled="true" stroked="false" type="#_x0000_t136">
            <v:fill opacity="0.400000"/>
            <v:textpath style="font-family:&quot;STSong&quot;;font-size:20;v-text-kern:t;mso-text-shadow:auto" string="仅供内部审核"/>
          </v:shape>
        </w:pict>
      </w:r>
      <w:r>
        <w:pict>
          <v:shape id="_x0000_s694" style="position:absolute;margin-left:-13.08pt;margin-top:228.067pt;mso-position-vertical-relative:text;mso-position-horizontal-relative:text;width:119.4pt;height:18.85pt;z-index:251757568;rotation:330;" fillcolor="#404040" filled="true" stroked="false" type="#_x0000_t136">
            <v:fill opacity="0.400000"/>
            <v:textpath style="font-family:&quot;STSong&quot;;font-size:20;v-text-kern:t;mso-text-shadow:auto" string="仅供内部审核"/>
          </v:shape>
        </w:pict>
      </w:r>
      <w:r>
        <w:pict>
          <v:shape id="_x0000_s696" style="position:absolute;margin-left:86.92pt;margin-top:472.067pt;mso-position-vertical-relative:text;mso-position-horizontal-relative:text;width:119.4pt;height:18.85pt;z-index:251758592;rotation:330;" fillcolor="#404040" filled="true" stroked="false" type="#_x0000_t136">
            <v:fill opacity="0.400000"/>
            <v:textpath style="font-family:&quot;STSong&quot;;font-size:20;v-text-kern:t;mso-text-shadow:auto" string="仅供内部审核"/>
          </v:shape>
        </w:pict>
      </w:r>
      <w:r>
        <w:pict>
          <v:shape id="_x0000_s698" style="position:absolute;margin-left:491.92pt;margin-top:472.067pt;mso-position-vertical-relative:text;mso-position-horizontal-relative:text;width:119.4pt;height:18.85pt;z-index:251759616;rotation:330;" fillcolor="#404040" filled="true" stroked="false" type="#_x0000_t136">
            <v:fill opacity="0.400000"/>
            <v:textpath style="font-family:&quot;STSong&quot;;font-size:20;v-text-kern:t;mso-text-shadow:auto" string="仅供内部审核"/>
          </v:shape>
        </w:pict>
      </w:r>
      <w:r>
        <w:pict>
          <v:shape id="_x0000_s700" style="position:absolute;margin-left:391.92pt;margin-top:716.067pt;mso-position-vertical-relative:text;mso-position-horizontal-relative:text;width:119.4pt;height:18.85pt;z-index:25176064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44" name="IM 44"/>
            <wp:cNvGraphicFramePr/>
            <a:graphic>
              <a:graphicData uri="http://schemas.openxmlformats.org/drawingml/2006/picture">
                <pic:pic>
                  <pic:nvPicPr>
                    <pic:cNvPr id="44" name="IM 44"/>
                    <pic:cNvPicPr/>
                  </pic:nvPicPr>
                  <pic:blipFill>
                    <a:blip r:embed="rId87"/>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5"/>
          <w:footerReference w:type="default" r:id="rId86"/>
          <w:pgSz w:w="11900" w:h="16840"/>
          <w:pgMar w:top="642" w:right="0" w:bottom="340" w:left="0" w:header="326" w:footer="93" w:gutter="0"/>
        </w:sectPr>
        <w:rPr/>
      </w:pPr>
    </w:p>
    <w:p>
      <w:pPr>
        <w:pStyle w:val="BodyText"/>
        <w:spacing w:line="277" w:lineRule="auto"/>
        <w:rPr/>
      </w:pPr>
      <w:r>
        <w:pict>
          <v:shape id="_x0000_s718" style="position:absolute;margin-left:491.92pt;margin-top:44.1055pt;mso-position-vertical-relative:page;mso-position-horizontal-relative:page;width:119.4pt;height:18.85pt;z-index:2517616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46" name="IM 46"/>
            <wp:cNvGraphicFramePr/>
            <a:graphic>
              <a:graphicData uri="http://schemas.openxmlformats.org/drawingml/2006/picture">
                <pic:pic>
                  <pic:nvPicPr>
                    <pic:cNvPr id="46" name="IM 46"/>
                    <pic:cNvPicPr/>
                  </pic:nvPicPr>
                  <pic:blipFill>
                    <a:blip r:embed="rId90"/>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8"/>
          <w:footerReference w:type="default" r:id="rId89"/>
          <w:pgSz w:w="11900" w:h="16840"/>
          <w:pgMar w:top="642" w:right="0" w:bottom="340" w:left="0" w:header="326" w:footer="93" w:gutter="0"/>
        </w:sectPr>
        <w:rPr/>
      </w:pPr>
    </w:p>
    <w:p>
      <w:pPr>
        <w:pStyle w:val="BodyText"/>
        <w:spacing w:line="277" w:lineRule="auto"/>
        <w:rPr/>
      </w:pPr>
      <w:r>
        <w:pict>
          <v:shape id="_x0000_s720" style="position:absolute;margin-left:491.92pt;margin-top:44.1055pt;mso-position-vertical-relative:page;mso-position-horizontal-relative:page;width:119.4pt;height:18.85pt;z-index:25176883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722" style="position:absolute;margin-left:491.92pt;margin-top:472.067pt;mso-position-vertical-relative:text;mso-position-horizontal-relative:text;width:119.4pt;height:18.85pt;z-index:251769856;rotation:330;" fillcolor="#404040" filled="true" stroked="false" type="#_x0000_t136">
            <v:fill opacity="0.400000"/>
            <v:textpath style="font-family:&quot;STSong&quot;;font-size:20;v-text-kern:t;mso-text-shadow:auto" string="仅供内部审核"/>
          </v:shape>
        </w:pict>
      </w:r>
      <w:r>
        <w:pict>
          <v:shape id="_x0000_s724" style="position:absolute;margin-left:391.92pt;margin-top:228.067pt;mso-position-vertical-relative:text;mso-position-horizontal-relative:text;width:119.4pt;height:18.85pt;z-index:251770880;rotation:330;" fillcolor="#404040" filled="true" stroked="false" type="#_x0000_t136">
            <v:fill opacity="0.400000"/>
            <v:textpath style="font-family:&quot;STSong&quot;;font-size:20;v-text-kern:t;mso-text-shadow:auto" string="仅供内部审核"/>
          </v:shape>
        </w:pict>
      </w:r>
      <w:r>
        <w:pict>
          <v:shape id="_x0000_s726" style="position:absolute;margin-left:86.92pt;margin-top:472.067pt;mso-position-vertical-relative:text;mso-position-horizontal-relative:text;width:119.4pt;height:18.85pt;z-index:251771904;rotation:330;" fillcolor="#404040" filled="true" stroked="false" type="#_x0000_t136">
            <v:fill opacity="0.400000"/>
            <v:textpath style="font-family:&quot;STSong&quot;;font-size:20;v-text-kern:t;mso-text-shadow:auto" string="仅供内部审核"/>
          </v:shape>
        </w:pict>
      </w:r>
      <w:r>
        <w:pict>
          <v:shape id="_x0000_s728" style="position:absolute;margin-left:-13.08pt;margin-top:228.067pt;mso-position-vertical-relative:text;mso-position-horizontal-relative:text;width:119.4pt;height:18.85pt;z-index:251772928;rotation:330;" fillcolor="#404040" filled="true" stroked="false" type="#_x0000_t136">
            <v:fill opacity="0.400000"/>
            <v:textpath style="font-family:&quot;STSong&quot;;font-size:20;v-text-kern:t;mso-text-shadow:auto" string="仅供内部审核"/>
          </v:shape>
        </w:pict>
      </w:r>
      <w:r>
        <w:pict>
          <v:shape id="_x0000_s730" style="position:absolute;margin-left:391.92pt;margin-top:716.067pt;mso-position-vertical-relative:text;mso-position-horizontal-relative:text;width:119.4pt;height:18.85pt;z-index:251773952;rotation:330;" fillcolor="#404040" filled="true" stroked="false" type="#_x0000_t136">
            <v:fill opacity="0.400000"/>
            <v:textpath style="font-family:&quot;STSong&quot;;font-size:20;v-text-kern:t;mso-text-shadow:auto" string="仅供内部审核"/>
          </v:shape>
        </w:pict>
      </w:r>
      <w:r>
        <w:pict>
          <v:shape id="_x0000_s732" style="position:absolute;margin-left:-13.08pt;margin-top:716.067pt;mso-position-vertical-relative:text;mso-position-horizontal-relative:text;width:119.4pt;height:18.85pt;z-index:25177497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48" name="IM 48"/>
            <wp:cNvGraphicFramePr/>
            <a:graphic>
              <a:graphicData uri="http://schemas.openxmlformats.org/drawingml/2006/picture">
                <pic:pic>
                  <pic:nvPicPr>
                    <pic:cNvPr id="48" name="IM 48"/>
                    <pic:cNvPicPr/>
                  </pic:nvPicPr>
                  <pic:blipFill>
                    <a:blip r:embed="rId92"/>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5"/>
          <w:footerReference w:type="default" r:id="rId91"/>
          <w:pgSz w:w="11900" w:h="16840"/>
          <w:pgMar w:top="642" w:right="0" w:bottom="340" w:left="0" w:header="326" w:footer="93" w:gutter="0"/>
        </w:sectPr>
        <w:rPr/>
      </w:pPr>
    </w:p>
    <w:p>
      <w:pPr>
        <w:pStyle w:val="BodyText"/>
        <w:spacing w:line="277" w:lineRule="auto"/>
        <w:rPr/>
      </w:pPr>
      <w:r>
        <w:pict>
          <v:shape id="_x0000_s734" style="position:absolute;margin-left:491.92pt;margin-top:44.1055pt;mso-position-vertical-relative:page;mso-position-horizontal-relative:page;width:119.4pt;height:18.85pt;z-index:25177600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50" name="IM 50"/>
            <wp:cNvGraphicFramePr/>
            <a:graphic>
              <a:graphicData uri="http://schemas.openxmlformats.org/drawingml/2006/picture">
                <pic:pic>
                  <pic:nvPicPr>
                    <pic:cNvPr id="50" name="IM 50"/>
                    <pic:cNvPicPr/>
                  </pic:nvPicPr>
                  <pic:blipFill>
                    <a:blip r:embed="rId94"/>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8"/>
          <w:footerReference w:type="default" r:id="rId93"/>
          <w:pgSz w:w="11900" w:h="16840"/>
          <w:pgMar w:top="642" w:right="0" w:bottom="340" w:left="0" w:header="326" w:footer="93" w:gutter="0"/>
        </w:sectPr>
        <w:rPr/>
      </w:pPr>
    </w:p>
    <w:p>
      <w:pPr>
        <w:pStyle w:val="BodyText"/>
        <w:spacing w:line="277" w:lineRule="auto"/>
        <w:rPr/>
      </w:pPr>
      <w:r>
        <w:pict>
          <v:shape id="_x0000_s736" style="position:absolute;margin-left:491.92pt;margin-top:44.1055pt;mso-position-vertical-relative:page;mso-position-horizontal-relative:page;width:119.4pt;height:18.85pt;z-index:2517893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738" style="position:absolute;margin-left:391.92pt;margin-top:228.067pt;mso-position-vertical-relative:text;mso-position-horizontal-relative:text;width:119.4pt;height:18.85pt;z-index:251783168;rotation:330;" fillcolor="#404040" filled="true" stroked="false" type="#_x0000_t136">
            <v:fill opacity="0.400000"/>
            <v:textpath style="font-family:&quot;STSong&quot;;font-size:20;v-text-kern:t;mso-text-shadow:auto" string="仅供内部审核"/>
          </v:shape>
        </w:pict>
      </w:r>
      <w:r>
        <w:pict>
          <v:shape id="_x0000_s740" style="position:absolute;margin-left:-13.08pt;margin-top:228.067pt;mso-position-vertical-relative:text;mso-position-horizontal-relative:text;width:119.4pt;height:18.85pt;z-index:251784192;rotation:330;" fillcolor="#404040" filled="true" stroked="false" type="#_x0000_t136">
            <v:fill opacity="0.400000"/>
            <v:textpath style="font-family:&quot;STSong&quot;;font-size:20;v-text-kern:t;mso-text-shadow:auto" string="仅供内部审核"/>
          </v:shape>
        </w:pict>
      </w:r>
      <w:r>
        <w:pict>
          <v:shape id="_x0000_s742" style="position:absolute;margin-left:86.92pt;margin-top:472.067pt;mso-position-vertical-relative:text;mso-position-horizontal-relative:text;width:119.4pt;height:18.85pt;z-index:251785216;rotation:330;" fillcolor="#404040" filled="true" stroked="false" type="#_x0000_t136">
            <v:fill opacity="0.400000"/>
            <v:textpath style="font-family:&quot;STSong&quot;;font-size:20;v-text-kern:t;mso-text-shadow:auto" string="仅供内部审核"/>
          </v:shape>
        </w:pict>
      </w:r>
      <w:r>
        <w:pict>
          <v:shape id="_x0000_s744" style="position:absolute;margin-left:-13.08pt;margin-top:716.067pt;mso-position-vertical-relative:text;mso-position-horizontal-relative:text;width:119.4pt;height:18.85pt;z-index:251786240;rotation:330;" fillcolor="#404040" filled="true" stroked="false" type="#_x0000_t136">
            <v:fill opacity="0.400000"/>
            <v:textpath style="font-family:&quot;STSong&quot;;font-size:20;v-text-kern:t;mso-text-shadow:auto" string="仅供内部审核"/>
          </v:shape>
        </w:pict>
      </w:r>
      <w:r>
        <w:pict>
          <v:shape id="_x0000_s746" style="position:absolute;margin-left:491.92pt;margin-top:472.067pt;mso-position-vertical-relative:text;mso-position-horizontal-relative:text;width:119.4pt;height:18.85pt;z-index:251787264;rotation:330;" fillcolor="#404040" filled="true" stroked="false" type="#_x0000_t136">
            <v:fill opacity="0.400000"/>
            <v:textpath style="font-family:&quot;STSong&quot;;font-size:20;v-text-kern:t;mso-text-shadow:auto" string="仅供内部审核"/>
          </v:shape>
        </w:pict>
      </w:r>
      <w:r>
        <w:pict>
          <v:shape id="_x0000_s748" style="position:absolute;margin-left:391.92pt;margin-top:716.067pt;mso-position-vertical-relative:text;mso-position-horizontal-relative:text;width:119.4pt;height:18.85pt;z-index:25178828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52" name="IM 52"/>
            <wp:cNvGraphicFramePr/>
            <a:graphic>
              <a:graphicData uri="http://schemas.openxmlformats.org/drawingml/2006/picture">
                <pic:pic>
                  <pic:nvPicPr>
                    <pic:cNvPr id="52" name="IM 52"/>
                    <pic:cNvPicPr/>
                  </pic:nvPicPr>
                  <pic:blipFill>
                    <a:blip r:embed="rId96"/>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5"/>
          <w:footerReference w:type="default" r:id="rId95"/>
          <w:pgSz w:w="11900" w:h="16840"/>
          <w:pgMar w:top="642" w:right="0" w:bottom="340" w:left="0" w:header="326" w:footer="93" w:gutter="0"/>
        </w:sectPr>
        <w:rPr/>
      </w:pPr>
    </w:p>
    <w:p>
      <w:pPr>
        <w:pStyle w:val="BodyText"/>
        <w:spacing w:line="277" w:lineRule="auto"/>
        <w:rPr/>
      </w:pPr>
      <w:r>
        <w:pict>
          <v:shape id="_x0000_s750" style="position:absolute;margin-left:491.92pt;margin-top:44.1055pt;mso-position-vertical-relative:page;mso-position-horizontal-relative:page;width:119.4pt;height:18.85pt;z-index:2517903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54" name="IM 54"/>
            <wp:cNvGraphicFramePr/>
            <a:graphic>
              <a:graphicData uri="http://schemas.openxmlformats.org/drawingml/2006/picture">
                <pic:pic>
                  <pic:nvPicPr>
                    <pic:cNvPr id="54" name="IM 54"/>
                    <pic:cNvPicPr/>
                  </pic:nvPicPr>
                  <pic:blipFill>
                    <a:blip r:embed="rId98"/>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8"/>
          <w:footerReference w:type="default" r:id="rId97"/>
          <w:pgSz w:w="11900" w:h="16840"/>
          <w:pgMar w:top="642" w:right="0" w:bottom="340" w:left="0" w:header="326" w:footer="93" w:gutter="0"/>
        </w:sectPr>
        <w:rPr/>
      </w:pPr>
    </w:p>
    <w:p>
      <w:pPr>
        <w:pStyle w:val="BodyText"/>
        <w:spacing w:line="277" w:lineRule="auto"/>
        <w:rPr/>
      </w:pPr>
      <w:r>
        <w:pict>
          <v:shape id="_x0000_s752" style="position:absolute;margin-left:491.92pt;margin-top:44.1055pt;mso-position-vertical-relative:page;mso-position-horizontal-relative:page;width:119.4pt;height:18.85pt;z-index:2517975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754" style="position:absolute;margin-left:86.92pt;margin-top:472.067pt;mso-position-vertical-relative:text;mso-position-horizontal-relative:text;width:119.4pt;height:18.85pt;z-index:251798528;rotation:330;" fillcolor="#404040" filled="true" stroked="false" type="#_x0000_t136">
            <v:fill opacity="0.400000"/>
            <v:textpath style="font-family:&quot;STSong&quot;;font-size:20;v-text-kern:t;mso-text-shadow:auto" string="仅供内部审核"/>
          </v:shape>
        </w:pict>
      </w:r>
      <w:r>
        <w:pict>
          <v:shape id="_x0000_s756" style="position:absolute;margin-left:391.92pt;margin-top:228.067pt;mso-position-vertical-relative:text;mso-position-horizontal-relative:text;width:119.4pt;height:18.85pt;z-index:251799552;rotation:330;" fillcolor="#404040" filled="true" stroked="false" type="#_x0000_t136">
            <v:fill opacity="0.400000"/>
            <v:textpath style="font-family:&quot;STSong&quot;;font-size:20;v-text-kern:t;mso-text-shadow:auto" string="仅供内部审核"/>
          </v:shape>
        </w:pict>
      </w:r>
      <w:r>
        <w:pict>
          <v:shape id="_x0000_s758" style="position:absolute;margin-left:-13.08pt;margin-top:716.067pt;mso-position-vertical-relative:text;mso-position-horizontal-relative:text;width:119.4pt;height:18.85pt;z-index:251800576;rotation:330;" fillcolor="#404040" filled="true" stroked="false" type="#_x0000_t136">
            <v:fill opacity="0.400000"/>
            <v:textpath style="font-family:&quot;STSong&quot;;font-size:20;v-text-kern:t;mso-text-shadow:auto" string="仅供内部审核"/>
          </v:shape>
        </w:pict>
      </w:r>
      <w:r>
        <w:pict>
          <v:shape id="_x0000_s760" style="position:absolute;margin-left:491.92pt;margin-top:472.067pt;mso-position-vertical-relative:text;mso-position-horizontal-relative:text;width:119.4pt;height:18.85pt;z-index:251801600;rotation:330;" fillcolor="#404040" filled="true" stroked="false" type="#_x0000_t136">
            <v:fill opacity="0.400000"/>
            <v:textpath style="font-family:&quot;STSong&quot;;font-size:20;v-text-kern:t;mso-text-shadow:auto" string="仅供内部审核"/>
          </v:shape>
        </w:pict>
      </w:r>
      <w:r>
        <w:pict>
          <v:shape id="_x0000_s762" style="position:absolute;margin-left:391.92pt;margin-top:716.067pt;mso-position-vertical-relative:text;mso-position-horizontal-relative:text;width:119.4pt;height:18.85pt;z-index:251802624;rotation:330;" fillcolor="#404040" filled="true" stroked="false" type="#_x0000_t136">
            <v:fill opacity="0.400000"/>
            <v:textpath style="font-family:&quot;STSong&quot;;font-size:20;v-text-kern:t;mso-text-shadow:auto" string="仅供内部审核"/>
          </v:shape>
        </w:pict>
      </w:r>
      <w:r>
        <w:pict>
          <v:shape id="_x0000_s764" style="position:absolute;margin-left:-13.08pt;margin-top:228.067pt;mso-position-vertical-relative:text;mso-position-horizontal-relative:text;width:119.4pt;height:18.85pt;z-index:25180364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56" name="IM 56"/>
            <wp:cNvGraphicFramePr/>
            <a:graphic>
              <a:graphicData uri="http://schemas.openxmlformats.org/drawingml/2006/picture">
                <pic:pic>
                  <pic:nvPicPr>
                    <pic:cNvPr id="56" name="IM 56"/>
                    <pic:cNvPicPr/>
                  </pic:nvPicPr>
                  <pic:blipFill>
                    <a:blip r:embed="rId100"/>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5"/>
          <w:footerReference w:type="default" r:id="rId99"/>
          <w:pgSz w:w="11900" w:h="16840"/>
          <w:pgMar w:top="642" w:right="0" w:bottom="340" w:left="0" w:header="326" w:footer="93" w:gutter="0"/>
        </w:sectPr>
        <w:rPr/>
      </w:pPr>
    </w:p>
    <w:p>
      <w:pPr>
        <w:pStyle w:val="BodyText"/>
        <w:spacing w:line="277" w:lineRule="auto"/>
        <w:rPr/>
      </w:pPr>
      <w:r>
        <w:pict>
          <v:shape id="_x0000_s766" style="position:absolute;margin-left:491.92pt;margin-top:44.1055pt;mso-position-vertical-relative:page;mso-position-horizontal-relative:page;width:119.4pt;height:18.85pt;z-index:25180467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58" name="IM 58"/>
            <wp:cNvGraphicFramePr/>
            <a:graphic>
              <a:graphicData uri="http://schemas.openxmlformats.org/drawingml/2006/picture">
                <pic:pic>
                  <pic:nvPicPr>
                    <pic:cNvPr id="58" name="IM 58"/>
                    <pic:cNvPicPr/>
                  </pic:nvPicPr>
                  <pic:blipFill>
                    <a:blip r:embed="rId102"/>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8"/>
          <w:footerReference w:type="default" r:id="rId101"/>
          <w:pgSz w:w="11900" w:h="16840"/>
          <w:pgMar w:top="642" w:right="0" w:bottom="340" w:left="0" w:header="326" w:footer="93" w:gutter="0"/>
        </w:sectPr>
        <w:rPr/>
      </w:pPr>
    </w:p>
    <w:p>
      <w:pPr>
        <w:pStyle w:val="BodyText"/>
        <w:spacing w:line="277" w:lineRule="auto"/>
        <w:rPr/>
      </w:pPr>
      <w:r>
        <w:pict>
          <v:shape id="_x0000_s768" style="position:absolute;margin-left:491.92pt;margin-top:44.1055pt;mso-position-vertical-relative:page;mso-position-horizontal-relative:page;width:119.4pt;height:18.85pt;z-index:2518169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770" style="position:absolute;margin-left:391.92pt;margin-top:716.067pt;mso-position-vertical-relative:text;mso-position-horizontal-relative:text;width:119.4pt;height:18.85pt;z-index:251811840;rotation:330;" fillcolor="#404040" filled="true" stroked="false" type="#_x0000_t136">
            <v:fill opacity="0.400000"/>
            <v:textpath style="font-family:&quot;STSong&quot;;font-size:20;v-text-kern:t;mso-text-shadow:auto" string="仅供内部审核"/>
          </v:shape>
        </w:pict>
      </w:r>
      <w:r>
        <w:pict>
          <v:shape id="_x0000_s772" style="position:absolute;margin-left:391.92pt;margin-top:228.067pt;mso-position-vertical-relative:text;mso-position-horizontal-relative:text;width:119.4pt;height:18.85pt;z-index:251812864;rotation:330;" fillcolor="#404040" filled="true" stroked="false" type="#_x0000_t136">
            <v:fill opacity="0.400000"/>
            <v:textpath style="font-family:&quot;STSong&quot;;font-size:20;v-text-kern:t;mso-text-shadow:auto" string="仅供内部审核"/>
          </v:shape>
        </w:pict>
      </w:r>
      <w:r>
        <w:pict>
          <v:shape id="_x0000_s774" style="position:absolute;margin-left:-13.08pt;margin-top:716.067pt;mso-position-vertical-relative:text;mso-position-horizontal-relative:text;width:119.4pt;height:18.85pt;z-index:251813888;rotation:330;" fillcolor="#404040" filled="true" stroked="false" type="#_x0000_t136">
            <v:fill opacity="0.400000"/>
            <v:textpath style="font-family:&quot;STSong&quot;;font-size:20;v-text-kern:t;mso-text-shadow:auto" string="仅供内部审核"/>
          </v:shape>
        </w:pict>
      </w:r>
      <w:r>
        <w:pict>
          <v:shape id="_x0000_s776" style="position:absolute;margin-left:-13.08pt;margin-top:228.067pt;mso-position-vertical-relative:text;mso-position-horizontal-relative:text;width:119.4pt;height:18.85pt;z-index:251814912;rotation:330;" fillcolor="#404040" filled="true" stroked="false" type="#_x0000_t136">
            <v:fill opacity="0.400000"/>
            <v:textpath style="font-family:&quot;STSong&quot;;font-size:20;v-text-kern:t;mso-text-shadow:auto" string="仅供内部审核"/>
          </v:shape>
        </w:pict>
      </w:r>
      <w:r>
        <w:pict>
          <v:shape id="_x0000_s778" style="position:absolute;margin-left:86.92pt;margin-top:472.067pt;mso-position-vertical-relative:text;mso-position-horizontal-relative:text;width:119.4pt;height:18.85pt;z-index:251815936;rotation:330;" fillcolor="#404040" filled="true" stroked="false" type="#_x0000_t136">
            <v:fill opacity="0.400000"/>
            <v:textpath style="font-family:&quot;STSong&quot;;font-size:20;v-text-kern:t;mso-text-shadow:auto" string="仅供内部审核"/>
          </v:shape>
        </w:pict>
      </w:r>
      <w:r>
        <w:pict>
          <v:shape id="_x0000_s780" style="position:absolute;margin-left:491.92pt;margin-top:472.067pt;mso-position-vertical-relative:text;mso-position-horizontal-relative:text;width:119.4pt;height:18.85pt;z-index:25181798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60" name="IM 60"/>
            <wp:cNvGraphicFramePr/>
            <a:graphic>
              <a:graphicData uri="http://schemas.openxmlformats.org/drawingml/2006/picture">
                <pic:pic>
                  <pic:nvPicPr>
                    <pic:cNvPr id="60" name="IM 60"/>
                    <pic:cNvPicPr/>
                  </pic:nvPicPr>
                  <pic:blipFill>
                    <a:blip r:embed="rId104"/>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5"/>
          <w:footerReference w:type="default" r:id="rId103"/>
          <w:pgSz w:w="11900" w:h="16840"/>
          <w:pgMar w:top="642" w:right="0" w:bottom="340" w:left="0" w:header="326" w:footer="93" w:gutter="0"/>
        </w:sectPr>
        <w:rPr/>
      </w:pPr>
    </w:p>
    <w:p>
      <w:pPr>
        <w:pStyle w:val="BodyText"/>
        <w:spacing w:line="277" w:lineRule="auto"/>
        <w:rPr/>
      </w:pPr>
      <w:r>
        <w:pict>
          <v:shape id="_x0000_s782" style="position:absolute;margin-left:491.92pt;margin-top:44.1055pt;mso-position-vertical-relative:page;mso-position-horizontal-relative:page;width:119.4pt;height:18.85pt;z-index:25181900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62" name="IM 62"/>
            <wp:cNvGraphicFramePr/>
            <a:graphic>
              <a:graphicData uri="http://schemas.openxmlformats.org/drawingml/2006/picture">
                <pic:pic>
                  <pic:nvPicPr>
                    <pic:cNvPr id="62" name="IM 62"/>
                    <pic:cNvPicPr/>
                  </pic:nvPicPr>
                  <pic:blipFill>
                    <a:blip r:embed="rId106"/>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8"/>
          <w:footerReference w:type="default" r:id="rId105"/>
          <w:pgSz w:w="11900" w:h="16840"/>
          <w:pgMar w:top="642" w:right="0" w:bottom="340" w:left="0" w:header="326" w:footer="93" w:gutter="0"/>
        </w:sectPr>
        <w:rPr/>
      </w:pPr>
    </w:p>
    <w:p>
      <w:pPr>
        <w:pStyle w:val="BodyText"/>
        <w:spacing w:line="277" w:lineRule="auto"/>
        <w:rPr/>
      </w:pPr>
      <w:r>
        <w:pict>
          <v:shape id="_x0000_s784" style="position:absolute;margin-left:491.92pt;margin-top:44.1055pt;mso-position-vertical-relative:page;mso-position-horizontal-relative:page;width:119.4pt;height:18.85pt;z-index:25183027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786" style="position:absolute;margin-left:-13.08pt;margin-top:716.067pt;mso-position-vertical-relative:text;mso-position-horizontal-relative:text;width:119.4pt;height:18.85pt;z-index:251826176;rotation:330;" fillcolor="#404040" filled="true" stroked="false" type="#_x0000_t136">
            <v:fill opacity="0.400000"/>
            <v:textpath style="font-family:&quot;STSong&quot;;font-size:20;v-text-kern:t;mso-text-shadow:auto" string="仅供内部审核"/>
          </v:shape>
        </w:pict>
      </w:r>
      <w:r>
        <w:pict>
          <v:shape id="_x0000_s788" style="position:absolute;margin-left:-13.08pt;margin-top:228.067pt;mso-position-vertical-relative:text;mso-position-horizontal-relative:text;width:119.4pt;height:18.85pt;z-index:251827200;rotation:330;" fillcolor="#404040" filled="true" stroked="false" type="#_x0000_t136">
            <v:fill opacity="0.400000"/>
            <v:textpath style="font-family:&quot;STSong&quot;;font-size:20;v-text-kern:t;mso-text-shadow:auto" string="仅供内部审核"/>
          </v:shape>
        </w:pict>
      </w:r>
      <w:r>
        <w:pict>
          <v:shape id="_x0000_s790" style="position:absolute;margin-left:86.92pt;margin-top:472.067pt;mso-position-vertical-relative:text;mso-position-horizontal-relative:text;width:119.4pt;height:18.85pt;z-index:251828224;rotation:330;" fillcolor="#404040" filled="true" stroked="false" type="#_x0000_t136">
            <v:fill opacity="0.400000"/>
            <v:textpath style="font-family:&quot;STSong&quot;;font-size:20;v-text-kern:t;mso-text-shadow:auto" string="仅供内部审核"/>
          </v:shape>
        </w:pict>
      </w:r>
      <w:r>
        <w:pict>
          <v:shape id="_x0000_s792" style="position:absolute;margin-left:391.92pt;margin-top:716.067pt;mso-position-vertical-relative:text;mso-position-horizontal-relative:text;width:119.4pt;height:18.85pt;z-index:251829248;rotation:330;" fillcolor="#404040" filled="true" stroked="false" type="#_x0000_t136">
            <v:fill opacity="0.400000"/>
            <v:textpath style="font-family:&quot;STSong&quot;;font-size:20;v-text-kern:t;mso-text-shadow:auto" string="仅供内部审核"/>
          </v:shape>
        </w:pict>
      </w:r>
      <w:r>
        <w:pict>
          <v:shape id="_x0000_s794" style="position:absolute;margin-left:391.92pt;margin-top:228.067pt;mso-position-vertical-relative:text;mso-position-horizontal-relative:text;width:119.4pt;height:18.85pt;z-index:251831296;rotation:330;" fillcolor="#404040" filled="true" stroked="false" type="#_x0000_t136">
            <v:fill opacity="0.400000"/>
            <v:textpath style="font-family:&quot;STSong&quot;;font-size:20;v-text-kern:t;mso-text-shadow:auto" string="仅供内部审核"/>
          </v:shape>
        </w:pict>
      </w:r>
      <w:r>
        <w:pict>
          <v:shape id="_x0000_s796" style="position:absolute;margin-left:491.92pt;margin-top:472.067pt;mso-position-vertical-relative:text;mso-position-horizontal-relative:text;width:119.4pt;height:18.85pt;z-index:25183232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64" name="IM 64"/>
            <wp:cNvGraphicFramePr/>
            <a:graphic>
              <a:graphicData uri="http://schemas.openxmlformats.org/drawingml/2006/picture">
                <pic:pic>
                  <pic:nvPicPr>
                    <pic:cNvPr id="64" name="IM 64"/>
                    <pic:cNvPicPr/>
                  </pic:nvPicPr>
                  <pic:blipFill>
                    <a:blip r:embed="rId108"/>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5"/>
          <w:footerReference w:type="default" r:id="rId107"/>
          <w:pgSz w:w="11900" w:h="16840"/>
          <w:pgMar w:top="642" w:right="0" w:bottom="340" w:left="0" w:header="326" w:footer="93" w:gutter="0"/>
        </w:sectPr>
        <w:rPr/>
      </w:pPr>
    </w:p>
    <w:p>
      <w:pPr>
        <w:pStyle w:val="BodyText"/>
        <w:spacing w:line="277" w:lineRule="auto"/>
        <w:rPr/>
      </w:pPr>
      <w:r>
        <w:pict>
          <v:shape id="_x0000_s798" style="position:absolute;margin-left:491.92pt;margin-top:44.1055pt;mso-position-vertical-relative:page;mso-position-horizontal-relative:page;width:119.4pt;height:18.85pt;z-index:2518333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66" name="IM 66"/>
            <wp:cNvGraphicFramePr/>
            <a:graphic>
              <a:graphicData uri="http://schemas.openxmlformats.org/drawingml/2006/picture">
                <pic:pic>
                  <pic:nvPicPr>
                    <pic:cNvPr id="66" name="IM 66"/>
                    <pic:cNvPicPr/>
                  </pic:nvPicPr>
                  <pic:blipFill>
                    <a:blip r:embed="rId110"/>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8"/>
          <w:footerReference w:type="default" r:id="rId109"/>
          <w:pgSz w:w="11900" w:h="16840"/>
          <w:pgMar w:top="642" w:right="0" w:bottom="340" w:left="0" w:header="326" w:footer="93" w:gutter="0"/>
        </w:sectPr>
        <w:rPr/>
      </w:pPr>
    </w:p>
    <w:p>
      <w:pPr>
        <w:pStyle w:val="BodyText"/>
        <w:spacing w:line="277" w:lineRule="auto"/>
        <w:rPr/>
      </w:pPr>
      <w:r>
        <w:pict>
          <v:shape id="_x0000_s800" style="position:absolute;margin-left:491.92pt;margin-top:44.1055pt;mso-position-vertical-relative:page;mso-position-horizontal-relative:page;width:119.4pt;height:18.85pt;z-index:2518466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765"/>
        <w:spacing w:line="15040" w:lineRule="exact"/>
        <w:rPr/>
      </w:pPr>
      <w:r>
        <w:pict>
          <v:shape id="_x0000_s802" style="position:absolute;margin-left:391.92pt;margin-top:716.067pt;mso-position-vertical-relative:text;mso-position-horizontal-relative:text;width:119.4pt;height:18.85pt;z-index:251840512;rotation:330;" fillcolor="#404040" filled="true" stroked="false" type="#_x0000_t136">
            <v:fill opacity="0.400000"/>
            <v:textpath style="font-family:&quot;STSong&quot;;font-size:20;v-text-kern:t;mso-text-shadow:auto" string="仅供内部审核"/>
          </v:shape>
        </w:pict>
      </w:r>
      <w:r>
        <w:pict>
          <v:shape id="_x0000_s804" style="position:absolute;margin-left:86.92pt;margin-top:472.067pt;mso-position-vertical-relative:text;mso-position-horizontal-relative:text;width:119.4pt;height:18.85pt;z-index:251841536;rotation:330;" fillcolor="#404040" filled="true" stroked="false" type="#_x0000_t136">
            <v:fill opacity="0.400000"/>
            <v:textpath style="font-family:&quot;STSong&quot;;font-size:20;v-text-kern:t;mso-text-shadow:auto" string="仅供内部审核"/>
          </v:shape>
        </w:pict>
      </w:r>
      <w:r>
        <w:pict>
          <v:shape id="_x0000_s806" style="position:absolute;margin-left:391.92pt;margin-top:228.067pt;mso-position-vertical-relative:text;mso-position-horizontal-relative:text;width:119.4pt;height:18.85pt;z-index:251842560;rotation:330;" fillcolor="#404040" filled="true" stroked="false" type="#_x0000_t136">
            <v:fill opacity="0.400000"/>
            <v:textpath style="font-family:&quot;STSong&quot;;font-size:20;v-text-kern:t;mso-text-shadow:auto" string="仅供内部审核"/>
          </v:shape>
        </w:pict>
      </w:r>
      <w:r>
        <w:pict>
          <v:shape id="_x0000_s808" style="position:absolute;margin-left:-13.08pt;margin-top:716.067pt;mso-position-vertical-relative:text;mso-position-horizontal-relative:text;width:119.4pt;height:18.85pt;z-index:251843584;rotation:330;" fillcolor="#404040" filled="true" stroked="false" type="#_x0000_t136">
            <v:fill opacity="0.400000"/>
            <v:textpath style="font-family:&quot;STSong&quot;;font-size:20;v-text-kern:t;mso-text-shadow:auto" string="仅供内部审核"/>
          </v:shape>
        </w:pict>
      </w:r>
      <w:r>
        <w:pict>
          <v:shape id="_x0000_s810" style="position:absolute;margin-left:-13.08pt;margin-top:228.067pt;mso-position-vertical-relative:text;mso-position-horizontal-relative:text;width:119.4pt;height:18.85pt;z-index:251844608;rotation:330;" fillcolor="#404040" filled="true" stroked="false" type="#_x0000_t136">
            <v:fill opacity="0.400000"/>
            <v:textpath style="font-family:&quot;STSong&quot;;font-size:20;v-text-kern:t;mso-text-shadow:auto" string="仅供内部审核"/>
          </v:shape>
        </w:pict>
      </w:r>
      <w:r>
        <w:pict>
          <v:shape id="_x0000_s812" style="position:absolute;margin-left:491.92pt;margin-top:472.067pt;mso-position-vertical-relative:text;mso-position-horizontal-relative:text;width:119.4pt;height:18.85pt;z-index:25184563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600825" cy="9550449"/>
            <wp:effectExtent l="0" t="0" r="0" b="0"/>
            <wp:docPr id="68" name="IM 68"/>
            <wp:cNvGraphicFramePr/>
            <a:graphic>
              <a:graphicData uri="http://schemas.openxmlformats.org/drawingml/2006/picture">
                <pic:pic>
                  <pic:nvPicPr>
                    <pic:cNvPr id="68" name="IM 68"/>
                    <pic:cNvPicPr/>
                  </pic:nvPicPr>
                  <pic:blipFill>
                    <a:blip r:embed="rId112"/>
                    <a:stretch>
                      <a:fillRect/>
                    </a:stretch>
                  </pic:blipFill>
                  <pic:spPr>
                    <a:xfrm rot="0">
                      <a:off x="0" y="0"/>
                      <a:ext cx="6600825" cy="9550449"/>
                    </a:xfrm>
                    <a:prstGeom prst="rect">
                      <a:avLst/>
                    </a:prstGeom>
                  </pic:spPr>
                </pic:pic>
              </a:graphicData>
            </a:graphic>
          </wp:inline>
        </w:drawing>
      </w:r>
    </w:p>
    <w:p>
      <w:pPr>
        <w:spacing w:line="15040" w:lineRule="exact"/>
        <w:sectPr>
          <w:headerReference w:type="default" r:id="rId85"/>
          <w:footerReference w:type="default" r:id="rId111"/>
          <w:pgSz w:w="11900" w:h="16840"/>
          <w:pgMar w:top="642" w:right="0" w:bottom="340" w:left="0" w:header="326" w:footer="93" w:gutter="0"/>
        </w:sectPr>
        <w:rPr/>
      </w:pPr>
    </w:p>
    <w:p>
      <w:pPr>
        <w:pStyle w:val="BodyText"/>
        <w:spacing w:line="277" w:lineRule="auto"/>
        <w:rPr/>
      </w:pPr>
      <w:r>
        <w:pict>
          <v:shape id="_x0000_s814" style="position:absolute;margin-left:491.92pt;margin-top:44.1055pt;mso-position-vertical-relative:page;mso-position-horizontal-relative:page;width:119.4pt;height:18.85pt;z-index:25184768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765"/>
        <w:spacing w:line="3630" w:lineRule="exact"/>
        <w:rPr/>
      </w:pPr>
      <w:r>
        <w:rPr>
          <w:position w:val="-72"/>
        </w:rPr>
        <w:drawing>
          <wp:inline distT="0" distB="0" distL="0" distR="0">
            <wp:extent cx="6600825" cy="2305050"/>
            <wp:effectExtent l="0" t="0" r="0" b="0"/>
            <wp:docPr id="70" name="IM 70"/>
            <wp:cNvGraphicFramePr/>
            <a:graphic>
              <a:graphicData uri="http://schemas.openxmlformats.org/drawingml/2006/picture">
                <pic:pic>
                  <pic:nvPicPr>
                    <pic:cNvPr id="70" name="IM 70"/>
                    <pic:cNvPicPr/>
                  </pic:nvPicPr>
                  <pic:blipFill>
                    <a:blip r:embed="rId114"/>
                    <a:stretch>
                      <a:fillRect/>
                    </a:stretch>
                  </pic:blipFill>
                  <pic:spPr>
                    <a:xfrm rot="0">
                      <a:off x="0" y="0"/>
                      <a:ext cx="6600825" cy="2305050"/>
                    </a:xfrm>
                    <a:prstGeom prst="rect">
                      <a:avLst/>
                    </a:prstGeom>
                  </pic:spPr>
                </pic:pic>
              </a:graphicData>
            </a:graphic>
          </wp:inline>
        </w:drawing>
      </w:r>
    </w:p>
    <w:p>
      <w:pPr>
        <w:spacing w:line="3630" w:lineRule="exact"/>
        <w:sectPr>
          <w:headerReference w:type="default" r:id="rId88"/>
          <w:footerReference w:type="default" r:id="rId113"/>
          <w:pgSz w:w="11900" w:h="16840"/>
          <w:pgMar w:top="642" w:right="0" w:bottom="340" w:left="0" w:header="326" w:footer="93" w:gutter="0"/>
        </w:sectPr>
        <w:rPr/>
      </w:pPr>
    </w:p>
    <w:p>
      <w:pPr>
        <w:pStyle w:val="BodyText"/>
        <w:spacing w:line="267" w:lineRule="auto"/>
        <w:rPr/>
      </w:pPr>
      <w:r>
        <w:pict>
          <v:shape id="_x0000_s816" style="position:absolute;margin-left:312.92pt;margin-top:45.1055pt;mso-position-vertical-relative:page;mso-position-horizontal-relative:page;width:119.4pt;height:18.85pt;z-index:251855872;rotation:330;" o:allowincell="f" fillcolor="#404040" filled="true" stroked="false" type="#_x0000_t136">
            <v:fill opacity="0.400000"/>
            <v:textpath style="font-family:&quot;STSong&quot;;font-size:20;v-text-kern:t;mso-text-shadow:auto" string="仅供内部审核"/>
          </v:shape>
        </w:pict>
      </w:r>
      <w:r>
        <w:pict>
          <v:shape id="_x0000_s818" style="position:absolute;margin-left:638.92pt;margin-top:45.1055pt;mso-position-vertical-relative:page;mso-position-horizontal-relative:page;width:119.4pt;height:18.85pt;z-index:25185792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445"/>
        <w:spacing w:line="9330" w:lineRule="exact"/>
        <w:rPr/>
      </w:pPr>
      <w:r>
        <w:pict>
          <v:shape id="_x0000_s820" style="position:absolute;margin-left:86.92pt;margin-top:228.073pt;mso-position-vertical-relative:text;mso-position-horizontal-relative:text;width:119.4pt;height:18.85pt;z-index:251854848;rotation:330;" fillcolor="#404040" filled="true" stroked="false" type="#_x0000_t136">
            <v:fill opacity="0.400000"/>
            <v:textpath style="font-family:&quot;STSong&quot;;font-size:20;v-text-kern:t;mso-text-shadow:auto" string="仅供内部审核"/>
          </v:shape>
        </w:pict>
      </w:r>
      <w:r>
        <w:pict>
          <v:shape id="_x0000_s822" style="position:absolute;margin-left:-45.0434pt;margin-top:347.362pt;mso-position-vertical-relative:text;mso-position-horizontal-relative:text;width:609.35pt;height:22.25pt;z-index:251859968;rotation:330;" fillcolor="#404040" filled="true" stroked="false" type="#_x0000_t136">
            <v:fill opacity="0.400000"/>
            <v:textpath style="font-family:&quot;STSong&quot;;font-size:20;v-text-kern:t;mso-text-shadow:auto" string="仅供内部审核                                                                          仅供内部审核"/>
          </v:shape>
        </w:pict>
      </w:r>
      <w:r>
        <w:pict>
          <v:shape id="_x0000_s824" style="position:absolute;margin-left:280.957pt;margin-top:347.362pt;mso-position-vertical-relative:text;mso-position-horizontal-relative:text;width:609.35pt;height:22.25pt;z-index:251858944;rotation:330;" fillcolor="#404040" filled="true" stroked="false" type="#_x0000_t136">
            <v:fill opacity="0.400000"/>
            <v:textpath style="font-family:&quot;STSong&quot;;font-size:20;v-text-kern:t;mso-text-shadow:auto" string="仅供内部审核                                                                          仅供内部审核"/>
          </v:shape>
        </w:pict>
      </w:r>
      <w:r>
        <w:pict>
          <v:shape id="_x0000_s826" style="position:absolute;margin-left:638.92pt;margin-top:470.073pt;mso-position-vertical-relative:text;mso-position-horizontal-relative:text;width:119.4pt;height:18.85pt;z-index:251856896;rotation:330;" fillcolor="#404040" filled="true" stroked="false" type="#_x0000_t136">
            <v:fill opacity="0.400000"/>
            <v:textpath style="font-family:&quot;STSong&quot;;font-size:20;v-text-kern:t;mso-text-shadow:auto" string="仅供内部审核"/>
          </v:shape>
        </w:pict>
      </w:r>
      <w:r>
        <w:rPr>
          <w:position w:val="-186"/>
        </w:rPr>
        <w:drawing>
          <wp:inline distT="0" distB="0" distL="0" distR="0">
            <wp:extent cx="7591425" cy="5924550"/>
            <wp:effectExtent l="0" t="0" r="0" b="0"/>
            <wp:docPr id="72" name="IM 72"/>
            <wp:cNvGraphicFramePr/>
            <a:graphic>
              <a:graphicData uri="http://schemas.openxmlformats.org/drawingml/2006/picture">
                <pic:pic>
                  <pic:nvPicPr>
                    <pic:cNvPr id="72" name="IM 72"/>
                    <pic:cNvPicPr/>
                  </pic:nvPicPr>
                  <pic:blipFill>
                    <a:blip r:embed="rId116"/>
                    <a:stretch>
                      <a:fillRect/>
                    </a:stretch>
                  </pic:blipFill>
                  <pic:spPr>
                    <a:xfrm rot="0">
                      <a:off x="0" y="0"/>
                      <a:ext cx="7591425" cy="5924550"/>
                    </a:xfrm>
                    <a:prstGeom prst="rect">
                      <a:avLst/>
                    </a:prstGeom>
                  </pic:spPr>
                </pic:pic>
              </a:graphicData>
            </a:graphic>
          </wp:inline>
        </w:drawing>
      </w:r>
    </w:p>
    <w:p>
      <w:pPr>
        <w:spacing w:line="9330" w:lineRule="exact"/>
        <w:sectPr>
          <w:headerReference w:type="default" r:id="rId82"/>
          <w:footerReference w:type="default" r:id="rId115"/>
          <w:pgSz w:w="16840" w:h="11900"/>
          <w:pgMar w:top="642" w:right="0" w:bottom="340" w:left="0" w:header="326" w:footer="93" w:gutter="0"/>
        </w:sectPr>
        <w:rPr/>
      </w:pPr>
    </w:p>
    <w:p>
      <w:pPr>
        <w:pStyle w:val="BodyText"/>
        <w:spacing w:line="277" w:lineRule="auto"/>
        <w:rPr/>
      </w:pPr>
      <w:r>
        <w:pict>
          <v:shape id="_x0000_s828" style="position:absolute;margin-left:491.92pt;margin-top:44.1055pt;mso-position-vertical-relative:page;mso-position-horizontal-relative:page;width:119.4pt;height:18.85pt;z-index:2518661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830" style="position:absolute;margin-left:86.92pt;margin-top:472.067pt;mso-position-vertical-relative:text;mso-position-horizontal-relative:text;width:119.4pt;height:18.85pt;z-index:251862016;rotation:330;" fillcolor="#404040" filled="true" stroked="false" type="#_x0000_t136">
            <v:fill opacity="0.400000"/>
            <v:textpath style="font-family:&quot;STSong&quot;;font-size:20;v-text-kern:t;mso-text-shadow:auto" string="仅供内部审核"/>
          </v:shape>
        </w:pict>
      </w:r>
      <w:r>
        <w:pict>
          <v:shape id="_x0000_s832" style="position:absolute;margin-left:391.92pt;margin-top:716.067pt;mso-position-vertical-relative:text;mso-position-horizontal-relative:text;width:119.4pt;height:18.85pt;z-index:251863040;rotation:330;" fillcolor="#404040" filled="true" stroked="false" type="#_x0000_t136">
            <v:fill opacity="0.400000"/>
            <v:textpath style="font-family:&quot;STSong&quot;;font-size:20;v-text-kern:t;mso-text-shadow:auto" string="仅供内部审核"/>
          </v:shape>
        </w:pict>
      </w:r>
      <w:r>
        <w:pict>
          <v:shape id="_x0000_s834" style="position:absolute;margin-left:-13.08pt;margin-top:228.067pt;mso-position-vertical-relative:text;mso-position-horizontal-relative:text;width:119.4pt;height:18.85pt;z-index:251864064;rotation:330;" fillcolor="#404040" filled="true" stroked="false" type="#_x0000_t136">
            <v:fill opacity="0.400000"/>
            <v:textpath style="font-family:&quot;STSong&quot;;font-size:20;v-text-kern:t;mso-text-shadow:auto" string="仅供内部审核"/>
          </v:shape>
        </w:pict>
      </w:r>
      <w:r>
        <w:pict>
          <v:shape id="_x0000_s836" style="position:absolute;margin-left:-13.08pt;margin-top:716.067pt;mso-position-vertical-relative:text;mso-position-horizontal-relative:text;width:119.4pt;height:18.85pt;z-index:251865088;rotation:330;" fillcolor="#404040" filled="true" stroked="false" type="#_x0000_t136">
            <v:fill opacity="0.400000"/>
            <v:textpath style="font-family:&quot;STSong&quot;;font-size:20;v-text-kern:t;mso-text-shadow:auto" string="仅供内部审核"/>
          </v:shape>
        </w:pict>
      </w:r>
      <w:r>
        <w:pict>
          <v:shape id="_x0000_s838" style="position:absolute;margin-left:391.92pt;margin-top:228.067pt;mso-position-vertical-relative:text;mso-position-horizontal-relative:text;width:119.4pt;height:18.85pt;z-index:251867136;rotation:330;" fillcolor="#404040" filled="true" stroked="false" type="#_x0000_t136">
            <v:fill opacity="0.400000"/>
            <v:textpath style="font-family:&quot;STSong&quot;;font-size:20;v-text-kern:t;mso-text-shadow:auto" string="仅供内部审核"/>
          </v:shape>
        </w:pict>
      </w:r>
      <w:r>
        <w:pict>
          <v:shape id="_x0000_s840" style="position:absolute;margin-left:491.92pt;margin-top:472.067pt;mso-position-vertical-relative:text;mso-position-horizontal-relative:text;width:119.4pt;height:18.85pt;z-index:25186816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74" name="IM 74"/>
            <wp:cNvGraphicFramePr/>
            <a:graphic>
              <a:graphicData uri="http://schemas.openxmlformats.org/drawingml/2006/picture">
                <pic:pic>
                  <pic:nvPicPr>
                    <pic:cNvPr id="74" name="IM 74"/>
                    <pic:cNvPicPr/>
                  </pic:nvPicPr>
                  <pic:blipFill>
                    <a:blip r:embed="rId118"/>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5"/>
          <w:footerReference w:type="default" r:id="rId117"/>
          <w:pgSz w:w="11900" w:h="16840"/>
          <w:pgMar w:top="642" w:right="0" w:bottom="340" w:left="0" w:header="326" w:footer="93" w:gutter="0"/>
        </w:sectPr>
        <w:rPr/>
      </w:pPr>
    </w:p>
    <w:p>
      <w:pPr>
        <w:pStyle w:val="BodyText"/>
        <w:spacing w:line="277" w:lineRule="auto"/>
        <w:rPr/>
      </w:pPr>
      <w:r>
        <w:pict>
          <v:shape id="_x0000_s842" style="position:absolute;margin-left:491.92pt;margin-top:44.1055pt;mso-position-vertical-relative:page;mso-position-horizontal-relative:page;width:119.4pt;height:18.85pt;z-index:25186918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76" name="IM 76"/>
            <wp:cNvGraphicFramePr/>
            <a:graphic>
              <a:graphicData uri="http://schemas.openxmlformats.org/drawingml/2006/picture">
                <pic:pic>
                  <pic:nvPicPr>
                    <pic:cNvPr id="76" name="IM 76"/>
                    <pic:cNvPicPr/>
                  </pic:nvPicPr>
                  <pic:blipFill>
                    <a:blip r:embed="rId120"/>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8"/>
          <w:footerReference w:type="default" r:id="rId119"/>
          <w:pgSz w:w="11900" w:h="16840"/>
          <w:pgMar w:top="642" w:right="0" w:bottom="340" w:left="0" w:header="326" w:footer="93" w:gutter="0"/>
        </w:sectPr>
        <w:rPr/>
      </w:pPr>
    </w:p>
    <w:p>
      <w:pPr>
        <w:pStyle w:val="BodyText"/>
        <w:spacing w:line="267" w:lineRule="auto"/>
        <w:rPr/>
      </w:pPr>
      <w:r>
        <w:pict>
          <v:shape id="_x0000_s844" style="position:absolute;margin-left:312.92pt;margin-top:45.1055pt;mso-position-vertical-relative:page;mso-position-horizontal-relative:page;width:119.4pt;height:18.85pt;z-index:251877376;rotation:330;" o:allowincell="f" fillcolor="#404040" filled="true" stroked="false" type="#_x0000_t136">
            <v:fill opacity="0.400000"/>
            <v:textpath style="font-family:&quot;STSong&quot;;font-size:20;v-text-kern:t;mso-text-shadow:auto" string="仅供内部审核"/>
          </v:shape>
        </w:pict>
      </w:r>
      <w:r>
        <w:pict>
          <v:shape id="_x0000_s846" style="position:absolute;margin-left:638.92pt;margin-top:45.1055pt;mso-position-vertical-relative:page;mso-position-horizontal-relative:page;width:119.4pt;height:18.85pt;z-index:251879424;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505"/>
        <w:spacing w:line="9330" w:lineRule="exact"/>
        <w:rPr/>
      </w:pPr>
      <w:r>
        <w:pict>
          <v:shape id="_x0000_s848" style="position:absolute;margin-left:86.92pt;margin-top:228.073pt;mso-position-vertical-relative:text;mso-position-horizontal-relative:text;width:119.4pt;height:18.85pt;z-index:251876352;rotation:330;" fillcolor="#404040" filled="true" stroked="false" type="#_x0000_t136">
            <v:fill opacity="0.400000"/>
            <v:textpath style="font-family:&quot;STSong&quot;;font-size:20;v-text-kern:t;mso-text-shadow:auto" string="仅供内部审核"/>
          </v:shape>
        </w:pict>
      </w:r>
      <w:r>
        <w:pict>
          <v:shape id="_x0000_s850" style="position:absolute;margin-left:-45.0434pt;margin-top:347.362pt;mso-position-vertical-relative:text;mso-position-horizontal-relative:text;width:609.35pt;height:22.25pt;z-index:251881472;rotation:330;" fillcolor="#404040" filled="true" stroked="false" type="#_x0000_t136">
            <v:fill opacity="0.400000"/>
            <v:textpath style="font-family:&quot;STSong&quot;;font-size:20;v-text-kern:t;mso-text-shadow:auto" string="仅供内部审核                                                                          仅供内部审核"/>
          </v:shape>
        </w:pict>
      </w:r>
      <w:r>
        <w:pict>
          <v:shape id="_x0000_s852" style="position:absolute;margin-left:280.957pt;margin-top:347.362pt;mso-position-vertical-relative:text;mso-position-horizontal-relative:text;width:609.35pt;height:22.25pt;z-index:251878400;rotation:330;" fillcolor="#404040" filled="true" stroked="false" type="#_x0000_t136">
            <v:fill opacity="0.400000"/>
            <v:textpath style="font-family:&quot;STSong&quot;;font-size:20;v-text-kern:t;mso-text-shadow:auto" string="仅供内部审核                                                                          仅供内部审核"/>
          </v:shape>
        </w:pict>
      </w:r>
      <w:r>
        <w:pict>
          <v:shape id="_x0000_s854" style="position:absolute;margin-left:638.92pt;margin-top:470.073pt;mso-position-vertical-relative:text;mso-position-horizontal-relative:text;width:119.4pt;height:18.85pt;z-index:251880448;rotation:330;" fillcolor="#404040" filled="true" stroked="false" type="#_x0000_t136">
            <v:fill opacity="0.400000"/>
            <v:textpath style="font-family:&quot;STSong&quot;;font-size:20;v-text-kern:t;mso-text-shadow:auto" string="仅供内部审核"/>
          </v:shape>
        </w:pict>
      </w:r>
      <w:r>
        <w:rPr>
          <w:position w:val="-186"/>
        </w:rPr>
        <w:drawing>
          <wp:inline distT="0" distB="0" distL="0" distR="0">
            <wp:extent cx="7515225" cy="5924550"/>
            <wp:effectExtent l="0" t="0" r="0" b="0"/>
            <wp:docPr id="78" name="IM 78"/>
            <wp:cNvGraphicFramePr/>
            <a:graphic>
              <a:graphicData uri="http://schemas.openxmlformats.org/drawingml/2006/picture">
                <pic:pic>
                  <pic:nvPicPr>
                    <pic:cNvPr id="78" name="IM 78"/>
                    <pic:cNvPicPr/>
                  </pic:nvPicPr>
                  <pic:blipFill>
                    <a:blip r:embed="rId122"/>
                    <a:stretch>
                      <a:fillRect/>
                    </a:stretch>
                  </pic:blipFill>
                  <pic:spPr>
                    <a:xfrm rot="0">
                      <a:off x="0" y="0"/>
                      <a:ext cx="7515225" cy="5924550"/>
                    </a:xfrm>
                    <a:prstGeom prst="rect">
                      <a:avLst/>
                    </a:prstGeom>
                  </pic:spPr>
                </pic:pic>
              </a:graphicData>
            </a:graphic>
          </wp:inline>
        </w:drawing>
      </w:r>
    </w:p>
    <w:p>
      <w:pPr>
        <w:spacing w:line="9330" w:lineRule="exact"/>
        <w:sectPr>
          <w:headerReference w:type="default" r:id="rId82"/>
          <w:footerReference w:type="default" r:id="rId121"/>
          <w:pgSz w:w="16840" w:h="11900"/>
          <w:pgMar w:top="642" w:right="0" w:bottom="340" w:left="0" w:header="326" w:footer="93" w:gutter="0"/>
        </w:sectPr>
        <w:rPr/>
      </w:pPr>
    </w:p>
    <w:p>
      <w:pPr>
        <w:pStyle w:val="BodyText"/>
        <w:spacing w:line="277" w:lineRule="auto"/>
        <w:rPr/>
      </w:pPr>
      <w:r>
        <w:pict>
          <v:shape id="_x0000_s856" style="position:absolute;margin-left:491.92pt;margin-top:44.1055pt;mso-position-vertical-relative:page;mso-position-horizontal-relative:page;width:119.4pt;height:18.85pt;z-index:2518855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858" style="position:absolute;margin-left:-13.08pt;margin-top:228.067pt;mso-position-vertical-relative:text;mso-position-horizontal-relative:text;width:119.4pt;height:18.85pt;z-index:251883520;rotation:330;" fillcolor="#404040" filled="true" stroked="false" type="#_x0000_t136">
            <v:fill opacity="0.400000"/>
            <v:textpath style="font-family:&quot;STSong&quot;;font-size:20;v-text-kern:t;mso-text-shadow:auto" string="仅供内部审核"/>
          </v:shape>
        </w:pict>
      </w:r>
      <w:r>
        <w:pict>
          <v:shape id="_x0000_s860" style="position:absolute;margin-left:-13.08pt;margin-top:716.067pt;mso-position-vertical-relative:text;mso-position-horizontal-relative:text;width:119.4pt;height:18.85pt;z-index:251884544;rotation:330;" fillcolor="#404040" filled="true" stroked="false" type="#_x0000_t136">
            <v:fill opacity="0.400000"/>
            <v:textpath style="font-family:&quot;STSong&quot;;font-size:20;v-text-kern:t;mso-text-shadow:auto" string="仅供内部审核"/>
          </v:shape>
        </w:pict>
      </w:r>
      <w:r>
        <w:pict>
          <v:shape id="_x0000_s862" style="position:absolute;margin-left:391.92pt;margin-top:228.067pt;mso-position-vertical-relative:text;mso-position-horizontal-relative:text;width:119.4pt;height:18.85pt;z-index:251886592;rotation:330;" fillcolor="#404040" filled="true" stroked="false" type="#_x0000_t136">
            <v:fill opacity="0.400000"/>
            <v:textpath style="font-family:&quot;STSong&quot;;font-size:20;v-text-kern:t;mso-text-shadow:auto" string="仅供内部审核"/>
          </v:shape>
        </w:pict>
      </w:r>
      <w:r>
        <w:pict>
          <v:shape id="_x0000_s864" style="position:absolute;margin-left:86.92pt;margin-top:472.067pt;mso-position-vertical-relative:text;mso-position-horizontal-relative:text;width:119.4pt;height:18.85pt;z-index:251887616;rotation:330;" fillcolor="#404040" filled="true" stroked="false" type="#_x0000_t136">
            <v:fill opacity="0.400000"/>
            <v:textpath style="font-family:&quot;STSong&quot;;font-size:20;v-text-kern:t;mso-text-shadow:auto" string="仅供内部审核"/>
          </v:shape>
        </w:pict>
      </w:r>
      <w:r>
        <w:pict>
          <v:shape id="_x0000_s866" style="position:absolute;margin-left:491.92pt;margin-top:472.067pt;mso-position-vertical-relative:text;mso-position-horizontal-relative:text;width:119.4pt;height:18.85pt;z-index:251888640;rotation:330;" fillcolor="#404040" filled="true" stroked="false" type="#_x0000_t136">
            <v:fill opacity="0.400000"/>
            <v:textpath style="font-family:&quot;STSong&quot;;font-size:20;v-text-kern:t;mso-text-shadow:auto" string="仅供内部审核"/>
          </v:shape>
        </w:pict>
      </w:r>
      <w:r>
        <w:pict>
          <v:shape id="_x0000_s868" style="position:absolute;margin-left:391.92pt;margin-top:716.067pt;mso-position-vertical-relative:text;mso-position-horizontal-relative:text;width:119.4pt;height:18.85pt;z-index:25188966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80" name="IM 80"/>
            <wp:cNvGraphicFramePr/>
            <a:graphic>
              <a:graphicData uri="http://schemas.openxmlformats.org/drawingml/2006/picture">
                <pic:pic>
                  <pic:nvPicPr>
                    <pic:cNvPr id="80" name="IM 80"/>
                    <pic:cNvPicPr/>
                  </pic:nvPicPr>
                  <pic:blipFill>
                    <a:blip r:embed="rId124"/>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5"/>
          <w:footerReference w:type="default" r:id="rId123"/>
          <w:pgSz w:w="11900" w:h="16840"/>
          <w:pgMar w:top="642" w:right="0" w:bottom="340" w:left="0" w:header="326" w:footer="93" w:gutter="0"/>
        </w:sectPr>
        <w:rPr/>
      </w:pPr>
    </w:p>
    <w:p>
      <w:pPr>
        <w:pStyle w:val="BodyText"/>
        <w:spacing w:line="277" w:lineRule="auto"/>
        <w:rPr/>
      </w:pPr>
      <w:r>
        <w:pict>
          <v:shape id="_x0000_s870" style="position:absolute;margin-left:491.92pt;margin-top:44.1055pt;mso-position-vertical-relative:page;mso-position-horizontal-relative:page;width:119.4pt;height:18.85pt;z-index:25189068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82" name="IM 82"/>
            <wp:cNvGraphicFramePr/>
            <a:graphic>
              <a:graphicData uri="http://schemas.openxmlformats.org/drawingml/2006/picture">
                <pic:pic>
                  <pic:nvPicPr>
                    <pic:cNvPr id="82" name="IM 82"/>
                    <pic:cNvPicPr/>
                  </pic:nvPicPr>
                  <pic:blipFill>
                    <a:blip r:embed="rId126"/>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8"/>
          <w:footerReference w:type="default" r:id="rId125"/>
          <w:pgSz w:w="11900" w:h="16840"/>
          <w:pgMar w:top="642" w:right="0" w:bottom="340" w:left="0" w:header="326" w:footer="93" w:gutter="0"/>
        </w:sectPr>
        <w:rPr/>
      </w:pPr>
    </w:p>
    <w:p>
      <w:pPr>
        <w:pStyle w:val="BodyText"/>
        <w:spacing w:line="277" w:lineRule="auto"/>
        <w:rPr/>
      </w:pPr>
      <w:r>
        <w:pict>
          <v:shape id="_x0000_s872" style="position:absolute;margin-left:491.92pt;margin-top:44.1055pt;mso-position-vertical-relative:page;mso-position-horizontal-relative:page;width:119.4pt;height:18.85pt;z-index:2518978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750"/>
        <w:spacing w:line="15040" w:lineRule="exact"/>
        <w:rPr/>
      </w:pPr>
      <w:r>
        <w:pict>
          <v:shape id="_x0000_s874" style="position:absolute;margin-left:391.92pt;margin-top:716.067pt;mso-position-vertical-relative:text;mso-position-horizontal-relative:text;width:119.4pt;height:18.85pt;z-index:251898880;rotation:330;" fillcolor="#404040" filled="true" stroked="false" type="#_x0000_t136">
            <v:fill opacity="0.400000"/>
            <v:textpath style="font-family:&quot;STSong&quot;;font-size:20;v-text-kern:t;mso-text-shadow:auto" string="仅供内部审核"/>
          </v:shape>
        </w:pict>
      </w:r>
      <w:r>
        <w:pict>
          <v:shape id="_x0000_s876" style="position:absolute;margin-left:86.92pt;margin-top:472.067pt;mso-position-vertical-relative:text;mso-position-horizontal-relative:text;width:119.4pt;height:18.85pt;z-index:251899904;rotation:330;" fillcolor="#404040" filled="true" stroked="false" type="#_x0000_t136">
            <v:fill opacity="0.400000"/>
            <v:textpath style="font-family:&quot;STSong&quot;;font-size:20;v-text-kern:t;mso-text-shadow:auto" string="仅供内部审核"/>
          </v:shape>
        </w:pict>
      </w:r>
      <w:r>
        <w:pict>
          <v:shape id="_x0000_s878" style="position:absolute;margin-left:-13.08pt;margin-top:228.067pt;mso-position-vertical-relative:text;mso-position-horizontal-relative:text;width:119.4pt;height:18.85pt;z-index:251900928;rotation:330;" fillcolor="#404040" filled="true" stroked="false" type="#_x0000_t136">
            <v:fill opacity="0.400000"/>
            <v:textpath style="font-family:&quot;STSong&quot;;font-size:20;v-text-kern:t;mso-text-shadow:auto" string="仅供内部审核"/>
          </v:shape>
        </w:pict>
      </w:r>
      <w:r>
        <w:pict>
          <v:shape id="_x0000_s880" style="position:absolute;margin-left:391.92pt;margin-top:228.067pt;mso-position-vertical-relative:text;mso-position-horizontal-relative:text;width:119.4pt;height:18.85pt;z-index:251901952;rotation:330;" fillcolor="#404040" filled="true" stroked="false" type="#_x0000_t136">
            <v:fill opacity="0.400000"/>
            <v:textpath style="font-family:&quot;STSong&quot;;font-size:20;v-text-kern:t;mso-text-shadow:auto" string="仅供内部审核"/>
          </v:shape>
        </w:pict>
      </w:r>
      <w:r>
        <w:pict>
          <v:shape id="_x0000_s882" style="position:absolute;margin-left:491.92pt;margin-top:472.067pt;mso-position-vertical-relative:text;mso-position-horizontal-relative:text;width:119.4pt;height:18.85pt;z-index:251902976;rotation:330;" fillcolor="#404040" filled="true" stroked="false" type="#_x0000_t136">
            <v:fill opacity="0.400000"/>
            <v:textpath style="font-family:&quot;STSong&quot;;font-size:20;v-text-kern:t;mso-text-shadow:auto" string="仅供内部审核"/>
          </v:shape>
        </w:pict>
      </w:r>
      <w:r>
        <w:pict>
          <v:shape id="_x0000_s884" style="position:absolute;margin-left:-13.08pt;margin-top:716.067pt;mso-position-vertical-relative:text;mso-position-horizontal-relative:text;width:119.4pt;height:18.85pt;z-index:25190400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711999" cy="9550449"/>
            <wp:effectExtent l="0" t="0" r="0" b="0"/>
            <wp:docPr id="84" name="IM 84"/>
            <wp:cNvGraphicFramePr/>
            <a:graphic>
              <a:graphicData uri="http://schemas.openxmlformats.org/drawingml/2006/picture">
                <pic:pic>
                  <pic:nvPicPr>
                    <pic:cNvPr id="84" name="IM 84"/>
                    <pic:cNvPicPr/>
                  </pic:nvPicPr>
                  <pic:blipFill>
                    <a:blip r:embed="rId128"/>
                    <a:stretch>
                      <a:fillRect/>
                    </a:stretch>
                  </pic:blipFill>
                  <pic:spPr>
                    <a:xfrm rot="0">
                      <a:off x="0" y="0"/>
                      <a:ext cx="6711999" cy="9550449"/>
                    </a:xfrm>
                    <a:prstGeom prst="rect">
                      <a:avLst/>
                    </a:prstGeom>
                  </pic:spPr>
                </pic:pic>
              </a:graphicData>
            </a:graphic>
          </wp:inline>
        </w:drawing>
      </w:r>
    </w:p>
    <w:p>
      <w:pPr>
        <w:spacing w:line="15040" w:lineRule="exact"/>
        <w:sectPr>
          <w:headerReference w:type="default" r:id="rId85"/>
          <w:footerReference w:type="default" r:id="rId127"/>
          <w:pgSz w:w="11900" w:h="16840"/>
          <w:pgMar w:top="642" w:right="0" w:bottom="340" w:left="0" w:header="326" w:footer="93" w:gutter="0"/>
        </w:sectPr>
        <w:rPr/>
      </w:pPr>
    </w:p>
    <w:p>
      <w:pPr>
        <w:pStyle w:val="BodyText"/>
        <w:spacing w:line="277" w:lineRule="auto"/>
        <w:rPr/>
      </w:pPr>
      <w:r>
        <w:pict>
          <v:shape id="_x0000_s886" style="position:absolute;margin-left:491.92pt;margin-top:44.1055pt;mso-position-vertical-relative:page;mso-position-horizontal-relative:page;width:119.4pt;height:18.85pt;z-index:2519050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750"/>
        <w:spacing w:line="3630" w:lineRule="exact"/>
        <w:rPr/>
      </w:pPr>
      <w:r>
        <w:rPr>
          <w:position w:val="-72"/>
        </w:rPr>
        <w:drawing>
          <wp:inline distT="0" distB="0" distL="0" distR="0">
            <wp:extent cx="6711999" cy="2305050"/>
            <wp:effectExtent l="0" t="0" r="0" b="0"/>
            <wp:docPr id="86" name="IM 86"/>
            <wp:cNvGraphicFramePr/>
            <a:graphic>
              <a:graphicData uri="http://schemas.openxmlformats.org/drawingml/2006/picture">
                <pic:pic>
                  <pic:nvPicPr>
                    <pic:cNvPr id="86" name="IM 86"/>
                    <pic:cNvPicPr/>
                  </pic:nvPicPr>
                  <pic:blipFill>
                    <a:blip r:embed="rId130"/>
                    <a:stretch>
                      <a:fillRect/>
                    </a:stretch>
                  </pic:blipFill>
                  <pic:spPr>
                    <a:xfrm rot="0">
                      <a:off x="0" y="0"/>
                      <a:ext cx="6711999" cy="2305050"/>
                    </a:xfrm>
                    <a:prstGeom prst="rect">
                      <a:avLst/>
                    </a:prstGeom>
                  </pic:spPr>
                </pic:pic>
              </a:graphicData>
            </a:graphic>
          </wp:inline>
        </w:drawing>
      </w:r>
    </w:p>
    <w:p>
      <w:pPr>
        <w:spacing w:line="3630" w:lineRule="exact"/>
        <w:sectPr>
          <w:headerReference w:type="default" r:id="rId88"/>
          <w:footerReference w:type="default" r:id="rId129"/>
          <w:pgSz w:w="11900" w:h="16840"/>
          <w:pgMar w:top="642" w:right="0" w:bottom="340" w:left="0" w:header="326" w:footer="93" w:gutter="0"/>
        </w:sectPr>
        <w:rPr/>
      </w:pPr>
    </w:p>
    <w:p>
      <w:pPr>
        <w:pStyle w:val="BodyText"/>
        <w:spacing w:line="277" w:lineRule="auto"/>
        <w:rPr/>
      </w:pPr>
      <w:r>
        <w:pict>
          <v:shape id="_x0000_s888" style="position:absolute;margin-left:491.92pt;margin-top:44.1055pt;mso-position-vertical-relative:page;mso-position-horizontal-relative:page;width:119.4pt;height:18.85pt;z-index:2519152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890" style="position:absolute;margin-left:-13.08pt;margin-top:716.067pt;mso-position-vertical-relative:text;mso-position-horizontal-relative:text;width:119.4pt;height:18.85pt;z-index:251912192;rotation:330;" fillcolor="#404040" filled="true" stroked="false" type="#_x0000_t136">
            <v:fill opacity="0.400000"/>
            <v:textpath style="font-family:&quot;STSong&quot;;font-size:20;v-text-kern:t;mso-text-shadow:auto" string="仅供内部审核"/>
          </v:shape>
        </w:pict>
      </w:r>
      <w:r>
        <w:pict>
          <v:shape id="_x0000_s892" style="position:absolute;margin-left:-13.08pt;margin-top:228.067pt;mso-position-vertical-relative:text;mso-position-horizontal-relative:text;width:119.4pt;height:18.85pt;z-index:251913216;rotation:330;" fillcolor="#404040" filled="true" stroked="false" type="#_x0000_t136">
            <v:fill opacity="0.400000"/>
            <v:textpath style="font-family:&quot;STSong&quot;;font-size:20;v-text-kern:t;mso-text-shadow:auto" string="仅供内部审核"/>
          </v:shape>
        </w:pict>
      </w:r>
      <w:r>
        <w:pict>
          <v:shape id="_x0000_s894" style="position:absolute;margin-left:491.92pt;margin-top:472.067pt;mso-position-vertical-relative:text;mso-position-horizontal-relative:text;width:119.4pt;height:18.85pt;z-index:251914240;rotation:330;" fillcolor="#404040" filled="true" stroked="false" type="#_x0000_t136">
            <v:fill opacity="0.400000"/>
            <v:textpath style="font-family:&quot;STSong&quot;;font-size:20;v-text-kern:t;mso-text-shadow:auto" string="仅供内部审核"/>
          </v:shape>
        </w:pict>
      </w:r>
      <w:r>
        <w:pict>
          <v:shape id="_x0000_s896" style="position:absolute;margin-left:86.92pt;margin-top:472.067pt;mso-position-vertical-relative:text;mso-position-horizontal-relative:text;width:119.4pt;height:18.85pt;z-index:251916288;rotation:330;" fillcolor="#404040" filled="true" stroked="false" type="#_x0000_t136">
            <v:fill opacity="0.400000"/>
            <v:textpath style="font-family:&quot;STSong&quot;;font-size:20;v-text-kern:t;mso-text-shadow:auto" string="仅供内部审核"/>
          </v:shape>
        </w:pict>
      </w:r>
      <w:r>
        <w:pict>
          <v:shape id="_x0000_s898" style="position:absolute;margin-left:391.92pt;margin-top:228.067pt;mso-position-vertical-relative:text;mso-position-horizontal-relative:text;width:119.4pt;height:18.85pt;z-index:251917312;rotation:330;" fillcolor="#404040" filled="true" stroked="false" type="#_x0000_t136">
            <v:fill opacity="0.400000"/>
            <v:textpath style="font-family:&quot;STSong&quot;;font-size:20;v-text-kern:t;mso-text-shadow:auto" string="仅供内部审核"/>
          </v:shape>
        </w:pict>
      </w:r>
      <w:r>
        <w:pict>
          <v:shape id="_x0000_s900" style="position:absolute;margin-left:391.92pt;margin-top:716.067pt;mso-position-vertical-relative:text;mso-position-horizontal-relative:text;width:119.4pt;height:18.85pt;z-index:25191833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88" name="IM 88"/>
            <wp:cNvGraphicFramePr/>
            <a:graphic>
              <a:graphicData uri="http://schemas.openxmlformats.org/drawingml/2006/picture">
                <pic:pic>
                  <pic:nvPicPr>
                    <pic:cNvPr id="88" name="IM 88"/>
                    <pic:cNvPicPr/>
                  </pic:nvPicPr>
                  <pic:blipFill>
                    <a:blip r:embed="rId132"/>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5"/>
          <w:footerReference w:type="default" r:id="rId131"/>
          <w:pgSz w:w="11900" w:h="16840"/>
          <w:pgMar w:top="642" w:right="0" w:bottom="340" w:left="0" w:header="326" w:footer="93" w:gutter="0"/>
        </w:sectPr>
        <w:rPr/>
      </w:pPr>
    </w:p>
    <w:p>
      <w:pPr>
        <w:pStyle w:val="BodyText"/>
        <w:spacing w:line="277" w:lineRule="auto"/>
        <w:rPr/>
      </w:pPr>
      <w:r>
        <w:pict>
          <v:shape id="_x0000_s902" style="position:absolute;margin-left:491.92pt;margin-top:44.1055pt;mso-position-vertical-relative:page;mso-position-horizontal-relative:page;width:119.4pt;height:18.85pt;z-index:2519193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90" name="IM 90"/>
            <wp:cNvGraphicFramePr/>
            <a:graphic>
              <a:graphicData uri="http://schemas.openxmlformats.org/drawingml/2006/picture">
                <pic:pic>
                  <pic:nvPicPr>
                    <pic:cNvPr id="90" name="IM 90"/>
                    <pic:cNvPicPr/>
                  </pic:nvPicPr>
                  <pic:blipFill>
                    <a:blip r:embed="rId134"/>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8"/>
          <w:footerReference w:type="default" r:id="rId133"/>
          <w:pgSz w:w="11900" w:h="16840"/>
          <w:pgMar w:top="642" w:right="0" w:bottom="340" w:left="0" w:header="326" w:footer="93" w:gutter="0"/>
        </w:sectPr>
        <w:rPr/>
      </w:pPr>
    </w:p>
    <w:p>
      <w:pPr>
        <w:pStyle w:val="BodyText"/>
        <w:spacing w:line="277" w:lineRule="auto"/>
        <w:rPr/>
      </w:pPr>
      <w:r>
        <w:pict>
          <v:shape id="_x0000_s904" style="position:absolute;margin-left:491.92pt;margin-top:44.1055pt;mso-position-vertical-relative:page;mso-position-horizontal-relative:page;width:119.4pt;height:18.85pt;z-index:25193164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906" style="position:absolute;margin-left:391.92pt;margin-top:228.067pt;mso-position-vertical-relative:text;mso-position-horizontal-relative:text;width:119.4pt;height:18.85pt;z-index:251926528;rotation:330;" fillcolor="#404040" filled="true" stroked="false" type="#_x0000_t136">
            <v:fill opacity="0.400000"/>
            <v:textpath style="font-family:&quot;STSong&quot;;font-size:20;v-text-kern:t;mso-text-shadow:auto" string="仅供内部审核"/>
          </v:shape>
        </w:pict>
      </w:r>
      <w:r>
        <w:pict>
          <v:shape id="_x0000_s908" style="position:absolute;margin-left:491.92pt;margin-top:472.067pt;mso-position-vertical-relative:text;mso-position-horizontal-relative:text;width:119.4pt;height:18.85pt;z-index:251927552;rotation:330;" fillcolor="#404040" filled="true" stroked="false" type="#_x0000_t136">
            <v:fill opacity="0.400000"/>
            <v:textpath style="font-family:&quot;STSong&quot;;font-size:20;v-text-kern:t;mso-text-shadow:auto" string="仅供内部审核"/>
          </v:shape>
        </w:pict>
      </w:r>
      <w:r>
        <w:pict>
          <v:shape id="_x0000_s910" style="position:absolute;margin-left:86.92pt;margin-top:472.067pt;mso-position-vertical-relative:text;mso-position-horizontal-relative:text;width:119.4pt;height:18.85pt;z-index:251928576;rotation:330;" fillcolor="#404040" filled="true" stroked="false" type="#_x0000_t136">
            <v:fill opacity="0.400000"/>
            <v:textpath style="font-family:&quot;STSong&quot;;font-size:20;v-text-kern:t;mso-text-shadow:auto" string="仅供内部审核"/>
          </v:shape>
        </w:pict>
      </w:r>
      <w:r>
        <w:pict>
          <v:shape id="_x0000_s912" style="position:absolute;margin-left:391.92pt;margin-top:716.067pt;mso-position-vertical-relative:text;mso-position-horizontal-relative:text;width:119.4pt;height:18.85pt;z-index:251929600;rotation:330;" fillcolor="#404040" filled="true" stroked="false" type="#_x0000_t136">
            <v:fill opacity="0.400000"/>
            <v:textpath style="font-family:&quot;STSong&quot;;font-size:20;v-text-kern:t;mso-text-shadow:auto" string="仅供内部审核"/>
          </v:shape>
        </w:pict>
      </w:r>
      <w:r>
        <w:pict>
          <v:shape id="_x0000_s914" style="position:absolute;margin-left:-13.08pt;margin-top:228.067pt;mso-position-vertical-relative:text;mso-position-horizontal-relative:text;width:119.4pt;height:18.85pt;z-index:251930624;rotation:330;" fillcolor="#404040" filled="true" stroked="false" type="#_x0000_t136">
            <v:fill opacity="0.400000"/>
            <v:textpath style="font-family:&quot;STSong&quot;;font-size:20;v-text-kern:t;mso-text-shadow:auto" string="仅供内部审核"/>
          </v:shape>
        </w:pict>
      </w:r>
      <w:r>
        <w:pict>
          <v:shape id="_x0000_s916" style="position:absolute;margin-left:-13.08pt;margin-top:716.067pt;mso-position-vertical-relative:text;mso-position-horizontal-relative:text;width:119.4pt;height:18.85pt;z-index:25193267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92" name="IM 92"/>
            <wp:cNvGraphicFramePr/>
            <a:graphic>
              <a:graphicData uri="http://schemas.openxmlformats.org/drawingml/2006/picture">
                <pic:pic>
                  <pic:nvPicPr>
                    <pic:cNvPr id="92" name="IM 92"/>
                    <pic:cNvPicPr/>
                  </pic:nvPicPr>
                  <pic:blipFill>
                    <a:blip r:embed="rId136"/>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5"/>
          <w:footerReference w:type="default" r:id="rId135"/>
          <w:pgSz w:w="11900" w:h="16840"/>
          <w:pgMar w:top="642" w:right="0" w:bottom="340" w:left="0" w:header="326" w:footer="93" w:gutter="0"/>
        </w:sectPr>
        <w:rPr/>
      </w:pPr>
    </w:p>
    <w:p>
      <w:pPr>
        <w:pStyle w:val="BodyText"/>
        <w:spacing w:line="277" w:lineRule="auto"/>
        <w:rPr/>
      </w:pPr>
      <w:r>
        <w:pict>
          <v:shape id="_x0000_s918" style="position:absolute;margin-left:491.92pt;margin-top:44.1055pt;mso-position-vertical-relative:page;mso-position-horizontal-relative:page;width:119.4pt;height:18.85pt;z-index:2519336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94" name="IM 94"/>
            <wp:cNvGraphicFramePr/>
            <a:graphic>
              <a:graphicData uri="http://schemas.openxmlformats.org/drawingml/2006/picture">
                <pic:pic>
                  <pic:nvPicPr>
                    <pic:cNvPr id="94" name="IM 94"/>
                    <pic:cNvPicPr/>
                  </pic:nvPicPr>
                  <pic:blipFill>
                    <a:blip r:embed="rId138"/>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8"/>
          <w:footerReference w:type="default" r:id="rId137"/>
          <w:pgSz w:w="11900" w:h="16840"/>
          <w:pgMar w:top="642" w:right="0" w:bottom="340" w:left="0" w:header="326" w:footer="93" w:gutter="0"/>
        </w:sectPr>
        <w:rPr/>
      </w:pPr>
    </w:p>
    <w:p>
      <w:pPr>
        <w:pStyle w:val="BodyText"/>
        <w:spacing w:line="277" w:lineRule="auto"/>
        <w:rPr/>
      </w:pPr>
      <w:r>
        <w:pict>
          <v:shape id="_x0000_s920" style="position:absolute;margin-left:491.92pt;margin-top:44.1055pt;mso-position-vertical-relative:page;mso-position-horizontal-relative:page;width:119.4pt;height:18.85pt;z-index:2519439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922" style="position:absolute;margin-left:-13.08pt;margin-top:228.067pt;mso-position-vertical-relative:text;mso-position-horizontal-relative:text;width:119.4pt;height:18.85pt;z-index:251940864;rotation:330;" fillcolor="#404040" filled="true" stroked="false" type="#_x0000_t136">
            <v:fill opacity="0.400000"/>
            <v:textpath style="font-family:&quot;STSong&quot;;font-size:20;v-text-kern:t;mso-text-shadow:auto" string="仅供内部审核"/>
          </v:shape>
        </w:pict>
      </w:r>
      <w:r>
        <w:pict>
          <v:shape id="_x0000_s924" style="position:absolute;margin-left:86.92pt;margin-top:472.067pt;mso-position-vertical-relative:text;mso-position-horizontal-relative:text;width:119.4pt;height:18.85pt;z-index:251941888;rotation:330;" fillcolor="#404040" filled="true" stroked="false" type="#_x0000_t136">
            <v:fill opacity="0.400000"/>
            <v:textpath style="font-family:&quot;STSong&quot;;font-size:20;v-text-kern:t;mso-text-shadow:auto" string="仅供内部审核"/>
          </v:shape>
        </w:pict>
      </w:r>
      <w:r>
        <w:pict>
          <v:shape id="_x0000_s926" style="position:absolute;margin-left:391.92pt;margin-top:716.067pt;mso-position-vertical-relative:text;mso-position-horizontal-relative:text;width:119.4pt;height:18.85pt;z-index:251942912;rotation:330;" fillcolor="#404040" filled="true" stroked="false" type="#_x0000_t136">
            <v:fill opacity="0.400000"/>
            <v:textpath style="font-family:&quot;STSong&quot;;font-size:20;v-text-kern:t;mso-text-shadow:auto" string="仅供内部审核"/>
          </v:shape>
        </w:pict>
      </w:r>
      <w:r>
        <w:pict>
          <v:shape id="_x0000_s928" style="position:absolute;margin-left:491.92pt;margin-top:472.067pt;mso-position-vertical-relative:text;mso-position-horizontal-relative:text;width:119.4pt;height:18.85pt;z-index:251944960;rotation:330;" fillcolor="#404040" filled="true" stroked="false" type="#_x0000_t136">
            <v:fill opacity="0.400000"/>
            <v:textpath style="font-family:&quot;STSong&quot;;font-size:20;v-text-kern:t;mso-text-shadow:auto" string="仅供内部审核"/>
          </v:shape>
        </w:pict>
      </w:r>
      <w:r>
        <w:pict>
          <v:shape id="_x0000_s930" style="position:absolute;margin-left:391.92pt;margin-top:228.067pt;mso-position-vertical-relative:text;mso-position-horizontal-relative:text;width:119.4pt;height:18.85pt;z-index:251945984;rotation:330;" fillcolor="#404040" filled="true" stroked="false" type="#_x0000_t136">
            <v:fill opacity="0.400000"/>
            <v:textpath style="font-family:&quot;STSong&quot;;font-size:20;v-text-kern:t;mso-text-shadow:auto" string="仅供内部审核"/>
          </v:shape>
        </w:pict>
      </w:r>
      <w:r>
        <w:pict>
          <v:shape id="_x0000_s932" style="position:absolute;margin-left:-13.08pt;margin-top:716.067pt;mso-position-vertical-relative:text;mso-position-horizontal-relative:text;width:119.4pt;height:18.85pt;z-index:25194700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96" name="IM 96"/>
            <wp:cNvGraphicFramePr/>
            <a:graphic>
              <a:graphicData uri="http://schemas.openxmlformats.org/drawingml/2006/picture">
                <pic:pic>
                  <pic:nvPicPr>
                    <pic:cNvPr id="96" name="IM 96"/>
                    <pic:cNvPicPr/>
                  </pic:nvPicPr>
                  <pic:blipFill>
                    <a:blip r:embed="rId140"/>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5"/>
          <w:footerReference w:type="default" r:id="rId139"/>
          <w:pgSz w:w="11900" w:h="16840"/>
          <w:pgMar w:top="642" w:right="0" w:bottom="340" w:left="0" w:header="326" w:footer="93" w:gutter="0"/>
        </w:sectPr>
        <w:rPr/>
      </w:pPr>
    </w:p>
    <w:p>
      <w:pPr>
        <w:pStyle w:val="BodyText"/>
        <w:rPr/>
      </w:pPr>
      <w:r/>
    </w:p>
    <w:p>
      <w:pPr>
        <w:sectPr>
          <w:headerReference w:type="default" r:id="rId141"/>
          <w:footerReference w:type="default" r:id="rId142"/>
          <w:pgSz w:w="11900" w:h="16840"/>
          <w:pgMar w:top="642" w:right="0" w:bottom="340" w:left="0" w:header="326" w:footer="93" w:gutter="0"/>
        </w:sectPr>
        <w:rPr/>
      </w:pPr>
    </w:p>
    <w:p>
      <w:pPr>
        <w:pStyle w:val="BodyText"/>
        <w:spacing w:line="265" w:lineRule="auto"/>
        <w:rPr/>
      </w:pPr>
      <w:r/>
    </w:p>
    <w:p>
      <w:pPr>
        <w:pStyle w:val="BodyText"/>
        <w:spacing w:line="266" w:lineRule="auto"/>
        <w:rPr/>
      </w:pPr>
      <w:r/>
    </w:p>
    <w:p>
      <w:pPr>
        <w:ind w:left="4608"/>
        <w:spacing w:before="133" w:line="316" w:lineRule="exact"/>
        <w:outlineLvl w:val="0"/>
        <w:rPr>
          <w:rFonts w:ascii="Microsoft YaHei" w:hAnsi="Microsoft YaHei" w:eastAsia="Microsoft YaHei" w:cs="Microsoft YaHei"/>
          <w:sz w:val="31"/>
          <w:szCs w:val="31"/>
        </w:rPr>
      </w:pPr>
      <w:bookmarkStart w:name="bookmark34" w:id="48"/>
      <w:bookmarkEnd w:id="48"/>
      <w:r>
        <w:rPr>
          <w:rFonts w:ascii="Microsoft YaHei" w:hAnsi="Microsoft YaHei" w:eastAsia="Microsoft YaHei" w:cs="Microsoft YaHei"/>
          <w:sz w:val="31"/>
          <w:szCs w:val="31"/>
          <w:spacing w:val="16"/>
          <w:position w:val="-1"/>
        </w:rPr>
        <w:t>第四部分</w:t>
      </w:r>
      <w:r>
        <w:rPr>
          <w:rFonts w:ascii="Microsoft YaHei" w:hAnsi="Microsoft YaHei" w:eastAsia="Microsoft YaHei" w:cs="Microsoft YaHei"/>
          <w:sz w:val="31"/>
          <w:szCs w:val="31"/>
          <w:spacing w:val="16"/>
          <w:position w:val="-1"/>
        </w:rPr>
        <w:t xml:space="preserve"> </w:t>
      </w:r>
      <w:r>
        <w:rPr>
          <w:rFonts w:ascii="Microsoft YaHei" w:hAnsi="Microsoft YaHei" w:eastAsia="Microsoft YaHei" w:cs="Microsoft YaHei"/>
          <w:sz w:val="31"/>
          <w:szCs w:val="31"/>
          <w:spacing w:val="16"/>
          <w:position w:val="-1"/>
        </w:rPr>
        <w:t>名词解释</w:t>
      </w:r>
    </w:p>
    <w:p>
      <w:pPr>
        <w:pStyle w:val="BodyText"/>
        <w:spacing w:line="322" w:lineRule="auto"/>
        <w:rPr/>
      </w:pPr>
      <w:r/>
    </w:p>
    <w:p>
      <w:pPr>
        <w:ind w:left="1530" w:right="1474" w:firstLine="627"/>
        <w:spacing w:before="101" w:line="335" w:lineRule="auto"/>
        <w:rPr>
          <w:rFonts w:ascii="FangSong" w:hAnsi="FangSong" w:eastAsia="FangSong" w:cs="FangSong"/>
          <w:sz w:val="31"/>
          <w:szCs w:val="31"/>
        </w:rPr>
      </w:pPr>
      <w:r>
        <w:rPr>
          <w:rFonts w:ascii="SimHei" w:hAnsi="SimHei" w:eastAsia="SimHei" w:cs="SimHei"/>
          <w:sz w:val="31"/>
          <w:szCs w:val="31"/>
          <w:spacing w:val="16"/>
        </w:rPr>
        <w:t>一、基本支出：</w:t>
      </w:r>
      <w:r>
        <w:rPr>
          <w:rFonts w:ascii="FangSong" w:hAnsi="FangSong" w:eastAsia="FangSong" w:cs="FangSong"/>
          <w:sz w:val="31"/>
          <w:szCs w:val="31"/>
          <w:spacing w:val="16"/>
        </w:rPr>
        <w:t>指为保障机构正常运转、完成</w:t>
      </w:r>
      <w:r>
        <w:rPr>
          <w:rFonts w:ascii="FangSong" w:hAnsi="FangSong" w:eastAsia="FangSong" w:cs="FangSong"/>
          <w:sz w:val="31"/>
          <w:szCs w:val="31"/>
          <w:spacing w:val="-39"/>
        </w:rPr>
        <w:t xml:space="preserve"> </w:t>
      </w:r>
      <w:r>
        <w:rPr>
          <w:rFonts w:ascii="FangSong" w:hAnsi="FangSong" w:eastAsia="FangSong" w:cs="FangSong"/>
          <w:sz w:val="31"/>
          <w:szCs w:val="31"/>
          <w:spacing w:val="16"/>
        </w:rPr>
        <w:t>日常工作任</w:t>
      </w:r>
      <w:r>
        <w:rPr>
          <w:rFonts w:ascii="FangSong" w:hAnsi="FangSong" w:eastAsia="FangSong" w:cs="FangSong"/>
          <w:sz w:val="31"/>
          <w:szCs w:val="31"/>
          <w:spacing w:val="7"/>
        </w:rPr>
        <w:t>务而发生的人员支出和公用支出。</w:t>
      </w:r>
    </w:p>
    <w:p>
      <w:pPr>
        <w:ind w:left="1521" w:right="1474" w:firstLine="636"/>
        <w:spacing w:before="1" w:line="279" w:lineRule="auto"/>
        <w:rPr>
          <w:rFonts w:ascii="FangSong" w:hAnsi="FangSong" w:eastAsia="FangSong" w:cs="FangSong"/>
          <w:sz w:val="31"/>
          <w:szCs w:val="31"/>
        </w:rPr>
      </w:pPr>
      <w:r>
        <w:rPr>
          <w:rFonts w:ascii="SimHei" w:hAnsi="SimHei" w:eastAsia="SimHei" w:cs="SimHei"/>
          <w:sz w:val="31"/>
          <w:szCs w:val="31"/>
          <w:spacing w:val="20"/>
        </w:rPr>
        <w:t>二、项目支出：</w:t>
      </w:r>
      <w:r>
        <w:rPr>
          <w:rFonts w:ascii="FangSong" w:hAnsi="FangSong" w:eastAsia="FangSong" w:cs="FangSong"/>
          <w:sz w:val="31"/>
          <w:szCs w:val="31"/>
          <w:spacing w:val="20"/>
        </w:rPr>
        <w:t>指在基本支出之外为完成特定行政任务和</w:t>
      </w:r>
      <w:r>
        <w:rPr>
          <w:rFonts w:ascii="FangSong" w:hAnsi="FangSong" w:eastAsia="FangSong" w:cs="FangSong"/>
          <w:sz w:val="31"/>
          <w:szCs w:val="31"/>
          <w:spacing w:val="7"/>
        </w:rPr>
        <w:t>事业发展目标所发生的支出。</w:t>
      </w:r>
    </w:p>
    <w:p>
      <w:pPr>
        <w:ind w:left="1520" w:right="1474" w:firstLine="638"/>
        <w:spacing w:before="187" w:line="321" w:lineRule="auto"/>
        <w:rPr>
          <w:rFonts w:ascii="FangSong" w:hAnsi="FangSong" w:eastAsia="FangSong" w:cs="FangSong"/>
          <w:sz w:val="31"/>
          <w:szCs w:val="31"/>
        </w:rPr>
      </w:pPr>
      <w:r>
        <w:rPr>
          <w:rFonts w:ascii="SimHei" w:hAnsi="SimHei" w:eastAsia="SimHei" w:cs="SimHei"/>
          <w:sz w:val="31"/>
          <w:szCs w:val="31"/>
          <w:spacing w:val="19"/>
        </w:rPr>
        <w:t>三、</w:t>
      </w:r>
      <w:r>
        <w:rPr>
          <w:rFonts w:ascii="SimHei" w:hAnsi="SimHei" w:eastAsia="SimHei" w:cs="SimHei"/>
          <w:sz w:val="31"/>
          <w:szCs w:val="31"/>
          <w:spacing w:val="-115"/>
        </w:rPr>
        <w:t xml:space="preserve"> </w:t>
      </w:r>
      <w:r>
        <w:rPr>
          <w:rFonts w:ascii="SimHei" w:hAnsi="SimHei" w:eastAsia="SimHei" w:cs="SimHei"/>
          <w:sz w:val="31"/>
          <w:szCs w:val="31"/>
          <w:spacing w:val="19"/>
        </w:rPr>
        <w:t>“三公”经费：</w:t>
      </w:r>
      <w:r>
        <w:rPr>
          <w:rFonts w:ascii="FangSong" w:hAnsi="FangSong" w:eastAsia="FangSong" w:cs="FangSong"/>
          <w:sz w:val="31"/>
          <w:szCs w:val="31"/>
          <w:spacing w:val="19"/>
        </w:rPr>
        <w:t>指省直部门用财政拨款安排的因公出</w:t>
      </w:r>
      <w:r>
        <w:rPr>
          <w:rFonts w:ascii="FangSong" w:hAnsi="FangSong" w:eastAsia="FangSong" w:cs="FangSong"/>
          <w:sz w:val="31"/>
          <w:szCs w:val="31"/>
          <w:spacing w:val="16"/>
        </w:rPr>
        <w:t>国（境）</w:t>
      </w:r>
      <w:r>
        <w:rPr>
          <w:rFonts w:ascii="FangSong" w:hAnsi="FangSong" w:eastAsia="FangSong" w:cs="FangSong"/>
          <w:sz w:val="31"/>
          <w:szCs w:val="31"/>
          <w:spacing w:val="-75"/>
        </w:rPr>
        <w:t xml:space="preserve"> </w:t>
      </w:r>
      <w:r>
        <w:rPr>
          <w:rFonts w:ascii="FangSong" w:hAnsi="FangSong" w:eastAsia="FangSong" w:cs="FangSong"/>
          <w:sz w:val="31"/>
          <w:szCs w:val="31"/>
          <w:spacing w:val="16"/>
        </w:rPr>
        <w:t>费用、公务用车购置及运行费和公务接待费。其中：</w:t>
      </w:r>
      <w:r>
        <w:rPr>
          <w:rFonts w:ascii="FangSong" w:hAnsi="FangSong" w:eastAsia="FangSong" w:cs="FangSong"/>
          <w:sz w:val="31"/>
          <w:szCs w:val="31"/>
          <w:spacing w:val="12"/>
        </w:rPr>
        <w:t>因公出国（境）</w:t>
      </w:r>
      <w:r>
        <w:rPr>
          <w:rFonts w:ascii="FangSong" w:hAnsi="FangSong" w:eastAsia="FangSong" w:cs="FangSong"/>
          <w:sz w:val="31"/>
          <w:szCs w:val="31"/>
          <w:spacing w:val="-92"/>
        </w:rPr>
        <w:t xml:space="preserve"> </w:t>
      </w:r>
      <w:r>
        <w:rPr>
          <w:rFonts w:ascii="FangSong" w:hAnsi="FangSong" w:eastAsia="FangSong" w:cs="FangSong"/>
          <w:sz w:val="31"/>
          <w:szCs w:val="31"/>
          <w:spacing w:val="12"/>
        </w:rPr>
        <w:t>费用反映单位公务出国（境）</w:t>
      </w:r>
      <w:r>
        <w:rPr>
          <w:rFonts w:ascii="FangSong" w:hAnsi="FangSong" w:eastAsia="FangSong" w:cs="FangSong"/>
          <w:sz w:val="31"/>
          <w:szCs w:val="31"/>
          <w:spacing w:val="-84"/>
        </w:rPr>
        <w:t xml:space="preserve"> </w:t>
      </w:r>
      <w:r>
        <w:rPr>
          <w:rFonts w:ascii="FangSong" w:hAnsi="FangSong" w:eastAsia="FangSong" w:cs="FangSong"/>
          <w:sz w:val="31"/>
          <w:szCs w:val="31"/>
          <w:spacing w:val="12"/>
        </w:rPr>
        <w:t>的国际旅费、</w:t>
      </w:r>
      <w:r>
        <w:rPr>
          <w:rFonts w:ascii="FangSong" w:hAnsi="FangSong" w:eastAsia="FangSong" w:cs="FangSong"/>
          <w:sz w:val="31"/>
          <w:szCs w:val="31"/>
          <w:spacing w:val="-80"/>
        </w:rPr>
        <w:t xml:space="preserve"> </w:t>
      </w:r>
      <w:r>
        <w:rPr>
          <w:rFonts w:ascii="FangSong" w:hAnsi="FangSong" w:eastAsia="FangSong" w:cs="FangSong"/>
          <w:sz w:val="31"/>
          <w:szCs w:val="31"/>
          <w:spacing w:val="12"/>
        </w:rPr>
        <w:t>国</w:t>
      </w:r>
      <w:r>
        <w:rPr>
          <w:rFonts w:ascii="FangSong" w:hAnsi="FangSong" w:eastAsia="FangSong" w:cs="FangSong"/>
          <w:sz w:val="31"/>
          <w:szCs w:val="31"/>
          <w:spacing w:val="20"/>
        </w:rPr>
        <w:t>外城市间交通费、住宿费、伙食费、培训费、公</w:t>
      </w:r>
      <w:r>
        <w:rPr>
          <w:rFonts w:ascii="FangSong" w:hAnsi="FangSong" w:eastAsia="FangSong" w:cs="FangSong"/>
          <w:sz w:val="31"/>
          <w:szCs w:val="31"/>
          <w:spacing w:val="19"/>
        </w:rPr>
        <w:t>杂费等支出；</w:t>
      </w:r>
      <w:r>
        <w:rPr>
          <w:rFonts w:ascii="FangSong" w:hAnsi="FangSong" w:eastAsia="FangSong" w:cs="FangSong"/>
          <w:sz w:val="31"/>
          <w:szCs w:val="31"/>
          <w:spacing w:val="20"/>
        </w:rPr>
        <w:t>公务用车购置费反映公务用车购置支出（含车</w:t>
      </w:r>
      <w:r>
        <w:rPr>
          <w:rFonts w:ascii="FangSong" w:hAnsi="FangSong" w:eastAsia="FangSong" w:cs="FangSong"/>
          <w:sz w:val="31"/>
          <w:szCs w:val="31"/>
          <w:spacing w:val="19"/>
        </w:rPr>
        <w:t>辆购置税、牌照</w:t>
      </w:r>
      <w:r>
        <w:rPr>
          <w:rFonts w:ascii="FangSong" w:hAnsi="FangSong" w:eastAsia="FangSong" w:cs="FangSong"/>
          <w:sz w:val="31"/>
          <w:szCs w:val="31"/>
          <w:spacing w:val="18"/>
        </w:rPr>
        <w:t>费</w:t>
      </w:r>
      <w:r>
        <w:rPr>
          <w:rFonts w:ascii="FangSong" w:hAnsi="FangSong" w:eastAsia="FangSong" w:cs="FangSong"/>
          <w:sz w:val="31"/>
          <w:szCs w:val="31"/>
          <w:spacing w:val="4"/>
        </w:rPr>
        <w:t>）</w:t>
      </w:r>
      <w:r>
        <w:rPr>
          <w:rFonts w:ascii="FangSong" w:hAnsi="FangSong" w:eastAsia="FangSong" w:cs="FangSong"/>
          <w:sz w:val="31"/>
          <w:szCs w:val="31"/>
          <w:spacing w:val="-80"/>
        </w:rPr>
        <w:t xml:space="preserve"> </w:t>
      </w:r>
      <w:r>
        <w:rPr>
          <w:rFonts w:ascii="FangSong" w:hAnsi="FangSong" w:eastAsia="FangSong" w:cs="FangSong"/>
          <w:sz w:val="31"/>
          <w:szCs w:val="31"/>
          <w:spacing w:val="4"/>
        </w:rPr>
        <w:t>；</w:t>
      </w:r>
      <w:r>
        <w:rPr>
          <w:rFonts w:ascii="FangSong" w:hAnsi="FangSong" w:eastAsia="FangSong" w:cs="FangSong"/>
          <w:sz w:val="31"/>
          <w:szCs w:val="31"/>
          <w:spacing w:val="18"/>
        </w:rPr>
        <w:t>公务用车运行维护费反映单位按规定保留的公务用车燃</w:t>
      </w:r>
      <w:r>
        <w:rPr>
          <w:rFonts w:ascii="FangSong" w:hAnsi="FangSong" w:eastAsia="FangSong" w:cs="FangSong"/>
          <w:sz w:val="31"/>
          <w:szCs w:val="31"/>
          <w:spacing w:val="20"/>
        </w:rPr>
        <w:t>料费、维修费、过路过桥费、保险费、安全奖励</w:t>
      </w:r>
      <w:r>
        <w:rPr>
          <w:rFonts w:ascii="FangSong" w:hAnsi="FangSong" w:eastAsia="FangSong" w:cs="FangSong"/>
          <w:sz w:val="31"/>
          <w:szCs w:val="31"/>
          <w:spacing w:val="19"/>
        </w:rPr>
        <w:t>费用等支出；</w:t>
      </w:r>
      <w:r>
        <w:rPr>
          <w:rFonts w:ascii="FangSong" w:hAnsi="FangSong" w:eastAsia="FangSong" w:cs="FangSong"/>
          <w:sz w:val="31"/>
          <w:szCs w:val="31"/>
          <w:spacing w:val="20"/>
        </w:rPr>
        <w:t>公务接待费反映机关和参公事业单位按规定开</w:t>
      </w:r>
      <w:r>
        <w:rPr>
          <w:rFonts w:ascii="FangSong" w:hAnsi="FangSong" w:eastAsia="FangSong" w:cs="FangSong"/>
          <w:sz w:val="31"/>
          <w:szCs w:val="31"/>
          <w:spacing w:val="19"/>
        </w:rPr>
        <w:t>支的各类公务接</w:t>
      </w:r>
      <w:r>
        <w:rPr>
          <w:rFonts w:ascii="FangSong" w:hAnsi="FangSong" w:eastAsia="FangSong" w:cs="FangSong"/>
          <w:sz w:val="31"/>
          <w:szCs w:val="31"/>
          <w:spacing w:val="7"/>
        </w:rPr>
        <w:t>待（含外宾接待）支出。</w:t>
      </w:r>
    </w:p>
    <w:p>
      <w:pPr>
        <w:ind w:left="1521" w:right="1474" w:firstLine="650"/>
        <w:spacing w:before="187" w:line="279" w:lineRule="auto"/>
        <w:rPr>
          <w:rFonts w:ascii="FangSong" w:hAnsi="FangSong" w:eastAsia="FangSong" w:cs="FangSong"/>
          <w:sz w:val="31"/>
          <w:szCs w:val="31"/>
        </w:rPr>
      </w:pPr>
      <w:r>
        <w:rPr>
          <w:rFonts w:ascii="SimHei" w:hAnsi="SimHei" w:eastAsia="SimHei" w:cs="SimHei"/>
          <w:sz w:val="31"/>
          <w:szCs w:val="31"/>
          <w:spacing w:val="20"/>
        </w:rPr>
        <w:t>四、机关运行经费：</w:t>
      </w:r>
      <w:r>
        <w:rPr>
          <w:rFonts w:ascii="FangSong" w:hAnsi="FangSong" w:eastAsia="FangSong" w:cs="FangSong"/>
          <w:sz w:val="31"/>
          <w:szCs w:val="31"/>
          <w:spacing w:val="20"/>
        </w:rPr>
        <w:t>指行政单位和参照公务员法管理的事</w:t>
      </w:r>
      <w:r>
        <w:rPr>
          <w:rFonts w:ascii="FangSong" w:hAnsi="FangSong" w:eastAsia="FangSong" w:cs="FangSong"/>
          <w:sz w:val="31"/>
          <w:szCs w:val="31"/>
          <w:spacing w:val="8"/>
        </w:rPr>
        <w:t>业单位使用财政拨款安排的基本支出中的公用经费支出。</w:t>
      </w:r>
    </w:p>
    <w:p>
      <w:pPr>
        <w:ind w:left="1521" w:right="1474" w:firstLine="639"/>
        <w:spacing w:before="177" w:line="313" w:lineRule="auto"/>
        <w:rPr>
          <w:rFonts w:ascii="FangSong" w:hAnsi="FangSong" w:eastAsia="FangSong" w:cs="FangSong"/>
          <w:sz w:val="31"/>
          <w:szCs w:val="31"/>
        </w:rPr>
      </w:pPr>
      <w:r>
        <w:rPr>
          <w:rFonts w:ascii="SimHei" w:hAnsi="SimHei" w:eastAsia="SimHei" w:cs="SimHei"/>
          <w:sz w:val="31"/>
          <w:szCs w:val="31"/>
          <w:spacing w:val="20"/>
        </w:rPr>
        <w:t>五、政府购买服务：</w:t>
      </w:r>
      <w:r>
        <w:rPr>
          <w:rFonts w:ascii="FangSong" w:hAnsi="FangSong" w:eastAsia="FangSong" w:cs="FangSong"/>
          <w:sz w:val="31"/>
          <w:szCs w:val="31"/>
          <w:spacing w:val="20"/>
        </w:rPr>
        <w:t>根据我国现行政策规定，政府购买服</w:t>
      </w:r>
      <w:r>
        <w:rPr>
          <w:rFonts w:ascii="FangSong" w:hAnsi="FangSong" w:eastAsia="FangSong" w:cs="FangSong"/>
          <w:sz w:val="31"/>
          <w:szCs w:val="31"/>
          <w:spacing w:val="20"/>
        </w:rPr>
        <w:t>务，是指充分发挥市场机制作用，将国家机</w:t>
      </w:r>
      <w:r>
        <w:rPr>
          <w:rFonts w:ascii="FangSong" w:hAnsi="FangSong" w:eastAsia="FangSong" w:cs="FangSong"/>
          <w:sz w:val="31"/>
          <w:szCs w:val="31"/>
          <w:spacing w:val="19"/>
        </w:rPr>
        <w:t>关属于自身职责范</w:t>
      </w:r>
      <w:r>
        <w:rPr>
          <w:rFonts w:ascii="FangSong" w:hAnsi="FangSong" w:eastAsia="FangSong" w:cs="FangSong"/>
          <w:sz w:val="31"/>
          <w:szCs w:val="31"/>
          <w:spacing w:val="20"/>
        </w:rPr>
        <w:t>围且适合通过市场化方式提供的服务事项，</w:t>
      </w:r>
      <w:r>
        <w:rPr>
          <w:rFonts w:ascii="FangSong" w:hAnsi="FangSong" w:eastAsia="FangSong" w:cs="FangSong"/>
          <w:sz w:val="31"/>
          <w:szCs w:val="31"/>
          <w:spacing w:val="19"/>
        </w:rPr>
        <w:t>按照政府采购方式</w:t>
      </w:r>
      <w:r>
        <w:rPr>
          <w:rFonts w:ascii="FangSong" w:hAnsi="FangSong" w:eastAsia="FangSong" w:cs="FangSong"/>
          <w:sz w:val="31"/>
          <w:szCs w:val="31"/>
          <w:spacing w:val="20"/>
        </w:rPr>
        <w:t>和程序，交由符合条件的服务供应商承担，</w:t>
      </w:r>
      <w:r>
        <w:rPr>
          <w:rFonts w:ascii="FangSong" w:hAnsi="FangSong" w:eastAsia="FangSong" w:cs="FangSong"/>
          <w:sz w:val="31"/>
          <w:szCs w:val="31"/>
          <w:spacing w:val="19"/>
        </w:rPr>
        <w:t>并根据服务数量和</w:t>
      </w:r>
      <w:r>
        <w:rPr>
          <w:rFonts w:ascii="FangSong" w:hAnsi="FangSong" w:eastAsia="FangSong" w:cs="FangSong"/>
          <w:sz w:val="31"/>
          <w:szCs w:val="31"/>
          <w:spacing w:val="7"/>
        </w:rPr>
        <w:t>质量等情况向其支付费用的行为。</w:t>
      </w:r>
    </w:p>
    <w:p>
      <w:pPr>
        <w:ind w:left="2162"/>
        <w:spacing w:before="173" w:line="228" w:lineRule="auto"/>
        <w:rPr>
          <w:rFonts w:ascii="SimHei" w:hAnsi="SimHei" w:eastAsia="SimHei" w:cs="SimHei"/>
          <w:sz w:val="31"/>
          <w:szCs w:val="31"/>
        </w:rPr>
      </w:pPr>
      <w:r>
        <w:rPr>
          <w:rFonts w:ascii="SimHei" w:hAnsi="SimHei" w:eastAsia="SimHei" w:cs="SimHei"/>
          <w:sz w:val="31"/>
          <w:szCs w:val="31"/>
          <w:spacing w:val="6"/>
        </w:rPr>
        <w:t>六、财政专户管理资金：</w:t>
      </w:r>
    </w:p>
    <w:p>
      <w:pPr>
        <w:ind w:left="1531" w:right="1474" w:firstLine="633"/>
        <w:spacing w:before="219" w:line="335" w:lineRule="auto"/>
        <w:jc w:val="both"/>
        <w:rPr>
          <w:rFonts w:ascii="FangSong" w:hAnsi="FangSong" w:eastAsia="FangSong" w:cs="FangSong"/>
          <w:sz w:val="31"/>
          <w:szCs w:val="31"/>
        </w:rPr>
      </w:pPr>
      <w:r>
        <w:rPr>
          <w:rFonts w:ascii="FangSong" w:hAnsi="FangSong" w:eastAsia="FangSong" w:cs="FangSong"/>
          <w:sz w:val="31"/>
          <w:szCs w:val="31"/>
          <w:spacing w:val="24"/>
        </w:rPr>
        <w:t>专指教育收费</w:t>
      </w:r>
      <w:r>
        <w:rPr>
          <w:rFonts w:ascii="FangSong" w:hAnsi="FangSong" w:eastAsia="FangSong" w:cs="FangSong"/>
          <w:sz w:val="31"/>
          <w:szCs w:val="31"/>
          <w:spacing w:val="-83"/>
        </w:rPr>
        <w:t xml:space="preserve"> </w:t>
      </w:r>
      <w:r>
        <w:rPr>
          <w:rFonts w:ascii="FangSong" w:hAnsi="FangSong" w:eastAsia="FangSong" w:cs="FangSong"/>
          <w:sz w:val="31"/>
          <w:szCs w:val="31"/>
          <w:spacing w:val="24"/>
        </w:rPr>
        <w:t>，</w:t>
      </w:r>
      <w:r>
        <w:rPr>
          <w:rFonts w:ascii="FangSong" w:hAnsi="FangSong" w:eastAsia="FangSong" w:cs="FangSong"/>
          <w:sz w:val="31"/>
          <w:szCs w:val="31"/>
          <w:spacing w:val="-88"/>
        </w:rPr>
        <w:t xml:space="preserve"> </w:t>
      </w:r>
      <w:r>
        <w:rPr>
          <w:rFonts w:ascii="FangSong" w:hAnsi="FangSong" w:eastAsia="FangSong" w:cs="FangSong"/>
          <w:sz w:val="31"/>
          <w:szCs w:val="31"/>
          <w:spacing w:val="24"/>
        </w:rPr>
        <w:t>包括</w:t>
      </w:r>
      <w:r>
        <w:rPr>
          <w:rFonts w:ascii="FangSong" w:hAnsi="FangSong" w:eastAsia="FangSong" w:cs="FangSong"/>
          <w:sz w:val="31"/>
          <w:szCs w:val="31"/>
          <w:spacing w:val="-51"/>
        </w:rPr>
        <w:t xml:space="preserve"> </w:t>
      </w:r>
      <w:r>
        <w:rPr>
          <w:rFonts w:ascii="FangSong" w:hAnsi="FangSong" w:eastAsia="FangSong" w:cs="FangSong"/>
          <w:sz w:val="31"/>
          <w:szCs w:val="31"/>
          <w:spacing w:val="24"/>
        </w:rPr>
        <w:t>目前在财政专户管理的高中以上学</w:t>
      </w:r>
      <w:r>
        <w:rPr>
          <w:rFonts w:ascii="FangSong" w:hAnsi="FangSong" w:eastAsia="FangSong" w:cs="FangSong"/>
          <w:sz w:val="31"/>
          <w:szCs w:val="31"/>
          <w:spacing w:val="19"/>
        </w:rPr>
        <w:t>费、住宿费，高校委托培养费，党校收费，教育考试考务费，</w:t>
      </w:r>
      <w:r>
        <w:rPr>
          <w:rFonts w:ascii="FangSong" w:hAnsi="FangSong" w:eastAsia="FangSong" w:cs="FangSong"/>
          <w:sz w:val="31"/>
          <w:szCs w:val="31"/>
          <w:spacing w:val="3"/>
        </w:rPr>
        <w:t>函大、</w:t>
      </w:r>
      <w:r>
        <w:rPr>
          <w:rFonts w:ascii="FangSong" w:hAnsi="FangSong" w:eastAsia="FangSong" w:cs="FangSong"/>
          <w:sz w:val="31"/>
          <w:szCs w:val="31"/>
          <w:spacing w:val="-80"/>
        </w:rPr>
        <w:t xml:space="preserve"> </w:t>
      </w:r>
      <w:r>
        <w:rPr>
          <w:rFonts w:ascii="FangSong" w:hAnsi="FangSong" w:eastAsia="FangSong" w:cs="FangSong"/>
          <w:sz w:val="31"/>
          <w:szCs w:val="31"/>
          <w:spacing w:val="3"/>
        </w:rPr>
        <w:t>电大、夜大及短训班培训费等。</w:t>
      </w:r>
    </w:p>
    <w:p>
      <w:pPr>
        <w:spacing w:line="335" w:lineRule="auto"/>
        <w:sectPr>
          <w:headerReference w:type="default" r:id="rId143"/>
          <w:footerReference w:type="default" r:id="rId144"/>
          <w:pgSz w:w="11900" w:h="16840"/>
          <w:pgMar w:top="642" w:right="0" w:bottom="340" w:left="0" w:header="326" w:footer="93" w:gutter="0"/>
        </w:sectPr>
        <w:rPr>
          <w:rFonts w:ascii="FangSong" w:hAnsi="FangSong" w:eastAsia="FangSong" w:cs="FangSong"/>
          <w:sz w:val="31"/>
          <w:szCs w:val="31"/>
        </w:rPr>
      </w:pPr>
    </w:p>
    <w:p>
      <w:pPr>
        <w:pStyle w:val="BodyText"/>
        <w:spacing w:line="285" w:lineRule="auto"/>
        <w:rPr/>
      </w:pPr>
      <w:r/>
    </w:p>
    <w:p>
      <w:pPr>
        <w:pStyle w:val="BodyText"/>
        <w:spacing w:line="285" w:lineRule="auto"/>
        <w:rPr/>
      </w:pPr>
      <w:r/>
    </w:p>
    <w:p>
      <w:pPr>
        <w:ind w:left="1521" w:right="1474" w:firstLine="629"/>
        <w:spacing w:before="100" w:line="299" w:lineRule="auto"/>
        <w:rPr>
          <w:rFonts w:ascii="FangSong" w:hAnsi="FangSong" w:eastAsia="FangSong" w:cs="FangSong"/>
          <w:sz w:val="31"/>
          <w:szCs w:val="31"/>
        </w:rPr>
      </w:pPr>
      <w:r>
        <w:rPr>
          <w:rFonts w:ascii="SimHei" w:hAnsi="SimHei" w:eastAsia="SimHei" w:cs="SimHei"/>
          <w:sz w:val="31"/>
          <w:szCs w:val="31"/>
          <w:spacing w:val="21"/>
        </w:rPr>
        <w:t>七、单位资金：</w:t>
      </w:r>
      <w:r>
        <w:rPr>
          <w:rFonts w:ascii="FangSong" w:hAnsi="FangSong" w:eastAsia="FangSong" w:cs="FangSong"/>
          <w:sz w:val="31"/>
          <w:szCs w:val="31"/>
          <w:spacing w:val="21"/>
        </w:rPr>
        <w:t>是指除政府预算资金和财政专户管理</w:t>
      </w:r>
      <w:r>
        <w:rPr>
          <w:rFonts w:ascii="FangSong" w:hAnsi="FangSong" w:eastAsia="FangSong" w:cs="FangSong"/>
          <w:sz w:val="31"/>
          <w:szCs w:val="31"/>
          <w:spacing w:val="20"/>
        </w:rPr>
        <w:t>资金</w:t>
      </w:r>
      <w:r>
        <w:rPr>
          <w:rFonts w:ascii="FangSong" w:hAnsi="FangSong" w:eastAsia="FangSong" w:cs="FangSong"/>
          <w:sz w:val="31"/>
          <w:szCs w:val="31"/>
          <w:spacing w:val="20"/>
        </w:rPr>
        <w:t>以外的资金，包括事业收入、事业单位经营</w:t>
      </w:r>
      <w:r>
        <w:rPr>
          <w:rFonts w:ascii="FangSong" w:hAnsi="FangSong" w:eastAsia="FangSong" w:cs="FangSong"/>
          <w:sz w:val="31"/>
          <w:szCs w:val="31"/>
          <w:spacing w:val="19"/>
        </w:rPr>
        <w:t>收入、上级补助收</w:t>
      </w:r>
      <w:r>
        <w:rPr>
          <w:rFonts w:ascii="FangSong" w:hAnsi="FangSong" w:eastAsia="FangSong" w:cs="FangSong"/>
          <w:sz w:val="31"/>
          <w:szCs w:val="31"/>
          <w:spacing w:val="7"/>
        </w:rPr>
        <w:t>入、附属单位上缴收入、其他收入。</w:t>
      </w:r>
    </w:p>
    <w:p>
      <w:pPr>
        <w:ind w:left="1520" w:right="1474" w:firstLine="632"/>
        <w:spacing w:before="175" w:line="279" w:lineRule="auto"/>
        <w:rPr>
          <w:rFonts w:ascii="FangSong" w:hAnsi="FangSong" w:eastAsia="FangSong" w:cs="FangSong"/>
          <w:sz w:val="31"/>
          <w:szCs w:val="31"/>
        </w:rPr>
      </w:pPr>
      <w:r>
        <w:rPr>
          <w:rFonts w:ascii="SimHei" w:hAnsi="SimHei" w:eastAsia="SimHei" w:cs="SimHei"/>
          <w:sz w:val="31"/>
          <w:szCs w:val="31"/>
          <w:spacing w:val="21"/>
        </w:rPr>
        <w:t>八、上年结转：</w:t>
      </w:r>
      <w:r>
        <w:rPr>
          <w:rFonts w:ascii="FangSong" w:hAnsi="FangSong" w:eastAsia="FangSong" w:cs="FangSong"/>
          <w:sz w:val="31"/>
          <w:szCs w:val="31"/>
          <w:spacing w:val="21"/>
        </w:rPr>
        <w:t>指以前年度预算安排、结转到本</w:t>
      </w:r>
      <w:r>
        <w:rPr>
          <w:rFonts w:ascii="FangSong" w:hAnsi="FangSong" w:eastAsia="FangSong" w:cs="FangSong"/>
          <w:sz w:val="31"/>
          <w:szCs w:val="31"/>
          <w:spacing w:val="20"/>
        </w:rPr>
        <w:t>年仍按原</w:t>
      </w:r>
      <w:r>
        <w:rPr>
          <w:rFonts w:ascii="FangSong" w:hAnsi="FangSong" w:eastAsia="FangSong" w:cs="FangSong"/>
          <w:sz w:val="31"/>
          <w:szCs w:val="31"/>
          <w:spacing w:val="7"/>
        </w:rPr>
        <w:t>规定用途继续使用的资金。</w:t>
      </w:r>
    </w:p>
    <w:p>
      <w:pPr>
        <w:ind w:left="1521" w:right="1474" w:firstLine="638"/>
        <w:spacing w:before="187" w:line="295" w:lineRule="auto"/>
        <w:rPr>
          <w:rFonts w:ascii="FangSong" w:hAnsi="FangSong" w:eastAsia="FangSong" w:cs="FangSong"/>
          <w:sz w:val="31"/>
          <w:szCs w:val="31"/>
        </w:rPr>
      </w:pPr>
      <w:r>
        <w:rPr>
          <w:rFonts w:ascii="SimHei" w:hAnsi="SimHei" w:eastAsia="SimHei" w:cs="SimHei"/>
          <w:sz w:val="31"/>
          <w:szCs w:val="31"/>
          <w:spacing w:val="20"/>
        </w:rPr>
        <w:t>九、一般公共预算：</w:t>
      </w:r>
      <w:r>
        <w:rPr>
          <w:rFonts w:ascii="FangSong" w:hAnsi="FangSong" w:eastAsia="FangSong" w:cs="FangSong"/>
          <w:sz w:val="31"/>
          <w:szCs w:val="31"/>
          <w:spacing w:val="20"/>
        </w:rPr>
        <w:t>是指以税收为主体的财政收入，安排</w:t>
      </w:r>
      <w:r>
        <w:rPr>
          <w:rFonts w:ascii="FangSong" w:hAnsi="FangSong" w:eastAsia="FangSong" w:cs="FangSong"/>
          <w:sz w:val="31"/>
          <w:szCs w:val="31"/>
          <w:spacing w:val="20"/>
        </w:rPr>
        <w:t>用于保障和改善民生、推动经济社会发展、</w:t>
      </w:r>
      <w:r>
        <w:rPr>
          <w:rFonts w:ascii="FangSong" w:hAnsi="FangSong" w:eastAsia="FangSong" w:cs="FangSong"/>
          <w:sz w:val="31"/>
          <w:szCs w:val="31"/>
          <w:spacing w:val="19"/>
        </w:rPr>
        <w:t>维护国家安全、维</w:t>
      </w:r>
      <w:r>
        <w:rPr>
          <w:rFonts w:ascii="FangSong" w:hAnsi="FangSong" w:eastAsia="FangSong" w:cs="FangSong"/>
          <w:sz w:val="31"/>
          <w:szCs w:val="31"/>
          <w:spacing w:val="8"/>
        </w:rPr>
        <w:t>持国家机构正常运转等方面的收支预算。</w:t>
      </w:r>
    </w:p>
    <w:p>
      <w:pPr>
        <w:ind w:left="1521" w:right="1474" w:firstLine="635"/>
        <w:spacing w:before="193" w:line="296" w:lineRule="auto"/>
        <w:rPr>
          <w:rFonts w:ascii="FangSong" w:hAnsi="FangSong" w:eastAsia="FangSong" w:cs="FangSong"/>
          <w:sz w:val="31"/>
          <w:szCs w:val="31"/>
        </w:rPr>
      </w:pPr>
      <w:r>
        <w:rPr>
          <w:rFonts w:ascii="SimHei" w:hAnsi="SimHei" w:eastAsia="SimHei" w:cs="SimHei"/>
          <w:sz w:val="31"/>
          <w:szCs w:val="31"/>
          <w:spacing w:val="20"/>
        </w:rPr>
        <w:t>十、政府性基金预算：</w:t>
      </w:r>
      <w:r>
        <w:rPr>
          <w:rFonts w:ascii="FangSong" w:hAnsi="FangSong" w:eastAsia="FangSong" w:cs="FangSong"/>
          <w:sz w:val="31"/>
          <w:szCs w:val="31"/>
          <w:spacing w:val="20"/>
        </w:rPr>
        <w:t>是对依照法律、行政法规的规定在</w:t>
      </w:r>
      <w:r>
        <w:rPr>
          <w:rFonts w:ascii="FangSong" w:hAnsi="FangSong" w:eastAsia="FangSong" w:cs="FangSong"/>
          <w:sz w:val="31"/>
          <w:szCs w:val="31"/>
          <w:spacing w:val="27"/>
        </w:rPr>
        <w:t>一定期限内向特定对象征收</w:t>
      </w:r>
      <w:r>
        <w:rPr>
          <w:rFonts w:ascii="FangSong" w:hAnsi="FangSong" w:eastAsia="FangSong" w:cs="FangSong"/>
          <w:sz w:val="31"/>
          <w:szCs w:val="31"/>
          <w:spacing w:val="-84"/>
        </w:rPr>
        <w:t xml:space="preserve"> </w:t>
      </w:r>
      <w:r>
        <w:rPr>
          <w:rFonts w:ascii="FangSong" w:hAnsi="FangSong" w:eastAsia="FangSong" w:cs="FangSong"/>
          <w:sz w:val="31"/>
          <w:szCs w:val="31"/>
          <w:spacing w:val="27"/>
        </w:rPr>
        <w:t>、</w:t>
      </w:r>
      <w:r>
        <w:rPr>
          <w:rFonts w:ascii="FangSong" w:hAnsi="FangSong" w:eastAsia="FangSong" w:cs="FangSong"/>
          <w:sz w:val="31"/>
          <w:szCs w:val="31"/>
          <w:spacing w:val="-86"/>
        </w:rPr>
        <w:t xml:space="preserve"> </w:t>
      </w:r>
      <w:r>
        <w:rPr>
          <w:rFonts w:ascii="FangSong" w:hAnsi="FangSong" w:eastAsia="FangSong" w:cs="FangSong"/>
          <w:sz w:val="31"/>
          <w:szCs w:val="31"/>
          <w:spacing w:val="27"/>
        </w:rPr>
        <w:t>收取或者以其他方式筹集的资</w:t>
      </w:r>
      <w:r>
        <w:rPr>
          <w:rFonts w:ascii="FangSong" w:hAnsi="FangSong" w:eastAsia="FangSong" w:cs="FangSong"/>
          <w:sz w:val="31"/>
          <w:szCs w:val="31"/>
          <w:spacing w:val="8"/>
        </w:rPr>
        <w:t>金，专项用于特定公共事业发展的收支预算。</w:t>
      </w:r>
    </w:p>
    <w:p>
      <w:pPr>
        <w:ind w:left="1517" w:right="1474" w:firstLine="638"/>
        <w:spacing w:before="188" w:line="279" w:lineRule="auto"/>
        <w:rPr>
          <w:rFonts w:ascii="FangSong" w:hAnsi="FangSong" w:eastAsia="FangSong" w:cs="FangSong"/>
          <w:sz w:val="31"/>
          <w:szCs w:val="31"/>
        </w:rPr>
      </w:pPr>
      <w:r>
        <w:rPr>
          <w:rFonts w:ascii="SimHei" w:hAnsi="SimHei" w:eastAsia="SimHei" w:cs="SimHei"/>
          <w:sz w:val="31"/>
          <w:szCs w:val="31"/>
          <w:spacing w:val="20"/>
        </w:rPr>
        <w:t>十一、国有资本经营预算：</w:t>
      </w:r>
      <w:r>
        <w:rPr>
          <w:rFonts w:ascii="FangSong" w:hAnsi="FangSong" w:eastAsia="FangSong" w:cs="FangSong"/>
          <w:sz w:val="31"/>
          <w:szCs w:val="31"/>
          <w:spacing w:val="20"/>
        </w:rPr>
        <w:t>是对国有资本收益作出支出安</w:t>
      </w:r>
      <w:r>
        <w:rPr>
          <w:rFonts w:ascii="FangSong" w:hAnsi="FangSong" w:eastAsia="FangSong" w:cs="FangSong"/>
          <w:sz w:val="31"/>
          <w:szCs w:val="31"/>
          <w:spacing w:val="5"/>
        </w:rPr>
        <w:t>排的收支预算。</w:t>
      </w:r>
    </w:p>
    <w:p>
      <w:pPr>
        <w:ind w:left="1557" w:right="1530" w:firstLine="598"/>
        <w:spacing w:before="172" w:line="284" w:lineRule="auto"/>
        <w:rPr>
          <w:rFonts w:ascii="FangSong" w:hAnsi="FangSong" w:eastAsia="FangSong" w:cs="FangSong"/>
          <w:sz w:val="31"/>
          <w:szCs w:val="31"/>
        </w:rPr>
      </w:pPr>
      <w:r>
        <w:rPr>
          <w:rFonts w:ascii="SimHei" w:hAnsi="SimHei" w:eastAsia="SimHei" w:cs="SimHei"/>
          <w:sz w:val="31"/>
          <w:szCs w:val="31"/>
          <w:spacing w:val="16"/>
        </w:rPr>
        <w:t>十二、财政拨款：</w:t>
      </w:r>
      <w:r>
        <w:rPr>
          <w:rFonts w:ascii="SimHei" w:hAnsi="SimHei" w:eastAsia="SimHei" w:cs="SimHei"/>
          <w:sz w:val="31"/>
          <w:szCs w:val="31"/>
          <w:spacing w:val="-88"/>
        </w:rPr>
        <w:t xml:space="preserve"> </w:t>
      </w:r>
      <w:r>
        <w:rPr>
          <w:rFonts w:ascii="FangSong" w:hAnsi="FangSong" w:eastAsia="FangSong" w:cs="FangSong"/>
          <w:sz w:val="31"/>
          <w:szCs w:val="31"/>
          <w:spacing w:val="16"/>
        </w:rPr>
        <w:t>包含一般公共预算、政府</w:t>
      </w:r>
      <w:r>
        <w:rPr>
          <w:rFonts w:ascii="FangSong" w:hAnsi="FangSong" w:eastAsia="FangSong" w:cs="FangSong"/>
          <w:sz w:val="31"/>
          <w:szCs w:val="31"/>
          <w:spacing w:val="15"/>
        </w:rPr>
        <w:t>性基金预算、</w:t>
      </w:r>
      <w:r>
        <w:rPr>
          <w:rFonts w:ascii="FangSong" w:hAnsi="FangSong" w:eastAsia="FangSong" w:cs="FangSong"/>
          <w:sz w:val="31"/>
          <w:szCs w:val="31"/>
          <w:spacing w:val="2"/>
        </w:rPr>
        <w:t>国有资本经营预算。</w:t>
      </w:r>
    </w:p>
    <w:sectPr>
      <w:headerReference w:type="default" r:id="rId9"/>
      <w:footerReference w:type="default" r:id="rId145"/>
      <w:pgSz w:w="11900" w:h="16840"/>
      <w:pgMar w:top="642" w:right="0" w:bottom="340" w:left="0" w:header="326" w:footer="93"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STZhongsong">
    <w:panose1 w:val="02010600040101010101"/>
    <w:charset w:val="86"/>
    <w:family w:val="auto"/>
    <w:pitch w:val="variable"/>
    <w:sig w:usb0="00000287" w:usb1="080F0000" w:usb2="00000000" w:usb3="00000000" w:csb0="0004009F" w:csb1="DFD7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 w:name="STSong">
    <w:panose1 w:val="02010600040101010101"/>
    <w:charset w:val="86"/>
    <w:family w:val="auto"/>
    <w:pitch w:val="variable"/>
    <w:sig w:usb0="00000287" w:usb1="080F0000" w:usb2="00000000" w:usb3="00000000" w:csb0="0004009F" w:csb1="DFD7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-10-</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-11-</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-12-</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-13-</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-14-</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bookmarkStart w:name="bookmark49" w:id="42"/>
    <w:bookmarkEnd w:id="42"/>
    <w:r>
      <w:rPr>
        <w:rFonts w:ascii="STSong" w:hAnsi="STSong" w:eastAsia="STSong" w:cs="STSong"/>
        <w:sz w:val="16"/>
        <w:szCs w:val="16"/>
        <w:spacing w:val="5"/>
        <w:position w:val="2"/>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7"/>
        <w:position w:val="2"/>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7"/>
        <w:position w:val="2"/>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bookmarkStart w:name="bookmark50" w:id="47"/>
    <w:bookmarkEnd w:id="47"/>
    <w:r>
      <w:rPr>
        <w:rFonts w:ascii="STSong" w:hAnsi="STSong" w:eastAsia="STSong" w:cs="STSong"/>
        <w:sz w:val="16"/>
        <w:szCs w:val="16"/>
        <w:spacing w:val="5"/>
        <w:position w:val="2"/>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-66-</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-67-</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-7-</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-8-</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7"/>
        <w:position w:val="2"/>
      </w:rPr>
      <w:t>-9-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2" style="position:absolute;margin-left:-13.08pt;margin-top:288.105pt;mso-position-vertical-relative:page;mso-position-horizontal-relative:page;width:119.4pt;height:18.85pt;z-index:-251658240;rotation:330;" o:allowincell="f" fillcolor="#404040" filled="true" stroked="false" type="#_x0000_t136">
          <v:fill opacity="0.400000"/>
          <v:textpath style="font-family:&quot;STSong&quot;;font-size:20;v-text-kern:t;mso-text-shadow:auto" string="仅供内部审核"/>
        </v:shape>
      </w:pict>
    </w:r>
    <w:r>
      <w:pict>
        <v:shape id="PowerPlusWaterMarkObject4" style="position:absolute;margin-left:86.92pt;margin-top:44.1055pt;mso-position-vertical-relative:page;mso-position-horizontal-relative:page;width:119.4pt;height:18.85pt;z-index:-251657216;rotation:330;" o:allowincell="f" fillcolor="#404040" filled="true" stroked="false" type="#_x0000_t136">
          <v:fill opacity="0.400000"/>
          <v:textpath style="font-family:&quot;STSong&quot;;font-size:20;v-text-kern:t;mso-text-shadow:auto" string="仅供内部审核"/>
        </v:shape>
      </w:pict>
    </w:r>
    <w:r>
      <w:pict>
        <v:shape id="PowerPlusWaterMarkObject6" style="position:absolute;margin-left:491.92pt;margin-top:44.1055pt;mso-position-vertical-relative:page;mso-position-horizontal-relative:page;width:119.4pt;height:18.85pt;z-index:-251656192;rotation:330;" o:allowincell="f" fillcolor="#404040" filled="true" stroked="false" type="#_x0000_t136">
          <v:fill opacity="0.400000"/>
          <v:textpath style="font-family:&quot;STSong&quot;;font-size:20;v-text-kern:t;mso-text-shadow:auto" string="仅供内部审核"/>
        </v:shape>
      </w:pict>
    </w:r>
    <w:r>
      <w:pict>
        <v:shape id="PowerPlusWaterMarkObject8" style="position:absolute;margin-left:391.92pt;margin-top:288.105pt;mso-position-vertical-relative:page;mso-position-horizontal-relative:page;width:119.4pt;height:18.85pt;z-index:-251655168;rotation:330;" o:allowincell="f" fillcolor="#404040" filled="true" stroked="false" type="#_x0000_t136">
          <v:fill opacity="0.400000"/>
          <v:textpath style="font-family:&quot;STSong&quot;;font-size:20;v-text-kern:t;mso-text-shadow:auto" string="仅供内部审核"/>
        </v:shape>
      </w:pict>
    </w:r>
    <w:r>
      <w:pict>
        <v:shape id="PowerPlusWaterMarkObject10" style="position:absolute;margin-left:-13.08pt;margin-top:776.106pt;mso-position-vertical-relative:page;mso-position-horizontal-relative:page;width:119.4pt;height:18.85pt;z-index:-251654144;rotation:330;" o:allowincell="f" fillcolor="#404040" filled="true" stroked="false" type="#_x0000_t136">
          <v:fill opacity="0.400000"/>
          <v:textpath style="font-family:&quot;STSong&quot;;font-size:20;v-text-kern:t;mso-text-shadow:auto" string="仅供内部审核"/>
        </v:shape>
      </w:pict>
    </w:r>
    <w:r>
      <w:pict>
        <v:shape id="PowerPlusWaterMarkObject12" style="position:absolute;margin-left:391.92pt;margin-top:776.106pt;mso-position-vertical-relative:page;mso-position-horizontal-relative:page;width:119.4pt;height:18.85pt;z-index:-251653120;rotation:330;" o:allowincell="f" fillcolor="#404040" filled="true" stroked="false" type="#_x0000_t136">
          <v:fill opacity="0.400000"/>
          <v:textpath style="font-family:&quot;STSong&quot;;font-size:20;v-text-kern:t;mso-text-shadow:auto" string="仅供内部审核"/>
        </v:shape>
      </w:pict>
    </w:r>
    <w:r>
      <w:pict>
        <v:shape id="PowerPlusWaterMarkObject14" style="position:absolute;margin-left:86.92pt;margin-top:532.106pt;mso-position-vertical-relative:page;mso-position-horizontal-relative:page;width:119.4pt;height:18.85pt;z-index:-251652096;rotation:330;" o:allowincell="f" fillcolor="#404040" filled="true" stroked="false" type="#_x0000_t136">
          <v:fill opacity="0.400000"/>
          <v:textpath style="font-family:&quot;STSong&quot;;font-size:20;v-text-kern:t;mso-text-shadow:auto" string="仅供内部审核"/>
        </v:shape>
      </w:pict>
    </w:r>
    <w:r>
      <w:pict>
        <v:shape id="PowerPlusWaterMarkObject16" style="position:absolute;margin-left:491.92pt;margin-top:532.106pt;mso-position-vertical-relative:page;mso-position-horizontal-relative:page;width:119.4pt;height:18.85pt;z-index:-251651072;rotation:330;" o:allowincell="f" fillcolor="#404040" filled="true" stroked="false" type="#_x0000_t136">
          <v:fill opacity="0.400000"/>
          <v:textpath style="font-family:&quot;STSong&quot;;font-size:20;v-text-kern:t;mso-text-shadow:auto" string="仅供内部审核"/>
        </v:shape>
      </w:pict>
    </w: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154" style="position:absolute;margin-left:86.92pt;margin-top:27.7862pt;mso-position-vertical-relative:text;mso-position-horizontal-relative:text;width:119.4pt;height:18.85pt;z-index:-251570176;rotation:330;" fillcolor="#404040" filled="true" stroked="false" type="#_x0000_t136">
          <v:fill opacity="0.400000"/>
          <v:textpath style="font-family:&quot;STSong&quot;;font-size:20;v-text-kern:t;mso-text-shadow:auto" string="仅供内部审核"/>
        </v:shape>
      </w:pict>
    </w:r>
    <w:r>
      <w:pict>
        <v:shape id="PowerPlusWaterMarkObject156" style="position:absolute;margin-left:493.62pt;margin-top:72.8103pt;mso-position-vertical-relative:page;mso-position-horizontal-relative:page;width:32.1pt;height:7.2pt;z-index:-251571200;" o:allowincell="f" fillcolor="#212529" filled="true" stroked="false" type="#_x0000_t136">
          <v:textpath style="font-family:&quot;SimSun&quot;;font-size:7;v-text-kern:t;mso-text-shadow:auto" string="算公开表4"/>
        </v:shape>
      </w:pict>
    </w:r>
    <w:r>
      <w:pict>
        <v:shape id="PowerPlusWaterMarkObject158" style="position:absolute;margin-left:491.92pt;margin-top:44.1055pt;mso-position-vertical-relative:page;mso-position-horizontal-relative:page;width:119.4pt;height:18.85pt;z-index:-251572224;rotation:330;" o:allowincell="f" fillcolor="#404040" filled="true" stroked="false" type="#_x0000_t136">
          <v:fill opacity="0.400000"/>
          <v:textpath style="font-family:&quot;STSong&quot;;font-size:20;v-text-kern:t;mso-text-shadow:auto" string="仅供内部审核"/>
        </v:shape>
      </w:pict>
    </w:r>
    <w:r>
      <w:pict>
        <v:shape id="PowerPlusWaterMarkObject160" style="position:absolute;margin-left:405.483pt;margin-top:325.754pt;mso-position-vertical-relative:page;mso-position-horizontal-relative:page;width:7.55pt;height:7.9pt;z-index:-251574272;" o:allowincell="f" fillcolor="#212529" filled="true" stroked="false" type="#_x0000_t136">
          <v:textpath style="font-family:&quot;SimSun&quot;;font-size:7.5;v-text-kern:t;mso-text-shadow:auto" string="51"/>
        </v:shape>
      </w:pict>
    </w:r>
    <w:r>
      <w:pict>
        <v:shape id="PowerPlusWaterMarkObject162" style="position:absolute;margin-left:-13.08pt;margin-top:288.105pt;mso-position-vertical-relative:page;mso-position-horizontal-relative:page;width:119.4pt;height:18.85pt;z-index:-251576320;rotation:330;" o:allowincell="f" fillcolor="#404040" filled="true" stroked="false" type="#_x0000_t136">
          <v:fill opacity="0.400000"/>
          <v:textpath style="font-family:&quot;STSong&quot;;font-size:20;v-text-kern:t;mso-text-shadow:auto" string="仅供内部审核"/>
        </v:shape>
      </w:pict>
    </w:r>
    <w:r>
      <w:pict>
        <v:shape id="PowerPlusWaterMarkObject164" style="position:absolute;margin-left:391.92pt;margin-top:288.105pt;mso-position-vertical-relative:page;mso-position-horizontal-relative:page;width:119.4pt;height:18.85pt;z-index:-251575296;rotation:330;" o:allowincell="f" fillcolor="#404040" filled="true" stroked="false" type="#_x0000_t136">
          <v:fill opacity="0.400000"/>
          <v:textpath style="font-family:&quot;STSong&quot;;font-size:20;v-text-kern:t;mso-text-shadow:auto" string="仅供内部审核"/>
        </v:shape>
      </w:pict>
    </w:r>
    <w:r>
      <w:pict>
        <v:shape id="PowerPlusWaterMarkObject166" style="position:absolute;margin-left:86.92pt;margin-top:532.106pt;mso-position-vertical-relative:page;mso-position-horizontal-relative:page;width:119.4pt;height:18.85pt;z-index:-251578368;rotation:330;" o:allowincell="f" fillcolor="#404040" filled="true" stroked="false" type="#_x0000_t136">
          <v:fill opacity="0.400000"/>
          <v:textpath style="font-family:&quot;STSong&quot;;font-size:20;v-text-kern:t;mso-text-shadow:auto" string="仅供内部审核"/>
        </v:shape>
      </w:pict>
    </w:r>
    <w:r>
      <w:pict>
        <v:shape id="PowerPlusWaterMarkObject168" style="position:absolute;margin-left:491.92pt;margin-top:532.106pt;mso-position-vertical-relative:page;mso-position-horizontal-relative:page;width:119.4pt;height:18.85pt;z-index:-251577344;rotation:330;" o:allowincell="f" fillcolor="#404040" filled="true" stroked="false" type="#_x0000_t136">
          <v:fill opacity="0.400000"/>
          <v:textpath style="font-family:&quot;STSong&quot;;font-size:20;v-text-kern:t;mso-text-shadow:auto" string="仅供内部审核"/>
        </v:shape>
      </w:pict>
    </w:r>
    <w:r>
      <w:pict>
        <v:shape id="PowerPlusWaterMarkObject170" style="position:absolute;margin-left:-13.08pt;margin-top:776.106pt;mso-position-vertical-relative:page;mso-position-horizontal-relative:page;width:119.4pt;height:18.85pt;z-index:-251580416;rotation:330;" o:allowincell="f" fillcolor="#404040" filled="true" stroked="false" type="#_x0000_t136">
          <v:fill opacity="0.400000"/>
          <v:textpath style="font-family:&quot;STSong&quot;;font-size:20;v-text-kern:t;mso-text-shadow:auto" string="仅供内部审核"/>
        </v:shape>
      </w:pict>
    </w:r>
    <w:r>
      <w:pict>
        <v:shape id="PowerPlusWaterMarkObject172" style="position:absolute;margin-left:391.92pt;margin-top:776.106pt;mso-position-vertical-relative:page;mso-position-horizontal-relative:page;width:119.4pt;height:18.85pt;z-index:-251579392;rotation:330;" o:allowincell="f" fillcolor="#404040" filled="true" stroked="false" type="#_x0000_t136">
          <v:fill opacity="0.400000"/>
          <v:textpath style="font-family:&quot;STSong&quot;;font-size:20;v-text-kern:t;mso-text-shadow:auto" string="仅供内部审核"/>
        </v:shape>
      </w:pict>
    </w:r>
    <w:r>
      <w:pict>
        <v:shape id="_x0000_s174" style="position:absolute;margin-left:30pt;margin-top:29.5pt;mso-position-vertical-relative:page;mso-position-horizontal-relative:page;width:535pt;height:1pt;z-index:-251573248;"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中国人民政治协商会议兴县委员会办公室2025年部门预算公开报告</w:t>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176" style="position:absolute;margin-left:94.1286pt;margin-top:66.2782pt;mso-position-vertical-relative:page;mso-position-horizontal-relative:page;width:40.05pt;height:7.9pt;z-index:-251563008;" o:allowincell="f" fillcolor="#212529" filled="true" stroked="false" type="#_x0000_t136">
          <v:textpath style="font-family:&quot;SimSun&quot;;font-size:7.5;v-text-kern:t;mso-text-shadow:auto" string="政拨款结转"/>
        </v:shape>
      </w:pict>
    </w:r>
    <w:r>
      <w:pict>
        <v:shape id="PowerPlusWaterMarkObject178" style="position:absolute;margin-left:86.92pt;margin-top:27.7862pt;mso-position-vertical-relative:text;mso-position-horizontal-relative:text;width:119.4pt;height:18.85pt;z-index:-251559936;rotation:330;" fillcolor="#404040" filled="true" stroked="false" type="#_x0000_t136">
          <v:fill opacity="0.400000"/>
          <v:textpath style="font-family:&quot;STSong&quot;;font-size:20;v-text-kern:t;mso-text-shadow:auto" string="仅供内部审核"/>
        </v:shape>
      </w:pict>
    </w:r>
    <w:r>
      <w:pict>
        <v:shape id="PowerPlusWaterMarkObject180" style="position:absolute;margin-left:-13.08pt;margin-top:288.105pt;mso-position-vertical-relative:page;mso-position-horizontal-relative:page;width:119.4pt;height:18.85pt;z-index:-251564032;rotation:330;" o:allowincell="f" fillcolor="#404040" filled="true" stroked="false" type="#_x0000_t136">
          <v:fill opacity="0.400000"/>
          <v:textpath style="font-family:&quot;STSong&quot;;font-size:20;v-text-kern:t;mso-text-shadow:auto" string="仅供内部审核"/>
        </v:shape>
      </w:pict>
    </w:r>
    <w:r>
      <w:pict>
        <v:shape id="PowerPlusWaterMarkObject182" style="position:absolute;margin-left:491.92pt;margin-top:44.1055pt;mso-position-vertical-relative:page;mso-position-horizontal-relative:page;width:119.4pt;height:18.85pt;z-index:-251560960;rotation:330;" o:allowincell="f" fillcolor="#404040" filled="true" stroked="false" type="#_x0000_t136">
          <v:fill opacity="0.400000"/>
          <v:textpath style="font-family:&quot;STSong&quot;;font-size:20;v-text-kern:t;mso-text-shadow:auto" string="仅供内部审核"/>
        </v:shape>
      </w:pict>
    </w:r>
    <w:r>
      <w:pict>
        <v:shape id="PowerPlusWaterMarkObject184" style="position:absolute;margin-left:391.92pt;margin-top:288.105pt;mso-position-vertical-relative:page;mso-position-horizontal-relative:page;width:119.4pt;height:18.85pt;z-index:-251565056;rotation:330;" o:allowincell="f" fillcolor="#404040" filled="true" stroked="false" type="#_x0000_t136">
          <v:fill opacity="0.400000"/>
          <v:textpath style="font-family:&quot;STSong&quot;;font-size:20;v-text-kern:t;mso-text-shadow:auto" string="仅供内部审核"/>
        </v:shape>
      </w:pict>
    </w:r>
    <w:r>
      <w:pict>
        <v:shape id="PowerPlusWaterMarkObject186" style="position:absolute;margin-left:86.92pt;margin-top:532.106pt;mso-position-vertical-relative:page;mso-position-horizontal-relative:page;width:119.4pt;height:18.85pt;z-index:-251568128;rotation:330;" o:allowincell="f" fillcolor="#404040" filled="true" stroked="false" type="#_x0000_t136">
          <v:fill opacity="0.400000"/>
          <v:textpath style="font-family:&quot;STSong&quot;;font-size:20;v-text-kern:t;mso-text-shadow:auto" string="仅供内部审核"/>
        </v:shape>
      </w:pict>
    </w:r>
    <w:r>
      <w:pict>
        <v:shape id="PowerPlusWaterMarkObject188" style="position:absolute;margin-left:-13.08pt;margin-top:776.106pt;mso-position-vertical-relative:page;mso-position-horizontal-relative:page;width:119.4pt;height:18.85pt;z-index:-251566080;rotation:330;" o:allowincell="f" fillcolor="#404040" filled="true" stroked="false" type="#_x0000_t136">
          <v:fill opacity="0.400000"/>
          <v:textpath style="font-family:&quot;STSong&quot;;font-size:20;v-text-kern:t;mso-text-shadow:auto" string="仅供内部审核"/>
        </v:shape>
      </w:pict>
    </w:r>
    <w:r>
      <w:pict>
        <v:shape id="PowerPlusWaterMarkObject190" style="position:absolute;margin-left:491.92pt;margin-top:532.106pt;mso-position-vertical-relative:page;mso-position-horizontal-relative:page;width:119.4pt;height:18.85pt;z-index:-251569152;rotation:330;" o:allowincell="f" fillcolor="#404040" filled="true" stroked="false" type="#_x0000_t136">
          <v:fill opacity="0.400000"/>
          <v:textpath style="font-family:&quot;STSong&quot;;font-size:20;v-text-kern:t;mso-text-shadow:auto" string="仅供内部审核"/>
        </v:shape>
      </w:pict>
    </w:r>
    <w:r>
      <w:pict>
        <v:shape id="PowerPlusWaterMarkObject192" style="position:absolute;margin-left:391.92pt;margin-top:776.106pt;mso-position-vertical-relative:page;mso-position-horizontal-relative:page;width:119.4pt;height:18.85pt;z-index:-251567104;rotation:330;" o:allowincell="f" fillcolor="#404040" filled="true" stroked="false" type="#_x0000_t136">
          <v:fill opacity="0.400000"/>
          <v:textpath style="font-family:&quot;STSong&quot;;font-size:20;v-text-kern:t;mso-text-shadow:auto" string="仅供内部审核"/>
        </v:shape>
      </w:pict>
    </w:r>
    <w:r>
      <w:pict>
        <v:shape id="_x0000_s194" style="position:absolute;margin-left:30pt;margin-top:29.5pt;mso-position-vertical-relative:page;mso-position-horizontal-relative:page;width:535pt;height:1pt;z-index:-251561984;"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中国人民政治协商会议兴县委员会办公室2025年部门预算公开报告</w:t>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196" style="position:absolute;margin-left:86.92pt;margin-top:27.7862pt;mso-position-vertical-relative:text;mso-position-horizontal-relative:text;width:119.4pt;height:18.85pt;z-index:-251543552;rotation:330;" fillcolor="#404040" filled="true" stroked="false" type="#_x0000_t136">
          <v:fill opacity="0.400000"/>
          <v:textpath style="font-family:&quot;STSong&quot;;font-size:20;v-text-kern:t;mso-text-shadow:auto" string="仅供内部审核"/>
        </v:shape>
      </w:pict>
    </w:r>
    <w:r>
      <w:pict>
        <v:shape id="PowerPlusWaterMarkObject198" style="position:absolute;margin-left:490.282pt;margin-top:71.2915pt;mso-position-vertical-relative:page;mso-position-horizontal-relative:page;width:35.45pt;height:6.5pt;z-index:-251544576;" o:allowincell="f" fillcolor="#212529" filled="true" stroked="false" type="#_x0000_t136">
          <v:textpath style="font-family:&quot;SimSun&quot;;font-size:6;v-text-kern:t;mso-text-shadow:auto" string="预算公开表5"/>
        </v:shape>
      </w:pict>
    </w:r>
    <w:r>
      <w:pict>
        <v:shape id="PowerPlusWaterMarkObject200" style="position:absolute;margin-left:491.92pt;margin-top:44.1055pt;mso-position-vertical-relative:page;mso-position-horizontal-relative:page;width:119.4pt;height:18.85pt;z-index:-251545600;rotation:330;" o:allowincell="f" fillcolor="#404040" filled="true" stroked="false" type="#_x0000_t136">
          <v:fill opacity="0.400000"/>
          <v:textpath style="font-family:&quot;STSong&quot;;font-size:20;v-text-kern:t;mso-text-shadow:auto" string="仅供内部审核"/>
        </v:shape>
      </w:pict>
    </w:r>
    <w:r>
      <w:pict>
        <v:shape id="PowerPlusWaterMarkObject202" style="position:absolute;margin-left:73.8887pt;margin-top:267.372pt;mso-position-vertical-relative:page;mso-position-horizontal-relative:page;width:23.9pt;height:7.9pt;z-index:-251552768;" o:allowincell="f" fillcolor="#212529" filled="true" stroked="false" type="#_x0000_t136">
          <v:textpath style="font-family:&quot;SimSun&quot;;font-size:7.5;v-text-kern:t;mso-text-shadow:auto" string="010299"/>
        </v:shape>
      </w:pict>
    </w:r>
    <w:r>
      <w:pict>
        <v:shape id="PowerPlusWaterMarkObject204" style="position:absolute;margin-left:69.8661pt;margin-top:282.508pt;mso-position-vertical-relative:page;mso-position-horizontal-relative:page;width:11.7pt;height:7.9pt;z-index:-251551744;" o:allowincell="f" fillcolor="#212529" filled="true" stroked="false" type="#_x0000_t136">
          <v:textpath style="font-family:&quot;SimSun&quot;;font-size:7.5;v-text-kern:t;mso-text-shadow:auto" string="208"/>
        </v:shape>
      </w:pict>
    </w:r>
    <w:r>
      <w:pict>
        <v:shape id="PowerPlusWaterMarkObject206" style="position:absolute;margin-left:-13.08pt;margin-top:288.105pt;mso-position-vertical-relative:page;mso-position-horizontal-relative:page;width:119.4pt;height:18.85pt;z-index:-251553792;rotation:330;" o:allowincell="f" fillcolor="#404040" filled="true" stroked="false" type="#_x0000_t136">
          <v:fill opacity="0.400000"/>
          <v:textpath style="font-family:&quot;STSong&quot;;font-size:20;v-text-kern:t;mso-text-shadow:auto" string="仅供内部审核"/>
        </v:shape>
      </w:pict>
    </w:r>
    <w:r>
      <w:pict>
        <v:shape id="PowerPlusWaterMarkObject208" style="position:absolute;margin-left:501.849pt;margin-top:267.372pt;mso-position-vertical-relative:page;mso-position-horizontal-relative:page;width:7.55pt;height:7.9pt;z-index:-251556864;" o:allowincell="f" fillcolor="#212529" filled="true" stroked="false" type="#_x0000_t136">
          <v:textpath style="font-family:&quot;SimSun&quot;;font-size:7.5;v-text-kern:t;mso-text-shadow:auto" string="34"/>
        </v:shape>
      </w:pict>
    </w:r>
    <w:r>
      <w:pict>
        <v:shape id="PowerPlusWaterMarkObject210" style="position:absolute;margin-left:449.844pt;margin-top:282.508pt;mso-position-vertical-relative:page;mso-position-horizontal-relative:page;width:3.5pt;height:7.9pt;z-index:-251557888;" o:allowincell="f" fillcolor="#212529" filled="true" stroked="false" type="#_x0000_t136">
          <v:textpath style="font-family:&quot;SimSun&quot;;font-size:7.5;v-text-kern:t;mso-text-shadow:auto" string="3"/>
        </v:shape>
      </w:pict>
    </w:r>
    <w:r>
      <w:pict>
        <v:shape id="PowerPlusWaterMarkObject212" style="position:absolute;margin-left:433.626pt;margin-top:297.644pt;mso-position-vertical-relative:page;mso-position-horizontal-relative:page;width:19.75pt;height:7.9pt;z-index:-251554816;" o:allowincell="f" fillcolor="#212529" filled="true" stroked="false" type="#_x0000_t136">
          <v:textpath style="font-family:&quot;SimSun&quot;;font-size:7.5;v-text-kern:t;mso-text-shadow:auto" string="51 33"/>
        </v:shape>
      </w:pict>
    </w:r>
    <w:r>
      <w:pict>
        <v:shape id="PowerPlusWaterMarkObject214" style="position:absolute;margin-left:433.563pt;margin-top:312.78pt;mso-position-vertical-relative:page;mso-position-horizontal-relative:page;width:7.65pt;height:7.9pt;z-index:-251555840;" o:allowincell="f" fillcolor="#212529" filled="true" stroked="false" type="#_x0000_t136">
          <v:textpath style="font-family:&quot;SimSun&quot;;font-size:7.5;v-text-kern:t;mso-text-shadow:auto" string="22"/>
        </v:shape>
      </w:pict>
    </w:r>
    <w:r>
      <w:pict>
        <v:shape id="PowerPlusWaterMarkObject216" style="position:absolute;margin-left:391.92pt;margin-top:288.105pt;mso-position-vertical-relative:page;mso-position-horizontal-relative:page;width:119.4pt;height:18.85pt;z-index:-251558912;rotation:330;" o:allowincell="f" fillcolor="#404040" filled="true" stroked="false" type="#_x0000_t136">
          <v:fill opacity="0.400000"/>
          <v:textpath style="font-family:&quot;STSong&quot;;font-size:20;v-text-kern:t;mso-text-shadow:auto" string="仅供内部审核"/>
        </v:shape>
      </w:pict>
    </w:r>
    <w:r>
      <w:pict>
        <v:shape id="PowerPlusWaterMarkObject218" style="position:absolute;margin-left:86.92pt;margin-top:532.106pt;mso-position-vertical-relative:page;mso-position-horizontal-relative:page;width:119.4pt;height:18.85pt;z-index:-251549696;rotation:330;" o:allowincell="f" fillcolor="#404040" filled="true" stroked="false" type="#_x0000_t136">
          <v:fill opacity="0.400000"/>
          <v:textpath style="font-family:&quot;STSong&quot;;font-size:20;v-text-kern:t;mso-text-shadow:auto" string="仅供内部审核"/>
        </v:shape>
      </w:pict>
    </w:r>
    <w:r>
      <w:pict>
        <v:shape id="PowerPlusWaterMarkObject220" style="position:absolute;margin-left:491.92pt;margin-top:532.106pt;mso-position-vertical-relative:page;mso-position-horizontal-relative:page;width:119.4pt;height:18.85pt;z-index:-251550720;rotation:330;" o:allowincell="f" fillcolor="#404040" filled="true" stroked="false" type="#_x0000_t136">
          <v:fill opacity="0.400000"/>
          <v:textpath style="font-family:&quot;STSong&quot;;font-size:20;v-text-kern:t;mso-text-shadow:auto" string="仅供内部审核"/>
        </v:shape>
      </w:pict>
    </w:r>
    <w:r>
      <w:pict>
        <v:shape id="PowerPlusWaterMarkObject222" style="position:absolute;margin-left:-13.08pt;margin-top:776.106pt;mso-position-vertical-relative:page;mso-position-horizontal-relative:page;width:119.4pt;height:18.85pt;z-index:-251547648;rotation:330;" o:allowincell="f" fillcolor="#404040" filled="true" stroked="false" type="#_x0000_t136">
          <v:fill opacity="0.400000"/>
          <v:textpath style="font-family:&quot;STSong&quot;;font-size:20;v-text-kern:t;mso-text-shadow:auto" string="仅供内部审核"/>
        </v:shape>
      </w:pict>
    </w:r>
    <w:r>
      <w:pict>
        <v:shape id="PowerPlusWaterMarkObject224" style="position:absolute;margin-left:391.92pt;margin-top:776.106pt;mso-position-vertical-relative:page;mso-position-horizontal-relative:page;width:119.4pt;height:18.85pt;z-index:-251548672;rotation:330;" o:allowincell="f" fillcolor="#404040" filled="true" stroked="false" type="#_x0000_t136">
          <v:fill opacity="0.400000"/>
          <v:textpath style="font-family:&quot;STSong&quot;;font-size:20;v-text-kern:t;mso-text-shadow:auto" string="仅供内部审核"/>
        </v:shape>
      </w:pict>
    </w:r>
    <w:r>
      <w:pict>
        <v:shape id="_x0000_s226" style="position:absolute;margin-left:30pt;margin-top:29.5pt;mso-position-vertical-relative:page;mso-position-horizontal-relative:page;width:535pt;height:1pt;z-index:-251546624;"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中国人民政治协商会议兴县委员会办公室2025年部门预算公开报告</w:t>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228" style="position:absolute;margin-left:85.9249pt;margin-top:267.372pt;mso-position-vertical-relative:page;mso-position-horizontal-relative:page;width:15.8pt;height:7.9pt;z-index:-251541504;" o:allowincell="f" fillcolor="#212529" filled="true" stroked="false" type="#_x0000_t136">
          <v:textpath style="font-family:&quot;SimSun&quot;;font-size:7.5;v-text-kern:t;mso-text-shadow:auto" string="职工"/>
        </v:shape>
      </w:pict>
    </w:r>
    <w:r>
      <w:pict>
        <v:shape id="PowerPlusWaterMarkObject230" style="position:absolute;margin-left:86.92pt;margin-top:27.7862pt;mso-position-vertical-relative:text;mso-position-horizontal-relative:text;width:119.4pt;height:18.85pt;z-index:-251528192;rotation:330;" fillcolor="#404040" filled="true" stroked="false" type="#_x0000_t136">
          <v:fill opacity="0.400000"/>
          <v:textpath style="font-family:&quot;STSong&quot;;font-size:20;v-text-kern:t;mso-text-shadow:auto" string="仅供内部审核"/>
        </v:shape>
      </w:pict>
    </w:r>
    <w:r>
      <w:pict>
        <v:shape id="PowerPlusWaterMarkObject232" style="position:absolute;margin-left:-13.08pt;margin-top:288.105pt;mso-position-vertical-relative:page;mso-position-horizontal-relative:page;width:119.4pt;height:18.85pt;z-index:-251542528;rotation:330;" o:allowincell="f" fillcolor="#404040" filled="true" stroked="false" type="#_x0000_t136">
          <v:fill opacity="0.400000"/>
          <v:textpath style="font-family:&quot;STSong&quot;;font-size:20;v-text-kern:t;mso-text-shadow:auto" string="仅供内部审核"/>
        </v:shape>
      </w:pict>
    </w:r>
    <w:r>
      <w:pict>
        <v:shape id="PowerPlusWaterMarkObject234" style="position:absolute;margin-left:86.92pt;margin-top:532.106pt;mso-position-vertical-relative:page;mso-position-horizontal-relative:page;width:119.4pt;height:18.85pt;z-index:-251534336;rotation:330;" o:allowincell="f" fillcolor="#404040" filled="true" stroked="false" type="#_x0000_t136">
          <v:fill opacity="0.400000"/>
          <v:textpath style="font-family:&quot;STSong&quot;;font-size:20;v-text-kern:t;mso-text-shadow:auto" string="仅供内部审核"/>
        </v:shape>
      </w:pict>
    </w:r>
    <w:r>
      <w:pict>
        <v:shape id="PowerPlusWaterMarkObject236" style="position:absolute;margin-left:-13.08pt;margin-top:776.106pt;mso-position-vertical-relative:page;mso-position-horizontal-relative:page;width:119.4pt;height:18.85pt;z-index:-251532288;rotation:330;" o:allowincell="f" fillcolor="#404040" filled="true" stroked="false" type="#_x0000_t136">
          <v:fill opacity="0.400000"/>
          <v:textpath style="font-family:&quot;STSong&quot;;font-size:20;v-text-kern:t;mso-text-shadow:auto" string="仅供内部审核"/>
        </v:shape>
      </w:pict>
    </w:r>
    <w:r>
      <w:pict>
        <v:shape id="PowerPlusWaterMarkObject238" style="position:absolute;margin-left:486.557pt;margin-top:71.2915pt;mso-position-vertical-relative:page;mso-position-horizontal-relative:page;width:35.45pt;height:6.5pt;z-index:-251529216;" o:allowincell="f" fillcolor="#212529" filled="true" stroked="false" type="#_x0000_t136">
          <v:textpath style="font-family:&quot;SimSun&quot;;font-size:6;v-text-kern:t;mso-text-shadow:auto" string="预算公开表6"/>
        </v:shape>
      </w:pict>
    </w:r>
    <w:r>
      <w:pict>
        <v:shape id="PowerPlusWaterMarkObject240" style="position:absolute;margin-left:451.066pt;margin-top:282.508pt;mso-position-vertical-relative:page;mso-position-horizontal-relative:page;width:15.25pt;height:7.9pt;z-index:-251537408;" o:allowincell="f" fillcolor="#212529" filled="true" stroked="false" type="#_x0000_t136">
          <v:textpath style="font-family:&quot;SimSun&quot;;font-size:7.5;v-text-kern:t;mso-text-shadow:auto" string="1 40"/>
        </v:shape>
      </w:pict>
    </w:r>
    <w:r>
      <w:pict>
        <v:shape id="PowerPlusWaterMarkObject242" style="position:absolute;margin-left:450.447pt;margin-top:297.644pt;mso-position-vertical-relative:page;mso-position-horizontal-relative:page;width:15.85pt;height:7.9pt;z-index:-251538432;" o:allowincell="f" fillcolor="#212529" filled="true" stroked="false" type="#_x0000_t136">
          <v:textpath style="font-family:&quot;SimSun&quot;;font-size:7.5;v-text-kern:t;mso-text-shadow:auto" string="4 76"/>
        </v:shape>
      </w:pict>
    </w:r>
    <w:r>
      <w:pict>
        <v:shape id="PowerPlusWaterMarkObject244" style="position:absolute;margin-left:399.618pt;margin-top:312.78pt;mso-position-vertical-relative:page;mso-position-horizontal-relative:page;width:7.15pt;height:7.9pt;z-index:-251539456;" o:allowincell="f" fillcolor="#212529" filled="true" stroked="false" type="#_x0000_t136">
          <v:textpath style="font-family:&quot;SimSun&quot;;font-size:7.5;v-text-kern:t;mso-text-shadow:auto" string="13"/>
        </v:shape>
      </w:pict>
    </w:r>
    <w:r>
      <w:pict>
        <v:shape id="PowerPlusWaterMarkObject246" style="position:absolute;margin-left:399pt;margin-top:327.916pt;mso-position-vertical-relative:page;mso-position-horizontal-relative:page;width:7.75pt;height:7.9pt;z-index:-251536384;" o:allowincell="f" fillcolor="#212529" filled="true" stroked="false" type="#_x0000_t136">
          <v:textpath style="font-family:&quot;SimSun&quot;;font-size:7.5;v-text-kern:t;mso-text-shadow:auto" string="42"/>
        </v:shape>
      </w:pict>
    </w:r>
    <w:r>
      <w:pict>
        <v:shape id="PowerPlusWaterMarkObject248" style="position:absolute;margin-left:491.92pt;margin-top:44.1055pt;mso-position-vertical-relative:page;mso-position-horizontal-relative:page;width:119.4pt;height:18.85pt;z-index:-251530240;rotation:330;" o:allowincell="f" fillcolor="#404040" filled="true" stroked="false" type="#_x0000_t136">
          <v:fill opacity="0.400000"/>
          <v:textpath style="font-family:&quot;STSong&quot;;font-size:20;v-text-kern:t;mso-text-shadow:auto" string="仅供内部审核"/>
        </v:shape>
      </w:pict>
    </w:r>
    <w:r>
      <w:pict>
        <v:shape id="PowerPlusWaterMarkObject250" style="position:absolute;margin-left:391.92pt;margin-top:288.105pt;mso-position-vertical-relative:page;mso-position-horizontal-relative:page;width:119.4pt;height:18.85pt;z-index:-251540480;rotation:330;" o:allowincell="f" fillcolor="#404040" filled="true" stroked="false" type="#_x0000_t136">
          <v:fill opacity="0.400000"/>
          <v:textpath style="font-family:&quot;STSong&quot;;font-size:20;v-text-kern:t;mso-text-shadow:auto" string="仅供内部审核"/>
        </v:shape>
      </w:pict>
    </w:r>
    <w:r>
      <w:pict>
        <v:shape id="PowerPlusWaterMarkObject252" style="position:absolute;margin-left:491.92pt;margin-top:532.106pt;mso-position-vertical-relative:page;mso-position-horizontal-relative:page;width:119.4pt;height:18.85pt;z-index:-251535360;rotation:330;" o:allowincell="f" fillcolor="#404040" filled="true" stroked="false" type="#_x0000_t136">
          <v:fill opacity="0.400000"/>
          <v:textpath style="font-family:&quot;STSong&quot;;font-size:20;v-text-kern:t;mso-text-shadow:auto" string="仅供内部审核"/>
        </v:shape>
      </w:pict>
    </w:r>
    <w:r>
      <w:pict>
        <v:shape id="PowerPlusWaterMarkObject254" style="position:absolute;margin-left:391.92pt;margin-top:776.106pt;mso-position-vertical-relative:page;mso-position-horizontal-relative:page;width:119.4pt;height:18.85pt;z-index:-251533312;rotation:330;" o:allowincell="f" fillcolor="#404040" filled="true" stroked="false" type="#_x0000_t136">
          <v:fill opacity="0.400000"/>
          <v:textpath style="font-family:&quot;STSong&quot;;font-size:20;v-text-kern:t;mso-text-shadow:auto" string="仅供内部审核"/>
        </v:shape>
      </w:pict>
    </w:r>
    <w:r>
      <w:pict>
        <v:shape id="_x0000_s256" style="position:absolute;margin-left:30pt;margin-top:29.5pt;mso-position-vertical-relative:page;mso-position-horizontal-relative:page;width:535pt;height:1pt;z-index:-251531264;"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中国人民政治协商会议兴县委员会办公室2025年部门预算公开报告</w:t>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258" style="position:absolute;margin-left:86.92pt;margin-top:27.7862pt;mso-position-vertical-relative:text;mso-position-horizontal-relative:text;width:119.4pt;height:18.85pt;z-index:-251517952;rotation:330;" fillcolor="#404040" filled="true" stroked="false" type="#_x0000_t136">
          <v:fill opacity="0.400000"/>
          <v:textpath style="font-family:&quot;STSong&quot;;font-size:20;v-text-kern:t;mso-text-shadow:auto" string="仅供内部审核"/>
        </v:shape>
      </w:pict>
    </w:r>
    <w:r>
      <w:pict>
        <v:shape id="PowerPlusWaterMarkObject260" style="position:absolute;margin-left:490.334pt;margin-top:73.4279pt;mso-position-vertical-relative:page;mso-position-horizontal-relative:page;width:35.4pt;height:6.5pt;z-index:-251518976;" o:allowincell="f" fillcolor="#212529" filled="true" stroked="false" type="#_x0000_t136">
          <v:textpath style="font-family:&quot;SimSun&quot;;font-size:6;v-text-kern:t;mso-text-shadow:auto" string="预算公开表7"/>
        </v:shape>
      </w:pict>
    </w:r>
    <w:r>
      <w:pict>
        <v:shape id="PowerPlusWaterMarkObject262" style="position:absolute;margin-left:491.92pt;margin-top:44.1055pt;mso-position-vertical-relative:page;mso-position-horizontal-relative:page;width:119.4pt;height:18.85pt;z-index:-251520000;rotation:330;" o:allowincell="f" fillcolor="#404040" filled="true" stroked="false" type="#_x0000_t136">
          <v:fill opacity="0.400000"/>
          <v:textpath style="font-family:&quot;STSong&quot;;font-size:20;v-text-kern:t;mso-text-shadow:auto" string="仅供内部审核"/>
        </v:shape>
      </w:pict>
    </w:r>
    <w:r>
      <w:pict>
        <v:shape id="PowerPlusWaterMarkObject264" style="position:absolute;margin-left:-13.08pt;margin-top:288.105pt;mso-position-vertical-relative:page;mso-position-horizontal-relative:page;width:119.4pt;height:18.85pt;z-index:-251522048;rotation:330;" o:allowincell="f" fillcolor="#404040" filled="true" stroked="false" type="#_x0000_t136">
          <v:fill opacity="0.400000"/>
          <v:textpath style="font-family:&quot;STSong&quot;;font-size:20;v-text-kern:t;mso-text-shadow:auto" string="仅供内部审核"/>
        </v:shape>
      </w:pict>
    </w:r>
    <w:r>
      <w:pict>
        <v:shape id="PowerPlusWaterMarkObject266" style="position:absolute;margin-left:391.92pt;margin-top:288.105pt;mso-position-vertical-relative:page;mso-position-horizontal-relative:page;width:119.4pt;height:18.85pt;z-index:-251523072;rotation:330;" o:allowincell="f" fillcolor="#404040" filled="true" stroked="false" type="#_x0000_t136">
          <v:fill opacity="0.400000"/>
          <v:textpath style="font-family:&quot;STSong&quot;;font-size:20;v-text-kern:t;mso-text-shadow:auto" string="仅供内部审核"/>
        </v:shape>
      </w:pict>
    </w:r>
    <w:r>
      <w:pict>
        <v:shape id="PowerPlusWaterMarkObject268" style="position:absolute;margin-left:86.92pt;margin-top:532.106pt;mso-position-vertical-relative:page;mso-position-horizontal-relative:page;width:119.4pt;height:18.85pt;z-index:-251526144;rotation:330;" o:allowincell="f" fillcolor="#404040" filled="true" stroked="false" type="#_x0000_t136">
          <v:fill opacity="0.400000"/>
          <v:textpath style="font-family:&quot;STSong&quot;;font-size:20;v-text-kern:t;mso-text-shadow:auto" string="仅供内部审核"/>
        </v:shape>
      </w:pict>
    </w:r>
    <w:r>
      <w:pict>
        <v:shape id="PowerPlusWaterMarkObject270" style="position:absolute;margin-left:-13.08pt;margin-top:776.106pt;mso-position-vertical-relative:page;mso-position-horizontal-relative:page;width:119.4pt;height:18.85pt;z-index:-251524096;rotation:330;" o:allowincell="f" fillcolor="#404040" filled="true" stroked="false" type="#_x0000_t136">
          <v:fill opacity="0.400000"/>
          <v:textpath style="font-family:&quot;STSong&quot;;font-size:20;v-text-kern:t;mso-text-shadow:auto" string="仅供内部审核"/>
        </v:shape>
      </w:pict>
    </w:r>
    <w:r>
      <w:pict>
        <v:shape id="PowerPlusWaterMarkObject272" style="position:absolute;margin-left:491.92pt;margin-top:532.106pt;mso-position-vertical-relative:page;mso-position-horizontal-relative:page;width:119.4pt;height:18.85pt;z-index:-251527168;rotation:330;" o:allowincell="f" fillcolor="#404040" filled="true" stroked="false" type="#_x0000_t136">
          <v:fill opacity="0.400000"/>
          <v:textpath style="font-family:&quot;STSong&quot;;font-size:20;v-text-kern:t;mso-text-shadow:auto" string="仅供内部审核"/>
        </v:shape>
      </w:pict>
    </w:r>
    <w:r>
      <w:pict>
        <v:shape id="PowerPlusWaterMarkObject274" style="position:absolute;margin-left:391.92pt;margin-top:776.106pt;mso-position-vertical-relative:page;mso-position-horizontal-relative:page;width:119.4pt;height:18.85pt;z-index:-251525120;rotation:330;" o:allowincell="f" fillcolor="#404040" filled="true" stroked="false" type="#_x0000_t136">
          <v:fill opacity="0.400000"/>
          <v:textpath style="font-family:&quot;STSong&quot;;font-size:20;v-text-kern:t;mso-text-shadow:auto" string="仅供内部审核"/>
        </v:shape>
      </w:pict>
    </w:r>
    <w:r>
      <w:pict>
        <v:shape id="_x0000_s276" style="position:absolute;margin-left:30pt;margin-top:29.5pt;mso-position-vertical-relative:page;mso-position-horizontal-relative:page;width:535pt;height:1pt;z-index:-251521024;"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中国人民政治协商会议兴县委员会办公室2025年部门预算公开报告</w:t>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278" style="position:absolute;margin-left:86.92pt;margin-top:27.7862pt;mso-position-vertical-relative:text;mso-position-horizontal-relative:text;width:119.4pt;height:18.85pt;z-index:-251507712;rotation:330;" fillcolor="#404040" filled="true" stroked="false" type="#_x0000_t136">
          <v:fill opacity="0.400000"/>
          <v:textpath style="font-family:&quot;STSong&quot;;font-size:20;v-text-kern:t;mso-text-shadow:auto" string="仅供内部审核"/>
        </v:shape>
      </w:pict>
    </w:r>
    <w:r>
      <w:pict>
        <v:shape id="PowerPlusWaterMarkObject280" style="position:absolute;margin-left:490.282pt;margin-top:73.4538pt;mso-position-vertical-relative:page;mso-position-horizontal-relative:page;width:35.45pt;height:6.5pt;z-index:-251508736;" o:allowincell="f" fillcolor="#212529" filled="true" stroked="false" type="#_x0000_t136">
          <v:textpath style="font-family:&quot;SimSun&quot;;font-size:6;v-text-kern:t;mso-text-shadow:auto" string="预算公开表8"/>
        </v:shape>
      </w:pict>
    </w:r>
    <w:r>
      <w:pict>
        <v:shape id="PowerPlusWaterMarkObject282" style="position:absolute;margin-left:491.92pt;margin-top:44.1055pt;mso-position-vertical-relative:page;mso-position-horizontal-relative:page;width:119.4pt;height:18.85pt;z-index:-251509760;rotation:330;" o:allowincell="f" fillcolor="#404040" filled="true" stroked="false" type="#_x0000_t136">
          <v:fill opacity="0.400000"/>
          <v:textpath style="font-family:&quot;STSong&quot;;font-size:20;v-text-kern:t;mso-text-shadow:auto" string="仅供内部审核"/>
        </v:shape>
      </w:pict>
    </w:r>
    <w:r>
      <w:pict>
        <v:shape id="PowerPlusWaterMarkObject284" style="position:absolute;margin-left:-13.08pt;margin-top:288.105pt;mso-position-vertical-relative:page;mso-position-horizontal-relative:page;width:119.4pt;height:18.85pt;z-index:-251511808;rotation:330;" o:allowincell="f" fillcolor="#404040" filled="true" stroked="false" type="#_x0000_t136">
          <v:fill opacity="0.400000"/>
          <v:textpath style="font-family:&quot;STSong&quot;;font-size:20;v-text-kern:t;mso-text-shadow:auto" string="仅供内部审核"/>
        </v:shape>
      </w:pict>
    </w:r>
    <w:r>
      <w:pict>
        <v:shape id="PowerPlusWaterMarkObject286" style="position:absolute;margin-left:391.92pt;margin-top:288.105pt;mso-position-vertical-relative:page;mso-position-horizontal-relative:page;width:119.4pt;height:18.85pt;z-index:-251512832;rotation:330;" o:allowincell="f" fillcolor="#404040" filled="true" stroked="false" type="#_x0000_t136">
          <v:fill opacity="0.400000"/>
          <v:textpath style="font-family:&quot;STSong&quot;;font-size:20;v-text-kern:t;mso-text-shadow:auto" string="仅供内部审核"/>
        </v:shape>
      </w:pict>
    </w:r>
    <w:r>
      <w:pict>
        <v:shape id="PowerPlusWaterMarkObject288" style="position:absolute;margin-left:86.92pt;margin-top:532.106pt;mso-position-vertical-relative:page;mso-position-horizontal-relative:page;width:119.4pt;height:18.85pt;z-index:-251515904;rotation:330;" o:allowincell="f" fillcolor="#404040" filled="true" stroked="false" type="#_x0000_t136">
          <v:fill opacity="0.400000"/>
          <v:textpath style="font-family:&quot;STSong&quot;;font-size:20;v-text-kern:t;mso-text-shadow:auto" string="仅供内部审核"/>
        </v:shape>
      </w:pict>
    </w:r>
    <w:r>
      <w:pict>
        <v:shape id="PowerPlusWaterMarkObject290" style="position:absolute;margin-left:-13.08pt;margin-top:776.106pt;mso-position-vertical-relative:page;mso-position-horizontal-relative:page;width:119.4pt;height:18.85pt;z-index:-251513856;rotation:330;" o:allowincell="f" fillcolor="#404040" filled="true" stroked="false" type="#_x0000_t136">
          <v:fill opacity="0.400000"/>
          <v:textpath style="font-family:&quot;STSong&quot;;font-size:20;v-text-kern:t;mso-text-shadow:auto" string="仅供内部审核"/>
        </v:shape>
      </w:pict>
    </w:r>
    <w:r>
      <w:pict>
        <v:shape id="PowerPlusWaterMarkObject292" style="position:absolute;margin-left:491.92pt;margin-top:532.106pt;mso-position-vertical-relative:page;mso-position-horizontal-relative:page;width:119.4pt;height:18.85pt;z-index:-251516928;rotation:330;" o:allowincell="f" fillcolor="#404040" filled="true" stroked="false" type="#_x0000_t136">
          <v:fill opacity="0.400000"/>
          <v:textpath style="font-family:&quot;STSong&quot;;font-size:20;v-text-kern:t;mso-text-shadow:auto" string="仅供内部审核"/>
        </v:shape>
      </w:pict>
    </w:r>
    <w:r>
      <w:pict>
        <v:shape id="PowerPlusWaterMarkObject294" style="position:absolute;margin-left:391.92pt;margin-top:776.106pt;mso-position-vertical-relative:page;mso-position-horizontal-relative:page;width:119.4pt;height:18.85pt;z-index:-251514880;rotation:330;" o:allowincell="f" fillcolor="#404040" filled="true" stroked="false" type="#_x0000_t136">
          <v:fill opacity="0.400000"/>
          <v:textpath style="font-family:&quot;STSong&quot;;font-size:20;v-text-kern:t;mso-text-shadow:auto" string="仅供内部审核"/>
        </v:shape>
      </w:pict>
    </w:r>
    <w:r>
      <w:pict>
        <v:shape id="_x0000_s296" style="position:absolute;margin-left:30pt;margin-top:29.5pt;mso-position-vertical-relative:page;mso-position-horizontal-relative:page;width:535pt;height:1pt;z-index:-251510784;"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中国人民政治协商会议兴县委员会办公室2025年部门预算公开报告</w:t>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298" style="position:absolute;margin-left:86.92pt;margin-top:27.7862pt;mso-position-vertical-relative:text;mso-position-horizontal-relative:text;width:119.4pt;height:18.85pt;z-index:-251497472;rotation:330;" fillcolor="#404040" filled="true" stroked="false" type="#_x0000_t136">
          <v:fill opacity="0.400000"/>
          <v:textpath style="font-family:&quot;STSong&quot;;font-size:20;v-text-kern:t;mso-text-shadow:auto" string="仅供内部审核"/>
        </v:shape>
      </w:pict>
    </w:r>
    <w:r>
      <w:pict>
        <v:shape id="PowerPlusWaterMarkObject300" style="position:absolute;margin-left:490.36pt;margin-top:78.8596pt;mso-position-vertical-relative:page;mso-position-horizontal-relative:page;width:35.35pt;height:6.5pt;z-index:-251498496;" o:allowincell="f" fillcolor="#212529" filled="true" stroked="false" type="#_x0000_t136">
          <v:textpath style="font-family:&quot;SimSun&quot;;font-size:6;v-text-kern:t;mso-text-shadow:auto" string="部门公开表9"/>
        </v:shape>
      </w:pict>
    </w:r>
    <w:r>
      <w:pict>
        <v:shape id="PowerPlusWaterMarkObject302" style="position:absolute;margin-left:491.92pt;margin-top:44.1055pt;mso-position-vertical-relative:page;mso-position-horizontal-relative:page;width:119.4pt;height:18.85pt;z-index:-251499520;rotation:330;" o:allowincell="f" fillcolor="#404040" filled="true" stroked="false" type="#_x0000_t136">
          <v:fill opacity="0.400000"/>
          <v:textpath style="font-family:&quot;STSong&quot;;font-size:20;v-text-kern:t;mso-text-shadow:auto" string="仅供内部审核"/>
        </v:shape>
      </w:pict>
    </w:r>
    <w:r>
      <w:pict>
        <v:shape id="PowerPlusWaterMarkObject304" style="position:absolute;margin-left:-13.08pt;margin-top:288.105pt;mso-position-vertical-relative:page;mso-position-horizontal-relative:page;width:119.4pt;height:18.85pt;z-index:-251506688;rotation:330;" o:allowincell="f" fillcolor="#404040" filled="true" stroked="false" type="#_x0000_t136">
          <v:fill opacity="0.400000"/>
          <v:textpath style="font-family:&quot;STSong&quot;;font-size:20;v-text-kern:t;mso-text-shadow:auto" string="仅供内部审核"/>
        </v:shape>
      </w:pict>
    </w:r>
    <w:r>
      <w:pict>
        <v:shape id="PowerPlusWaterMarkObject306" style="position:absolute;margin-left:391.92pt;margin-top:288.105pt;mso-position-vertical-relative:page;mso-position-horizontal-relative:page;width:119.4pt;height:18.85pt;z-index:-251505664;rotation:330;" o:allowincell="f" fillcolor="#404040" filled="true" stroked="false" type="#_x0000_t136">
          <v:fill opacity="0.400000"/>
          <v:textpath style="font-family:&quot;STSong&quot;;font-size:20;v-text-kern:t;mso-text-shadow:auto" string="仅供内部审核"/>
        </v:shape>
      </w:pict>
    </w:r>
    <w:r>
      <w:pict>
        <v:shape id="PowerPlusWaterMarkObject308" style="position:absolute;margin-left:86.92pt;margin-top:532.106pt;mso-position-vertical-relative:page;mso-position-horizontal-relative:page;width:119.4pt;height:18.85pt;z-index:-251503616;rotation:330;" o:allowincell="f" fillcolor="#404040" filled="true" stroked="false" type="#_x0000_t136">
          <v:fill opacity="0.400000"/>
          <v:textpath style="font-family:&quot;STSong&quot;;font-size:20;v-text-kern:t;mso-text-shadow:auto" string="仅供内部审核"/>
        </v:shape>
      </w:pict>
    </w:r>
    <w:r>
      <w:pict>
        <v:shape id="PowerPlusWaterMarkObject310" style="position:absolute;margin-left:-13.08pt;margin-top:776.106pt;mso-position-vertical-relative:page;mso-position-horizontal-relative:page;width:119.4pt;height:18.85pt;z-index:-251501568;rotation:330;" o:allowincell="f" fillcolor="#404040" filled="true" stroked="false" type="#_x0000_t136">
          <v:fill opacity="0.400000"/>
          <v:textpath style="font-family:&quot;STSong&quot;;font-size:20;v-text-kern:t;mso-text-shadow:auto" string="仅供内部审核"/>
        </v:shape>
      </w:pict>
    </w:r>
    <w:r>
      <w:pict>
        <v:shape id="PowerPlusWaterMarkObject312" style="position:absolute;margin-left:491.92pt;margin-top:532.106pt;mso-position-vertical-relative:page;mso-position-horizontal-relative:page;width:119.4pt;height:18.85pt;z-index:-251504640;rotation:330;" o:allowincell="f" fillcolor="#404040" filled="true" stroked="false" type="#_x0000_t136">
          <v:fill opacity="0.400000"/>
          <v:textpath style="font-family:&quot;STSong&quot;;font-size:20;v-text-kern:t;mso-text-shadow:auto" string="仅供内部审核"/>
        </v:shape>
      </w:pict>
    </w:r>
    <w:r>
      <w:pict>
        <v:shape id="PowerPlusWaterMarkObject314" style="position:absolute;margin-left:391.92pt;margin-top:776.106pt;mso-position-vertical-relative:page;mso-position-horizontal-relative:page;width:119.4pt;height:18.85pt;z-index:-251502592;rotation:330;" o:allowincell="f" fillcolor="#404040" filled="true" stroked="false" type="#_x0000_t136">
          <v:fill opacity="0.400000"/>
          <v:textpath style="font-family:&quot;STSong&quot;;font-size:20;v-text-kern:t;mso-text-shadow:auto" string="仅供内部审核"/>
        </v:shape>
      </w:pict>
    </w:r>
    <w:r>
      <w:pict>
        <v:shape id="_x0000_s316" style="position:absolute;margin-left:30pt;margin-top:29.5pt;mso-position-vertical-relative:page;mso-position-horizontal-relative:page;width:535pt;height:1pt;z-index:-251500544;"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中国人民政治协商会议兴县委员会办公室2025年部门预算公开报告</w:t>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318" style="position:absolute;margin-left:86.92pt;margin-top:27.7862pt;mso-position-vertical-relative:text;mso-position-horizontal-relative:text;width:119.4pt;height:18.85pt;z-index:-251487232;rotation:330;" fillcolor="#404040" filled="true" stroked="false" type="#_x0000_t136">
          <v:fill opacity="0.400000"/>
          <v:textpath style="font-family:&quot;STSong&quot;;font-size:20;v-text-kern:t;mso-text-shadow:auto" string="仅供内部审核"/>
        </v:shape>
      </w:pict>
    </w:r>
    <w:r>
      <w:pict>
        <v:shape id="PowerPlusWaterMarkObject320" style="position:absolute;margin-left:-13.08pt;margin-top:288.105pt;mso-position-vertical-relative:page;mso-position-horizontal-relative:page;width:119.4pt;height:18.85pt;z-index:-251491328;rotation:330;" o:allowincell="f" fillcolor="#404040" filled="true" stroked="false" type="#_x0000_t136">
          <v:fill opacity="0.400000"/>
          <v:textpath style="font-family:&quot;STSong&quot;;font-size:20;v-text-kern:t;mso-text-shadow:auto" string="仅供内部审核"/>
        </v:shape>
      </w:pict>
    </w:r>
    <w:r>
      <w:pict>
        <v:shape id="PowerPlusWaterMarkObject322" style="position:absolute;margin-left:86.92pt;margin-top:532.106pt;mso-position-vertical-relative:page;mso-position-horizontal-relative:page;width:119.4pt;height:18.85pt;z-index:-251495424;rotation:330;" o:allowincell="f" fillcolor="#404040" filled="true" stroked="false" type="#_x0000_t136">
          <v:fill opacity="0.400000"/>
          <v:textpath style="font-family:&quot;STSong&quot;;font-size:20;v-text-kern:t;mso-text-shadow:auto" string="仅供内部审核"/>
        </v:shape>
      </w:pict>
    </w:r>
    <w:r>
      <w:pict>
        <v:shape id="PowerPlusWaterMarkObject324" style="position:absolute;margin-left:-13.08pt;margin-top:776.106pt;mso-position-vertical-relative:page;mso-position-horizontal-relative:page;width:119.4pt;height:18.85pt;z-index:-251493376;rotation:330;" o:allowincell="f" fillcolor="#404040" filled="true" stroked="false" type="#_x0000_t136">
          <v:fill opacity="0.400000"/>
          <v:textpath style="font-family:&quot;STSong&quot;;font-size:20;v-text-kern:t;mso-text-shadow:auto" string="仅供内部审核"/>
        </v:shape>
      </w:pict>
    </w:r>
    <w:r>
      <w:pict>
        <v:shape id="PowerPlusWaterMarkObject326" style="position:absolute;margin-left:487.09pt;margin-top:67.4816pt;mso-position-vertical-relative:page;mso-position-horizontal-relative:page;width:38.65pt;height:6.5pt;z-index:-251488256;" o:allowincell="f" fillcolor="#212529" filled="true" stroked="false" type="#_x0000_t136">
          <v:textpath style="font-family:&quot;SimSun&quot;;font-size:6;v-text-kern:t;mso-text-shadow:auto" string="预算公开表11"/>
        </v:shape>
      </w:pict>
    </w:r>
    <w:r>
      <w:pict>
        <v:shape id="PowerPlusWaterMarkObject328" style="position:absolute;margin-left:491.92pt;margin-top:44.1055pt;mso-position-vertical-relative:page;mso-position-horizontal-relative:page;width:119.4pt;height:18.85pt;z-index:-251489280;rotation:330;" o:allowincell="f" fillcolor="#404040" filled="true" stroked="false" type="#_x0000_t136">
          <v:fill opacity="0.400000"/>
          <v:textpath style="font-family:&quot;STSong&quot;;font-size:20;v-text-kern:t;mso-text-shadow:auto" string="仅供内部审核"/>
        </v:shape>
      </w:pict>
    </w:r>
    <w:r>
      <w:pict>
        <v:shape id="PowerPlusWaterMarkObject330" style="position:absolute;margin-left:391.92pt;margin-top:288.105pt;mso-position-vertical-relative:page;mso-position-horizontal-relative:page;width:119.4pt;height:18.85pt;z-index:-251492352;rotation:330;" o:allowincell="f" fillcolor="#404040" filled="true" stroked="false" type="#_x0000_t136">
          <v:fill opacity="0.400000"/>
          <v:textpath style="font-family:&quot;STSong&quot;;font-size:20;v-text-kern:t;mso-text-shadow:auto" string="仅供内部审核"/>
        </v:shape>
      </w:pict>
    </w:r>
    <w:r>
      <w:pict>
        <v:shape id="PowerPlusWaterMarkObject332" style="position:absolute;margin-left:491.92pt;margin-top:532.106pt;mso-position-vertical-relative:page;mso-position-horizontal-relative:page;width:119.4pt;height:18.85pt;z-index:-251496448;rotation:330;" o:allowincell="f" fillcolor="#404040" filled="true" stroked="false" type="#_x0000_t136">
          <v:fill opacity="0.400000"/>
          <v:textpath style="font-family:&quot;STSong&quot;;font-size:20;v-text-kern:t;mso-text-shadow:auto" string="仅供内部审核"/>
        </v:shape>
      </w:pict>
    </w:r>
    <w:r>
      <w:pict>
        <v:shape id="PowerPlusWaterMarkObject334" style="position:absolute;margin-left:391.92pt;margin-top:776.106pt;mso-position-vertical-relative:page;mso-position-horizontal-relative:page;width:119.4pt;height:18.85pt;z-index:-251494400;rotation:330;" o:allowincell="f" fillcolor="#404040" filled="true" stroked="false" type="#_x0000_t136">
          <v:fill opacity="0.400000"/>
          <v:textpath style="font-family:&quot;STSong&quot;;font-size:20;v-text-kern:t;mso-text-shadow:auto" string="仅供内部审核"/>
        </v:shape>
      </w:pict>
    </w:r>
    <w:r>
      <w:pict>
        <v:shape id="_x0000_s336" style="position:absolute;margin-left:30pt;margin-top:29.5pt;mso-position-vertical-relative:page;mso-position-horizontal-relative:page;width:535pt;height:1pt;z-index:-251490304;"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中国人民政治协商会议兴县委员会办公室2025年部门预算公开报告</w:t>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338" style="position:absolute;margin-left:77.9113pt;margin-top:267.372pt;mso-position-vertical-relative:page;mso-position-horizontal-relative:page;width:23.85pt;height:7.9pt;z-index:-251485184;" o:allowincell="f" fillcolor="#212529" filled="true" stroked="false" type="#_x0000_t136">
          <v:textpath style="font-family:&quot;SimSun&quot;;font-size:7.5;v-text-kern:t;mso-text-shadow:auto" string="政协办"/>
        </v:shape>
      </w:pict>
    </w:r>
    <w:r>
      <w:pict>
        <v:shape id="PowerPlusWaterMarkObject340" style="position:absolute;margin-left:150.921pt;margin-top:520.361pt;mso-position-vertical-relative:page;mso-position-horizontal-relative:page;width:23.8pt;height:7.9pt;z-index:-251483136;" o:allowincell="f" fillcolor="#212529" filled="true" stroked="false" type="#_x0000_t136">
          <v:textpath style="font-family:&quot;SimSun&quot;;font-size:7.5;v-text-kern:t;mso-text-shadow:auto" string="奖励金"/>
        </v:shape>
      </w:pict>
    </w:r>
    <w:r>
      <w:pict>
        <v:shape id="PowerPlusWaterMarkObject342" style="position:absolute;margin-left:86.92pt;margin-top:27.7862pt;mso-position-vertical-relative:text;mso-position-horizontal-relative:text;width:119.4pt;height:18.85pt;z-index:-251474944;rotation:330;" fillcolor="#404040" filled="true" stroked="false" type="#_x0000_t136">
          <v:fill opacity="0.400000"/>
          <v:textpath style="font-family:&quot;STSong&quot;;font-size:20;v-text-kern:t;mso-text-shadow:auto" string="仅供内部审核"/>
        </v:shape>
      </w:pict>
    </w:r>
    <w:r>
      <w:pict>
        <v:shape id="PowerPlusWaterMarkObject344" style="position:absolute;margin-left:-13.08pt;margin-top:288.105pt;mso-position-vertical-relative:page;mso-position-horizontal-relative:page;width:119.4pt;height:18.85pt;z-index:-251486208;rotation:330;" o:allowincell="f" fillcolor="#404040" filled="true" stroked="false" type="#_x0000_t136">
          <v:fill opacity="0.400000"/>
          <v:textpath style="font-family:&quot;STSong&quot;;font-size:20;v-text-kern:t;mso-text-shadow:auto" string="仅供内部审核"/>
        </v:shape>
      </w:pict>
    </w:r>
    <w:r>
      <w:pict>
        <v:shape id="PowerPlusWaterMarkObject346" style="position:absolute;margin-left:86.92pt;margin-top:532.106pt;mso-position-vertical-relative:page;mso-position-horizontal-relative:page;width:119.4pt;height:18.85pt;z-index:-251484160;rotation:330;" o:allowincell="f" fillcolor="#404040" filled="true" stroked="false" type="#_x0000_t136">
          <v:fill opacity="0.400000"/>
          <v:textpath style="font-family:&quot;STSong&quot;;font-size:20;v-text-kern:t;mso-text-shadow:auto" string="仅供内部审核"/>
        </v:shape>
      </w:pict>
    </w:r>
    <w:r>
      <w:pict>
        <v:shape id="PowerPlusWaterMarkObject348" style="position:absolute;margin-left:-13.08pt;margin-top:776.106pt;mso-position-vertical-relative:page;mso-position-horizontal-relative:page;width:119.4pt;height:18.85pt;z-index:-251479040;rotation:330;" o:allowincell="f" fillcolor="#404040" filled="true" stroked="false" type="#_x0000_t136">
          <v:fill opacity="0.400000"/>
          <v:textpath style="font-family:&quot;STSong&quot;;font-size:20;v-text-kern:t;mso-text-shadow:auto" string="仅供内部审核"/>
        </v:shape>
      </w:pict>
    </w:r>
    <w:r>
      <w:pict>
        <v:shape id="PowerPlusWaterMarkObject350" style="position:absolute;margin-left:487.09pt;margin-top:73.4279pt;mso-position-vertical-relative:page;mso-position-horizontal-relative:page;width:38.65pt;height:6.5pt;z-index:-251475968;" o:allowincell="f" fillcolor="#212529" filled="true" stroked="false" type="#_x0000_t136">
          <v:textpath style="font-family:&quot;SimSun&quot;;font-size:6;v-text-kern:t;mso-text-shadow:auto" string="预算公开表12"/>
        </v:shape>
      </w:pict>
    </w:r>
    <w:r>
      <w:pict>
        <v:shape id="PowerPlusWaterMarkObject352" style="position:absolute;margin-left:491.92pt;margin-top:44.1055pt;mso-position-vertical-relative:page;mso-position-horizontal-relative:page;width:119.4pt;height:18.85pt;z-index:-251476992;rotation:330;" o:allowincell="f" fillcolor="#404040" filled="true" stroked="false" type="#_x0000_t136">
          <v:fill opacity="0.400000"/>
          <v:textpath style="font-family:&quot;STSong&quot;;font-size:20;v-text-kern:t;mso-text-shadow:auto" string="仅供内部审核"/>
        </v:shape>
      </w:pict>
    </w:r>
    <w:r>
      <w:pict>
        <v:shape id="PowerPlusWaterMarkObject354" style="position:absolute;margin-left:391.92pt;margin-top:288.105pt;mso-position-vertical-relative:page;mso-position-horizontal-relative:page;width:119.4pt;height:18.85pt;z-index:-251481088;rotation:330;" o:allowincell="f" fillcolor="#404040" filled="true" stroked="false" type="#_x0000_t136">
          <v:fill opacity="0.400000"/>
          <v:textpath style="font-family:&quot;STSong&quot;;font-size:20;v-text-kern:t;mso-text-shadow:auto" string="仅供内部审核"/>
        </v:shape>
      </w:pict>
    </w:r>
    <w:r>
      <w:pict>
        <v:shape id="PowerPlusWaterMarkObject356" style="position:absolute;margin-left:491.92pt;margin-top:532.106pt;mso-position-vertical-relative:page;mso-position-horizontal-relative:page;width:119.4pt;height:18.85pt;z-index:-251482112;rotation:330;" o:allowincell="f" fillcolor="#404040" filled="true" stroked="false" type="#_x0000_t136">
          <v:fill opacity="0.400000"/>
          <v:textpath style="font-family:&quot;STSong&quot;;font-size:20;v-text-kern:t;mso-text-shadow:auto" string="仅供内部审核"/>
        </v:shape>
      </w:pict>
    </w:r>
    <w:r>
      <w:pict>
        <v:shape id="PowerPlusWaterMarkObject358" style="position:absolute;margin-left:391.92pt;margin-top:776.106pt;mso-position-vertical-relative:page;mso-position-horizontal-relative:page;width:119.4pt;height:18.85pt;z-index:-251480064;rotation:330;" o:allowincell="f" fillcolor="#404040" filled="true" stroked="false" type="#_x0000_t136">
          <v:fill opacity="0.400000"/>
          <v:textpath style="font-family:&quot;STSong&quot;;font-size:20;v-text-kern:t;mso-text-shadow:auto" string="仅供内部审核"/>
        </v:shape>
      </w:pict>
    </w:r>
    <w:r>
      <w:pict>
        <v:shape id="_x0000_s360" style="position:absolute;margin-left:30pt;margin-top:29.5pt;mso-position-vertical-relative:page;mso-position-horizontal-relative:page;width:535pt;height:1pt;z-index:-251478016;"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中国人民政治协商会议兴县委员会办公室2025年部门预算公开报告</w:t>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362" style="position:absolute;margin-left:86.92pt;margin-top:27.7862pt;mso-position-vertical-relative:text;mso-position-horizontal-relative:text;width:119.4pt;height:18.85pt;z-index:-251464704;rotation:330;" fillcolor="#404040" filled="true" stroked="false" type="#_x0000_t136">
          <v:fill opacity="0.400000"/>
          <v:textpath style="font-family:&quot;STSong&quot;;font-size:20;v-text-kern:t;mso-text-shadow:auto" string="仅供内部审核"/>
        </v:shape>
      </w:pict>
    </w:r>
    <w:r>
      <w:pict>
        <v:shape id="PowerPlusWaterMarkObject364" style="position:absolute;margin-left:-13.08pt;margin-top:288.105pt;mso-position-vertical-relative:page;mso-position-horizontal-relative:page;width:119.4pt;height:18.85pt;z-index:-251468800;rotation:330;" o:allowincell="f" fillcolor="#404040" filled="true" stroked="false" type="#_x0000_t136">
          <v:fill opacity="0.400000"/>
          <v:textpath style="font-family:&quot;STSong&quot;;font-size:20;v-text-kern:t;mso-text-shadow:auto" string="仅供内部审核"/>
        </v:shape>
      </w:pict>
    </w:r>
    <w:r>
      <w:pict>
        <v:shape id="PowerPlusWaterMarkObject366" style="position:absolute;margin-left:86.92pt;margin-top:532.106pt;mso-position-vertical-relative:page;mso-position-horizontal-relative:page;width:119.4pt;height:18.85pt;z-index:-251472896;rotation:330;" o:allowincell="f" fillcolor="#404040" filled="true" stroked="false" type="#_x0000_t136">
          <v:fill opacity="0.400000"/>
          <v:textpath style="font-family:&quot;STSong&quot;;font-size:20;v-text-kern:t;mso-text-shadow:auto" string="仅供内部审核"/>
        </v:shape>
      </w:pict>
    </w:r>
    <w:r>
      <w:pict>
        <v:shape id="PowerPlusWaterMarkObject368" style="position:absolute;margin-left:-13.08pt;margin-top:776.106pt;mso-position-vertical-relative:page;mso-position-horizontal-relative:page;width:119.4pt;height:18.85pt;z-index:-251470848;rotation:330;" o:allowincell="f" fillcolor="#404040" filled="true" stroked="false" type="#_x0000_t136">
          <v:fill opacity="0.400000"/>
          <v:textpath style="font-family:&quot;STSong&quot;;font-size:20;v-text-kern:t;mso-text-shadow:auto" string="仅供内部审核"/>
        </v:shape>
      </w:pict>
    </w:r>
    <w:r>
      <w:pict>
        <v:shape id="PowerPlusWaterMarkObject370" style="position:absolute;margin-left:487.09pt;margin-top:73.4279pt;mso-position-vertical-relative:page;mso-position-horizontal-relative:page;width:38.65pt;height:6.5pt;z-index:-251465728;" o:allowincell="f" fillcolor="#212529" filled="true" stroked="false" type="#_x0000_t136">
          <v:textpath style="font-family:&quot;SimSun&quot;;font-size:6;v-text-kern:t;mso-text-shadow:auto" string="预算公开表13"/>
        </v:shape>
      </w:pict>
    </w:r>
    <w:r>
      <w:pict>
        <v:shape id="PowerPlusWaterMarkObject372" style="position:absolute;margin-left:491.92pt;margin-top:44.1055pt;mso-position-vertical-relative:page;mso-position-horizontal-relative:page;width:119.4pt;height:18.85pt;z-index:-251466752;rotation:330;" o:allowincell="f" fillcolor="#404040" filled="true" stroked="false" type="#_x0000_t136">
          <v:fill opacity="0.400000"/>
          <v:textpath style="font-family:&quot;STSong&quot;;font-size:20;v-text-kern:t;mso-text-shadow:auto" string="仅供内部审核"/>
        </v:shape>
      </w:pict>
    </w:r>
    <w:r>
      <w:pict>
        <v:shape id="PowerPlusWaterMarkObject374" style="position:absolute;margin-left:391.92pt;margin-top:288.105pt;mso-position-vertical-relative:page;mso-position-horizontal-relative:page;width:119.4pt;height:18.85pt;z-index:-251469824;rotation:330;" o:allowincell="f" fillcolor="#404040" filled="true" stroked="false" type="#_x0000_t136">
          <v:fill opacity="0.400000"/>
          <v:textpath style="font-family:&quot;STSong&quot;;font-size:20;v-text-kern:t;mso-text-shadow:auto" string="仅供内部审核"/>
        </v:shape>
      </w:pict>
    </w:r>
    <w:r>
      <w:pict>
        <v:shape id="PowerPlusWaterMarkObject376" style="position:absolute;margin-left:491.92pt;margin-top:532.106pt;mso-position-vertical-relative:page;mso-position-horizontal-relative:page;width:119.4pt;height:18.85pt;z-index:-251473920;rotation:330;" o:allowincell="f" fillcolor="#404040" filled="true" stroked="false" type="#_x0000_t136">
          <v:fill opacity="0.400000"/>
          <v:textpath style="font-family:&quot;STSong&quot;;font-size:20;v-text-kern:t;mso-text-shadow:auto" string="仅供内部审核"/>
        </v:shape>
      </w:pict>
    </w:r>
    <w:r>
      <w:pict>
        <v:shape id="PowerPlusWaterMarkObject378" style="position:absolute;margin-left:391.92pt;margin-top:776.106pt;mso-position-vertical-relative:page;mso-position-horizontal-relative:page;width:119.4pt;height:18.85pt;z-index:-251471872;rotation:330;" o:allowincell="f" fillcolor="#404040" filled="true" stroked="false" type="#_x0000_t136">
          <v:fill opacity="0.400000"/>
          <v:textpath style="font-family:&quot;STSong&quot;;font-size:20;v-text-kern:t;mso-text-shadow:auto" string="仅供内部审核"/>
        </v:shape>
      </w:pict>
    </w:r>
    <w:r>
      <w:pict>
        <v:shape id="_x0000_s380" style="position:absolute;margin-left:30pt;margin-top:29.5pt;mso-position-vertical-relative:page;mso-position-horizontal-relative:page;width:535pt;height:1pt;z-index:-251467776;"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中国人民政治协商会议兴县委员会办公室2025年部门预算公开报告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18" style="position:absolute;margin-left:391.92pt;margin-top:288.105pt;mso-position-vertical-relative:page;mso-position-horizontal-relative:page;width:119.4pt;height:18.85pt;z-index:-251650048;rotation:330;" o:allowincell="f" fillcolor="#404040" filled="true" stroked="false" type="#_x0000_t136">
          <v:fill opacity="0.400000"/>
          <v:textpath style="font-family:&quot;STSong&quot;;font-size:20;v-text-kern:t;mso-text-shadow:auto" string="仅供内部审核"/>
        </v:shape>
      </w:pict>
    </w:r>
    <w:r>
      <w:pict>
        <v:shape id="PowerPlusWaterMarkObject20" style="position:absolute;margin-left:-13.08pt;margin-top:288.105pt;mso-position-vertical-relative:page;mso-position-horizontal-relative:page;width:119.4pt;height:18.85pt;z-index:-251649024;rotation:330;" o:allowincell="f" fillcolor="#404040" filled="true" stroked="false" type="#_x0000_t136">
          <v:fill opacity="0.400000"/>
          <v:textpath style="font-family:&quot;STSong&quot;;font-size:20;v-text-kern:t;mso-text-shadow:auto" string="仅供内部审核"/>
        </v:shape>
      </w:pict>
    </w:r>
    <w:r>
      <w:pict>
        <v:shape id="PowerPlusWaterMarkObject22" style="position:absolute;margin-left:86.92pt;margin-top:532.106pt;mso-position-vertical-relative:page;mso-position-horizontal-relative:page;width:119.4pt;height:18.85pt;z-index:-251648000;rotation:330;" o:allowincell="f" fillcolor="#404040" filled="true" stroked="false" type="#_x0000_t136">
          <v:fill opacity="0.400000"/>
          <v:textpath style="font-family:&quot;STSong&quot;;font-size:20;v-text-kern:t;mso-text-shadow:auto" string="仅供内部审核"/>
        </v:shape>
      </w:pict>
    </w:r>
    <w:r>
      <w:pict>
        <v:shape id="PowerPlusWaterMarkObject24" style="position:absolute;margin-left:-13.08pt;margin-top:776.106pt;mso-position-vertical-relative:page;mso-position-horizontal-relative:page;width:119.4pt;height:18.85pt;z-index:-251646976;rotation:330;" o:allowincell="f" fillcolor="#404040" filled="true" stroked="false" type="#_x0000_t136">
          <v:fill opacity="0.400000"/>
          <v:textpath style="font-family:&quot;STSong&quot;;font-size:20;v-text-kern:t;mso-text-shadow:auto" string="仅供内部审核"/>
        </v:shape>
      </w:pict>
    </w:r>
    <w:r>
      <w:pict>
        <v:shape id="PowerPlusWaterMarkObject26" style="position:absolute;margin-left:491.92pt;margin-top:532.106pt;mso-position-vertical-relative:page;mso-position-horizontal-relative:page;width:119.4pt;height:18.85pt;z-index:-251645952;rotation:330;" o:allowincell="f" fillcolor="#404040" filled="true" stroked="false" type="#_x0000_t136">
          <v:fill opacity="0.400000"/>
          <v:textpath style="font-family:&quot;STSong&quot;;font-size:20;v-text-kern:t;mso-text-shadow:auto" string="仅供内部审核"/>
        </v:shape>
      </w:pict>
    </w:r>
    <w:r>
      <w:pict>
        <v:shape id="PowerPlusWaterMarkObject28" style="position:absolute;margin-left:86.92pt;margin-top:44.1055pt;mso-position-vertical-relative:page;mso-position-horizontal-relative:page;width:119.4pt;height:18.85pt;z-index:-251644928;rotation:330;" o:allowincell="f" fillcolor="#404040" filled="true" stroked="false" type="#_x0000_t136">
          <v:fill opacity="0.400000"/>
          <v:textpath style="font-family:&quot;STSong&quot;;font-size:20;v-text-kern:t;mso-text-shadow:auto" string="仅供内部审核"/>
        </v:shape>
      </w:pict>
    </w:r>
    <w:r>
      <w:pict>
        <v:shape id="PowerPlusWaterMarkObject30" style="position:absolute;margin-left:491.92pt;margin-top:44.1055pt;mso-position-vertical-relative:page;mso-position-horizontal-relative:page;width:119.4pt;height:18.85pt;z-index:-251643904;rotation:330;" o:allowincell="f" fillcolor="#404040" filled="true" stroked="false" type="#_x0000_t136">
          <v:fill opacity="0.400000"/>
          <v:textpath style="font-family:&quot;STSong&quot;;font-size:20;v-text-kern:t;mso-text-shadow:auto" string="仅供内部审核"/>
        </v:shape>
      </w:pict>
    </w:r>
    <w:r>
      <w:pict>
        <v:shape id="PowerPlusWaterMarkObject32" style="position:absolute;margin-left:391.92pt;margin-top:776.106pt;mso-position-vertical-relative:page;mso-position-horizontal-relative:page;width:119.4pt;height:18.85pt;z-index:-251642880;rotation:330;" o:allowincell="f" fillcolor="#404040" filled="true" stroked="false" type="#_x0000_t136">
          <v:fill opacity="0.400000"/>
          <v:textpath style="font-family:&quot;STSong&quot;;font-size:20;v-text-kern:t;mso-text-shadow:auto" string="仅供内部审核"/>
        </v:shape>
      </w:pict>
    </w:r>
    <w:r/>
  </w:p>
</w:hdr>
</file>

<file path=word/header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382" style="position:absolute;margin-left:86.92pt;margin-top:27.7862pt;mso-position-vertical-relative:text;mso-position-horizontal-relative:text;width:119.4pt;height:18.85pt;z-index:-251449344;rotation:330;" fillcolor="#404040" filled="true" stroked="false" type="#_x0000_t136">
          <v:fill opacity="0.400000"/>
          <v:textpath style="font-family:&quot;STSong&quot;;font-size:20;v-text-kern:t;mso-text-shadow:auto" string="仅供内部审核"/>
        </v:shape>
      </w:pict>
    </w:r>
    <w:r>
      <w:pict>
        <v:shape id="PowerPlusWaterMarkObject384" style="position:absolute;margin-left:491.92pt;margin-top:44.1055pt;mso-position-vertical-relative:page;mso-position-horizontal-relative:page;width:119.4pt;height:18.85pt;z-index:-251450368;rotation:330;" o:allowincell="f" fillcolor="#404040" filled="true" stroked="false" type="#_x0000_t136">
          <v:fill opacity="0.400000"/>
          <v:textpath style="font-family:&quot;STSong&quot;;font-size:20;v-text-kern:t;mso-text-shadow:auto" string="仅供内部审核"/>
        </v:shape>
      </w:pict>
    </w:r>
    <w:r>
      <w:pict>
        <v:shape id="PowerPlusWaterMarkObject386" style="position:absolute;margin-left:359.151pt;margin-top:183.861pt;mso-position-vertical-relative:page;mso-position-horizontal-relative:page;width:1.7pt;height:5.6pt;z-index:-251453440;" o:allowincell="f" fillcolor="#000000" filled="true" stroked="false" type="#_x0000_t136">
          <v:textpath style="font-family:&quot;FangSong&quot;;font-size:11.5;v-text-kern:t;mso-text-shadow:auto" string=";"/>
        </v:shape>
      </w:pict>
    </w:r>
    <w:r>
      <w:pict>
        <v:shape id="PowerPlusWaterMarkObject388" style="position:absolute;margin-left:464.222pt;margin-top:278.838pt;mso-position-vertical-relative:page;mso-position-horizontal-relative:page;width:22.3pt;height:11.8pt;z-index:-251459584;" o:allowincell="f" fillcolor="#000000" filled="true" stroked="false" type="#_x0000_t136">
          <v:textpath style="font-family:&quot;FangSong&quot;;font-size:11.5;v-text-kern:t;mso-text-shadow:auto" string="主要"/>
        </v:shape>
      </w:pict>
    </w:r>
    <w:r>
      <w:pict>
        <v:shape id="PowerPlusWaterMarkObject390" style="position:absolute;margin-left:422.302pt;margin-top:299.38pt;mso-position-vertical-relative:page;mso-position-horizontal-relative:page;width:28.95pt;height:11.8pt;z-index:-251461632;" o:allowincell="f" fillcolor="#000000" filled="true" stroked="false" type="#_x0000_t136">
          <v:textpath style="font-family:&quot;FangSong&quot;;font-size:11.5;v-text-kern:t;mso-text-shadow:auto" string="0万元"/>
        </v:shape>
      </w:pict>
    </w:r>
    <w:r>
      <w:pict>
        <v:shape id="PowerPlusWaterMarkObject392" style="position:absolute;margin-left:402.827pt;margin-top:319.382pt;mso-position-vertical-relative:page;mso-position-horizontal-relative:page;width:20.45pt;height:11.8pt;z-index:-251460608;" o:allowincell="f" fillcolor="#000000" filled="true" stroked="false" type="#_x0000_t136">
          <v:textpath style="font-family:&quot;FangSong&quot;;font-size:11.5;v-text-kern:t;mso-text-shadow:auto" string="占0%"/>
        </v:shape>
      </w:pict>
    </w:r>
    <w:r>
      <w:pict>
        <v:shape id="PowerPlusWaterMarkObject394" style="position:absolute;margin-left:-13.08pt;margin-top:288.105pt;mso-position-vertical-relative:page;mso-position-horizontal-relative:page;width:119.4pt;height:18.85pt;z-index:-251463680;rotation:330;" o:allowincell="f" fillcolor="#404040" filled="true" stroked="false" type="#_x0000_t136">
          <v:fill opacity="0.400000"/>
          <v:textpath style="font-family:&quot;STSong&quot;;font-size:20;v-text-kern:t;mso-text-shadow:auto" string="仅供内部审核"/>
        </v:shape>
      </w:pict>
    </w:r>
    <w:r>
      <w:pict>
        <v:shape id="PowerPlusWaterMarkObject396" style="position:absolute;margin-left:391.92pt;margin-top:288.105pt;mso-position-vertical-relative:page;mso-position-horizontal-relative:page;width:119.4pt;height:18.85pt;z-index:-251462656;rotation:330;" o:allowincell="f" fillcolor="#404040" filled="true" stroked="false" type="#_x0000_t136">
          <v:fill opacity="0.400000"/>
          <v:textpath style="font-family:&quot;STSong&quot;;font-size:20;v-text-kern:t;mso-text-shadow:auto" string="仅供内部审核"/>
        </v:shape>
      </w:pict>
    </w:r>
    <w:r>
      <w:pict>
        <v:shape id="PowerPlusWaterMarkObject398" style="position:absolute;margin-left:190.838pt;margin-top:600.103pt;mso-position-vertical-relative:page;mso-position-horizontal-relative:page;width:1.7pt;height:5.6pt;z-index:-251452416;" o:allowincell="f" fillcolor="#000000" filled="true" stroked="false" type="#_x0000_t136">
          <v:textpath style="font-family:&quot;FangSong&quot;;font-size:11.5;v-text-kern:t;mso-text-shadow:auto" string=";"/>
        </v:shape>
      </w:pict>
    </w:r>
    <w:r>
      <w:pict>
        <v:shape id="PowerPlusWaterMarkObject400" style="position:absolute;margin-left:491.92pt;margin-top:532.106pt;mso-position-vertical-relative:page;mso-position-horizontal-relative:page;width:119.4pt;height:18.85pt;z-index:-251458560;rotation:330;" o:allowincell="f" fillcolor="#404040" filled="true" stroked="false" type="#_x0000_t136">
          <v:fill opacity="0.400000"/>
          <v:textpath style="font-family:&quot;STSong&quot;;font-size:20;v-text-kern:t;mso-text-shadow:auto" string="仅供内部审核"/>
        </v:shape>
      </w:pict>
    </w:r>
    <w:r>
      <w:pict>
        <v:shape id="PowerPlusWaterMarkObject402" style="position:absolute;margin-left:92.0196pt;margin-top:756.166pt;mso-position-vertical-relative:page;mso-position-horizontal-relative:page;width:3.35pt;height:11.8pt;z-index:-251456512;" o:allowincell="f" fillcolor="#000000" filled="true" stroked="false" type="#_x0000_t136">
          <v:textpath style="font-family:&quot;FangSong&quot;;font-size:11.5;v-text-kern:t;mso-text-shadow:auto" string="("/>
        </v:shape>
      </w:pict>
    </w:r>
    <w:r>
      <w:pict>
        <v:shape id="PowerPlusWaterMarkObject404" style="position:absolute;margin-left:435.812pt;margin-top:776.167pt;mso-position-vertical-relative:page;mso-position-horizontal-relative:page;width:39.85pt;height:11.8pt;z-index:-251454464;" o:allowincell="f" fillcolor="#000000" filled="true" stroked="false" type="#_x0000_t136">
          <v:textpath style="font-family:&quot;FangSong&quot;;font-size:11.5;v-text-kern:t;mso-text-shadow:auto" string="支出804"/>
        </v:shape>
      </w:pict>
    </w:r>
    <w:r>
      <w:pict>
        <v:shape id="PowerPlusWaterMarkObject406" style="position:absolute;margin-left:-13.08pt;margin-top:776.106pt;mso-position-vertical-relative:page;mso-position-horizontal-relative:page;width:119.4pt;height:18.85pt;z-index:-251457536;rotation:330;" o:allowincell="f" fillcolor="#404040" filled="true" stroked="false" type="#_x0000_t136">
          <v:fill opacity="0.400000"/>
          <v:textpath style="font-family:&quot;STSong&quot;;font-size:20;v-text-kern:t;mso-text-shadow:auto" string="仅供内部审核"/>
        </v:shape>
      </w:pict>
    </w:r>
    <w:r>
      <w:pict>
        <v:shape id="PowerPlusWaterMarkObject408" style="position:absolute;margin-left:391.92pt;margin-top:776.106pt;mso-position-vertical-relative:page;mso-position-horizontal-relative:page;width:119.4pt;height:18.85pt;z-index:-251455488;rotation:330;" o:allowincell="f" fillcolor="#404040" filled="true" stroked="false" type="#_x0000_t136">
          <v:fill opacity="0.400000"/>
          <v:textpath style="font-family:&quot;STSong&quot;;font-size:20;v-text-kern:t;mso-text-shadow:auto" string="仅供内部审核"/>
        </v:shape>
      </w:pict>
    </w:r>
    <w:r>
      <w:pict>
        <v:shape id="_x0000_s410" style="position:absolute;margin-left:30pt;margin-top:29.5pt;mso-position-vertical-relative:page;mso-position-horizontal-relative:page;width:535pt;height:1pt;z-index:-251451392;"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中国人民政治协商会议兴县委员会办公室2025年部门预算公开报告</w:t>
    </w:r>
  </w:p>
</w:hdr>
</file>

<file path=word/header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414" style="position:absolute;margin-left:86.2696pt;margin-top:64.2303pt;mso-position-vertical-relative:page;mso-position-horizontal-relative:page;width:56.9pt;height:11.8pt;z-index:-251436032;" o:allowincell="f" fillcolor="#000000" filled="true" stroked="false" type="#_x0000_t136">
          <v:textpath style="font-family:&quot;FangSong&quot;;font-size:11.5;v-text-kern:t;mso-text-shadow:auto" string="（二）   般"/>
        </v:shape>
      </w:pict>
    </w:r>
    <w:r>
      <w:pict>
        <v:shape id="PowerPlusWaterMarkObject416" style="position:absolute;margin-left:97.5647pt;margin-top:84.2316pt;mso-position-vertical-relative:page;mso-position-horizontal-relative:page;width:11pt;height:11.8pt;z-index:-251435008;" o:allowincell="f" fillcolor="#000000" filled="true" stroked="false" type="#_x0000_t136">
          <v:textpath style="font-family:&quot;FangSong&quot;;font-size:11.5;v-text-kern:t;mso-text-shadow:auto" string="25"/>
        </v:shape>
      </w:pict>
    </w:r>
    <w:r>
      <w:pict>
        <v:shape id="PowerPlusWaterMarkObject418" style="position:absolute;margin-left:419.755pt;margin-top:489.469pt;mso-position-vertical-relative:page;mso-position-horizontal-relative:page;width:8pt;height:3.75pt;z-index:-251437056;" o:allowincell="f" fillcolor="#000000" filled="true" stroked="false" type="#_x0000_t136">
          <v:textpath style="font-family:&quot;FangSong&quot;;font-size:3.5;v-text-kern:t;mso-text-shadow:auto" string="“"/>
        </v:shape>
      </w:pict>
    </w:r>
    <w:r>
      <w:pict>
        <v:shape id="PowerPlusWaterMarkObject420" style="position:absolute;margin-left:180.875pt;margin-top:509.123pt;mso-position-vertical-relative:page;mso-position-horizontal-relative:page;width:9.45pt;height:11.8pt;z-index:-251444224;" o:allowincell="f" fillcolor="#000000" filled="true" stroked="false" type="#_x0000_t136">
          <v:textpath style="font-family:&quot;FangSong&quot;;font-size:11.5;v-text-kern:t;mso-text-shadow:auto" string="同"/>
        </v:shape>
      </w:pict>
    </w:r>
    <w:r>
      <w:pict>
        <v:shape id="PowerPlusWaterMarkObject422" style="position:absolute;margin-left:139.031pt;margin-top:529.125pt;mso-position-vertical-relative:page;mso-position-horizontal-relative:page;width:45.65pt;height:11.8pt;z-index:-251443200;" o:allowincell="f" fillcolor="#000000" filled="true" stroked="false" type="#_x0000_t136">
          <v:textpath style="font-family:&quot;FangSong&quot;;font-size:11.5;v-text-kern:t;mso-text-shadow:auto" string="预算数相"/>
        </v:shape>
      </w:pict>
    </w:r>
    <w:r>
      <w:pict>
        <v:shape id="PowerPlusWaterMarkObject424" style="position:absolute;margin-left:97.7492pt;margin-top:549.126pt;mso-position-vertical-relative:page;mso-position-horizontal-relative:page;width:45.4pt;height:11.8pt;z-index:-251442176;" o:allowincell="f" fillcolor="#000000" filled="true" stroked="false" type="#_x0000_t136">
          <v:textpath style="font-family:&quot;FangSong&quot;;font-size:11.5;v-text-kern:t;mso-text-shadow:auto" string="护费2 00"/>
        </v:shape>
      </w:pict>
    </w:r>
    <w:r>
      <w:pict>
        <v:shape id="PowerPlusWaterMarkObject426" style="position:absolute;margin-left:86.3005pt;margin-top:758.328pt;mso-position-vertical-relative:page;mso-position-horizontal-relative:page;width:409.15pt;height:11.8pt;z-index:-251438080;" o:allowincell="f" fillcolor="#000000" filled="true" stroked="false" type="#_x0000_t136">
          <v:textpath style="font-family:&quot;FangSong&quot;;font-size:11.5;v-text-kern:t;mso-text-shadow:auto" string="本                                                                 万元"/>
        </v:shape>
      </w:pict>
    </w:r>
    <w:r>
      <w:pict>
        <v:shape id="PowerPlusWaterMarkObject428" style="position:absolute;margin-left:63.0687pt;margin-top:778.329pt;mso-position-vertical-relative:page;mso-position-horizontal-relative:page;width:16.7pt;height:11.8pt;z-index:-251440128;" o:allowincell="f" fillcolor="#000000" filled="true" stroked="false" type="#_x0000_t136">
          <v:textpath style="font-family:&quot;FangSong&quot;;font-size:11.5;v-text-kern:t;mso-text-shadow:auto" string="5 9"/>
        </v:shape>
      </w:pict>
    </w:r>
    <w:r>
      <w:pict>
        <v:shape id="PowerPlusWaterMarkObject430" style="position:absolute;margin-left:86.92pt;margin-top:27.7862pt;mso-position-vertical-relative:text;mso-position-horizontal-relative:text;width:119.4pt;height:18.85pt;z-index:-251431936;rotation:330;" fillcolor="#404040" filled="true" stroked="false" type="#_x0000_t136">
          <v:fill opacity="0.400000"/>
          <v:textpath style="font-family:&quot;STSong&quot;;font-size:20;v-text-kern:t;mso-text-shadow:auto" string="仅供内部审核"/>
        </v:shape>
      </w:pict>
    </w:r>
    <w:r>
      <w:pict>
        <v:shape id="PowerPlusWaterMarkObject432" style="position:absolute;margin-left:-13.08pt;margin-top:288.105pt;mso-position-vertical-relative:page;mso-position-horizontal-relative:page;width:119.4pt;height:18.85pt;z-index:-251448320;rotation:330;" o:allowincell="f" fillcolor="#404040" filled="true" stroked="false" type="#_x0000_t136">
          <v:fill opacity="0.400000"/>
          <v:textpath style="font-family:&quot;STSong&quot;;font-size:20;v-text-kern:t;mso-text-shadow:auto" string="仅供内部审核"/>
        </v:shape>
      </w:pict>
    </w:r>
    <w:r>
      <w:pict>
        <v:shape id="PowerPlusWaterMarkObject434" style="position:absolute;margin-left:491.92pt;margin-top:44.1055pt;mso-position-vertical-relative:page;mso-position-horizontal-relative:page;width:119.4pt;height:18.85pt;z-index:-251432960;rotation:330;" o:allowincell="f" fillcolor="#404040" filled="true" stroked="false" type="#_x0000_t136">
          <v:fill opacity="0.400000"/>
          <v:textpath style="font-family:&quot;STSong&quot;;font-size:20;v-text-kern:t;mso-text-shadow:auto" string="仅供内部审核"/>
        </v:shape>
      </w:pict>
    </w:r>
    <w:r>
      <w:pict>
        <v:shape id="PowerPlusWaterMarkObject436" style="position:absolute;margin-left:391.92pt;margin-top:288.105pt;mso-position-vertical-relative:page;mso-position-horizontal-relative:page;width:119.4pt;height:18.85pt;z-index:-251447296;rotation:330;" o:allowincell="f" fillcolor="#404040" filled="true" stroked="false" type="#_x0000_t136">
          <v:fill opacity="0.400000"/>
          <v:textpath style="font-family:&quot;STSong&quot;;font-size:20;v-text-kern:t;mso-text-shadow:auto" string="仅供内部审核"/>
        </v:shape>
      </w:pict>
    </w:r>
    <w:r>
      <w:pict>
        <v:shape id="PowerPlusWaterMarkObject438" style="position:absolute;margin-left:86.92pt;margin-top:532.106pt;mso-position-vertical-relative:page;mso-position-horizontal-relative:page;width:119.4pt;height:18.85pt;z-index:-251445248;rotation:330;" o:allowincell="f" fillcolor="#404040" filled="true" stroked="false" type="#_x0000_t136">
          <v:fill opacity="0.400000"/>
          <v:textpath style="font-family:&quot;STSong&quot;;font-size:20;v-text-kern:t;mso-text-shadow:auto" string="仅供内部审核"/>
        </v:shape>
      </w:pict>
    </w:r>
    <w:r>
      <w:pict>
        <v:shape id="PowerPlusWaterMarkObject440" style="position:absolute;margin-left:-13.08pt;margin-top:776.106pt;mso-position-vertical-relative:page;mso-position-horizontal-relative:page;width:119.4pt;height:18.85pt;z-index:-251441152;rotation:330;" o:allowincell="f" fillcolor="#404040" filled="true" stroked="false" type="#_x0000_t136">
          <v:fill opacity="0.400000"/>
          <v:textpath style="font-family:&quot;STSong&quot;;font-size:20;v-text-kern:t;mso-text-shadow:auto" string="仅供内部审核"/>
        </v:shape>
      </w:pict>
    </w:r>
    <w:r>
      <w:pict>
        <v:shape id="PowerPlusWaterMarkObject442" style="position:absolute;margin-left:491.92pt;margin-top:532.106pt;mso-position-vertical-relative:page;mso-position-horizontal-relative:page;width:119.4pt;height:18.85pt;z-index:-251446272;rotation:330;" o:allowincell="f" fillcolor="#404040" filled="true" stroked="false" type="#_x0000_t136">
          <v:fill opacity="0.400000"/>
          <v:textpath style="font-family:&quot;STSong&quot;;font-size:20;v-text-kern:t;mso-text-shadow:auto" string="仅供内部审核"/>
        </v:shape>
      </w:pict>
    </w:r>
    <w:r>
      <w:pict>
        <v:shape id="PowerPlusWaterMarkObject444" style="position:absolute;margin-left:391.92pt;margin-top:776.106pt;mso-position-vertical-relative:page;mso-position-horizontal-relative:page;width:119.4pt;height:18.85pt;z-index:-251439104;rotation:330;" o:allowincell="f" fillcolor="#404040" filled="true" stroked="false" type="#_x0000_t136">
          <v:fill opacity="0.400000"/>
          <v:textpath style="font-family:&quot;STSong&quot;;font-size:20;v-text-kern:t;mso-text-shadow:auto" string="仅供内部审核"/>
        </v:shape>
      </w:pict>
    </w:r>
    <w:r>
      <w:pict>
        <v:shape id="_x0000_s446" style="position:absolute;margin-left:30pt;margin-top:29.5pt;mso-position-vertical-relative:page;mso-position-horizontal-relative:page;width:535pt;height:1pt;z-index:-251433984;"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中国人民政治协商会议兴县委员会办公室2025年部门预算公开报告</w:t>
    </w:r>
  </w:p>
</w:hdr>
</file>

<file path=word/header2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448" style="position:absolute;margin-left:62.9327pt;margin-top:64.1048pt;mso-position-vertical-relative:page;mso-position-horizontal-relative:page;width:91.85pt;height:11.3pt;z-index:-251418624;" o:allowincell="f" fillcolor="#000000" filled="true" stroked="false" type="#_x0000_t136">
          <v:textpath style="font-family:&quot;Microsoft YaHei&quot;;font-size:11;v-text-kern:t;mso-text-shadow:auto" string="九、政府采购情况"/>
        </v:shape>
      </w:pict>
    </w:r>
    <w:r>
      <w:pict>
        <v:shape id="PowerPlusWaterMarkObject450" style="position:absolute;margin-left:91.7539pt;margin-top:84.2316pt;mso-position-vertical-relative:page;mso-position-horizontal-relative:page;width:16.8pt;height:11.8pt;z-index:-251419648;" o:allowincell="f" fillcolor="#000000" filled="true" stroked="false" type="#_x0000_t136">
          <v:textpath style="font-family:&quot;FangSong&quot;;font-size:11.5;v-text-kern:t;mso-text-shadow:auto" string="025"/>
        </v:shape>
      </w:pict>
    </w:r>
    <w:r>
      <w:pict>
        <v:shape id="PowerPlusWaterMarkObject452" style="position:absolute;margin-left:86.92pt;margin-top:27.7862pt;mso-position-vertical-relative:text;mso-position-horizontal-relative:text;width:119.4pt;height:18.85pt;z-index:-251415552;rotation:330;" fillcolor="#404040" filled="true" stroked="false" type="#_x0000_t136">
          <v:fill opacity="0.400000"/>
          <v:textpath style="font-family:&quot;STSong&quot;;font-size:20;v-text-kern:t;mso-text-shadow:auto" string="仅供内部审核"/>
        </v:shape>
      </w:pict>
    </w:r>
    <w:r>
      <w:pict>
        <v:shape id="PowerPlusWaterMarkObject454" style="position:absolute;margin-left:491.92pt;margin-top:44.1055pt;mso-position-vertical-relative:page;mso-position-horizontal-relative:page;width:119.4pt;height:18.85pt;z-index:-251416576;rotation:330;" o:allowincell="f" fillcolor="#404040" filled="true" stroked="false" type="#_x0000_t136">
          <v:fill opacity="0.400000"/>
          <v:textpath style="font-family:&quot;STSong&quot;;font-size:20;v-text-kern:t;mso-text-shadow:auto" string="仅供内部审核"/>
        </v:shape>
      </w:pict>
    </w:r>
    <w:r>
      <w:pict>
        <v:shape id="PowerPlusWaterMarkObject456" style="position:absolute;margin-left:63.1955pt;margin-top:265.865pt;mso-position-vertical-relative:page;mso-position-horizontal-relative:page;width:41pt;height:11.8pt;z-index:-251424768;" o:allowincell="f" fillcolor="#000000" filled="true" stroked="false" type="#_x0000_t136">
          <v:textpath style="font-family:&quot;FangSong&quot;;font-size:11.5;v-text-kern:t;mso-text-shadow:auto" string="计金额4"/>
        </v:shape>
      </w:pict>
    </w:r>
    <w:r>
      <w:pict>
        <v:shape id="PowerPlusWaterMarkObject458" style="position:absolute;margin-left:63.2416pt;margin-top:286.407pt;mso-position-vertical-relative:page;mso-position-horizontal-relative:page;width:10.75pt;height:11.8pt;z-index:-251425792;" o:allowincell="f" fillcolor="#000000" filled="true" stroked="false" type="#_x0000_t136">
          <v:textpath style="font-family:&quot;FangSong&quot;;font-size:11.5;v-text-kern:t;mso-text-shadow:auto" string="个"/>
        </v:shape>
      </w:pict>
    </w:r>
    <w:r>
      <w:pict>
        <v:shape id="PowerPlusWaterMarkObject460" style="position:absolute;margin-left:-13.08pt;margin-top:288.105pt;mso-position-vertical-relative:page;mso-position-horizontal-relative:page;width:119.4pt;height:18.85pt;z-index:-251426816;rotation:330;" o:allowincell="f" fillcolor="#404040" filled="true" stroked="false" type="#_x0000_t136">
          <v:fill opacity="0.400000"/>
          <v:textpath style="font-family:&quot;STSong&quot;;font-size:20;v-text-kern:t;mso-text-shadow:auto" string="仅供内部审核"/>
        </v:shape>
      </w:pict>
    </w:r>
    <w:r>
      <w:pict>
        <v:shape id="PowerPlusWaterMarkObject462" style="position:absolute;margin-left:433.742pt;margin-top:265.865pt;mso-position-vertical-relative:page;mso-position-horizontal-relative:page;width:81.9pt;height:11.8pt;z-index:-251427840;" o:allowincell="f" fillcolor="#000000" filled="true" stroked="false" type="#_x0000_t136">
          <v:textpath style="font-family:&quot;FangSong&quot;;font-size:11.5;v-text-kern:t;mso-text-shadow:auto" string="；       标类项"/>
        </v:shape>
      </w:pict>
    </w:r>
    <w:r>
      <w:pict>
        <v:shape id="PowerPlusWaterMarkObject464" style="position:absolute;margin-left:443.516pt;margin-top:286.407pt;mso-position-vertical-relative:page;mso-position-horizontal-relative:page;width:42.1pt;height:11.8pt;z-index:-251428864;" o:allowincell="f" fillcolor="#000000" filled="true" stroked="false" type="#_x0000_t136">
          <v:textpath style="font-family:&quot;FangSong&quot;;font-size:11.5;v-text-kern:t;mso-text-shadow:auto" string="占部门 ("/>
        </v:shape>
      </w:pict>
    </w:r>
    <w:r>
      <w:pict>
        <v:shape id="PowerPlusWaterMarkObject466" style="position:absolute;margin-left:404.945pt;margin-top:306.408pt;mso-position-vertical-relative:page;mso-position-horizontal-relative:page;width:46.2pt;height:11.8pt;z-index:-251429888;" o:allowincell="f" fillcolor="#000000" filled="true" stroked="false" type="#_x0000_t136">
          <v:textpath style="font-family:&quot;FangSong&quot;;font-size:11.5;v-text-kern:t;mso-text-shadow:auto" string="6 27万元"/>
        </v:shape>
      </w:pict>
    </w:r>
    <w:r>
      <w:pict>
        <v:shape id="PowerPlusWaterMarkObject468" style="position:absolute;margin-left:391.92pt;margin-top:288.105pt;mso-position-vertical-relative:page;mso-position-horizontal-relative:page;width:119.4pt;height:18.85pt;z-index:-251430912;rotation:330;" o:allowincell="f" fillcolor="#404040" filled="true" stroked="false" type="#_x0000_t136">
          <v:fill opacity="0.400000"/>
          <v:textpath style="font-family:&quot;STSong&quot;;font-size:20;v-text-kern:t;mso-text-shadow:auto" string="仅供内部审核"/>
        </v:shape>
      </w:pict>
    </w:r>
    <w:r>
      <w:pict>
        <v:shape id="PowerPlusWaterMarkObject470" style="position:absolute;margin-left:86.92pt;margin-top:532.106pt;mso-position-vertical-relative:page;mso-position-horizontal-relative:page;width:119.4pt;height:18.85pt;z-index:-251422720;rotation:330;" o:allowincell="f" fillcolor="#404040" filled="true" stroked="false" type="#_x0000_t136">
          <v:fill opacity="0.400000"/>
          <v:textpath style="font-family:&quot;STSong&quot;;font-size:20;v-text-kern:t;mso-text-shadow:auto" string="仅供内部审核"/>
        </v:shape>
      </w:pict>
    </w:r>
    <w:r>
      <w:pict>
        <v:shape id="PowerPlusWaterMarkObject472" style="position:absolute;margin-left:491.92pt;margin-top:532.106pt;mso-position-vertical-relative:page;mso-position-horizontal-relative:page;width:119.4pt;height:18.85pt;z-index:-251423744;rotation:330;" o:allowincell="f" fillcolor="#404040" filled="true" stroked="false" type="#_x0000_t136">
          <v:fill opacity="0.400000"/>
          <v:textpath style="font-family:&quot;STSong&quot;;font-size:20;v-text-kern:t;mso-text-shadow:auto" string="仅供内部审核"/>
        </v:shape>
      </w:pict>
    </w:r>
    <w:r>
      <w:pict>
        <v:shape id="PowerPlusWaterMarkObject474" style="position:absolute;margin-left:-13.08pt;margin-top:776.106pt;mso-position-vertical-relative:page;mso-position-horizontal-relative:page;width:119.4pt;height:18.85pt;z-index:-251420672;rotation:330;" o:allowincell="f" fillcolor="#404040" filled="true" stroked="false" type="#_x0000_t136">
          <v:fill opacity="0.400000"/>
          <v:textpath style="font-family:&quot;STSong&quot;;font-size:20;v-text-kern:t;mso-text-shadow:auto" string="仅供内部审核"/>
        </v:shape>
      </w:pict>
    </w:r>
    <w:r>
      <w:pict>
        <v:shape id="PowerPlusWaterMarkObject476" style="position:absolute;margin-left:391.92pt;margin-top:776.106pt;mso-position-vertical-relative:page;mso-position-horizontal-relative:page;width:119.4pt;height:18.85pt;z-index:-251421696;rotation:330;" o:allowincell="f" fillcolor="#404040" filled="true" stroked="false" type="#_x0000_t136">
          <v:fill opacity="0.400000"/>
          <v:textpath style="font-family:&quot;STSong&quot;;font-size:20;v-text-kern:t;mso-text-shadow:auto" string="仅供内部审核"/>
        </v:shape>
      </w:pict>
    </w:r>
    <w:r>
      <w:pict>
        <v:shape id="_x0000_s478" style="position:absolute;margin-left:30pt;margin-top:29.5pt;mso-position-vertical-relative:page;mso-position-horizontal-relative:page;width:535pt;height:1pt;z-index:-251417600;"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中国人民政治协商会议兴县委员会办公室2025年部门预算公开报告</w:t>
    </w:r>
  </w:p>
</w:hdr>
</file>

<file path=word/header2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480" style="position:absolute;margin-left:86.92pt;margin-top:27.7862pt;mso-position-vertical-relative:text;mso-position-horizontal-relative:text;width:119.4pt;height:18.85pt;z-index:-251411456;rotation:330;" fillcolor="#404040" filled="true" stroked="false" type="#_x0000_t136">
          <v:fill opacity="0.400000"/>
          <v:textpath style="font-family:&quot;STSong&quot;;font-size:20;v-text-kern:t;mso-text-shadow:auto" string="仅供内部审核"/>
        </v:shape>
      </w:pict>
    </w:r>
    <w:r>
      <w:pict>
        <v:shape id="PowerPlusWaterMarkObject482" style="position:absolute;margin-left:-13.08pt;margin-top:776.106pt;mso-position-vertical-relative:page;mso-position-horizontal-relative:page;width:119.4pt;height:18.85pt;z-index:-251413504;rotation:330;" o:allowincell="f" fillcolor="#404040" filled="true" stroked="false" type="#_x0000_t136">
          <v:fill opacity="0.400000"/>
          <v:textpath style="font-family:&quot;STSong&quot;;font-size:20;v-text-kern:t;mso-text-shadow:auto" string="仅供内部审核"/>
        </v:shape>
      </w:pict>
    </w:r>
    <w:r>
      <w:pict>
        <v:shape id="PowerPlusWaterMarkObject484" style="position:absolute;margin-left:391.92pt;margin-top:776.106pt;mso-position-vertical-relative:page;mso-position-horizontal-relative:page;width:119.4pt;height:18.85pt;z-index:-251414528;rotation:330;" o:allowincell="f" fillcolor="#404040" filled="true" stroked="false" type="#_x0000_t136">
          <v:fill opacity="0.400000"/>
          <v:textpath style="font-family:&quot;STSong&quot;;font-size:20;v-text-kern:t;mso-text-shadow:auto" string="仅供内部审核"/>
        </v:shape>
      </w:pict>
    </w:r>
    <w:r>
      <w:pict>
        <v:shape id="_x0000_s486" style="position:absolute;margin-left:30pt;margin-top:29.5pt;mso-position-vertical-relative:page;mso-position-horizontal-relative:page;width:535pt;height:1pt;z-index:-251412480;"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中国人民政治协商会议兴县委员会办公室2025年部门预算公开报告</w:t>
    </w:r>
  </w:p>
</w:hdr>
</file>

<file path=word/header2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528" style="position:absolute;margin-left:86.92pt;margin-top:27.7862pt;mso-position-vertical-relative:text;mso-position-horizontal-relative:text;width:119.4pt;height:18.85pt;z-index:-251404288;rotation:330;" fillcolor="#404040" filled="true" stroked="false" type="#_x0000_t136">
          <v:fill opacity="0.400000"/>
          <v:textpath style="font-family:&quot;STSong&quot;;font-size:20;v-text-kern:t;mso-text-shadow:auto" string="仅供内部审核"/>
        </v:shape>
      </w:pict>
    </w:r>
    <w:r>
      <w:pict>
        <v:shape id="PowerPlusWaterMarkObject530" style="position:absolute;margin-left:-13.08pt;margin-top:288.105pt;mso-position-vertical-relative:page;mso-position-horizontal-relative:page;width:119.4pt;height:18.85pt;z-index:-251407360;rotation:330;" o:allowincell="f" fillcolor="#404040" filled="true" stroked="false" type="#_x0000_t136">
          <v:fill opacity="0.400000"/>
          <v:textpath style="font-family:&quot;STSong&quot;;font-size:20;v-text-kern:t;mso-text-shadow:auto" string="仅供内部审核"/>
        </v:shape>
      </w:pict>
    </w:r>
    <w:r>
      <w:pict>
        <v:shape id="PowerPlusWaterMarkObject532" style="position:absolute;margin-left:491.92pt;margin-top:44.1055pt;mso-position-vertical-relative:page;mso-position-horizontal-relative:page;width:119.4pt;height:18.85pt;z-index:-251405312;rotation:330;" o:allowincell="f" fillcolor="#404040" filled="true" stroked="false" type="#_x0000_t136">
          <v:fill opacity="0.400000"/>
          <v:textpath style="font-family:&quot;STSong&quot;;font-size:20;v-text-kern:t;mso-text-shadow:auto" string="仅供内部审核"/>
        </v:shape>
      </w:pict>
    </w:r>
    <w:r>
      <w:pict>
        <v:shape id="PowerPlusWaterMarkObject534" style="position:absolute;margin-left:-13.08pt;margin-top:776.106pt;mso-position-vertical-relative:page;mso-position-horizontal-relative:page;width:119.4pt;height:18.85pt;z-index:-251408384;rotation:330;" o:allowincell="f" fillcolor="#404040" filled="true" stroked="false" type="#_x0000_t136">
          <v:fill opacity="0.400000"/>
          <v:textpath style="font-family:&quot;STSong&quot;;font-size:20;v-text-kern:t;mso-text-shadow:auto" string="仅供内部审核"/>
        </v:shape>
      </w:pict>
    </w:r>
    <w:r>
      <w:pict>
        <v:shape id="PowerPlusWaterMarkObject536" style="position:absolute;margin-left:491.92pt;margin-top:532.106pt;mso-position-vertical-relative:page;mso-position-horizontal-relative:page;width:119.4pt;height:18.85pt;z-index:-251410432;rotation:330;" o:allowincell="f" fillcolor="#404040" filled="true" stroked="false" type="#_x0000_t136">
          <v:fill opacity="0.400000"/>
          <v:textpath style="font-family:&quot;STSong&quot;;font-size:20;v-text-kern:t;mso-text-shadow:auto" string="仅供内部审核"/>
        </v:shape>
      </w:pict>
    </w:r>
    <w:r>
      <w:pict>
        <v:shape id="PowerPlusWaterMarkObject538" style="position:absolute;margin-left:391.92pt;margin-top:776.106pt;mso-position-vertical-relative:page;mso-position-horizontal-relative:page;width:119.4pt;height:18.85pt;z-index:-251409408;rotation:330;" o:allowincell="f" fillcolor="#404040" filled="true" stroked="false" type="#_x0000_t136">
          <v:fill opacity="0.400000"/>
          <v:textpath style="font-family:&quot;STSong&quot;;font-size:20;v-text-kern:t;mso-text-shadow:auto" string="仅供内部审核"/>
        </v:shape>
      </w:pict>
    </w:r>
    <w:r>
      <w:pict>
        <v:shape id="_x0000_s540" style="position:absolute;margin-left:30pt;margin-top:29.5pt;mso-position-vertical-relative:page;mso-position-horizontal-relative:page;width:535pt;height:1pt;z-index:-251406336;"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中国人民政治协商会议兴县委员会办公室2025年部门预算公开报告</w:t>
    </w:r>
  </w:p>
</w:hdr>
</file>

<file path=word/header2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646" style="position:absolute;margin-left:86.92pt;margin-top:27.7862pt;mso-position-vertical-relative:text;mso-position-horizontal-relative:text;width:119.4pt;height:18.85pt;z-index:-251395072;rotation:330;" fillcolor="#404040" filled="true" stroked="false" type="#_x0000_t136">
          <v:fill opacity="0.400000"/>
          <v:textpath style="font-family:&quot;STSong&quot;;font-size:20;v-text-kern:t;mso-text-shadow:auto" string="仅供内部审核"/>
        </v:shape>
      </w:pict>
    </w:r>
    <w:r>
      <w:pict>
        <v:shape id="PowerPlusWaterMarkObject648" style="position:absolute;margin-left:-13.08pt;margin-top:288.105pt;mso-position-vertical-relative:page;mso-position-horizontal-relative:page;width:119.4pt;height:18.85pt;z-index:-251402240;rotation:330;" o:allowincell="f" fillcolor="#404040" filled="true" stroked="false" type="#_x0000_t136">
          <v:fill opacity="0.400000"/>
          <v:textpath style="font-family:&quot;STSong&quot;;font-size:20;v-text-kern:t;mso-text-shadow:auto" string="仅供内部审核"/>
        </v:shape>
      </w:pict>
    </w:r>
    <w:r>
      <w:pict>
        <v:shape id="PowerPlusWaterMarkObject650" style="position:absolute;margin-left:491.92pt;margin-top:44.1055pt;mso-position-vertical-relative:page;mso-position-horizontal-relative:page;width:119.4pt;height:18.85pt;z-index:-251396096;rotation:330;" o:allowincell="f" fillcolor="#404040" filled="true" stroked="false" type="#_x0000_t136">
          <v:fill opacity="0.400000"/>
          <v:textpath style="font-family:&quot;STSong&quot;;font-size:20;v-text-kern:t;mso-text-shadow:auto" string="仅供内部审核"/>
        </v:shape>
      </w:pict>
    </w:r>
    <w:r>
      <w:pict>
        <v:shape id="PowerPlusWaterMarkObject652" style="position:absolute;margin-left:391.92pt;margin-top:288.105pt;mso-position-vertical-relative:page;mso-position-horizontal-relative:page;width:119.4pt;height:18.85pt;z-index:-251403264;rotation:330;" o:allowincell="f" fillcolor="#404040" filled="true" stroked="false" type="#_x0000_t136">
          <v:fill opacity="0.400000"/>
          <v:textpath style="font-family:&quot;STSong&quot;;font-size:20;v-text-kern:t;mso-text-shadow:auto" string="仅供内部审核"/>
        </v:shape>
      </w:pict>
    </w:r>
    <w:r>
      <w:pict>
        <v:shape id="PowerPlusWaterMarkObject654" style="position:absolute;margin-left:86.92pt;margin-top:532.106pt;mso-position-vertical-relative:page;mso-position-horizontal-relative:page;width:119.4pt;height:18.85pt;z-index:-251400192;rotation:330;" o:allowincell="f" fillcolor="#404040" filled="true" stroked="false" type="#_x0000_t136">
          <v:fill opacity="0.400000"/>
          <v:textpath style="font-family:&quot;STSong&quot;;font-size:20;v-text-kern:t;mso-text-shadow:auto" string="仅供内部审核"/>
        </v:shape>
      </w:pict>
    </w:r>
    <w:r>
      <w:pict>
        <v:shape id="PowerPlusWaterMarkObject656" style="position:absolute;margin-left:-13.08pt;margin-top:776.106pt;mso-position-vertical-relative:page;mso-position-horizontal-relative:page;width:119.4pt;height:18.85pt;z-index:-251398144;rotation:330;" o:allowincell="f" fillcolor="#404040" filled="true" stroked="false" type="#_x0000_t136">
          <v:fill opacity="0.400000"/>
          <v:textpath style="font-family:&quot;STSong&quot;;font-size:20;v-text-kern:t;mso-text-shadow:auto" string="仅供内部审核"/>
        </v:shape>
      </w:pict>
    </w:r>
    <w:r>
      <w:pict>
        <v:shape id="PowerPlusWaterMarkObject658" style="position:absolute;margin-left:491.92pt;margin-top:532.106pt;mso-position-vertical-relative:page;mso-position-horizontal-relative:page;width:119.4pt;height:18.85pt;z-index:-251401216;rotation:330;" o:allowincell="f" fillcolor="#404040" filled="true" stroked="false" type="#_x0000_t136">
          <v:fill opacity="0.400000"/>
          <v:textpath style="font-family:&quot;STSong&quot;;font-size:20;v-text-kern:t;mso-text-shadow:auto" string="仅供内部审核"/>
        </v:shape>
      </w:pict>
    </w:r>
    <w:r>
      <w:pict>
        <v:shape id="PowerPlusWaterMarkObject660" style="position:absolute;margin-left:391.92pt;margin-top:776.106pt;mso-position-vertical-relative:page;mso-position-horizontal-relative:page;width:119.4pt;height:18.85pt;z-index:-251399168;rotation:330;" o:allowincell="f" fillcolor="#404040" filled="true" stroked="false" type="#_x0000_t136">
          <v:fill opacity="0.400000"/>
          <v:textpath style="font-family:&quot;STSong&quot;;font-size:20;v-text-kern:t;mso-text-shadow:auto" string="仅供内部审核"/>
        </v:shape>
      </w:pict>
    </w:r>
    <w:r>
      <w:pict>
        <v:shape id="_x0000_s662" style="position:absolute;margin-left:30pt;margin-top:29.5pt;mso-position-vertical-relative:page;mso-position-horizontal-relative:page;width:535pt;height:1pt;z-index:-251397120;"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中国人民政治协商会议兴县委员会办公室2025年部门预算公开报告</w:t>
    </w:r>
  </w:p>
</w:hdr>
</file>

<file path=word/header2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_x0000_s668" style="position:absolute;margin-left:30pt;margin-top:29.5pt;mso-position-vertical-relative:page;mso-position-horizontal-relative:page;width:782pt;height:1pt;z-index:-251394048;" o:allowincell="f" filled="false" strokecolor="#646464" strokeweight="1.00pt" coordsize="15640,20" coordorigin="0,0" path="m0,10l15640,10e">
          <v:stroke joinstyle="miter" miterlimit="10"/>
        </v:shape>
      </w:pict>
    </w:r>
    <w:r>
      <w:pict>
        <v:shape id="PowerPlusWaterMarkObject670" style="position:absolute;margin-left:-13.08pt;margin-top:28.7862pt;mso-position-vertical-relative:text;mso-position-horizontal-relative:text;width:119.4pt;height:18.85pt;z-index:-251393024;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中国人民政治协商会议兴县委员会办公室2025年部门预算公开报告</w:t>
    </w:r>
  </w:p>
</w:hdr>
</file>

<file path=word/header2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684" style="position:absolute;margin-left:86.92pt;margin-top:27.7862pt;mso-position-vertical-relative:text;mso-position-horizontal-relative:text;width:119.4pt;height:18.85pt;z-index:-251390976;rotation:330;" fillcolor="#404040" filled="true" stroked="false" type="#_x0000_t136">
          <v:fill opacity="0.400000"/>
          <v:textpath style="font-family:&quot;STSong&quot;;font-size:20;v-text-kern:t;mso-text-shadow:auto" string="仅供内部审核"/>
        </v:shape>
      </w:pict>
    </w:r>
    <w:r>
      <w:pict>
        <v:shape id="_x0000_s686" style="position:absolute;margin-left:30pt;margin-top:29.5pt;mso-position-vertical-relative:page;mso-position-horizontal-relative:page;width:535pt;height:1pt;z-index:-251392000;"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中国人民政治协商会议兴县委员会办公室2025年部门预算公开报告</w:t>
    </w:r>
  </w:p>
</w:hdr>
</file>

<file path=word/header2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702" style="position:absolute;margin-left:86.92pt;margin-top:27.7862pt;mso-position-vertical-relative:text;mso-position-horizontal-relative:text;width:119.4pt;height:18.85pt;z-index:-251382784;rotation:330;" fillcolor="#404040" filled="true" stroked="false" type="#_x0000_t136">
          <v:fill opacity="0.400000"/>
          <v:textpath style="font-family:&quot;STSong&quot;;font-size:20;v-text-kern:t;mso-text-shadow:auto" string="仅供内部审核"/>
        </v:shape>
      </w:pict>
    </w:r>
    <w:r>
      <w:pict>
        <v:shape id="PowerPlusWaterMarkObject704" style="position:absolute;margin-left:-13.08pt;margin-top:288.105pt;mso-position-vertical-relative:page;mso-position-horizontal-relative:page;width:119.4pt;height:18.85pt;z-index:-251384832;rotation:330;" o:allowincell="f" fillcolor="#404040" filled="true" stroked="false" type="#_x0000_t136">
          <v:fill opacity="0.400000"/>
          <v:textpath style="font-family:&quot;STSong&quot;;font-size:20;v-text-kern:t;mso-text-shadow:auto" string="仅供内部审核"/>
        </v:shape>
      </w:pict>
    </w:r>
    <w:r>
      <w:pict>
        <v:shape id="PowerPlusWaterMarkObject706" style="position:absolute;margin-left:391.92pt;margin-top:288.105pt;mso-position-vertical-relative:page;mso-position-horizontal-relative:page;width:119.4pt;height:18.85pt;z-index:-251385856;rotation:330;" o:allowincell="f" fillcolor="#404040" filled="true" stroked="false" type="#_x0000_t136">
          <v:fill opacity="0.400000"/>
          <v:textpath style="font-family:&quot;STSong&quot;;font-size:20;v-text-kern:t;mso-text-shadow:auto" string="仅供内部审核"/>
        </v:shape>
      </w:pict>
    </w:r>
    <w:r>
      <w:pict>
        <v:shape id="PowerPlusWaterMarkObject708" style="position:absolute;margin-left:86.92pt;margin-top:532.106pt;mso-position-vertical-relative:page;mso-position-horizontal-relative:page;width:119.4pt;height:18.85pt;z-index:-251388928;rotation:330;" o:allowincell="f" fillcolor="#404040" filled="true" stroked="false" type="#_x0000_t136">
          <v:fill opacity="0.400000"/>
          <v:textpath style="font-family:&quot;STSong&quot;;font-size:20;v-text-kern:t;mso-text-shadow:auto" string="仅供内部审核"/>
        </v:shape>
      </w:pict>
    </w:r>
    <w:r>
      <w:pict>
        <v:shape id="PowerPlusWaterMarkObject710" style="position:absolute;margin-left:-13.08pt;margin-top:776.106pt;mso-position-vertical-relative:page;mso-position-horizontal-relative:page;width:119.4pt;height:18.85pt;z-index:-251386880;rotation:330;" o:allowincell="f" fillcolor="#404040" filled="true" stroked="false" type="#_x0000_t136">
          <v:fill opacity="0.400000"/>
          <v:textpath style="font-family:&quot;STSong&quot;;font-size:20;v-text-kern:t;mso-text-shadow:auto" string="仅供内部审核"/>
        </v:shape>
      </w:pict>
    </w:r>
    <w:r>
      <w:pict>
        <v:shape id="PowerPlusWaterMarkObject712" style="position:absolute;margin-left:491.92pt;margin-top:532.106pt;mso-position-vertical-relative:page;mso-position-horizontal-relative:page;width:119.4pt;height:18.85pt;z-index:-251389952;rotation:330;" o:allowincell="f" fillcolor="#404040" filled="true" stroked="false" type="#_x0000_t136">
          <v:fill opacity="0.400000"/>
          <v:textpath style="font-family:&quot;STSong&quot;;font-size:20;v-text-kern:t;mso-text-shadow:auto" string="仅供内部审核"/>
        </v:shape>
      </w:pict>
    </w:r>
    <w:r>
      <w:pict>
        <v:shape id="PowerPlusWaterMarkObject714" style="position:absolute;margin-left:391.92pt;margin-top:776.106pt;mso-position-vertical-relative:page;mso-position-horizontal-relative:page;width:119.4pt;height:18.85pt;z-index:-251387904;rotation:330;" o:allowincell="f" fillcolor="#404040" filled="true" stroked="false" type="#_x0000_t136">
          <v:fill opacity="0.400000"/>
          <v:textpath style="font-family:&quot;STSong&quot;;font-size:20;v-text-kern:t;mso-text-shadow:auto" string="仅供内部审核"/>
        </v:shape>
      </w:pict>
    </w:r>
    <w:r>
      <w:pict>
        <v:shape id="_x0000_s716" style="position:absolute;margin-left:30pt;margin-top:29.5pt;mso-position-vertical-relative:page;mso-position-horizontal-relative:page;width:535pt;height:1pt;z-index:-251383808;"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中国人民政治协商会议兴县委员会办公室2025年部门预算公开报告</w:t>
    </w:r>
  </w:p>
</w:hdr>
</file>

<file path=word/header2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934" style="position:absolute;margin-left:86.92pt;margin-top:27.7862pt;mso-position-vertical-relative:text;mso-position-horizontal-relative:text;width:119.4pt;height:18.85pt;z-index:-251373568;rotation:330;" fillcolor="#404040" filled="true" stroked="false" type="#_x0000_t136">
          <v:fill opacity="0.400000"/>
          <v:textpath style="font-family:&quot;STSong&quot;;font-size:20;v-text-kern:t;mso-text-shadow:auto" string="仅供内部审核"/>
        </v:shape>
      </w:pict>
    </w:r>
    <w:r>
      <w:pict>
        <v:shape id="PowerPlusWaterMarkObject936" style="position:absolute;margin-left:-13.08pt;margin-top:288.105pt;mso-position-vertical-relative:page;mso-position-horizontal-relative:page;width:119.4pt;height:18.85pt;z-index:-251376640;rotation:330;" o:allowincell="f" fillcolor="#404040" filled="true" stroked="false" type="#_x0000_t136">
          <v:fill opacity="0.400000"/>
          <v:textpath style="font-family:&quot;STSong&quot;;font-size:20;v-text-kern:t;mso-text-shadow:auto" string="仅供内部审核"/>
        </v:shape>
      </w:pict>
    </w:r>
    <w:r>
      <w:pict>
        <v:shape id="PowerPlusWaterMarkObject938" style="position:absolute;margin-left:491.92pt;margin-top:44.1055pt;mso-position-vertical-relative:page;mso-position-horizontal-relative:page;width:119.4pt;height:18.85pt;z-index:-251374592;rotation:330;" o:allowincell="f" fillcolor="#404040" filled="true" stroked="false" type="#_x0000_t136">
          <v:fill opacity="0.400000"/>
          <v:textpath style="font-family:&quot;STSong&quot;;font-size:20;v-text-kern:t;mso-text-shadow:auto" string="仅供内部审核"/>
        </v:shape>
      </w:pict>
    </w:r>
    <w:r>
      <w:pict>
        <v:shape id="PowerPlusWaterMarkObject940" style="position:absolute;margin-left:391.92pt;margin-top:288.105pt;mso-position-vertical-relative:page;mso-position-horizontal-relative:page;width:119.4pt;height:18.85pt;z-index:-251377664;rotation:330;" o:allowincell="f" fillcolor="#404040" filled="true" stroked="false" type="#_x0000_t136">
          <v:fill opacity="0.400000"/>
          <v:textpath style="font-family:&quot;STSong&quot;;font-size:20;v-text-kern:t;mso-text-shadow:auto" string="仅供内部审核"/>
        </v:shape>
      </w:pict>
    </w:r>
    <w:r>
      <w:pict>
        <v:shape id="PowerPlusWaterMarkObject942" style="position:absolute;margin-left:86.92pt;margin-top:532.106pt;mso-position-vertical-relative:page;mso-position-horizontal-relative:page;width:119.4pt;height:18.85pt;z-index:-251380736;rotation:330;" o:allowincell="f" fillcolor="#404040" filled="true" stroked="false" type="#_x0000_t136">
          <v:fill opacity="0.400000"/>
          <v:textpath style="font-family:&quot;STSong&quot;;font-size:20;v-text-kern:t;mso-text-shadow:auto" string="仅供内部审核"/>
        </v:shape>
      </w:pict>
    </w:r>
    <w:r>
      <w:pict>
        <v:shape id="PowerPlusWaterMarkObject944" style="position:absolute;margin-left:-13.08pt;margin-top:776.106pt;mso-position-vertical-relative:page;mso-position-horizontal-relative:page;width:119.4pt;height:18.85pt;z-index:-251378688;rotation:330;" o:allowincell="f" fillcolor="#404040" filled="true" stroked="false" type="#_x0000_t136">
          <v:fill opacity="0.400000"/>
          <v:textpath style="font-family:&quot;STSong&quot;;font-size:20;v-text-kern:t;mso-text-shadow:auto" string="仅供内部审核"/>
        </v:shape>
      </w:pict>
    </w:r>
    <w:r>
      <w:pict>
        <v:shape id="PowerPlusWaterMarkObject946" style="position:absolute;margin-left:491.92pt;margin-top:532.106pt;mso-position-vertical-relative:page;mso-position-horizontal-relative:page;width:119.4pt;height:18.85pt;z-index:-251381760;rotation:330;" o:allowincell="f" fillcolor="#404040" filled="true" stroked="false" type="#_x0000_t136">
          <v:fill opacity="0.400000"/>
          <v:textpath style="font-family:&quot;STSong&quot;;font-size:20;v-text-kern:t;mso-text-shadow:auto" string="仅供内部审核"/>
        </v:shape>
      </w:pict>
    </w:r>
    <w:r>
      <w:pict>
        <v:shape id="PowerPlusWaterMarkObject948" style="position:absolute;margin-left:391.92pt;margin-top:776.106pt;mso-position-vertical-relative:page;mso-position-horizontal-relative:page;width:119.4pt;height:18.85pt;z-index:-251379712;rotation:330;" o:allowincell="f" fillcolor="#404040" filled="true" stroked="false" type="#_x0000_t136">
          <v:fill opacity="0.400000"/>
          <v:textpath style="font-family:&quot;STSong&quot;;font-size:20;v-text-kern:t;mso-text-shadow:auto" string="仅供内部审核"/>
        </v:shape>
      </w:pict>
    </w:r>
    <w:r>
      <w:pict>
        <v:shape id="_x0000_s950" style="position:absolute;margin-left:30pt;margin-top:29.5pt;mso-position-vertical-relative:page;mso-position-horizontal-relative:page;width:535pt;height:1pt;z-index:-251375616;"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中国人民政治协商会议兴县委员会办公室2025年部门预算公开报告</w: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34" style="position:absolute;margin-left:86.92pt;margin-top:44.1055pt;mso-position-vertical-relative:page;mso-position-horizontal-relative:page;width:119.4pt;height:18.85pt;z-index:-251641856;rotation:330;" o:allowincell="f" fillcolor="#404040" filled="true" stroked="false" type="#_x0000_t136">
          <v:fill opacity="0.400000"/>
          <v:textpath style="font-family:&quot;STSong&quot;;font-size:20;v-text-kern:t;mso-text-shadow:auto" string="仅供内部审核"/>
        </v:shape>
      </w:pict>
    </w:r>
    <w:r>
      <w:pict>
        <v:shape id="PowerPlusWaterMarkObject36" style="position:absolute;margin-left:491.92pt;margin-top:44.1055pt;mso-position-vertical-relative:page;mso-position-horizontal-relative:page;width:119.4pt;height:18.85pt;z-index:-251640832;rotation:330;" o:allowincell="f" fillcolor="#404040" filled="true" stroked="false" type="#_x0000_t136">
          <v:fill opacity="0.400000"/>
          <v:textpath style="font-family:&quot;STSong&quot;;font-size:20;v-text-kern:t;mso-text-shadow:auto" string="仅供内部审核"/>
        </v:shape>
      </w:pict>
    </w:r>
    <w:r>
      <w:pict>
        <v:shape id="PowerPlusWaterMarkObject38" style="position:absolute;margin-left:-13.08pt;margin-top:288.105pt;mso-position-vertical-relative:page;mso-position-horizontal-relative:page;width:119.4pt;height:18.85pt;z-index:-251639808;rotation:330;" o:allowincell="f" fillcolor="#404040" filled="true" stroked="false" type="#_x0000_t136">
          <v:fill opacity="0.400000"/>
          <v:textpath style="font-family:&quot;STSong&quot;;font-size:20;v-text-kern:t;mso-text-shadow:auto" string="仅供内部审核"/>
        </v:shape>
      </w:pict>
    </w:r>
    <w:r>
      <w:pict>
        <v:shape id="PowerPlusWaterMarkObject40" style="position:absolute;margin-left:391.92pt;margin-top:288.105pt;mso-position-vertical-relative:page;mso-position-horizontal-relative:page;width:119.4pt;height:18.85pt;z-index:-251638784;rotation:330;" o:allowincell="f" fillcolor="#404040" filled="true" stroked="false" type="#_x0000_t136">
          <v:fill opacity="0.400000"/>
          <v:textpath style="font-family:&quot;STSong&quot;;font-size:20;v-text-kern:t;mso-text-shadow:auto" string="仅供内部审核"/>
        </v:shape>
      </w:pict>
    </w:r>
    <w:r>
      <w:pict>
        <v:shape id="PowerPlusWaterMarkObject42" style="position:absolute;margin-left:-13.08pt;margin-top:776.106pt;mso-position-vertical-relative:page;mso-position-horizontal-relative:page;width:119.4pt;height:18.85pt;z-index:-251637760;rotation:330;" o:allowincell="f" fillcolor="#404040" filled="true" stroked="false" type="#_x0000_t136">
          <v:fill opacity="0.400000"/>
          <v:textpath style="font-family:&quot;STSong&quot;;font-size:20;v-text-kern:t;mso-text-shadow:auto" string="仅供内部审核"/>
        </v:shape>
      </w:pict>
    </w:r>
    <w:r>
      <w:pict>
        <v:shape id="PowerPlusWaterMarkObject44" style="position:absolute;margin-left:391.92pt;margin-top:776.106pt;mso-position-vertical-relative:page;mso-position-horizontal-relative:page;width:119.4pt;height:18.85pt;z-index:-251636736;rotation:330;" o:allowincell="f" fillcolor="#404040" filled="true" stroked="false" type="#_x0000_t136">
          <v:fill opacity="0.400000"/>
          <v:textpath style="font-family:&quot;STSong&quot;;font-size:20;v-text-kern:t;mso-text-shadow:auto" string="仅供内部审核"/>
        </v:shape>
      </w:pict>
    </w:r>
    <w:r>
      <w:pict>
        <v:shape id="PowerPlusWaterMarkObject46" style="position:absolute;margin-left:86.92pt;margin-top:532.106pt;mso-position-vertical-relative:page;mso-position-horizontal-relative:page;width:119.4pt;height:18.85pt;z-index:-251635712;rotation:330;" o:allowincell="f" fillcolor="#404040" filled="true" stroked="false" type="#_x0000_t136">
          <v:fill opacity="0.400000"/>
          <v:textpath style="font-family:&quot;STSong&quot;;font-size:20;v-text-kern:t;mso-text-shadow:auto" string="仅供内部审核"/>
        </v:shape>
      </w:pict>
    </w:r>
    <w:r>
      <w:pict>
        <v:shape id="PowerPlusWaterMarkObject48" style="position:absolute;margin-left:491.92pt;margin-top:532.106pt;mso-position-vertical-relative:page;mso-position-horizontal-relative:page;width:119.4pt;height:18.85pt;z-index:-251634688;rotation:330;" o:allowincell="f" fillcolor="#404040" filled="true" stroked="false" type="#_x0000_t136">
          <v:fill opacity="0.400000"/>
          <v:textpath style="font-family:&quot;STSong&quot;;font-size:20;v-text-kern:t;mso-text-shadow:auto" string="仅供内部审核"/>
        </v:shape>
      </w:pict>
    </w:r>
    <w:r/>
  </w:p>
</w:hdr>
</file>

<file path=word/header3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952" style="position:absolute;margin-left:86.92pt;margin-top:27.7862pt;mso-position-vertical-relative:text;mso-position-horizontal-relative:text;width:119.4pt;height:18.85pt;z-index:-251364352;rotation:330;" fillcolor="#404040" filled="true" stroked="false" type="#_x0000_t136">
          <v:fill opacity="0.400000"/>
          <v:textpath style="font-family:&quot;STSong&quot;;font-size:20;v-text-kern:t;mso-text-shadow:auto" string="仅供内部审核"/>
        </v:shape>
      </w:pict>
    </w:r>
    <w:r>
      <w:pict>
        <v:shape id="PowerPlusWaterMarkObject954" style="position:absolute;margin-left:-13.08pt;margin-top:288.105pt;mso-position-vertical-relative:page;mso-position-horizontal-relative:page;width:119.4pt;height:18.85pt;z-index:-251371520;rotation:330;" o:allowincell="f" fillcolor="#404040" filled="true" stroked="false" type="#_x0000_t136">
          <v:fill opacity="0.400000"/>
          <v:textpath style="font-family:&quot;STSong&quot;;font-size:20;v-text-kern:t;mso-text-shadow:auto" string="仅供内部审核"/>
        </v:shape>
      </w:pict>
    </w:r>
    <w:r>
      <w:pict>
        <v:shape id="PowerPlusWaterMarkObject956" style="position:absolute;margin-left:491.92pt;margin-top:44.1055pt;mso-position-vertical-relative:page;mso-position-horizontal-relative:page;width:119.4pt;height:18.85pt;z-index:-251365376;rotation:330;" o:allowincell="f" fillcolor="#404040" filled="true" stroked="false" type="#_x0000_t136">
          <v:fill opacity="0.400000"/>
          <v:textpath style="font-family:&quot;STSong&quot;;font-size:20;v-text-kern:t;mso-text-shadow:auto" string="仅供内部审核"/>
        </v:shape>
      </w:pict>
    </w:r>
    <w:r>
      <w:pict>
        <v:shape id="PowerPlusWaterMarkObject958" style="position:absolute;margin-left:391.92pt;margin-top:288.105pt;mso-position-vertical-relative:page;mso-position-horizontal-relative:page;width:119.4pt;height:18.85pt;z-index:-251370496;rotation:330;" o:allowincell="f" fillcolor="#404040" filled="true" stroked="false" type="#_x0000_t136">
          <v:fill opacity="0.400000"/>
          <v:textpath style="font-family:&quot;STSong&quot;;font-size:20;v-text-kern:t;mso-text-shadow:auto" string="仅供内部审核"/>
        </v:shape>
      </w:pict>
    </w:r>
    <w:r>
      <w:pict>
        <v:shape id="PowerPlusWaterMarkObject960" style="position:absolute;margin-left:86.92pt;margin-top:532.106pt;mso-position-vertical-relative:page;mso-position-horizontal-relative:page;width:119.4pt;height:18.85pt;z-index:-251372544;rotation:330;" o:allowincell="f" fillcolor="#404040" filled="true" stroked="false" type="#_x0000_t136">
          <v:fill opacity="0.400000"/>
          <v:textpath style="font-family:&quot;STSong&quot;;font-size:20;v-text-kern:t;mso-text-shadow:auto" string="仅供内部审核"/>
        </v:shape>
      </w:pict>
    </w:r>
    <w:r>
      <w:pict>
        <v:shape id="PowerPlusWaterMarkObject962" style="position:absolute;margin-left:-13.08pt;margin-top:776.106pt;mso-position-vertical-relative:page;mso-position-horizontal-relative:page;width:119.4pt;height:18.85pt;z-index:-251368448;rotation:330;" o:allowincell="f" fillcolor="#404040" filled="true" stroked="false" type="#_x0000_t136">
          <v:fill opacity="0.400000"/>
          <v:textpath style="font-family:&quot;STSong&quot;;font-size:20;v-text-kern:t;mso-text-shadow:auto" string="仅供内部审核"/>
        </v:shape>
      </w:pict>
    </w:r>
    <w:r>
      <w:pict>
        <v:shape id="PowerPlusWaterMarkObject964" style="position:absolute;margin-left:491.92pt;margin-top:532.106pt;mso-position-vertical-relative:page;mso-position-horizontal-relative:page;width:119.4pt;height:18.85pt;z-index:-251369472;rotation:330;" o:allowincell="f" fillcolor="#404040" filled="true" stroked="false" type="#_x0000_t136">
          <v:fill opacity="0.400000"/>
          <v:textpath style="font-family:&quot;STSong&quot;;font-size:20;v-text-kern:t;mso-text-shadow:auto" string="仅供内部审核"/>
        </v:shape>
      </w:pict>
    </w:r>
    <w:r>
      <w:pict>
        <v:shape id="PowerPlusWaterMarkObject966" style="position:absolute;margin-left:391.92pt;margin-top:776.106pt;mso-position-vertical-relative:page;mso-position-horizontal-relative:page;width:119.4pt;height:18.85pt;z-index:-251367424;rotation:330;" o:allowincell="f" fillcolor="#404040" filled="true" stroked="false" type="#_x0000_t136">
          <v:fill opacity="0.400000"/>
          <v:textpath style="font-family:&quot;STSong&quot;;font-size:20;v-text-kern:t;mso-text-shadow:auto" string="仅供内部审核"/>
        </v:shape>
      </w:pict>
    </w:r>
    <w:r>
      <w:pict>
        <v:shape id="_x0000_s968" style="position:absolute;margin-left:30pt;margin-top:29.5pt;mso-position-vertical-relative:page;mso-position-horizontal-relative:page;width:535pt;height:1pt;z-index:-251366400;"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中国人民政治协商会议兴县委员会办公室2025年部门预算公开报告</w:t>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_x0000_s50" style="position:absolute;margin-left:30pt;margin-top:29.5pt;mso-position-vertical-relative:page;mso-position-horizontal-relative:page;width:535pt;height:1pt;z-index:-251627520;" o:allowincell="f" filled="false" strokecolor="#646464" strokeweight="1.00pt" coordsize="10700,20" coordorigin="0,0" path="m0,10l10700,10e">
          <v:stroke joinstyle="miter" miterlimit="10"/>
        </v:shape>
      </w:pict>
    </w:r>
    <w:r>
      <w:pict>
        <v:shape id="PowerPlusWaterMarkObject52" style="position:absolute;margin-left:-13.08pt;margin-top:288.105pt;mso-position-vertical-relative:page;mso-position-horizontal-relative:page;width:119.4pt;height:18.85pt;z-index:-251633664;rotation:330;" o:allowincell="f" fillcolor="#404040" filled="true" stroked="false" type="#_x0000_t136">
          <v:fill opacity="0.400000"/>
          <v:textpath style="font-family:&quot;STSong&quot;;font-size:20;v-text-kern:t;mso-text-shadow:auto" string="仅供内部审核"/>
        </v:shape>
      </w:pict>
    </w:r>
    <w:r>
      <w:pict>
        <v:shape id="PowerPlusWaterMarkObject54" style="position:absolute;margin-left:391.92pt;margin-top:288.105pt;mso-position-vertical-relative:page;mso-position-horizontal-relative:page;width:119.4pt;height:18.85pt;z-index:-251632640;rotation:330;" o:allowincell="f" fillcolor="#404040" filled="true" stroked="false" type="#_x0000_t136">
          <v:fill opacity="0.400000"/>
          <v:textpath style="font-family:&quot;STSong&quot;;font-size:20;v-text-kern:t;mso-text-shadow:auto" string="仅供内部审核"/>
        </v:shape>
      </w:pict>
    </w:r>
    <w:r>
      <w:pict>
        <v:shape id="PowerPlusWaterMarkObject56" style="position:absolute;margin-left:-13.08pt;margin-top:776.106pt;mso-position-vertical-relative:page;mso-position-horizontal-relative:page;width:119.4pt;height:18.85pt;z-index:-251631616;rotation:330;" o:allowincell="f" fillcolor="#404040" filled="true" stroked="false" type="#_x0000_t136">
          <v:fill opacity="0.400000"/>
          <v:textpath style="font-family:&quot;STSong&quot;;font-size:20;v-text-kern:t;mso-text-shadow:auto" string="仅供内部审核"/>
        </v:shape>
      </w:pict>
    </w:r>
    <w:r>
      <w:pict>
        <v:shape id="PowerPlusWaterMarkObject58" style="position:absolute;margin-left:391.92pt;margin-top:776.106pt;mso-position-vertical-relative:page;mso-position-horizontal-relative:page;width:119.4pt;height:18.85pt;z-index:-251630592;rotation:330;" o:allowincell="f" fillcolor="#404040" filled="true" stroked="false" type="#_x0000_t136">
          <v:fill opacity="0.400000"/>
          <v:textpath style="font-family:&quot;STSong&quot;;font-size:20;v-text-kern:t;mso-text-shadow:auto" string="仅供内部审核"/>
        </v:shape>
      </w:pict>
    </w:r>
    <w:r>
      <w:pict>
        <v:shape id="PowerPlusWaterMarkObject60" style="position:absolute;margin-left:86.92pt;margin-top:532.106pt;mso-position-vertical-relative:page;mso-position-horizontal-relative:page;width:119.4pt;height:18.85pt;z-index:-251629568;rotation:330;" o:allowincell="f" fillcolor="#404040" filled="true" stroked="false" type="#_x0000_t136">
          <v:fill opacity="0.400000"/>
          <v:textpath style="font-family:&quot;STSong&quot;;font-size:20;v-text-kern:t;mso-text-shadow:auto" string="仅供内部审核"/>
        </v:shape>
      </w:pict>
    </w:r>
    <w:r>
      <w:pict>
        <v:shape id="PowerPlusWaterMarkObject62" style="position:absolute;margin-left:491.92pt;margin-top:532.106pt;mso-position-vertical-relative:page;mso-position-horizontal-relative:page;width:119.4pt;height:18.85pt;z-index:-251628544;rotation:330;" o:allowincell="f" fillcolor="#404040" filled="true" stroked="false" type="#_x0000_t136">
          <v:fill opacity="0.400000"/>
          <v:textpath style="font-family:&quot;STSong&quot;;font-size:20;v-text-kern:t;mso-text-shadow:auto" string="仅供内部审核"/>
        </v:shape>
      </w:pict>
    </w:r>
    <w:r>
      <w:pict>
        <v:shape id="PowerPlusWaterMarkObject64" style="position:absolute;margin-left:491.92pt;margin-top:44.1055pt;mso-position-vertical-relative:page;mso-position-horizontal-relative:page;width:119.4pt;height:18.85pt;z-index:-251626496;rotation:330;" o:allowincell="f" fillcolor="#404040" filled="true" stroked="false" type="#_x0000_t136">
          <v:fill opacity="0.400000"/>
          <v:textpath style="font-family:&quot;STSong&quot;;font-size:20;v-text-kern:t;mso-text-shadow:auto" string="仅供内部审核"/>
        </v:shape>
      </w:pict>
    </w:r>
    <w:r>
      <w:pict>
        <v:shape id="PowerPlusWaterMarkObject66" style="position:absolute;margin-left:86.92pt;margin-top:27.7862pt;mso-position-vertical-relative:text;mso-position-horizontal-relative:text;width:119.4pt;height:18.85pt;z-index:-251625472;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中国人民政治协商会议兴县委员会办公室2025年部门预算公开报告</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68" style="position:absolute;margin-left:86.92pt;margin-top:27.7862pt;mso-position-vertical-relative:text;mso-position-horizontal-relative:text;width:119.4pt;height:18.85pt;z-index:-251616256;rotation:330;" fillcolor="#404040" filled="true" stroked="false" type="#_x0000_t136">
          <v:fill opacity="0.400000"/>
          <v:textpath style="font-family:&quot;STSong&quot;;font-size:20;v-text-kern:t;mso-text-shadow:auto" string="仅供内部审核"/>
        </v:shape>
      </w:pict>
    </w:r>
    <w:r>
      <w:pict>
        <v:shape id="PowerPlusWaterMarkObject70" style="position:absolute;margin-left:-13.08pt;margin-top:288.105pt;mso-position-vertical-relative:page;mso-position-horizontal-relative:page;width:119.4pt;height:18.85pt;z-index:-251619328;rotation:330;" o:allowincell="f" fillcolor="#404040" filled="true" stroked="false" type="#_x0000_t136">
          <v:fill opacity="0.400000"/>
          <v:textpath style="font-family:&quot;STSong&quot;;font-size:20;v-text-kern:t;mso-text-shadow:auto" string="仅供内部审核"/>
        </v:shape>
      </w:pict>
    </w:r>
    <w:r>
      <w:pict>
        <v:shape id="PowerPlusWaterMarkObject72" style="position:absolute;margin-left:491.92pt;margin-top:44.1055pt;mso-position-vertical-relative:page;mso-position-horizontal-relative:page;width:119.4pt;height:18.85pt;z-index:-251617280;rotation:330;" o:allowincell="f" fillcolor="#404040" filled="true" stroked="false" type="#_x0000_t136">
          <v:fill opacity="0.400000"/>
          <v:textpath style="font-family:&quot;STSong&quot;;font-size:20;v-text-kern:t;mso-text-shadow:auto" string="仅供内部审核"/>
        </v:shape>
      </w:pict>
    </w:r>
    <w:r>
      <w:pict>
        <v:shape id="PowerPlusWaterMarkObject74" style="position:absolute;margin-left:391.92pt;margin-top:288.105pt;mso-position-vertical-relative:page;mso-position-horizontal-relative:page;width:119.4pt;height:18.85pt;z-index:-251622400;rotation:330;" o:allowincell="f" fillcolor="#404040" filled="true" stroked="false" type="#_x0000_t136">
          <v:fill opacity="0.400000"/>
          <v:textpath style="font-family:&quot;STSong&quot;;font-size:20;v-text-kern:t;mso-text-shadow:auto" string="仅供内部审核"/>
        </v:shape>
      </w:pict>
    </w:r>
    <w:r>
      <w:pict>
        <v:shape id="PowerPlusWaterMarkObject76" style="position:absolute;margin-left:86.92pt;margin-top:532.106pt;mso-position-vertical-relative:page;mso-position-horizontal-relative:page;width:119.4pt;height:18.85pt;z-index:-251623424;rotation:330;" o:allowincell="f" fillcolor="#404040" filled="true" stroked="false" type="#_x0000_t136">
          <v:fill opacity="0.400000"/>
          <v:textpath style="font-family:&quot;STSong&quot;;font-size:20;v-text-kern:t;mso-text-shadow:auto" string="仅供内部审核"/>
        </v:shape>
      </w:pict>
    </w:r>
    <w:r>
      <w:pict>
        <v:shape id="PowerPlusWaterMarkObject78" style="position:absolute;margin-left:-13.08pt;margin-top:776.106pt;mso-position-vertical-relative:page;mso-position-horizontal-relative:page;width:119.4pt;height:18.85pt;z-index:-251621376;rotation:330;" o:allowincell="f" fillcolor="#404040" filled="true" stroked="false" type="#_x0000_t136">
          <v:fill opacity="0.400000"/>
          <v:textpath style="font-family:&quot;STSong&quot;;font-size:20;v-text-kern:t;mso-text-shadow:auto" string="仅供内部审核"/>
        </v:shape>
      </w:pict>
    </w:r>
    <w:r>
      <w:pict>
        <v:shape id="PowerPlusWaterMarkObject80" style="position:absolute;margin-left:491.92pt;margin-top:532.106pt;mso-position-vertical-relative:page;mso-position-horizontal-relative:page;width:119.4pt;height:18.85pt;z-index:-251620352;rotation:330;" o:allowincell="f" fillcolor="#404040" filled="true" stroked="false" type="#_x0000_t136">
          <v:fill opacity="0.400000"/>
          <v:textpath style="font-family:&quot;STSong&quot;;font-size:20;v-text-kern:t;mso-text-shadow:auto" string="仅供内部审核"/>
        </v:shape>
      </w:pict>
    </w:r>
    <w:r>
      <w:pict>
        <v:shape id="PowerPlusWaterMarkObject82" style="position:absolute;margin-left:391.92pt;margin-top:776.106pt;mso-position-vertical-relative:page;mso-position-horizontal-relative:page;width:119.4pt;height:18.85pt;z-index:-251624448;rotation:330;" o:allowincell="f" fillcolor="#404040" filled="true" stroked="false" type="#_x0000_t136">
          <v:fill opacity="0.400000"/>
          <v:textpath style="font-family:&quot;STSong&quot;;font-size:20;v-text-kern:t;mso-text-shadow:auto" string="仅供内部审核"/>
        </v:shape>
      </w:pict>
    </w:r>
    <w:r>
      <w:pict>
        <v:shape id="_x0000_s84" style="position:absolute;margin-left:30pt;margin-top:29.5pt;mso-position-vertical-relative:page;mso-position-horizontal-relative:page;width:535pt;height:1pt;z-index:-251618304;"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中国人民政治协商会议兴县委员会办公室2025年部门预算公开报告</w: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86" style="position:absolute;margin-left:86.92pt;margin-top:27.7862pt;mso-position-vertical-relative:text;mso-position-horizontal-relative:text;width:119.4pt;height:18.85pt;z-index:-251607040;rotation:330;" fillcolor="#404040" filled="true" stroked="false" type="#_x0000_t136">
          <v:fill opacity="0.400000"/>
          <v:textpath style="font-family:&quot;STSong&quot;;font-size:20;v-text-kern:t;mso-text-shadow:auto" string="仅供内部审核"/>
        </v:shape>
      </w:pict>
    </w:r>
    <w:r>
      <w:pict>
        <v:shape id="PowerPlusWaterMarkObject88" style="position:absolute;margin-left:-13.08pt;margin-top:288.105pt;mso-position-vertical-relative:page;mso-position-horizontal-relative:page;width:119.4pt;height:18.85pt;z-index:-251615232;rotation:330;" o:allowincell="f" fillcolor="#404040" filled="true" stroked="false" type="#_x0000_t136">
          <v:fill opacity="0.400000"/>
          <v:textpath style="font-family:&quot;STSong&quot;;font-size:20;v-text-kern:t;mso-text-shadow:auto" string="仅供内部审核"/>
        </v:shape>
      </w:pict>
    </w:r>
    <w:r>
      <w:pict>
        <v:shape id="PowerPlusWaterMarkObject90" style="position:absolute;margin-left:491.92pt;margin-top:44.1055pt;mso-position-vertical-relative:page;mso-position-horizontal-relative:page;width:119.4pt;height:18.85pt;z-index:-251608064;rotation:330;" o:allowincell="f" fillcolor="#404040" filled="true" stroked="false" type="#_x0000_t136">
          <v:fill opacity="0.400000"/>
          <v:textpath style="font-family:&quot;STSong&quot;;font-size:20;v-text-kern:t;mso-text-shadow:auto" string="仅供内部审核"/>
        </v:shape>
      </w:pict>
    </w:r>
    <w:r>
      <w:pict>
        <v:shape id="PowerPlusWaterMarkObject92" style="position:absolute;margin-left:391.92pt;margin-top:288.105pt;mso-position-vertical-relative:page;mso-position-horizontal-relative:page;width:119.4pt;height:18.85pt;z-index:-251614208;rotation:330;" o:allowincell="f" fillcolor="#404040" filled="true" stroked="false" type="#_x0000_t136">
          <v:fill opacity="0.400000"/>
          <v:textpath style="font-family:&quot;STSong&quot;;font-size:20;v-text-kern:t;mso-text-shadow:auto" string="仅供内部审核"/>
        </v:shape>
      </w:pict>
    </w:r>
    <w:r>
      <w:pict>
        <v:shape id="PowerPlusWaterMarkObject94" style="position:absolute;margin-left:86.92pt;margin-top:532.106pt;mso-position-vertical-relative:page;mso-position-horizontal-relative:page;width:119.4pt;height:18.85pt;z-index:-251612160;rotation:330;" o:allowincell="f" fillcolor="#404040" filled="true" stroked="false" type="#_x0000_t136">
          <v:fill opacity="0.400000"/>
          <v:textpath style="font-family:&quot;STSong&quot;;font-size:20;v-text-kern:t;mso-text-shadow:auto" string="仅供内部审核"/>
        </v:shape>
      </w:pict>
    </w:r>
    <w:r>
      <w:pict>
        <v:shape id="PowerPlusWaterMarkObject96" style="position:absolute;margin-left:-13.08pt;margin-top:776.106pt;mso-position-vertical-relative:page;mso-position-horizontal-relative:page;width:119.4pt;height:18.85pt;z-index:-251610112;rotation:330;" o:allowincell="f" fillcolor="#404040" filled="true" stroked="false" type="#_x0000_t136">
          <v:fill opacity="0.400000"/>
          <v:textpath style="font-family:&quot;STSong&quot;;font-size:20;v-text-kern:t;mso-text-shadow:auto" string="仅供内部审核"/>
        </v:shape>
      </w:pict>
    </w:r>
    <w:r>
      <w:pict>
        <v:shape id="PowerPlusWaterMarkObject98" style="position:absolute;margin-left:491.92pt;margin-top:532.106pt;mso-position-vertical-relative:page;mso-position-horizontal-relative:page;width:119.4pt;height:18.85pt;z-index:-251613184;rotation:330;" o:allowincell="f" fillcolor="#404040" filled="true" stroked="false" type="#_x0000_t136">
          <v:fill opacity="0.400000"/>
          <v:textpath style="font-family:&quot;STSong&quot;;font-size:20;v-text-kern:t;mso-text-shadow:auto" string="仅供内部审核"/>
        </v:shape>
      </w:pict>
    </w:r>
    <w:r>
      <w:pict>
        <v:shape id="PowerPlusWaterMarkObject100" style="position:absolute;margin-left:391.92pt;margin-top:776.106pt;mso-position-vertical-relative:page;mso-position-horizontal-relative:page;width:119.4pt;height:18.85pt;z-index:-251611136;rotation:330;" o:allowincell="f" fillcolor="#404040" filled="true" stroked="false" type="#_x0000_t136">
          <v:fill opacity="0.400000"/>
          <v:textpath style="font-family:&quot;STSong&quot;;font-size:20;v-text-kern:t;mso-text-shadow:auto" string="仅供内部审核"/>
        </v:shape>
      </w:pict>
    </w:r>
    <w:r>
      <w:pict>
        <v:shape id="_x0000_s102" style="position:absolute;margin-left:30pt;margin-top:29.5pt;mso-position-vertical-relative:page;mso-position-horizontal-relative:page;width:535pt;height:1pt;z-index:-251609088;"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中国人民政治协商会议兴县委员会办公室2025年部门预算公开报告</w: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_x0000_s104" style="position:absolute;margin-left:30pt;margin-top:29.5pt;mso-position-vertical-relative:page;mso-position-horizontal-relative:page;width:782pt;height:1pt;z-index:-251601920;" o:allowincell="f" filled="false" strokecolor="#646464" strokeweight="1.00pt" coordsize="15640,20" coordorigin="0,0" path="m0,10l15640,10e">
          <v:stroke joinstyle="miter" miterlimit="10"/>
        </v:shape>
      </w:pict>
    </w:r>
    <w:r>
      <w:pict>
        <v:shape id="PowerPlusWaterMarkObject106" style="position:absolute;margin-left:-45.0434pt;margin-top:406.395pt;mso-position-vertical-relative:page;mso-position-horizontal-relative:page;width:609.35pt;height:22.25pt;z-index:-251606016;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08" style="position:absolute;margin-left:280.957pt;margin-top:406.395pt;mso-position-vertical-relative:page;mso-position-horizontal-relative:page;width:609.35pt;height:22.25pt;z-index:-251604992;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10" style="position:absolute;margin-left:638.92pt;margin-top:529.106pt;mso-position-vertical-relative:page;mso-position-horizontal-relative:page;width:119.4pt;height:18.85pt;z-index:-251603968;rotation:330;" o:allowincell="f" fillcolor="#404040" filled="true" stroked="false" type="#_x0000_t136">
          <v:fill opacity="0.400000"/>
          <v:textpath style="font-family:&quot;STSong&quot;;font-size:20;v-text-kern:t;mso-text-shadow:auto" string="仅供内部审核"/>
        </v:shape>
      </w:pict>
    </w:r>
    <w:r>
      <w:pict>
        <v:shape id="PowerPlusWaterMarkObject112" style="position:absolute;margin-left:86.92pt;margin-top:287.106pt;mso-position-vertical-relative:page;mso-position-horizontal-relative:page;width:119.4pt;height:18.85pt;z-index:-251602944;rotation:330;" o:allowincell="f" fillcolor="#404040" filled="true" stroked="false" type="#_x0000_t136">
          <v:fill opacity="0.400000"/>
          <v:textpath style="font-family:&quot;STSong&quot;;font-size:20;v-text-kern:t;mso-text-shadow:auto" string="仅供内部审核"/>
        </v:shape>
      </w:pict>
    </w:r>
    <w:r>
      <w:pict>
        <v:shape id="PowerPlusWaterMarkObject114" style="position:absolute;margin-left:638.92pt;margin-top:45.1055pt;mso-position-vertical-relative:page;mso-position-horizontal-relative:page;width:119.4pt;height:18.85pt;z-index:-251600896;rotation:330;" o:allowincell="f" fillcolor="#404040" filled="true" stroked="false" type="#_x0000_t136">
          <v:fill opacity="0.400000"/>
          <v:textpath style="font-family:&quot;STSong&quot;;font-size:20;v-text-kern:t;mso-text-shadow:auto" string="仅供内部审核"/>
        </v:shape>
      </w:pict>
    </w:r>
    <w:r>
      <w:pict>
        <v:shape id="PowerPlusWaterMarkObject116" style="position:absolute;margin-left:312.92pt;margin-top:45.1055pt;mso-position-vertical-relative:page;mso-position-horizontal-relative:page;width:119.4pt;height:18.85pt;z-index:-251599872;rotation:330;" o:allowincell="f" fillcolor="#404040" filled="true" stroked="false" type="#_x0000_t136">
          <v:fill opacity="0.400000"/>
          <v:textpath style="font-family:&quot;STSong&quot;;font-size:20;v-text-kern:t;mso-text-shadow:auto" string="仅供内部审核"/>
        </v:shape>
      </w:pict>
    </w:r>
    <w:r>
      <w:pict>
        <v:shape id="PowerPlusWaterMarkObject118" style="position:absolute;margin-left:-13.08pt;margin-top:28.7862pt;mso-position-vertical-relative:text;mso-position-horizontal-relative:text;width:119.4pt;height:18.85pt;z-index:-251598848;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中国人民政治协商会议兴县委员会办公室2025年部门预算公开报告</w:t>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120" style="position:absolute;margin-left:-13.08pt;margin-top:28.7862pt;mso-position-vertical-relative:text;mso-position-horizontal-relative:text;width:119.4pt;height:18.85pt;z-index:-251590656;rotation:330;" fillcolor="#404040" filled="true" stroked="false" type="#_x0000_t136">
          <v:fill opacity="0.400000"/>
          <v:textpath style="font-family:&quot;STSong&quot;;font-size:20;v-text-kern:t;mso-text-shadow:auto" string="仅供内部审核"/>
        </v:shape>
      </w:pict>
    </w:r>
    <w:r>
      <w:pict>
        <v:shape id="PowerPlusWaterMarkObject122" style="position:absolute;margin-left:312.92pt;margin-top:45.1055pt;mso-position-vertical-relative:page;mso-position-horizontal-relative:page;width:119.4pt;height:18.85pt;z-index:-251592704;rotation:330;" o:allowincell="f" fillcolor="#404040" filled="true" stroked="false" type="#_x0000_t136">
          <v:fill opacity="0.400000"/>
          <v:textpath style="font-family:&quot;STSong&quot;;font-size:20;v-text-kern:t;mso-text-shadow:auto" string="仅供内部审核"/>
        </v:shape>
      </w:pict>
    </w:r>
    <w:r>
      <w:pict>
        <v:shape id="PowerPlusWaterMarkObject124" style="position:absolute;margin-left:86.92pt;margin-top:287.106pt;mso-position-vertical-relative:page;mso-position-horizontal-relative:page;width:119.4pt;height:18.85pt;z-index:-251597824;rotation:330;" o:allowincell="f" fillcolor="#404040" filled="true" stroked="false" type="#_x0000_t136">
          <v:fill opacity="0.400000"/>
          <v:textpath style="font-family:&quot;STSong&quot;;font-size:20;v-text-kern:t;mso-text-shadow:auto" string="仅供内部审核"/>
        </v:shape>
      </w:pict>
    </w:r>
    <w:r>
      <w:pict>
        <v:shape id="PowerPlusWaterMarkObject126" style="position:absolute;margin-left:638.92pt;margin-top:45.1055pt;mso-position-vertical-relative:page;mso-position-horizontal-relative:page;width:119.4pt;height:18.85pt;z-index:-251591680;rotation:330;" o:allowincell="f" fillcolor="#404040" filled="true" stroked="false" type="#_x0000_t136">
          <v:fill opacity="0.400000"/>
          <v:textpath style="font-family:&quot;STSong&quot;;font-size:20;v-text-kern:t;mso-text-shadow:auto" string="仅供内部审核"/>
        </v:shape>
      </w:pict>
    </w:r>
    <w:r>
      <w:pict>
        <v:shape id="PowerPlusWaterMarkObject128" style="position:absolute;margin-left:-45.0434pt;margin-top:406.395pt;mso-position-vertical-relative:page;mso-position-horizontal-relative:page;width:609.35pt;height:22.25pt;z-index:-251594752;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30" style="position:absolute;margin-left:280.957pt;margin-top:406.395pt;mso-position-vertical-relative:page;mso-position-horizontal-relative:page;width:609.35pt;height:22.25pt;z-index:-251595776;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32" style="position:absolute;margin-left:638.92pt;margin-top:529.106pt;mso-position-vertical-relative:page;mso-position-horizontal-relative:page;width:119.4pt;height:18.85pt;z-index:-251596800;rotation:330;" o:allowincell="f" fillcolor="#404040" filled="true" stroked="false" type="#_x0000_t136">
          <v:fill opacity="0.400000"/>
          <v:textpath style="font-family:&quot;STSong&quot;;font-size:20;v-text-kern:t;mso-text-shadow:auto" string="仅供内部审核"/>
        </v:shape>
      </w:pict>
    </w:r>
    <w:r>
      <w:pict>
        <v:shape id="_x0000_s134" style="position:absolute;margin-left:30pt;margin-top:29.5pt;mso-position-vertical-relative:page;mso-position-horizontal-relative:page;width:782pt;height:1pt;z-index:-251593728;" o:allowincell="f" filled="false" strokecolor="#646464" strokeweight="1.00pt" coordsize="15640,20" coordorigin="0,0" path="m0,10l15640,10e">
          <v:stroke joinstyle="miter" miterlimit="10"/>
        </v:shape>
      </w:pict>
    </w:r>
    <w:r>
      <w:rPr>
        <w:rFonts w:ascii="STSong" w:hAnsi="STSong" w:eastAsia="STSong" w:cs="STSong"/>
        <w:sz w:val="16"/>
        <w:szCs w:val="16"/>
        <w:spacing w:val="-1"/>
      </w:rPr>
      <w:t>中国人民政治协商会议兴县委员会办公室2025年部门预算公开报告</w: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_x0000_s136" style="position:absolute;margin-left:30pt;margin-top:29.5pt;mso-position-vertical-relative:page;mso-position-horizontal-relative:page;width:535pt;height:1pt;z-index:-251583488;" o:allowincell="f" filled="false" strokecolor="#646464" strokeweight="1.00pt" coordsize="10700,20" coordorigin="0,0" path="m0,10l10700,10e">
          <v:stroke joinstyle="miter" miterlimit="10"/>
        </v:shape>
      </w:pict>
    </w:r>
    <w:r>
      <w:pict>
        <v:shape id="WordPictureWatermark138" style="position:absolute;margin-left:395.367pt;margin-top:259.52pt;mso-position-vertical-relative:page;mso-position-horizontal-relative:page;width:112.65pt;height:75.9pt;z-index:-251589632;" o:allowincell="f" filled="false" stroked="false" type="#_x0000_t75">
          <v:imagedata o:title="" r:id="rId1"/>
        </v:shape>
      </w:pict>
    </w:r>
    <w:r>
      <w:pict>
        <v:shape id="PowerPlusWaterMarkObject140" style="position:absolute;margin-left:-13.08pt;margin-top:288.105pt;mso-position-vertical-relative:page;mso-position-horizontal-relative:page;width:119.4pt;height:18.85pt;z-index:-251588608;rotation:330;" o:allowincell="f" fillcolor="#404040" filled="true" stroked="false" type="#_x0000_t136">
          <v:fill opacity="0.400000"/>
          <v:textpath style="font-family:&quot;STSong&quot;;font-size:20;v-text-kern:t;mso-text-shadow:auto" string="仅供内部审核"/>
        </v:shape>
      </w:pict>
    </w:r>
    <w:r>
      <w:pict>
        <v:shape id="PowerPlusWaterMarkObject142" style="position:absolute;margin-left:-13.08pt;margin-top:776.106pt;mso-position-vertical-relative:page;mso-position-horizontal-relative:page;width:119.4pt;height:18.85pt;z-index:-251587584;rotation:330;" o:allowincell="f" fillcolor="#404040" filled="true" stroked="false" type="#_x0000_t136">
          <v:fill opacity="0.400000"/>
          <v:textpath style="font-family:&quot;STSong&quot;;font-size:20;v-text-kern:t;mso-text-shadow:auto" string="仅供内部审核"/>
        </v:shape>
      </w:pict>
    </w:r>
    <w:r>
      <w:pict>
        <v:shape id="PowerPlusWaterMarkObject144" style="position:absolute;margin-left:391.92pt;margin-top:776.106pt;mso-position-vertical-relative:page;mso-position-horizontal-relative:page;width:119.4pt;height:18.85pt;z-index:-251586560;rotation:330;" o:allowincell="f" fillcolor="#404040" filled="true" stroked="false" type="#_x0000_t136">
          <v:fill opacity="0.400000"/>
          <v:textpath style="font-family:&quot;STSong&quot;;font-size:20;v-text-kern:t;mso-text-shadow:auto" string="仅供内部审核"/>
        </v:shape>
      </w:pict>
    </w:r>
    <w:r>
      <w:pict>
        <v:shape id="PowerPlusWaterMarkObject146" style="position:absolute;margin-left:86.92pt;margin-top:532.106pt;mso-position-vertical-relative:page;mso-position-horizontal-relative:page;width:119.4pt;height:18.85pt;z-index:-251585536;rotation:330;" o:allowincell="f" fillcolor="#404040" filled="true" stroked="false" type="#_x0000_t136">
          <v:fill opacity="0.400000"/>
          <v:textpath style="font-family:&quot;STSong&quot;;font-size:20;v-text-kern:t;mso-text-shadow:auto" string="仅供内部审核"/>
        </v:shape>
      </w:pict>
    </w:r>
    <w:r>
      <w:pict>
        <v:shape id="PowerPlusWaterMarkObject148" style="position:absolute;margin-left:491.92pt;margin-top:532.106pt;mso-position-vertical-relative:page;mso-position-horizontal-relative:page;width:119.4pt;height:18.85pt;z-index:-251584512;rotation:330;" o:allowincell="f" fillcolor="#404040" filled="true" stroked="false" type="#_x0000_t136">
          <v:fill opacity="0.400000"/>
          <v:textpath style="font-family:&quot;STSong&quot;;font-size:20;v-text-kern:t;mso-text-shadow:auto" string="仅供内部审核"/>
        </v:shape>
      </w:pict>
    </w:r>
    <w:r>
      <w:pict>
        <v:shape id="PowerPlusWaterMarkObject150" style="position:absolute;margin-left:491.92pt;margin-top:44.1055pt;mso-position-vertical-relative:page;mso-position-horizontal-relative:page;width:119.4pt;height:18.85pt;z-index:-251582464;rotation:330;" o:allowincell="f" fillcolor="#404040" filled="true" stroked="false" type="#_x0000_t136">
          <v:fill opacity="0.400000"/>
          <v:textpath style="font-family:&quot;STSong&quot;;font-size:20;v-text-kern:t;mso-text-shadow:auto" string="仅供内部审核"/>
        </v:shape>
      </w:pict>
    </w:r>
    <w:r>
      <w:pict>
        <v:shape id="PowerPlusWaterMarkObject152" style="position:absolute;margin-left:86.92pt;margin-top:27.7862pt;mso-position-vertical-relative:text;mso-position-horizontal-relative:text;width:119.4pt;height:18.85pt;z-index:-251581440;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中国人民政治协商会议兴县委员会办公室2025年部门预算公开报告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footer" Target="footer44.xml"/><Relationship Id="rId98" Type="http://schemas.openxmlformats.org/officeDocument/2006/relationships/image" Target="media/image28.png"/><Relationship Id="rId97" Type="http://schemas.openxmlformats.org/officeDocument/2006/relationships/footer" Target="footer43.xml"/><Relationship Id="rId96" Type="http://schemas.openxmlformats.org/officeDocument/2006/relationships/image" Target="media/image27.png"/><Relationship Id="rId95" Type="http://schemas.openxmlformats.org/officeDocument/2006/relationships/footer" Target="footer42.xml"/><Relationship Id="rId94" Type="http://schemas.openxmlformats.org/officeDocument/2006/relationships/image" Target="media/image26.png"/><Relationship Id="rId93" Type="http://schemas.openxmlformats.org/officeDocument/2006/relationships/footer" Target="footer41.xml"/><Relationship Id="rId92" Type="http://schemas.openxmlformats.org/officeDocument/2006/relationships/image" Target="media/image25.png"/><Relationship Id="rId91" Type="http://schemas.openxmlformats.org/officeDocument/2006/relationships/footer" Target="footer40.xml"/><Relationship Id="rId90" Type="http://schemas.openxmlformats.org/officeDocument/2006/relationships/image" Target="media/image24.png"/><Relationship Id="rId9" Type="http://schemas.openxmlformats.org/officeDocument/2006/relationships/header" Target="header6.xml"/><Relationship Id="rId89" Type="http://schemas.openxmlformats.org/officeDocument/2006/relationships/footer" Target="footer39.xml"/><Relationship Id="rId88" Type="http://schemas.openxmlformats.org/officeDocument/2006/relationships/header" Target="header28.xml"/><Relationship Id="rId87" Type="http://schemas.openxmlformats.org/officeDocument/2006/relationships/image" Target="media/image23.png"/><Relationship Id="rId86" Type="http://schemas.openxmlformats.org/officeDocument/2006/relationships/footer" Target="footer38.xml"/><Relationship Id="rId85" Type="http://schemas.openxmlformats.org/officeDocument/2006/relationships/header" Target="header27.xml"/><Relationship Id="rId84" Type="http://schemas.openxmlformats.org/officeDocument/2006/relationships/image" Target="media/image22.png"/><Relationship Id="rId83" Type="http://schemas.openxmlformats.org/officeDocument/2006/relationships/footer" Target="footer37.xml"/><Relationship Id="rId82" Type="http://schemas.openxmlformats.org/officeDocument/2006/relationships/header" Target="header26.xml"/><Relationship Id="rId81" Type="http://schemas.openxmlformats.org/officeDocument/2006/relationships/image" Target="media/image21.png"/><Relationship Id="rId80" Type="http://schemas.openxmlformats.org/officeDocument/2006/relationships/footer" Target="footer36.xml"/><Relationship Id="rId8" Type="http://schemas.openxmlformats.org/officeDocument/2006/relationships/footer" Target="footer2.xml"/><Relationship Id="rId79" Type="http://schemas.openxmlformats.org/officeDocument/2006/relationships/footer" Target="footer35.xml"/><Relationship Id="rId78" Type="http://schemas.openxmlformats.org/officeDocument/2006/relationships/header" Target="header25.xml"/><Relationship Id="rId77" Type="http://schemas.openxmlformats.org/officeDocument/2006/relationships/image" Target="media/image20.png"/><Relationship Id="rId76" Type="http://schemas.openxmlformats.org/officeDocument/2006/relationships/footer" Target="footer34.xml"/><Relationship Id="rId75" Type="http://schemas.openxmlformats.org/officeDocument/2006/relationships/image" Target="media/image19.png"/><Relationship Id="rId74" Type="http://schemas.openxmlformats.org/officeDocument/2006/relationships/footer" Target="footer33.xml"/><Relationship Id="rId73" Type="http://schemas.openxmlformats.org/officeDocument/2006/relationships/image" Target="media/image18.png"/><Relationship Id="rId72" Type="http://schemas.openxmlformats.org/officeDocument/2006/relationships/footer" Target="footer32.xml"/><Relationship Id="rId71" Type="http://schemas.openxmlformats.org/officeDocument/2006/relationships/image" Target="media/image17.png"/><Relationship Id="rId70" Type="http://schemas.openxmlformats.org/officeDocument/2006/relationships/footer" Target="footer31.xml"/><Relationship Id="rId7" Type="http://schemas.openxmlformats.org/officeDocument/2006/relationships/header" Target="header5.xml"/><Relationship Id="rId69" Type="http://schemas.openxmlformats.org/officeDocument/2006/relationships/image" Target="media/image16.png"/><Relationship Id="rId68" Type="http://schemas.openxmlformats.org/officeDocument/2006/relationships/footer" Target="footer30.xml"/><Relationship Id="rId67" Type="http://schemas.openxmlformats.org/officeDocument/2006/relationships/image" Target="media/image15.png"/><Relationship Id="rId66" Type="http://schemas.openxmlformats.org/officeDocument/2006/relationships/footer" Target="footer29.xml"/><Relationship Id="rId65" Type="http://schemas.openxmlformats.org/officeDocument/2006/relationships/image" Target="media/image14.png"/><Relationship Id="rId64" Type="http://schemas.openxmlformats.org/officeDocument/2006/relationships/footer" Target="footer28.xml"/><Relationship Id="rId63" Type="http://schemas.openxmlformats.org/officeDocument/2006/relationships/image" Target="media/image13.png"/><Relationship Id="rId62" Type="http://schemas.openxmlformats.org/officeDocument/2006/relationships/footer" Target="footer27.xml"/><Relationship Id="rId61" Type="http://schemas.openxmlformats.org/officeDocument/2006/relationships/image" Target="media/image12.png"/><Relationship Id="rId60" Type="http://schemas.openxmlformats.org/officeDocument/2006/relationships/footer" Target="footer26.xml"/><Relationship Id="rId6" Type="http://schemas.openxmlformats.org/officeDocument/2006/relationships/footer" Target="footer1.xml"/><Relationship Id="rId59" Type="http://schemas.openxmlformats.org/officeDocument/2006/relationships/image" Target="media/image11.png"/><Relationship Id="rId58" Type="http://schemas.openxmlformats.org/officeDocument/2006/relationships/footer" Target="footer25.xml"/><Relationship Id="rId57" Type="http://schemas.openxmlformats.org/officeDocument/2006/relationships/image" Target="media/image10.png"/><Relationship Id="rId56" Type="http://schemas.openxmlformats.org/officeDocument/2006/relationships/footer" Target="footer24.xml"/><Relationship Id="rId55" Type="http://schemas.openxmlformats.org/officeDocument/2006/relationships/header" Target="header24.xml"/><Relationship Id="rId54" Type="http://schemas.openxmlformats.org/officeDocument/2006/relationships/image" Target="media/image9.png"/><Relationship Id="rId53" Type="http://schemas.openxmlformats.org/officeDocument/2006/relationships/footer" Target="footer23.xml"/><Relationship Id="rId52" Type="http://schemas.openxmlformats.org/officeDocument/2006/relationships/image" Target="media/image8.png"/><Relationship Id="rId51" Type="http://schemas.openxmlformats.org/officeDocument/2006/relationships/footer" Target="footer22.xml"/><Relationship Id="rId50" Type="http://schemas.openxmlformats.org/officeDocument/2006/relationships/image" Target="media/image7.png"/><Relationship Id="rId5" Type="http://schemas.openxmlformats.org/officeDocument/2006/relationships/header" Target="header4.xml"/><Relationship Id="rId49" Type="http://schemas.openxmlformats.org/officeDocument/2006/relationships/footer" Target="footer21.xml"/><Relationship Id="rId48" Type="http://schemas.openxmlformats.org/officeDocument/2006/relationships/image" Target="media/image6.png"/><Relationship Id="rId47" Type="http://schemas.openxmlformats.org/officeDocument/2006/relationships/footer" Target="footer20.xml"/><Relationship Id="rId46" Type="http://schemas.openxmlformats.org/officeDocument/2006/relationships/header" Target="header23.xml"/><Relationship Id="rId45" Type="http://schemas.openxmlformats.org/officeDocument/2006/relationships/footer" Target="footer19.xml"/><Relationship Id="rId44" Type="http://schemas.openxmlformats.org/officeDocument/2006/relationships/header" Target="header22.xml"/><Relationship Id="rId43" Type="http://schemas.openxmlformats.org/officeDocument/2006/relationships/image" Target="media/image5.png"/><Relationship Id="rId42" Type="http://schemas.openxmlformats.org/officeDocument/2006/relationships/image" Target="media/image4.png"/><Relationship Id="rId41" Type="http://schemas.openxmlformats.org/officeDocument/2006/relationships/footer" Target="footer18.xml"/><Relationship Id="rId40" Type="http://schemas.openxmlformats.org/officeDocument/2006/relationships/header" Target="header21.xml"/><Relationship Id="rId4" Type="http://schemas.openxmlformats.org/officeDocument/2006/relationships/header" Target="header3.xml"/><Relationship Id="rId39" Type="http://schemas.openxmlformats.org/officeDocument/2006/relationships/image" Target="media/image3.png"/><Relationship Id="rId38" Type="http://schemas.openxmlformats.org/officeDocument/2006/relationships/footer" Target="footer17.xml"/><Relationship Id="rId37" Type="http://schemas.openxmlformats.org/officeDocument/2006/relationships/header" Target="header20.xml"/><Relationship Id="rId36" Type="http://schemas.openxmlformats.org/officeDocument/2006/relationships/footer" Target="footer16.xml"/><Relationship Id="rId35" Type="http://schemas.openxmlformats.org/officeDocument/2006/relationships/header" Target="header19.xml"/><Relationship Id="rId34" Type="http://schemas.openxmlformats.org/officeDocument/2006/relationships/footer" Target="footer15.xml"/><Relationship Id="rId33" Type="http://schemas.openxmlformats.org/officeDocument/2006/relationships/header" Target="header18.xml"/><Relationship Id="rId32" Type="http://schemas.openxmlformats.org/officeDocument/2006/relationships/footer" Target="footer14.xml"/><Relationship Id="rId31" Type="http://schemas.openxmlformats.org/officeDocument/2006/relationships/header" Target="header17.xml"/><Relationship Id="rId30" Type="http://schemas.openxmlformats.org/officeDocument/2006/relationships/footer" Target="footer13.xml"/><Relationship Id="rId3" Type="http://schemas.openxmlformats.org/officeDocument/2006/relationships/image" Target="media/image1.png"/><Relationship Id="rId29" Type="http://schemas.openxmlformats.org/officeDocument/2006/relationships/header" Target="header16.xml"/><Relationship Id="rId28" Type="http://schemas.openxmlformats.org/officeDocument/2006/relationships/footer" Target="footer12.xml"/><Relationship Id="rId27" Type="http://schemas.openxmlformats.org/officeDocument/2006/relationships/header" Target="header15.xml"/><Relationship Id="rId26" Type="http://schemas.openxmlformats.org/officeDocument/2006/relationships/footer" Target="footer11.xml"/><Relationship Id="rId25" Type="http://schemas.openxmlformats.org/officeDocument/2006/relationships/header" Target="header14.xml"/><Relationship Id="rId24" Type="http://schemas.openxmlformats.org/officeDocument/2006/relationships/footer" Target="footer10.xml"/><Relationship Id="rId23" Type="http://schemas.openxmlformats.org/officeDocument/2006/relationships/header" Target="header13.xml"/><Relationship Id="rId22" Type="http://schemas.openxmlformats.org/officeDocument/2006/relationships/footer" Target="footer9.xml"/><Relationship Id="rId21" Type="http://schemas.openxmlformats.org/officeDocument/2006/relationships/header" Target="header12.xml"/><Relationship Id="rId20" Type="http://schemas.openxmlformats.org/officeDocument/2006/relationships/footer" Target="footer8.xml"/><Relationship Id="rId2" Type="http://schemas.openxmlformats.org/officeDocument/2006/relationships/header" Target="header2.xml"/><Relationship Id="rId19" Type="http://schemas.openxmlformats.org/officeDocument/2006/relationships/header" Target="header11.xml"/><Relationship Id="rId18" Type="http://schemas.openxmlformats.org/officeDocument/2006/relationships/footer" Target="footer7.xml"/><Relationship Id="rId17" Type="http://schemas.openxmlformats.org/officeDocument/2006/relationships/header" Target="header10.xml"/><Relationship Id="rId16" Type="http://schemas.openxmlformats.org/officeDocument/2006/relationships/footer" Target="footer6.xml"/><Relationship Id="rId15" Type="http://schemas.openxmlformats.org/officeDocument/2006/relationships/header" Target="header9.xml"/><Relationship Id="rId148" Type="http://schemas.openxmlformats.org/officeDocument/2006/relationships/fontTable" Target="fontTable.xml"/><Relationship Id="rId147" Type="http://schemas.openxmlformats.org/officeDocument/2006/relationships/styles" Target="styles.xml"/><Relationship Id="rId146" Type="http://schemas.openxmlformats.org/officeDocument/2006/relationships/settings" Target="settings.xml"/><Relationship Id="rId145" Type="http://schemas.openxmlformats.org/officeDocument/2006/relationships/footer" Target="footer67.xml"/><Relationship Id="rId144" Type="http://schemas.openxmlformats.org/officeDocument/2006/relationships/footer" Target="footer66.xml"/><Relationship Id="rId143" Type="http://schemas.openxmlformats.org/officeDocument/2006/relationships/header" Target="header30.xml"/><Relationship Id="rId142" Type="http://schemas.openxmlformats.org/officeDocument/2006/relationships/footer" Target="footer65.xml"/><Relationship Id="rId141" Type="http://schemas.openxmlformats.org/officeDocument/2006/relationships/header" Target="header29.xml"/><Relationship Id="rId140" Type="http://schemas.openxmlformats.org/officeDocument/2006/relationships/image" Target="media/image49.png"/><Relationship Id="rId14" Type="http://schemas.openxmlformats.org/officeDocument/2006/relationships/footer" Target="footer5.xml"/><Relationship Id="rId139" Type="http://schemas.openxmlformats.org/officeDocument/2006/relationships/footer" Target="footer64.xml"/><Relationship Id="rId138" Type="http://schemas.openxmlformats.org/officeDocument/2006/relationships/image" Target="media/image48.png"/><Relationship Id="rId137" Type="http://schemas.openxmlformats.org/officeDocument/2006/relationships/footer" Target="footer63.xml"/><Relationship Id="rId136" Type="http://schemas.openxmlformats.org/officeDocument/2006/relationships/image" Target="media/image47.png"/><Relationship Id="rId135" Type="http://schemas.openxmlformats.org/officeDocument/2006/relationships/footer" Target="footer62.xml"/><Relationship Id="rId134" Type="http://schemas.openxmlformats.org/officeDocument/2006/relationships/image" Target="media/image46.png"/><Relationship Id="rId133" Type="http://schemas.openxmlformats.org/officeDocument/2006/relationships/footer" Target="footer61.xml"/><Relationship Id="rId132" Type="http://schemas.openxmlformats.org/officeDocument/2006/relationships/image" Target="media/image45.png"/><Relationship Id="rId131" Type="http://schemas.openxmlformats.org/officeDocument/2006/relationships/footer" Target="footer60.xml"/><Relationship Id="rId130" Type="http://schemas.openxmlformats.org/officeDocument/2006/relationships/image" Target="media/image44.png"/><Relationship Id="rId13" Type="http://schemas.openxmlformats.org/officeDocument/2006/relationships/header" Target="header8.xml"/><Relationship Id="rId129" Type="http://schemas.openxmlformats.org/officeDocument/2006/relationships/footer" Target="footer59.xml"/><Relationship Id="rId128" Type="http://schemas.openxmlformats.org/officeDocument/2006/relationships/image" Target="media/image43.png"/><Relationship Id="rId127" Type="http://schemas.openxmlformats.org/officeDocument/2006/relationships/footer" Target="footer58.xml"/><Relationship Id="rId126" Type="http://schemas.openxmlformats.org/officeDocument/2006/relationships/image" Target="media/image42.png"/><Relationship Id="rId125" Type="http://schemas.openxmlformats.org/officeDocument/2006/relationships/footer" Target="footer57.xml"/><Relationship Id="rId124" Type="http://schemas.openxmlformats.org/officeDocument/2006/relationships/image" Target="media/image41.png"/><Relationship Id="rId123" Type="http://schemas.openxmlformats.org/officeDocument/2006/relationships/footer" Target="footer56.xml"/><Relationship Id="rId122" Type="http://schemas.openxmlformats.org/officeDocument/2006/relationships/image" Target="media/image40.png"/><Relationship Id="rId121" Type="http://schemas.openxmlformats.org/officeDocument/2006/relationships/footer" Target="footer55.xml"/><Relationship Id="rId120" Type="http://schemas.openxmlformats.org/officeDocument/2006/relationships/image" Target="media/image39.png"/><Relationship Id="rId12" Type="http://schemas.openxmlformats.org/officeDocument/2006/relationships/footer" Target="footer4.xml"/><Relationship Id="rId119" Type="http://schemas.openxmlformats.org/officeDocument/2006/relationships/footer" Target="footer54.xml"/><Relationship Id="rId118" Type="http://schemas.openxmlformats.org/officeDocument/2006/relationships/image" Target="media/image38.png"/><Relationship Id="rId117" Type="http://schemas.openxmlformats.org/officeDocument/2006/relationships/footer" Target="footer53.xml"/><Relationship Id="rId116" Type="http://schemas.openxmlformats.org/officeDocument/2006/relationships/image" Target="media/image37.png"/><Relationship Id="rId115" Type="http://schemas.openxmlformats.org/officeDocument/2006/relationships/footer" Target="footer52.xml"/><Relationship Id="rId114" Type="http://schemas.openxmlformats.org/officeDocument/2006/relationships/image" Target="media/image36.png"/><Relationship Id="rId113" Type="http://schemas.openxmlformats.org/officeDocument/2006/relationships/footer" Target="footer51.xml"/><Relationship Id="rId112" Type="http://schemas.openxmlformats.org/officeDocument/2006/relationships/image" Target="media/image35.png"/><Relationship Id="rId111" Type="http://schemas.openxmlformats.org/officeDocument/2006/relationships/footer" Target="footer50.xml"/><Relationship Id="rId110" Type="http://schemas.openxmlformats.org/officeDocument/2006/relationships/image" Target="media/image34.png"/><Relationship Id="rId11" Type="http://schemas.openxmlformats.org/officeDocument/2006/relationships/header" Target="header7.xml"/><Relationship Id="rId109" Type="http://schemas.openxmlformats.org/officeDocument/2006/relationships/footer" Target="footer49.xml"/><Relationship Id="rId108" Type="http://schemas.openxmlformats.org/officeDocument/2006/relationships/image" Target="media/image33.png"/><Relationship Id="rId107" Type="http://schemas.openxmlformats.org/officeDocument/2006/relationships/footer" Target="footer48.xml"/><Relationship Id="rId106" Type="http://schemas.openxmlformats.org/officeDocument/2006/relationships/image" Target="media/image32.png"/><Relationship Id="rId105" Type="http://schemas.openxmlformats.org/officeDocument/2006/relationships/footer" Target="footer47.xml"/><Relationship Id="rId104" Type="http://schemas.openxmlformats.org/officeDocument/2006/relationships/image" Target="media/image31.png"/><Relationship Id="rId103" Type="http://schemas.openxmlformats.org/officeDocument/2006/relationships/footer" Target="footer46.xml"/><Relationship Id="rId102" Type="http://schemas.openxmlformats.org/officeDocument/2006/relationships/image" Target="media/image30.png"/><Relationship Id="rId101" Type="http://schemas.openxmlformats.org/officeDocument/2006/relationships/footer" Target="footer45.xml"/><Relationship Id="rId100" Type="http://schemas.openxmlformats.org/officeDocument/2006/relationships/image" Target="media/image29.png"/><Relationship Id="rId10" Type="http://schemas.openxmlformats.org/officeDocument/2006/relationships/footer" Target="footer3.xml"/><Relationship Id="rId1" Type="http://schemas.openxmlformats.org/officeDocument/2006/relationships/header" Target="header1.xml"/></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2025-09-25T16:08:20Z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2025-09-25T17:28:53</vt:filetime>
  </property>
</Properties>
</file>