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5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兴县工业和信息化局部门整体支出绩效自评报告</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根据兴县财政局《关于开展2021年度预算项目支出绩效评价和部门整体支出绩效评价工作的通知》（兴财绩〔2021〕1122号）要求，结合兴县工业和信息化局实际情况，我局认真开展了2021年部门整体支出绩效管理自检自查工作，现将本项目绩效自评情况说明如下：</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一、部门概况</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b/>
          <w:bCs/>
          <w:color w:val="333333"/>
          <w:kern w:val="0"/>
          <w:sz w:val="32"/>
          <w:szCs w:val="32"/>
        </w:rPr>
        <w:t>县</w:t>
      </w:r>
      <w:r>
        <w:rPr>
          <w:rFonts w:hint="eastAsia" w:ascii="仿宋" w:hAnsi="微软雅黑" w:eastAsia="仿宋" w:cs="宋体"/>
          <w:b/>
          <w:bCs/>
          <w:color w:val="333333"/>
          <w:kern w:val="0"/>
          <w:sz w:val="32"/>
          <w:szCs w:val="32"/>
          <w:lang w:val="en-US" w:eastAsia="zh-CN"/>
        </w:rPr>
        <w:t>工</w:t>
      </w:r>
      <w:r>
        <w:rPr>
          <w:rFonts w:hint="eastAsia" w:ascii="仿宋" w:hAnsi="微软雅黑" w:eastAsia="仿宋" w:cs="宋体"/>
          <w:b/>
          <w:bCs/>
          <w:color w:val="333333"/>
          <w:kern w:val="0"/>
          <w:sz w:val="32"/>
          <w:szCs w:val="32"/>
        </w:rPr>
        <w:t>信局主要职责</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1、贯彻执行国家、省、市经济和信息化工作的法律、法规、规章和方针、政策，提出全县新型工业化发展战略和政策，拟定并组织实施工业和信息化的发展规划，推进产业结构战略调整和优化升级，推进信息化和工业化融合。</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2、制定并组织实施全县工业、信息产业的行业规划和产业政策，提出优化产业布局、结构的政策建议，拟定行业技术规范和标准并组织实施，指导行业质量管理工作。</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3、监测分析经济运行态势，协调解决经济运行中的重大问题，并提出政策和建议；负责工业、信息产业应急管理和产业安全等有关工作；负责紧急状态下重要物资生产组织工作；负责经济运行中多种交通运输方式的综合协调，负责电力运行协调工作。</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4、负责全县节能降耗综合协调工作，拟定年度工作计划并推动实施。负责全县节能监督管理工作和节能监察工作。具体负责全县工业和信息化领域节能工作。</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5、参与拟定全社会资源综合利用，清洁生产促进规划；负责全县工业和信息化领域的资源综合利用，清洁生产工作，组织协调相关重大示范工程和新产品、新技术、新设备，新材料的推广应用。</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6、参与编制能源基地建设规划，分析、监测煤电油气运的供需态势和市场状况，统筹协调全县煤电油气运保障工作；承担重大突发性事件状态下的紧急调度和综合协调。</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7、推进工业、通信业体制改革和管理创新，提高行业综合素质和核心</w:t>
      </w:r>
      <w:r>
        <w:rPr>
          <w:rFonts w:hint="eastAsia" w:ascii="仿宋" w:hAnsi="微软雅黑" w:eastAsia="仿宋" w:cs="宋体"/>
          <w:color w:val="333333"/>
          <w:kern w:val="0"/>
          <w:sz w:val="32"/>
          <w:szCs w:val="32"/>
          <w:lang w:eastAsia="zh-CN"/>
        </w:rPr>
        <w:t>竞</w:t>
      </w:r>
      <w:bookmarkStart w:id="0" w:name="_GoBack"/>
      <w:bookmarkEnd w:id="0"/>
      <w:r>
        <w:rPr>
          <w:rFonts w:hint="eastAsia" w:ascii="仿宋" w:hAnsi="微软雅黑" w:eastAsia="仿宋" w:cs="宋体"/>
          <w:color w:val="333333"/>
          <w:kern w:val="0"/>
          <w:sz w:val="32"/>
          <w:szCs w:val="32"/>
        </w:rPr>
        <w:t>争能力，指导相关行业加强安全生产管理。</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8、统筹推进全县信息化工作，促进电信、广播电视和计算机网络融合，指导协调电子政务发展，指导全县软件业发展，拟定相关的技术规范和标准，并组织实施。</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9、承担全县网络安全及相关信息安全的责任，负责协调维护信息安全保障体系建设，指导监督全县政府部门，重点行业的重要信息系统与信息网络的安全保障工作，协调处理网络与信息安全的有关重要事项。</w:t>
      </w:r>
    </w:p>
    <w:p>
      <w:pPr>
        <w:widowControl/>
        <w:shd w:val="clear" w:color="auto" w:fill="FFFFFF"/>
        <w:ind w:firstLine="640"/>
        <w:jc w:val="left"/>
        <w:rPr>
          <w:rFonts w:hint="eastAsia" w:ascii="微软雅黑" w:hAnsi="微软雅黑" w:eastAsia="宋体" w:cs="宋体"/>
          <w:color w:val="333333"/>
          <w:kern w:val="0"/>
          <w:sz w:val="24"/>
          <w:szCs w:val="24"/>
        </w:rPr>
      </w:pPr>
      <w:r>
        <w:rPr>
          <w:rFonts w:hint="eastAsia" w:ascii="仿宋" w:hAnsi="微软雅黑" w:eastAsia="仿宋" w:cs="宋体"/>
          <w:color w:val="333333"/>
          <w:kern w:val="0"/>
          <w:sz w:val="32"/>
          <w:szCs w:val="32"/>
        </w:rPr>
        <w:t>10、负责工业和信息化领域经济技术对外交流及合作；负责全县工业产业示范基地，工业园区，信息产业园区的宏观指导、规划发展，组织协调和综合管理工作。</w:t>
      </w:r>
    </w:p>
    <w:p>
      <w:pPr>
        <w:widowControl/>
        <w:shd w:val="clear" w:color="auto" w:fill="FFFFFF"/>
        <w:ind w:firstLine="640"/>
        <w:jc w:val="left"/>
        <w:rPr>
          <w:rFonts w:hint="eastAsia" w:ascii="仿宋" w:hAnsi="微软雅黑" w:eastAsia="仿宋" w:cs="宋体"/>
          <w:color w:val="333333"/>
          <w:kern w:val="0"/>
          <w:sz w:val="32"/>
          <w:szCs w:val="32"/>
        </w:rPr>
      </w:pPr>
      <w:r>
        <w:rPr>
          <w:rFonts w:hint="eastAsia" w:ascii="仿宋" w:hAnsi="微软雅黑" w:eastAsia="仿宋" w:cs="宋体"/>
          <w:color w:val="333333"/>
          <w:kern w:val="0"/>
          <w:sz w:val="32"/>
          <w:szCs w:val="32"/>
        </w:rPr>
        <w:t>11、承办县人民政府交办的其它事项。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301" w:firstLineChars="1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（二）组织架构、人员及资产情况</w:t>
      </w:r>
    </w:p>
    <w:p>
      <w:pPr>
        <w:widowControl/>
        <w:shd w:val="clear" w:color="auto" w:fill="FFFFFF"/>
        <w:spacing w:line="600" w:lineRule="atLeast"/>
        <w:jc w:val="left"/>
        <w:rPr>
          <w:rFonts w:hint="eastAsia" w:ascii="仿宋" w:hAnsi="仿宋" w:eastAsia="仿宋" w:cs="仿宋"/>
          <w:b/>
          <w:color w:val="333333"/>
          <w:kern w:val="0"/>
          <w:sz w:val="30"/>
          <w:szCs w:val="30"/>
          <w:shd w:val="clear" w:color="auto" w:fill="FFFFFF"/>
          <w:lang w:bidi="ar"/>
        </w:rPr>
      </w:pPr>
    </w:p>
    <w:p>
      <w:pPr>
        <w:widowControl/>
        <w:shd w:val="clear" w:color="auto" w:fill="FFFFFF"/>
        <w:spacing w:line="600" w:lineRule="atLeast"/>
        <w:ind w:left="643" w:hanging="602" w:hangingChars="200"/>
        <w:jc w:val="left"/>
        <w:rPr>
          <w:rFonts w:hint="eastAsia" w:ascii="仿宋" w:hAnsi="仿宋" w:eastAsia="仿宋" w:cs="仿宋"/>
          <w:color w:val="333333"/>
          <w:sz w:val="30"/>
          <w:szCs w:val="30"/>
        </w:rPr>
      </w:pPr>
      <w:r>
        <w:rPr>
          <w:rFonts w:hint="eastAsia" w:ascii="仿宋" w:hAnsi="仿宋" w:eastAsia="仿宋" w:cs="仿宋"/>
          <w:b/>
          <w:bCs/>
          <w:sz w:val="30"/>
          <w:szCs w:val="30"/>
          <w:lang w:val="en-US" w:eastAsia="zh-CN"/>
        </w:rPr>
        <w:t>1、组织架构</w:t>
      </w:r>
    </w:p>
    <w:p>
      <w:pPr>
        <w:pStyle w:val="4"/>
        <w:numPr>
          <w:ilvl w:val="0"/>
          <w:numId w:val="0"/>
        </w:numPr>
        <w:spacing w:before="0" w:beforeAutospacing="0" w:after="0" w:afterAutospacing="0" w:line="360" w:lineRule="auto"/>
        <w:ind w:leftChars="0" w:right="0" w:rightChars="0" w:firstLine="900" w:firstLineChars="300"/>
        <w:rPr>
          <w:rFonts w:hint="eastAsia" w:ascii="仿宋" w:hAnsi="仿宋" w:eastAsia="仿宋" w:cs="仿宋"/>
          <w:b/>
          <w:bCs/>
          <w:sz w:val="30"/>
          <w:szCs w:val="30"/>
        </w:rPr>
      </w:pPr>
      <w:r>
        <w:rPr>
          <w:rFonts w:hint="eastAsia" w:ascii="仿宋" w:hAnsi="仿宋" w:eastAsia="仿宋" w:cs="仿宋"/>
          <w:color w:val="333333"/>
          <w:kern w:val="0"/>
          <w:sz w:val="30"/>
          <w:szCs w:val="30"/>
          <w:shd w:val="clear" w:color="auto" w:fill="FFFFFF"/>
          <w:lang w:bidi="ar"/>
        </w:rPr>
        <w:t>兴县</w:t>
      </w:r>
      <w:r>
        <w:rPr>
          <w:rFonts w:hint="eastAsia" w:ascii="仿宋" w:hAnsi="仿宋" w:eastAsia="仿宋" w:cs="仿宋"/>
          <w:color w:val="333333"/>
          <w:kern w:val="0"/>
          <w:sz w:val="30"/>
          <w:szCs w:val="30"/>
          <w:shd w:val="clear" w:color="auto" w:fill="FFFFFF"/>
          <w:lang w:val="en-US" w:eastAsia="zh-CN" w:bidi="ar"/>
        </w:rPr>
        <w:t>工业和信息化</w:t>
      </w:r>
      <w:r>
        <w:rPr>
          <w:rFonts w:hint="eastAsia" w:ascii="仿宋" w:hAnsi="仿宋" w:eastAsia="仿宋" w:cs="仿宋"/>
          <w:color w:val="333333"/>
          <w:kern w:val="0"/>
          <w:sz w:val="30"/>
          <w:szCs w:val="30"/>
          <w:shd w:val="clear" w:color="auto" w:fill="FFFFFF"/>
          <w:lang w:bidi="ar"/>
        </w:rPr>
        <w:t>局内设机构有综合办公室、</w:t>
      </w:r>
    </w:p>
    <w:p>
      <w:pPr>
        <w:widowControl/>
        <w:shd w:val="clear" w:color="auto" w:fill="FFFFFF"/>
        <w:spacing w:line="600" w:lineRule="atLeast"/>
        <w:jc w:val="left"/>
        <w:rPr>
          <w:rFonts w:hint="eastAsia" w:ascii="仿宋" w:hAnsi="仿宋" w:eastAsia="仿宋" w:cs="仿宋"/>
          <w:color w:val="333333"/>
          <w:sz w:val="30"/>
          <w:szCs w:val="30"/>
        </w:rPr>
      </w:pPr>
      <w:r>
        <w:rPr>
          <w:rFonts w:hint="eastAsia" w:ascii="仿宋" w:hAnsi="仿宋" w:eastAsia="仿宋" w:cs="仿宋"/>
          <w:b/>
          <w:color w:val="333333"/>
          <w:kern w:val="0"/>
          <w:sz w:val="30"/>
          <w:szCs w:val="30"/>
          <w:shd w:val="clear" w:color="auto" w:fill="FFFFFF"/>
          <w:lang w:val="en-US" w:eastAsia="zh-CN" w:bidi="ar"/>
        </w:rPr>
        <w:t>2、</w:t>
      </w:r>
      <w:r>
        <w:rPr>
          <w:rFonts w:hint="eastAsia" w:ascii="仿宋" w:hAnsi="仿宋" w:eastAsia="仿宋" w:cs="仿宋"/>
          <w:b/>
          <w:color w:val="333333"/>
          <w:kern w:val="0"/>
          <w:sz w:val="30"/>
          <w:szCs w:val="30"/>
          <w:shd w:val="clear" w:color="auto" w:fill="FFFFFF"/>
          <w:lang w:bidi="ar"/>
        </w:rPr>
        <w:t>部门预算单位构成：</w:t>
      </w:r>
    </w:p>
    <w:p>
      <w:pPr>
        <w:pStyle w:val="4"/>
        <w:numPr>
          <w:ilvl w:val="0"/>
          <w:numId w:val="0"/>
        </w:numPr>
        <w:spacing w:before="0" w:beforeAutospacing="0" w:after="0" w:afterAutospacing="0" w:line="360" w:lineRule="auto"/>
        <w:ind w:leftChars="0" w:right="0" w:rightChars="0" w:firstLine="900" w:firstLineChars="300"/>
        <w:rPr>
          <w:rFonts w:hint="eastAsia" w:ascii="仿宋" w:hAnsi="仿宋" w:eastAsia="仿宋" w:cs="仿宋"/>
          <w:b/>
          <w:bCs/>
          <w:sz w:val="30"/>
          <w:szCs w:val="30"/>
          <w:lang w:eastAsia="zh-CN"/>
        </w:rPr>
      </w:pPr>
      <w:r>
        <w:rPr>
          <w:rFonts w:hint="eastAsia" w:ascii="仿宋" w:hAnsi="仿宋" w:eastAsia="仿宋" w:cs="仿宋"/>
          <w:sz w:val="30"/>
          <w:szCs w:val="30"/>
        </w:rPr>
        <w:t>本单位属一级预算单位</w:t>
      </w:r>
      <w:r>
        <w:rPr>
          <w:rFonts w:hint="eastAsia" w:ascii="仿宋" w:hAnsi="仿宋" w:eastAsia="仿宋" w:cs="仿宋"/>
          <w:sz w:val="30"/>
          <w:szCs w:val="30"/>
          <w:lang w:eastAsia="zh-CN"/>
        </w:rPr>
        <w:t>。</w:t>
      </w:r>
    </w:p>
    <w:p>
      <w:pPr>
        <w:pStyle w:val="4"/>
        <w:numPr>
          <w:ilvl w:val="0"/>
          <w:numId w:val="0"/>
        </w:numPr>
        <w:spacing w:before="0" w:beforeAutospacing="0" w:after="0" w:afterAutospacing="0" w:line="360" w:lineRule="auto"/>
        <w:ind w:leftChars="0" w:right="0" w:rightChars="0"/>
        <w:rPr>
          <w:rFonts w:hint="eastAsia" w:ascii="仿宋" w:hAnsi="仿宋" w:eastAsia="仿宋" w:cs="仿宋"/>
          <w:b/>
          <w:bCs/>
          <w:sz w:val="30"/>
          <w:szCs w:val="30"/>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有资产占有使用情况</w:t>
      </w:r>
    </w:p>
    <w:p>
      <w:pPr>
        <w:pStyle w:val="4"/>
        <w:spacing w:before="0" w:beforeAutospacing="0" w:after="0" w:afterAutospacing="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产合计2738.13万元，其中：流动资产1551.08万元，固定资产146.57万元，其中（1）土地、房屋及构建物：18.50万元（2）通用设备：113.87万元（3）家具、用具、装具及动植物：9.91万元（4）图书档案：4.29万元，在建工程1040.48万元。</w:t>
      </w:r>
    </w:p>
    <w:p>
      <w:pPr>
        <w:widowControl/>
        <w:shd w:val="clear" w:color="auto" w:fill="FFFFFF"/>
        <w:spacing w:line="600" w:lineRule="atLeast"/>
        <w:jc w:val="left"/>
        <w:rPr>
          <w:rFonts w:hint="eastAsia" w:ascii="仿宋" w:hAnsi="仿宋" w:eastAsia="仿宋" w:cs="仿宋"/>
          <w:b/>
          <w:color w:val="333333"/>
          <w:kern w:val="0"/>
          <w:sz w:val="30"/>
          <w:szCs w:val="30"/>
          <w:shd w:val="clear" w:color="auto" w:fill="FFFFFF"/>
          <w:lang w:bidi="ar"/>
        </w:rPr>
      </w:pPr>
      <w:r>
        <w:rPr>
          <w:rFonts w:hint="eastAsia" w:ascii="仿宋" w:hAnsi="仿宋" w:eastAsia="仿宋" w:cs="仿宋"/>
          <w:b/>
          <w:color w:val="333333"/>
          <w:kern w:val="0"/>
          <w:sz w:val="30"/>
          <w:szCs w:val="30"/>
          <w:shd w:val="clear" w:color="auto" w:fill="FFFFFF"/>
          <w:lang w:val="en-US" w:eastAsia="zh-CN" w:bidi="ar"/>
        </w:rPr>
        <w:t>4、</w:t>
      </w:r>
      <w:r>
        <w:rPr>
          <w:rFonts w:hint="eastAsia" w:ascii="仿宋" w:hAnsi="仿宋" w:eastAsia="仿宋" w:cs="仿宋"/>
          <w:b/>
          <w:color w:val="333333"/>
          <w:kern w:val="0"/>
          <w:sz w:val="30"/>
          <w:szCs w:val="30"/>
          <w:shd w:val="clear" w:color="auto" w:fill="FFFFFF"/>
          <w:lang w:bidi="ar"/>
        </w:rPr>
        <w:t>人员构成情况</w:t>
      </w:r>
    </w:p>
    <w:p>
      <w:pPr>
        <w:pStyle w:val="4"/>
        <w:spacing w:before="0" w:beforeAutospacing="0" w:after="0" w:afterAutospacing="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领导班子现有成员</w:t>
      </w:r>
      <w:r>
        <w:rPr>
          <w:rFonts w:hint="eastAsia" w:ascii="仿宋" w:hAnsi="仿宋" w:eastAsia="仿宋" w:cs="仿宋"/>
          <w:sz w:val="30"/>
          <w:szCs w:val="30"/>
          <w:lang w:val="en-US" w:eastAsia="zh-CN"/>
        </w:rPr>
        <w:t>3</w:t>
      </w:r>
      <w:r>
        <w:rPr>
          <w:rFonts w:hint="eastAsia" w:ascii="仿宋" w:hAnsi="仿宋" w:eastAsia="仿宋" w:cs="仿宋"/>
          <w:sz w:val="30"/>
          <w:szCs w:val="30"/>
        </w:rPr>
        <w:t>名，局长1人、副局长</w:t>
      </w:r>
      <w:r>
        <w:rPr>
          <w:rFonts w:hint="eastAsia" w:ascii="仿宋" w:hAnsi="仿宋" w:eastAsia="仿宋" w:cs="仿宋"/>
          <w:sz w:val="30"/>
          <w:szCs w:val="30"/>
          <w:lang w:val="en-US" w:eastAsia="zh-CN"/>
        </w:rPr>
        <w:t>2</w:t>
      </w:r>
      <w:r>
        <w:rPr>
          <w:rFonts w:hint="eastAsia" w:ascii="仿宋" w:hAnsi="仿宋" w:eastAsia="仿宋" w:cs="仿宋"/>
          <w:sz w:val="30"/>
          <w:szCs w:val="30"/>
        </w:rPr>
        <w:t>人，全局现有干部职工</w:t>
      </w:r>
      <w:r>
        <w:rPr>
          <w:rFonts w:hint="eastAsia" w:ascii="仿宋" w:hAnsi="仿宋" w:eastAsia="仿宋" w:cs="仿宋"/>
          <w:sz w:val="30"/>
          <w:szCs w:val="30"/>
          <w:lang w:val="en-US" w:eastAsia="zh-CN"/>
        </w:rPr>
        <w:t>53</w:t>
      </w:r>
      <w:r>
        <w:rPr>
          <w:rFonts w:hint="eastAsia" w:ascii="仿宋" w:hAnsi="仿宋" w:eastAsia="仿宋" w:cs="仿宋"/>
          <w:sz w:val="30"/>
          <w:szCs w:val="30"/>
        </w:rPr>
        <w:t>人，其中公务员12人，</w:t>
      </w:r>
      <w:r>
        <w:rPr>
          <w:rFonts w:hint="eastAsia" w:ascii="仿宋" w:hAnsi="仿宋" w:eastAsia="仿宋" w:cs="仿宋"/>
          <w:sz w:val="30"/>
          <w:szCs w:val="30"/>
          <w:lang w:eastAsia="zh-CN"/>
        </w:rPr>
        <w:t>事业人员</w:t>
      </w:r>
      <w:r>
        <w:rPr>
          <w:rFonts w:hint="eastAsia" w:ascii="仿宋" w:hAnsi="仿宋" w:eastAsia="仿宋" w:cs="仿宋"/>
          <w:sz w:val="30"/>
          <w:szCs w:val="30"/>
          <w:lang w:val="en-US" w:eastAsia="zh-CN"/>
        </w:rPr>
        <w:t>24人，</w:t>
      </w:r>
      <w:r>
        <w:rPr>
          <w:rFonts w:hint="eastAsia" w:ascii="仿宋" w:hAnsi="仿宋" w:eastAsia="仿宋" w:cs="仿宋"/>
          <w:sz w:val="30"/>
          <w:szCs w:val="30"/>
        </w:rPr>
        <w:t>机关工人2人，全额事业人员15人，差额事业人员15人。</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（三）当年部门履职总体目标、工作任务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2021年，文旅局以习近平新时代中国特色社会主义思想为指导，全面贯彻中共十九大和十九届二中、三中、四中、五中全会精神，深入贯彻落实习近平总书记视察山西重要讲话重要指示，认真落实中央和省委、县委政协工作会议精神，认真履行惠民活动，打造兴县全新旅游新局面，为丰富全县人民的精神生活打造良好的基础，全面做好文物调查保护，真正做到为民惠民</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（四）当年部门年度整体支出绩效目标</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2021年支出预算2497.38万元，为一般公共预算支出1494.85万元、政府基金预算1002.53万元、其中基本支出681.81万元、项目支出1815.57万元。</w:t>
      </w:r>
      <w:r>
        <w:rPr>
          <w:rFonts w:hint="eastAsia" w:ascii="仿宋" w:hAnsi="仿宋" w:eastAsia="仿宋" w:cs="仿宋"/>
          <w:sz w:val="30"/>
          <w:szCs w:val="30"/>
        </w:rPr>
        <w:t>按支出功能分类，包括行</w:t>
      </w:r>
      <w:r>
        <w:rPr>
          <w:rFonts w:hint="eastAsia" w:ascii="仿宋" w:hAnsi="仿宋" w:eastAsia="仿宋" w:cs="仿宋"/>
          <w:sz w:val="30"/>
          <w:szCs w:val="30"/>
          <w:lang w:eastAsia="zh-CN"/>
        </w:rPr>
        <w:t>文化旅游与传媒支出</w:t>
      </w:r>
      <w:r>
        <w:rPr>
          <w:rFonts w:hint="eastAsia" w:ascii="仿宋" w:hAnsi="仿宋" w:eastAsia="仿宋" w:cs="仿宋"/>
          <w:sz w:val="30"/>
          <w:szCs w:val="30"/>
          <w:lang w:val="en-US" w:eastAsia="zh-CN"/>
        </w:rPr>
        <w:t>1359.91</w:t>
      </w:r>
      <w:r>
        <w:rPr>
          <w:rFonts w:hint="eastAsia" w:ascii="仿宋" w:hAnsi="仿宋" w:eastAsia="仿宋" w:cs="仿宋"/>
          <w:sz w:val="30"/>
          <w:szCs w:val="30"/>
        </w:rPr>
        <w:t>万元，</w:t>
      </w:r>
      <w:r>
        <w:rPr>
          <w:rFonts w:hint="eastAsia" w:ascii="仿宋" w:hAnsi="仿宋" w:eastAsia="仿宋" w:cs="仿宋"/>
          <w:sz w:val="30"/>
          <w:szCs w:val="30"/>
          <w:lang w:eastAsia="zh-CN"/>
        </w:rPr>
        <w:t>机关事业单位基本养老保险缴费</w:t>
      </w:r>
      <w:r>
        <w:rPr>
          <w:rFonts w:hint="eastAsia" w:ascii="仿宋" w:hAnsi="仿宋" w:eastAsia="仿宋" w:cs="仿宋"/>
          <w:sz w:val="30"/>
          <w:szCs w:val="30"/>
          <w:lang w:val="en-US" w:eastAsia="zh-CN"/>
        </w:rPr>
        <w:t>87.84万元，卫生健康25.89万元，城乡社区支出16万元，</w:t>
      </w:r>
      <w:r>
        <w:rPr>
          <w:rFonts w:hint="eastAsia" w:ascii="仿宋" w:hAnsi="仿宋" w:eastAsia="仿宋" w:cs="仿宋"/>
          <w:sz w:val="30"/>
          <w:szCs w:val="30"/>
        </w:rPr>
        <w:t>住房公积金</w:t>
      </w:r>
      <w:r>
        <w:rPr>
          <w:rFonts w:hint="eastAsia" w:ascii="仿宋" w:hAnsi="仿宋" w:eastAsia="仿宋" w:cs="仿宋"/>
          <w:sz w:val="30"/>
          <w:szCs w:val="30"/>
          <w:lang w:val="en-US" w:eastAsia="zh-CN"/>
        </w:rPr>
        <w:t>38.21</w:t>
      </w:r>
      <w:r>
        <w:rPr>
          <w:rFonts w:hint="eastAsia" w:ascii="仿宋" w:hAnsi="仿宋" w:eastAsia="仿宋" w:cs="仿宋"/>
          <w:sz w:val="30"/>
          <w:szCs w:val="30"/>
        </w:rPr>
        <w:t>万元。</w:t>
      </w:r>
      <w:r>
        <w:rPr>
          <w:rFonts w:hint="eastAsia" w:ascii="仿宋" w:hAnsi="仿宋" w:eastAsia="仿宋" w:cs="仿宋"/>
          <w:sz w:val="30"/>
          <w:szCs w:val="30"/>
          <w:lang w:eastAsia="zh-CN"/>
        </w:rPr>
        <w:t>其他政府性基金及债券支出</w:t>
      </w:r>
      <w:r>
        <w:rPr>
          <w:rFonts w:hint="eastAsia" w:ascii="仿宋" w:hAnsi="仿宋" w:eastAsia="仿宋" w:cs="仿宋"/>
          <w:sz w:val="30"/>
          <w:szCs w:val="30"/>
          <w:lang w:val="en-US" w:eastAsia="zh-CN"/>
        </w:rPr>
        <w:t>969.52万元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（五）部门预算绩效管理开展情况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近年来我办认真贯彻落实党中央、国务院关于提高财政资金绩效的要求，在加强预算绩效管理方面开展了积极探索，各方面工作取得新的成效。从考核结果来看，我办认真贯彻地区政府关于全面推进预算绩效管理相关精神，按照兴县财政局统一部署，积极采取行动，分别从基础工作、绩效目标、绩效监控、绩效评价、结果应用等五方面加强管理，理顺了工作流程，扩展了管理范围，创新了工作模式，预算绩效管理工作有明显进展。</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1.工作职能清晰明确，基础工作逐年夯实。</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是预算绩效管理工作职能清晰明确，设立预算绩效管理工作牵头、分工负责科室，职责更加清晰，组织保障更加有力。二是积极研究出台了实施意见和管理办法，制度建设逐步完善，建立了预算绩效管理工作考核机制。三是我局通过开展财政支出绩效评价，不断积累和整理，逐步建立健全绩效评价指标体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2.绩效评价工作稳步开展。</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我办紧紧围绕年初绩效目标不偏不倚，严格预算执行管理，逐步提高部门决算的编制质量和部门预算绩效管理质量。</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3.预算绩效管理工作取得成效</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初步树立了绩效理念。通过绩效评价，我办开始重视财政支出的绩效问题，以绩效为目标、以结果为导向的绩效理念正在逐步形成。同时，对财政支出的科学性、效益性、管理水平的评判，促进了部门不断完善内部管理，自觉加强对资金的监督水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（2）增强了我部门的责任意识。通过设定绩效目标，部门清楚地了解实施项目所要取得的效果、社会效益和经济效益，其职能和目标得到了进一步明确，部门自我约束意识及责任意识明显提高。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（3）提高了财政资金的使用效益。财政支出绩效评价将部门预算与部门发展规划和年度工作计划有机结合起来，减少了财政资金支出的随意性和盲目性，一定程度上缓解了财政支出压力。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（4）增强了财政决策的科学性。绩效评价结果较为客观地反映了财政预算支出情况，为政府出台财政支持政策提供了重要的政策依据。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（六）当年部门预算及执行情况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1.收入预算总体安排情况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0"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color w:val="333333"/>
          <w:kern w:val="0"/>
          <w:sz w:val="30"/>
          <w:szCs w:val="30"/>
          <w:shd w:val="clear" w:color="auto" w:fill="FFFFFF"/>
          <w:lang w:bidi="ar"/>
        </w:rPr>
        <w:t>2021年预算总收入</w:t>
      </w:r>
      <w:r>
        <w:rPr>
          <w:rFonts w:hint="eastAsia" w:ascii="仿宋" w:hAnsi="仿宋" w:eastAsia="仿宋" w:cs="仿宋"/>
          <w:color w:val="333333"/>
          <w:kern w:val="0"/>
          <w:sz w:val="30"/>
          <w:szCs w:val="30"/>
          <w:shd w:val="clear" w:color="auto" w:fill="FFFFFF"/>
          <w:lang w:val="en-US" w:eastAsia="zh-CN" w:bidi="ar"/>
        </w:rPr>
        <w:t>1271.84</w:t>
      </w:r>
      <w:r>
        <w:rPr>
          <w:rFonts w:hint="eastAsia" w:ascii="仿宋" w:hAnsi="仿宋" w:eastAsia="仿宋" w:cs="仿宋"/>
          <w:color w:val="333333"/>
          <w:kern w:val="0"/>
          <w:sz w:val="30"/>
          <w:szCs w:val="30"/>
          <w:shd w:val="clear" w:color="auto" w:fill="FFFFFF"/>
          <w:lang w:bidi="ar"/>
        </w:rPr>
        <w:t>万元(其中：一般预算收入</w:t>
      </w:r>
      <w:r>
        <w:rPr>
          <w:rFonts w:hint="eastAsia" w:ascii="仿宋" w:hAnsi="仿宋" w:eastAsia="仿宋" w:cs="仿宋"/>
          <w:color w:val="333333"/>
          <w:kern w:val="0"/>
          <w:sz w:val="30"/>
          <w:szCs w:val="30"/>
          <w:shd w:val="clear" w:color="auto" w:fill="FFFFFF"/>
          <w:lang w:val="en-US" w:eastAsia="zh-CN" w:bidi="ar"/>
        </w:rPr>
        <w:t>1271.84</w:t>
      </w:r>
      <w:r>
        <w:rPr>
          <w:rFonts w:hint="eastAsia" w:ascii="仿宋" w:hAnsi="仿宋" w:eastAsia="仿宋" w:cs="仿宋"/>
          <w:color w:val="333333"/>
          <w:kern w:val="0"/>
          <w:sz w:val="30"/>
          <w:szCs w:val="30"/>
          <w:shd w:val="clear" w:color="auto" w:fill="FFFFFF"/>
          <w:lang w:bidi="ar"/>
        </w:rPr>
        <w:t>万元)，与上年的4007.67万元相比减少了2750.29万元，主要原因是项目有所减少</w:t>
      </w:r>
      <w:r>
        <w:rPr>
          <w:rFonts w:hint="eastAsia" w:ascii="仿宋" w:hAnsi="仿宋" w:eastAsia="仿宋" w:cs="仿宋"/>
          <w:color w:val="333333"/>
          <w:kern w:val="0"/>
          <w:sz w:val="30"/>
          <w:szCs w:val="30"/>
          <w:shd w:val="clear" w:color="auto" w:fill="FFFFFF"/>
          <w:lang w:eastAsia="zh-CN" w:bidi="ar"/>
        </w:rPr>
        <w:t>，</w:t>
      </w:r>
      <w:r>
        <w:rPr>
          <w:rFonts w:hint="eastAsia" w:ascii="仿宋" w:hAnsi="仿宋" w:eastAsia="仿宋" w:cs="仿宋"/>
          <w:b w:val="0"/>
          <w:bCs w:val="0"/>
          <w:sz w:val="30"/>
          <w:szCs w:val="30"/>
          <w:lang w:val="en-US" w:eastAsia="zh-CN"/>
        </w:rPr>
        <w:t>以及2020年未及时支付的当年拨款财政回收后又于2021年重新列入预算。其中财政拨款1388.68万元。21年总预算收入2660.52万元。</w:t>
      </w:r>
    </w:p>
    <w:p>
      <w:pPr>
        <w:widowControl/>
        <w:shd w:val="clear" w:color="auto" w:fill="FFFFFF"/>
        <w:spacing w:line="360" w:lineRule="auto"/>
        <w:ind w:left="160" w:firstLine="480"/>
        <w:rPr>
          <w:rFonts w:hint="eastAsia" w:ascii="仿宋" w:hAnsi="仿宋" w:eastAsia="仿宋" w:cs="仿宋"/>
          <w:color w:val="333333"/>
          <w:sz w:val="30"/>
          <w:szCs w:val="30"/>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2.支出预算总体安排情况</w:t>
      </w:r>
    </w:p>
    <w:p>
      <w:pPr>
        <w:widowControl/>
        <w:shd w:val="clear" w:color="auto" w:fill="FFFFFF"/>
        <w:spacing w:line="360" w:lineRule="auto"/>
        <w:ind w:firstLine="640"/>
        <w:rPr>
          <w:rFonts w:hint="eastAsia" w:ascii="仿宋" w:hAnsi="仿宋" w:eastAsia="仿宋" w:cs="仿宋"/>
          <w:color w:val="333333"/>
          <w:kern w:val="0"/>
          <w:sz w:val="30"/>
          <w:szCs w:val="30"/>
          <w:shd w:val="clear" w:color="auto" w:fill="FFFFFF"/>
          <w:lang w:bidi="ar"/>
        </w:rPr>
      </w:pPr>
      <w:r>
        <w:rPr>
          <w:rFonts w:hint="eastAsia" w:ascii="仿宋" w:hAnsi="仿宋" w:eastAsia="仿宋" w:cs="仿宋"/>
          <w:color w:val="333333"/>
          <w:kern w:val="0"/>
          <w:sz w:val="30"/>
          <w:szCs w:val="30"/>
          <w:shd w:val="clear" w:color="auto" w:fill="FFFFFF"/>
          <w:lang w:bidi="ar"/>
        </w:rPr>
        <w:t>2021年支出预算</w:t>
      </w:r>
      <w:r>
        <w:rPr>
          <w:rFonts w:hint="eastAsia" w:ascii="仿宋" w:hAnsi="仿宋" w:eastAsia="仿宋" w:cs="仿宋"/>
          <w:color w:val="333333"/>
          <w:kern w:val="0"/>
          <w:sz w:val="30"/>
          <w:szCs w:val="30"/>
          <w:shd w:val="clear" w:color="auto" w:fill="FFFFFF"/>
          <w:lang w:val="en-US" w:eastAsia="zh-CN" w:bidi="ar"/>
        </w:rPr>
        <w:t>2497.38</w:t>
      </w:r>
      <w:r>
        <w:rPr>
          <w:rFonts w:hint="eastAsia" w:ascii="仿宋" w:hAnsi="仿宋" w:eastAsia="仿宋" w:cs="仿宋"/>
          <w:color w:val="333333"/>
          <w:kern w:val="0"/>
          <w:sz w:val="30"/>
          <w:szCs w:val="30"/>
          <w:shd w:val="clear" w:color="auto" w:fill="FFFFFF"/>
          <w:lang w:bidi="ar"/>
        </w:rPr>
        <w:t>万元，与2020年的4007.67万元相比减少了2750.29万元，主要原因是项目有所减少。</w:t>
      </w:r>
      <w:r>
        <w:rPr>
          <w:rFonts w:hint="eastAsia" w:ascii="仿宋" w:hAnsi="仿宋" w:eastAsia="仿宋" w:cs="仿宋"/>
          <w:b w:val="0"/>
          <w:bCs w:val="0"/>
          <w:sz w:val="30"/>
          <w:szCs w:val="30"/>
          <w:lang w:val="en-US" w:eastAsia="zh-CN"/>
        </w:rPr>
        <w:t>以及2020年未及时支付的当年拨款财政回收后又于2021年重新列入预算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3、部门整体支出绩效实现情况</w:t>
      </w:r>
    </w:p>
    <w:p>
      <w:pPr>
        <w:bidi w:val="0"/>
        <w:rPr>
          <w:rFonts w:hint="eastAsia" w:ascii="仿宋" w:hAnsi="仿宋" w:eastAsia="仿宋" w:cs="仿宋"/>
          <w:sz w:val="30"/>
          <w:szCs w:val="30"/>
        </w:rPr>
      </w:pPr>
      <w:r>
        <w:rPr>
          <w:rFonts w:hint="eastAsia" w:ascii="仿宋" w:hAnsi="仿宋" w:eastAsia="仿宋" w:cs="仿宋"/>
          <w:sz w:val="30"/>
          <w:szCs w:val="30"/>
        </w:rPr>
        <w:t>我单位财务支出管理严格依法依规依程序，努力做到公开公平公正。在严格执行财政有关法律法规的同时，制定了系列相关制度，明确了经费审批权限及程序，经费预算管理、财务经费管理、资产购置及处置、财务监督，开展公用经费使用监督和绩效评估，进一步落实厉行节约的各项规定，确保“三公”经费使用合理合规，上述制度规定本年度执行到位。</w:t>
      </w:r>
    </w:p>
    <w:p>
      <w:pPr>
        <w:bidi w:val="0"/>
        <w:rPr>
          <w:rFonts w:hint="eastAsia" w:ascii="仿宋" w:hAnsi="仿宋" w:eastAsia="仿宋" w:cs="仿宋"/>
          <w:sz w:val="30"/>
          <w:szCs w:val="30"/>
        </w:rPr>
      </w:pPr>
      <w:r>
        <w:rPr>
          <w:rFonts w:hint="eastAsia" w:ascii="仿宋" w:hAnsi="仿宋" w:eastAsia="仿宋" w:cs="仿宋"/>
          <w:sz w:val="30"/>
          <w:szCs w:val="30"/>
        </w:rPr>
        <w:t>我单位支出绩效总体良好，各项目标基本达到了相应时期执行进度，各专项经费按预算实施，使财政收支预算执行都得了良好的制度保障和实施效果。</w:t>
      </w:r>
    </w:p>
    <w:p>
      <w:pPr>
        <w:bidi w:val="0"/>
        <w:rPr>
          <w:rFonts w:hint="eastAsia" w:ascii="仿宋" w:hAnsi="仿宋" w:eastAsia="仿宋" w:cs="仿宋"/>
          <w:sz w:val="30"/>
          <w:szCs w:val="30"/>
        </w:rPr>
      </w:pPr>
      <w:r>
        <w:rPr>
          <w:rFonts w:hint="eastAsia" w:ascii="仿宋" w:hAnsi="仿宋" w:eastAsia="仿宋" w:cs="仿宋"/>
          <w:sz w:val="30"/>
          <w:szCs w:val="30"/>
        </w:rPr>
        <w:t>从预算配置情况看，预算资金覆盖所有工作的各个需求方面，“三公”经费预算没有超过预算安排，我单位在2020年预算资金能保障单位正常运转需要，分配办法科学，考虑的因素必要合理，分配的结果合理，能基本保证人员经费支出和单位全年工作任务的完成。</w:t>
      </w:r>
    </w:p>
    <w:p>
      <w:pPr>
        <w:bidi w:val="0"/>
        <w:rPr>
          <w:rFonts w:hint="eastAsia" w:ascii="仿宋" w:hAnsi="仿宋" w:eastAsia="仿宋" w:cs="仿宋"/>
          <w:sz w:val="30"/>
          <w:szCs w:val="30"/>
        </w:rPr>
      </w:pPr>
      <w:r>
        <w:rPr>
          <w:rFonts w:hint="eastAsia" w:ascii="仿宋" w:hAnsi="仿宋" w:eastAsia="仿宋" w:cs="仿宋"/>
          <w:sz w:val="30"/>
          <w:szCs w:val="30"/>
        </w:rPr>
        <w:t>从预算执行情况看，我局预算资金已经按照规定全额付讫，“三公”经费在年初预算控制范围内。从预算管理看，我单位建立健全了《财务管理》等内部管理制度；在规定时间节点内按照县财政统一部署公开了部门预算和“三公”经费预算。整体支出绩效如下：</w:t>
      </w:r>
    </w:p>
    <w:p>
      <w:pPr>
        <w:bidi w:val="0"/>
        <w:rPr>
          <w:rFonts w:hint="eastAsia" w:ascii="仿宋" w:hAnsi="仿宋" w:eastAsia="仿宋" w:cs="仿宋"/>
          <w:sz w:val="30"/>
          <w:szCs w:val="30"/>
        </w:rPr>
      </w:pPr>
      <w:r>
        <w:rPr>
          <w:rFonts w:hint="eastAsia" w:ascii="仿宋" w:hAnsi="仿宋" w:eastAsia="仿宋" w:cs="仿宋"/>
          <w:sz w:val="30"/>
          <w:szCs w:val="30"/>
        </w:rPr>
        <w:t>公共文化服务实现大步跨越。以创建国家公共文化服</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务体系示范区为契机，加快公共文化服务基础设施建设，基层公共文化服务设施高效运行，覆盖全县的公共文化服务体系日趋完善，创区工作取得显著成效。一是公共文化服务体系建设成效明显。今年</w:t>
      </w:r>
      <w:r>
        <w:rPr>
          <w:rFonts w:hint="eastAsia" w:ascii="仿宋" w:hAnsi="仿宋" w:eastAsia="仿宋" w:cs="仿宋"/>
          <w:sz w:val="30"/>
          <w:szCs w:val="30"/>
          <w:lang w:eastAsia="zh-CN"/>
        </w:rPr>
        <w:t>进行了农村文化书屋的</w:t>
      </w:r>
      <w:r>
        <w:rPr>
          <w:rFonts w:hint="eastAsia" w:ascii="仿宋" w:hAnsi="仿宋" w:eastAsia="仿宋" w:cs="仿宋"/>
          <w:sz w:val="30"/>
          <w:szCs w:val="30"/>
        </w:rPr>
        <w:t>建设项目、</w:t>
      </w:r>
      <w:r>
        <w:rPr>
          <w:rFonts w:hint="eastAsia" w:ascii="仿宋" w:hAnsi="仿宋" w:eastAsia="仿宋" w:cs="仿宋"/>
          <w:sz w:val="30"/>
          <w:szCs w:val="30"/>
          <w:lang w:eastAsia="zh-CN"/>
        </w:rPr>
        <w:t>公共数字化建设。</w:t>
      </w:r>
      <w:r>
        <w:rPr>
          <w:rFonts w:hint="eastAsia" w:ascii="仿宋" w:hAnsi="仿宋" w:eastAsia="仿宋" w:cs="仿宋"/>
          <w:sz w:val="30"/>
          <w:szCs w:val="30"/>
        </w:rPr>
        <w:t>免费开放活动有序开展。做好了县文化馆、县图书馆、县体育馆免费开放工作。同时加强了村级文化</w:t>
      </w:r>
      <w:r>
        <w:rPr>
          <w:rFonts w:hint="eastAsia" w:ascii="仿宋" w:hAnsi="仿宋" w:eastAsia="仿宋" w:cs="仿宋"/>
          <w:sz w:val="30"/>
          <w:szCs w:val="30"/>
          <w:lang w:eastAsia="zh-CN"/>
        </w:rPr>
        <w:t>活动，进行</w:t>
      </w:r>
      <w:r>
        <w:rPr>
          <w:rFonts w:hint="eastAsia" w:ascii="仿宋" w:hAnsi="仿宋" w:eastAsia="仿宋" w:cs="仿宋"/>
          <w:sz w:val="30"/>
          <w:szCs w:val="30"/>
        </w:rPr>
        <w:t>文化惠民活</w:t>
      </w:r>
      <w:r>
        <w:rPr>
          <w:rFonts w:hint="eastAsia" w:ascii="仿宋" w:hAnsi="仿宋" w:eastAsia="仿宋" w:cs="仿宋"/>
          <w:sz w:val="30"/>
          <w:szCs w:val="30"/>
          <w:lang w:eastAsia="zh-CN"/>
        </w:rPr>
        <w:t>，农村公益电影放映，修建了旅游册所，沿黄公路景点建设，戏曲进乡村演出，发放老放映员生活补贴，</w:t>
      </w:r>
      <w:r>
        <w:rPr>
          <w:rFonts w:hint="eastAsia" w:ascii="仿宋" w:hAnsi="仿宋" w:eastAsia="仿宋" w:cs="仿宋"/>
          <w:sz w:val="30"/>
          <w:szCs w:val="30"/>
        </w:rPr>
        <w:t>创建国家公共文化服务体系示范区工作稳步推进。今年以来我局对照</w:t>
      </w:r>
      <w:r>
        <w:rPr>
          <w:rFonts w:hint="eastAsia" w:ascii="仿宋" w:hAnsi="仿宋" w:eastAsia="仿宋" w:cs="仿宋"/>
          <w:sz w:val="30"/>
          <w:szCs w:val="30"/>
          <w:lang w:eastAsia="zh-CN"/>
        </w:rPr>
        <w:t>各项</w:t>
      </w:r>
      <w:r>
        <w:rPr>
          <w:rFonts w:hint="eastAsia" w:ascii="仿宋" w:hAnsi="仿宋" w:eastAsia="仿宋" w:cs="仿宋"/>
          <w:sz w:val="30"/>
          <w:szCs w:val="30"/>
        </w:rPr>
        <w:t>指标，逐条落实，</w:t>
      </w:r>
      <w:r>
        <w:rPr>
          <w:rFonts w:hint="eastAsia" w:ascii="仿宋" w:hAnsi="仿宋" w:eastAsia="仿宋" w:cs="仿宋"/>
          <w:sz w:val="30"/>
          <w:szCs w:val="30"/>
          <w:lang w:eastAsia="zh-CN"/>
        </w:rPr>
        <w:t>沿黄景点建设带动全县</w:t>
      </w:r>
      <w:r>
        <w:rPr>
          <w:rFonts w:hint="eastAsia" w:ascii="仿宋" w:hAnsi="仿宋" w:eastAsia="仿宋" w:cs="仿宋"/>
          <w:sz w:val="30"/>
          <w:szCs w:val="30"/>
        </w:rPr>
        <w:t>旅游事业发展</w:t>
      </w:r>
      <w:r>
        <w:rPr>
          <w:rFonts w:hint="eastAsia" w:ascii="仿宋" w:hAnsi="仿宋" w:eastAsia="仿宋" w:cs="仿宋"/>
          <w:sz w:val="30"/>
          <w:szCs w:val="30"/>
          <w:lang w:eastAsia="zh-CN"/>
        </w:rPr>
        <w:t>，</w:t>
      </w:r>
      <w:r>
        <w:rPr>
          <w:rFonts w:hint="eastAsia" w:ascii="仿宋" w:hAnsi="仿宋" w:eastAsia="仿宋" w:cs="仿宋"/>
          <w:sz w:val="30"/>
          <w:szCs w:val="30"/>
        </w:rPr>
        <w:t>文化遗产保护取得实效</w:t>
      </w:r>
      <w:r>
        <w:rPr>
          <w:rFonts w:hint="eastAsia" w:ascii="仿宋" w:hAnsi="仿宋" w:eastAsia="仿宋" w:cs="仿宋"/>
          <w:sz w:val="30"/>
          <w:szCs w:val="30"/>
          <w:lang w:eastAsia="zh-CN"/>
        </w:rPr>
        <w:t>，</w:t>
      </w:r>
      <w:r>
        <w:rPr>
          <w:rFonts w:hint="eastAsia" w:ascii="仿宋" w:hAnsi="仿宋" w:eastAsia="仿宋" w:cs="仿宋"/>
          <w:sz w:val="30"/>
          <w:szCs w:val="30"/>
        </w:rPr>
        <w:t>目前自评</w:t>
      </w:r>
      <w:r>
        <w:rPr>
          <w:rFonts w:hint="eastAsia" w:ascii="仿宋" w:hAnsi="仿宋" w:eastAsia="仿宋" w:cs="仿宋"/>
          <w:sz w:val="30"/>
          <w:szCs w:val="30"/>
          <w:lang w:val="en-US" w:eastAsia="zh-CN"/>
        </w:rPr>
        <w:t>17</w:t>
      </w:r>
      <w:r>
        <w:rPr>
          <w:rFonts w:hint="eastAsia" w:ascii="仿宋" w:hAnsi="仿宋" w:eastAsia="仿宋" w:cs="仿宋"/>
          <w:sz w:val="30"/>
          <w:szCs w:val="30"/>
        </w:rPr>
        <w:t>项指标已全部达标，达标率100%，其中</w:t>
      </w:r>
      <w:r>
        <w:rPr>
          <w:rFonts w:hint="eastAsia" w:ascii="仿宋" w:hAnsi="仿宋" w:eastAsia="仿宋" w:cs="仿宋"/>
          <w:sz w:val="30"/>
          <w:szCs w:val="30"/>
          <w:lang w:val="en-US" w:eastAsia="zh-CN"/>
        </w:rPr>
        <w:t>17</w:t>
      </w:r>
      <w:r>
        <w:rPr>
          <w:rFonts w:hint="eastAsia" w:ascii="仿宋" w:hAnsi="仿宋" w:eastAsia="仿宋" w:cs="仿宋"/>
          <w:sz w:val="30"/>
          <w:szCs w:val="30"/>
        </w:rPr>
        <w:t>项优秀，优秀率100%，创建目标基本完成。</w:t>
      </w:r>
    </w:p>
    <w:p>
      <w:pPr>
        <w:bidi w:val="0"/>
        <w:rPr>
          <w:rFonts w:hint="eastAsia" w:ascii="仿宋" w:hAnsi="仿宋" w:eastAsia="仿宋" w:cs="仿宋"/>
          <w:sz w:val="30"/>
          <w:szCs w:val="30"/>
          <w:lang w:val="en-US" w:eastAsia="zh-CN"/>
        </w:rPr>
      </w:pPr>
      <w:r>
        <w:rPr>
          <w:rFonts w:hint="eastAsia" w:ascii="仿宋" w:hAnsi="仿宋" w:eastAsia="仿宋" w:cs="仿宋"/>
          <w:sz w:val="30"/>
          <w:szCs w:val="30"/>
        </w:rPr>
        <w:t>文化市场监管井然有序。今年以来，我局多措并举开展文化市场执法活动，规范文化市场秩序，维护了全县文化安全和意识形态安全。今年年初疫情防控期间，我局全体干部职工放弃春节休假，全员上岗，对全县所有的文化经营场所逐家走访宣传，确保疫情期间全县范围内的所有文化经营场所全部关停，保障全县文化市场平安。扎实开展出版物市场集中整治行动，始终保持对网吧、歌舞娱乐场所行业等重点监管对象的高压态势，实行网格化管理模式，切实保障清朗安全的文化环境。</w:t>
      </w:r>
      <w:r>
        <w:rPr>
          <w:rFonts w:hint="eastAsia" w:ascii="仿宋" w:hAnsi="仿宋" w:eastAsia="仿宋" w:cs="仿宋"/>
          <w:sz w:val="30"/>
          <w:szCs w:val="30"/>
          <w:lang w:val="en-US" w:eastAsia="zh-CN"/>
        </w:rPr>
        <w:t>满意程度指标，指标值为“≥95%”社会公众满意度高</w:t>
      </w:r>
    </w:p>
    <w:p>
      <w:pPr>
        <w:bidi w:val="0"/>
        <w:rPr>
          <w:rFonts w:hint="eastAsia" w:ascii="仿宋" w:hAnsi="仿宋" w:eastAsia="仿宋" w:cs="仿宋"/>
          <w:sz w:val="30"/>
          <w:szCs w:val="30"/>
        </w:rPr>
      </w:pPr>
      <w:r>
        <w:rPr>
          <w:rFonts w:hint="eastAsia" w:ascii="仿宋" w:hAnsi="仿宋" w:eastAsia="仿宋" w:cs="仿宋"/>
          <w:sz w:val="30"/>
          <w:szCs w:val="30"/>
        </w:rPr>
        <w:t>存在的问题及原因分析</w:t>
      </w:r>
    </w:p>
    <w:p>
      <w:pPr>
        <w:bidi w:val="0"/>
        <w:rPr>
          <w:rFonts w:hint="eastAsia" w:ascii="仿宋" w:hAnsi="仿宋" w:eastAsia="仿宋" w:cs="仿宋"/>
          <w:sz w:val="30"/>
          <w:szCs w:val="30"/>
        </w:rPr>
      </w:pPr>
      <w:r>
        <w:rPr>
          <w:rFonts w:hint="eastAsia" w:ascii="仿宋" w:hAnsi="仿宋" w:eastAsia="仿宋" w:cs="仿宋"/>
          <w:sz w:val="30"/>
          <w:szCs w:val="30"/>
          <w:lang w:eastAsia="zh-CN"/>
        </w:rPr>
        <w:t>由于疫情</w:t>
      </w:r>
      <w:r>
        <w:rPr>
          <w:rFonts w:hint="eastAsia" w:ascii="仿宋" w:hAnsi="仿宋" w:eastAsia="仿宋" w:cs="仿宋"/>
          <w:sz w:val="30"/>
          <w:szCs w:val="30"/>
        </w:rPr>
        <w:t>影响了资金的使用率。</w:t>
      </w:r>
    </w:p>
    <w:p>
      <w:pPr>
        <w:bidi w:val="0"/>
        <w:rPr>
          <w:rFonts w:hint="eastAsia" w:ascii="仿宋" w:hAnsi="仿宋" w:eastAsia="仿宋" w:cs="仿宋"/>
          <w:sz w:val="30"/>
          <w:szCs w:val="30"/>
        </w:rPr>
      </w:pPr>
      <w:r>
        <w:rPr>
          <w:rFonts w:hint="eastAsia" w:ascii="仿宋" w:hAnsi="仿宋" w:eastAsia="仿宋" w:cs="仿宋"/>
          <w:sz w:val="30"/>
          <w:szCs w:val="30"/>
          <w:lang w:eastAsia="zh-CN"/>
        </w:rPr>
        <w:t>七</w:t>
      </w:r>
      <w:r>
        <w:rPr>
          <w:rFonts w:hint="eastAsia" w:ascii="仿宋" w:hAnsi="仿宋" w:eastAsia="仿宋" w:cs="仿宋"/>
          <w:sz w:val="30"/>
          <w:szCs w:val="30"/>
        </w:rPr>
        <w:t>、下一步改进措施</w:t>
      </w:r>
    </w:p>
    <w:p>
      <w:pPr>
        <w:bidi w:val="0"/>
        <w:ind w:firstLine="900" w:firstLineChars="300"/>
        <w:rPr>
          <w:rFonts w:hint="eastAsia" w:ascii="仿宋" w:hAnsi="仿宋" w:eastAsia="仿宋" w:cs="仿宋"/>
          <w:sz w:val="30"/>
          <w:szCs w:val="30"/>
        </w:rPr>
      </w:pPr>
      <w:r>
        <w:rPr>
          <w:rFonts w:hint="eastAsia" w:ascii="仿宋" w:hAnsi="仿宋" w:eastAsia="仿宋" w:cs="仿宋"/>
          <w:sz w:val="30"/>
          <w:szCs w:val="30"/>
        </w:rPr>
        <w:t>1.加强专项资金管理。按照专项资金管理使用制度，加强对各部室预算执行管理，及时跟进专项资金使用情况，每季度向党组汇报资金执行进度，完善专项资金使用审批手续，坚持先审批，后使用，确保专项资金专款专用。</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2.加强资产管理。严格执行固定资产管理规定，对符合固定资产限额标准的财物，我们均纳入固定资产范围进行管理。建立固定资产台账，完善入库出库手续，确保每一件固定资产登记在册，领取人签字，责任落实到人。定期核对账目，确保账账相符、账实相符。完成国有资产全面清查工作，对清查出的毁损待报废资产按程序进行了报废处置。</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3.加强内控管理。成立了内控工作领导小组，完成了内部控制基础性评价工作，确定了内部控制建立与实施的重点工作和改进方向。在经费管理方面，我单位严格执行财政有关法律法规，明确部门经费管理职责、开支范围及标准。坚持“先预算，后支出”，实行预算全覆盖，各项收入和支出全部纳入预算管理，统筹安排使用，优化使用结构，保证重点项目实施。我局财务管理制度健全，执行制度严格合规，会计核算符合相关规定，资金专款专用，资金支付依据和开</w:t>
      </w:r>
      <w:r>
        <w:rPr>
          <w:rFonts w:hint="eastAsia" w:ascii="仿宋" w:hAnsi="仿宋" w:eastAsia="仿宋" w:cs="仿宋"/>
          <w:i w:val="0"/>
          <w:caps w:val="0"/>
          <w:color w:val="666666"/>
          <w:spacing w:val="0"/>
          <w:sz w:val="30"/>
          <w:szCs w:val="30"/>
          <w:shd w:val="clear" w:fill="FFFFFF"/>
        </w:rPr>
        <w:t>支标准</w:t>
      </w:r>
      <w:r>
        <w:rPr>
          <w:rFonts w:hint="eastAsia" w:ascii="仿宋" w:hAnsi="仿宋" w:eastAsia="仿宋" w:cs="仿宋"/>
          <w:sz w:val="30"/>
          <w:szCs w:val="30"/>
        </w:rPr>
        <w:t>合法合规，严格执行政府采购。</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4.加强绩效评价及绩效监控。按照县财政局的统一部署，我单位高度重视绩效考评工作，制定了绩效总目标，依照国家政策法规规定和本部门实际情况，健全财务基础管理制度和约束机制，依法、有效地使用财政资金。对资金的分配、拨付、使用、核算都严格把关。对部门整体支出和10万元及以上的项目绩效运行进行了监控分析，找出了存在的主要问题，研究落实了工作措施，为全面完成年度目标任务提供了坚强保证。</w:t>
      </w:r>
    </w:p>
    <w:p>
      <w:pPr>
        <w:bidi w:val="0"/>
        <w:rPr>
          <w:rFonts w:hint="eastAsia" w:ascii="仿宋" w:hAnsi="仿宋" w:eastAsia="仿宋" w:cs="仿宋"/>
          <w:sz w:val="30"/>
          <w:szCs w:val="30"/>
        </w:rPr>
      </w:pPr>
    </w:p>
    <w:p>
      <w:pPr>
        <w:bidi w:val="0"/>
        <w:ind w:firstLine="3300" w:firstLineChars="1100"/>
        <w:rPr>
          <w:rFonts w:hint="eastAsia" w:ascii="仿宋" w:hAnsi="仿宋" w:eastAsia="仿宋" w:cs="仿宋"/>
          <w:sz w:val="30"/>
          <w:szCs w:val="30"/>
          <w:lang w:eastAsia="zh-CN"/>
        </w:rPr>
      </w:pPr>
      <w:r>
        <w:rPr>
          <w:rFonts w:hint="eastAsia" w:ascii="仿宋" w:hAnsi="仿宋" w:eastAsia="仿宋" w:cs="仿宋"/>
          <w:sz w:val="30"/>
          <w:szCs w:val="30"/>
          <w:lang w:eastAsia="zh-CN"/>
        </w:rPr>
        <w:t>兴县文化和旅游局</w:t>
      </w:r>
    </w:p>
    <w:p>
      <w:pPr>
        <w:bidi w:val="0"/>
        <w:ind w:firstLine="3300" w:firstLineChars="1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2022年10月22日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00000000"/>
    <w:rsid w:val="000119BC"/>
    <w:rsid w:val="0B6B7484"/>
    <w:rsid w:val="114C3916"/>
    <w:rsid w:val="130A6764"/>
    <w:rsid w:val="200763D6"/>
    <w:rsid w:val="23F846C4"/>
    <w:rsid w:val="2B27134A"/>
    <w:rsid w:val="314501FA"/>
    <w:rsid w:val="32B87DC0"/>
    <w:rsid w:val="34F50973"/>
    <w:rsid w:val="3981531D"/>
    <w:rsid w:val="3ACC2989"/>
    <w:rsid w:val="3D15026B"/>
    <w:rsid w:val="3FE10555"/>
    <w:rsid w:val="46805C57"/>
    <w:rsid w:val="495C20C3"/>
    <w:rsid w:val="58F8369B"/>
    <w:rsid w:val="5B947ED9"/>
    <w:rsid w:val="5E8E6BCD"/>
    <w:rsid w:val="5F44127D"/>
    <w:rsid w:val="622C1C5B"/>
    <w:rsid w:val="661770C5"/>
    <w:rsid w:val="6694207B"/>
    <w:rsid w:val="66CD631B"/>
    <w:rsid w:val="67FA4F54"/>
    <w:rsid w:val="6B5815FA"/>
    <w:rsid w:val="6CC80A4A"/>
    <w:rsid w:val="726D1C29"/>
    <w:rsid w:val="72DB2E5E"/>
    <w:rsid w:val="757D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仿宋_GB2312" w:cs="Times New Roman"/>
      <w:color w:val="000000"/>
      <w:spacing w:val="0"/>
      <w:w w:val="100"/>
      <w:position w:val="0"/>
      <w:sz w:val="32"/>
      <w:szCs w:val="24"/>
      <w:shd w:val="clear" w:color="auto" w:fill="auto"/>
      <w:lang w:val="en-US" w:eastAsia="en-US" w:bidi="en-US"/>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link w:val="7"/>
    <w:qFormat/>
    <w:uiPriority w:val="99"/>
    <w:pPr>
      <w:ind w:left="420" w:leftChars="200"/>
    </w:pPr>
    <w:rPr>
      <w:sz w:val="32"/>
      <w:szCs w:val="32"/>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引文目录 Char"/>
    <w:link w:val="2"/>
    <w:qFormat/>
    <w:uiPriority w:val="99"/>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4288</Words>
  <Characters>4508</Characters>
  <Lines>0</Lines>
  <Paragraphs>0</Paragraphs>
  <TotalTime>5</TotalTime>
  <ScaleCrop>false</ScaleCrop>
  <LinksUpToDate>false</LinksUpToDate>
  <CharactersWithSpaces>4509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2022-08-15T01:32:00Z</dcterms:created>
  <dc:creator>icesx</dc:creator>
  <cp:lastModifiedBy></cp:lastModifiedBy>
  <cp:lastPrinted>2022-10-22T10:03:00Z</cp:lastPrinted>
  <dcterms:modified xsi:type="dcterms:W3CDTF">2023-05-19T06:46:57Z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C73BB223AEA74AE4B85D866246129BBE</vt:lpwstr>
  </property>
</Properties>
</file>