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2940"/>
        <w:spacing w:before="110" w:line="215" w:lineRule="auto"/>
        <w:outlineLvl w:val="0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-12"/>
        </w:rPr>
        <w:t>兴 县</w:t>
      </w:r>
      <w:r>
        <w:rPr>
          <w:rFonts w:ascii="SimSun" w:hAnsi="SimSun" w:eastAsia="SimSun" w:cs="SimSun"/>
          <w:sz w:val="34"/>
          <w:szCs w:val="34"/>
          <w:spacing w:val="21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-12"/>
        </w:rPr>
        <w:t>中 学 校</w:t>
      </w:r>
    </w:p>
    <w:p>
      <w:pPr>
        <w:pStyle w:val="BodyText"/>
        <w:spacing w:line="320" w:lineRule="auto"/>
        <w:rPr/>
      </w:pPr>
      <w:r/>
    </w:p>
    <w:p>
      <w:pPr>
        <w:pStyle w:val="BodyText"/>
        <w:spacing w:line="321" w:lineRule="auto"/>
        <w:rPr/>
      </w:pPr>
      <w:r/>
    </w:p>
    <w:p>
      <w:pPr>
        <w:ind w:left="1491"/>
        <w:spacing w:before="111" w:line="217" w:lineRule="auto"/>
        <w:rPr>
          <w:rFonts w:ascii="SimSun" w:hAnsi="SimSun" w:eastAsia="SimSun" w:cs="SimSun"/>
          <w:sz w:val="34"/>
          <w:szCs w:val="34"/>
        </w:rPr>
      </w:pPr>
      <w:r>
        <w:rPr>
          <w:rFonts w:ascii="SimSun" w:hAnsi="SimSun" w:eastAsia="SimSun" w:cs="SimSun"/>
          <w:sz w:val="34"/>
          <w:szCs w:val="34"/>
          <w:spacing w:val="1"/>
        </w:rPr>
        <w:t>2 0 2 3</w:t>
      </w:r>
      <w:r>
        <w:rPr>
          <w:rFonts w:ascii="SimSun" w:hAnsi="SimSun" w:eastAsia="SimSun" w:cs="SimSun"/>
          <w:sz w:val="34"/>
          <w:szCs w:val="34"/>
          <w:spacing w:val="-3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年 度</w:t>
      </w:r>
      <w:r>
        <w:rPr>
          <w:rFonts w:ascii="SimSun" w:hAnsi="SimSun" w:eastAsia="SimSun" w:cs="SimSun"/>
          <w:sz w:val="34"/>
          <w:szCs w:val="34"/>
          <w:spacing w:val="-8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单</w:t>
      </w:r>
      <w:r>
        <w:rPr>
          <w:rFonts w:ascii="SimSun" w:hAnsi="SimSun" w:eastAsia="SimSun" w:cs="SimSun"/>
          <w:sz w:val="34"/>
          <w:szCs w:val="34"/>
          <w:spacing w:val="-14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位</w:t>
      </w:r>
      <w:r>
        <w:rPr>
          <w:rFonts w:ascii="SimSun" w:hAnsi="SimSun" w:eastAsia="SimSun" w:cs="SimSun"/>
          <w:sz w:val="34"/>
          <w:szCs w:val="34"/>
          <w:spacing w:val="-12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决</w:t>
      </w:r>
      <w:r>
        <w:rPr>
          <w:rFonts w:ascii="SimSun" w:hAnsi="SimSun" w:eastAsia="SimSun" w:cs="SimSun"/>
          <w:sz w:val="34"/>
          <w:szCs w:val="34"/>
          <w:spacing w:val="-6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算</w:t>
      </w:r>
      <w:r>
        <w:rPr>
          <w:rFonts w:ascii="SimSun" w:hAnsi="SimSun" w:eastAsia="SimSun" w:cs="SimSun"/>
          <w:sz w:val="34"/>
          <w:szCs w:val="34"/>
          <w:spacing w:val="-15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公</w:t>
      </w:r>
      <w:r>
        <w:rPr>
          <w:rFonts w:ascii="SimSun" w:hAnsi="SimSun" w:eastAsia="SimSun" w:cs="SimSun"/>
          <w:sz w:val="34"/>
          <w:szCs w:val="34"/>
          <w:spacing w:val="-9"/>
        </w:rPr>
        <w:t xml:space="preserve"> </w:t>
      </w:r>
      <w:r>
        <w:rPr>
          <w:rFonts w:ascii="SimSun" w:hAnsi="SimSun" w:eastAsia="SimSun" w:cs="SimSun"/>
          <w:sz w:val="34"/>
          <w:szCs w:val="34"/>
          <w:spacing w:val="1"/>
        </w:rPr>
        <w:t>开</w:t>
      </w:r>
    </w:p>
    <w:p>
      <w:pPr>
        <w:spacing w:line="217" w:lineRule="auto"/>
        <w:sectPr>
          <w:pgSz w:w="11900" w:h="16840"/>
          <w:pgMar w:top="1431" w:right="1785" w:bottom="0" w:left="1785" w:header="0" w:footer="0" w:gutter="0"/>
        </w:sectPr>
        <w:rPr>
          <w:rFonts w:ascii="SimSun" w:hAnsi="SimSun" w:eastAsia="SimSun" w:cs="SimSun"/>
          <w:sz w:val="34"/>
          <w:szCs w:val="34"/>
        </w:rPr>
      </w:pPr>
    </w:p>
    <w:p>
      <w:pPr>
        <w:ind w:left="4048"/>
        <w:spacing w:before="90" w:line="223" w:lineRule="auto"/>
        <w:outlineLvl w:val="0"/>
        <w:rPr>
          <w:rFonts w:ascii="FangSong" w:hAnsi="FangSong" w:eastAsia="FangSong" w:cs="FangSong"/>
          <w:sz w:val="44"/>
          <w:szCs w:val="44"/>
        </w:rPr>
      </w:pPr>
      <w:bookmarkStart w:name="bookmark1" w:id="1"/>
      <w:bookmarkEnd w:id="1"/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目</w:t>
      </w:r>
      <w:r>
        <w:rPr>
          <w:rFonts w:ascii="FangSong" w:hAnsi="FangSong" w:eastAsia="FangSong" w:cs="FangSong"/>
          <w:sz w:val="44"/>
          <w:szCs w:val="44"/>
          <w:spacing w:val="22"/>
        </w:rPr>
        <w:t xml:space="preserve">  </w:t>
      </w:r>
      <w:r>
        <w:rPr>
          <w:rFonts w:ascii="FangSong" w:hAnsi="FangSong" w:eastAsia="FangSong" w:cs="FangSong"/>
          <w:sz w:val="44"/>
          <w:szCs w:val="44"/>
          <w:b/>
          <w:bCs/>
          <w:spacing w:val="-58"/>
        </w:rPr>
        <w:t>录</w:t>
      </w:r>
    </w:p>
    <w:p>
      <w:pPr>
        <w:pStyle w:val="BodyText"/>
        <w:spacing w:line="267" w:lineRule="auto"/>
        <w:rPr/>
      </w:pPr>
      <w:r/>
    </w:p>
    <w:p>
      <w:pPr>
        <w:pStyle w:val="BodyText"/>
        <w:spacing w:line="268" w:lineRule="auto"/>
        <w:rPr/>
      </w:pPr>
      <w:r/>
    </w:p>
    <w:sdt>
      <w:sdtPr>
        <w:rPr>
          <w:rFonts w:ascii="FangSong" w:hAnsi="FangSong" w:eastAsia="FangSong" w:cs="FangSong"/>
          <w:sz w:val="26"/>
          <w:szCs w:val="26"/>
        </w:rPr>
        <w:docPartObj>
          <w:docPartGallery w:val="Table of Contents"/>
          <w:docPartUnique/>
        </w:docPartObj>
      </w:sdtPr>
      <w:sdtEndPr>
        <w:rPr>
          <w:rFonts w:ascii="FangSong" w:hAnsi="FangSong" w:eastAsia="FangSong" w:cs="FangSong"/>
          <w:sz w:val="26"/>
          <w:szCs w:val="26"/>
        </w:rPr>
      </w:sdtEndPr>
      <w:sdtContent>
        <w:p>
          <w:pPr>
            <w:spacing w:before="85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" w:id="2"/>
          <w:bookmarkEnd w:id="2"/>
          <w:hyperlink w:history="true" w:anchor="bookmark2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第一部分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2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1"/>
              </w:rPr>
              <w:t>概况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32"/>
              </w:rPr>
              <w:t>1</w:t>
            </w:r>
          </w:hyperlink>
        </w:p>
        <w:p>
          <w:pPr>
            <w:ind w:left="512"/>
            <w:spacing w:before="186" w:line="221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3" w:id="3"/>
          <w:bookmarkEnd w:id="3"/>
          <w:hyperlink w:history="true" w:anchor="bookmark3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一、本部门（单位）职责</w:t>
            </w:r>
            <w:r>
              <w:rPr>
                <w:rFonts w:ascii="FangSong" w:hAnsi="FangSong" w:eastAsia="FangSong" w:cs="FangSong"/>
                <w:sz w:val="26"/>
                <w:szCs w:val="26"/>
                <w:spacing w:val="-4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ind w:left="517"/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4" w:id="4"/>
          <w:bookmarkEnd w:id="4"/>
          <w:hyperlink w:history="true" w:anchor="bookmark4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二、机构设置情况</w:t>
            </w:r>
            <w:r>
              <w:rPr>
                <w:rFonts w:ascii="FangSong" w:hAnsi="FangSong" w:eastAsia="FangSong" w:cs="FangSong"/>
                <w:sz w:val="26"/>
                <w:szCs w:val="26"/>
                <w:spacing w:val="-7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29"/>
              </w:rPr>
              <w:t>1</w:t>
            </w:r>
          </w:hyperlink>
        </w:p>
        <w:p>
          <w:pPr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5" w:id="5"/>
          <w:bookmarkEnd w:id="5"/>
          <w:hyperlink w:history="true" w:anchor="bookmark5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第二部分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 xml:space="preserve"> 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4"/>
              </w:rPr>
              <w:t>2023年部门决算表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5"/>
              </w:rPr>
              <w:t>2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6" w:id="6"/>
          <w:bookmarkEnd w:id="6"/>
          <w:hyperlink w:history="true" w:anchor="bookmark6">
            <w:r>
              <w:rPr>
                <w:rFonts w:ascii="FangSong" w:hAnsi="FangSong" w:eastAsia="FangSong" w:cs="FangSong"/>
                <w:sz w:val="26"/>
                <w:szCs w:val="26"/>
                <w:spacing w:val="-5"/>
              </w:rPr>
              <w:t>一、收入支出决算总表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3"/>
              </w:rPr>
              <w:t>2</w:t>
            </w:r>
          </w:hyperlink>
        </w:p>
        <w:p>
          <w:pPr>
            <w:ind w:left="517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7" w:id="7"/>
          <w:bookmarkEnd w:id="7"/>
          <w:hyperlink w:history="true" w:anchor="bookmark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二、收入决算表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0"/>
              </w:rPr>
              <w:t>4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8" w:id="8"/>
          <w:bookmarkEnd w:id="8"/>
          <w:hyperlink w:history="true" w:anchor="bookmark8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三、支出决算表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5</w:t>
            </w:r>
          </w:hyperlink>
        </w:p>
        <w:p>
          <w:pPr>
            <w:ind w:left="539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9" w:id="9"/>
          <w:bookmarkEnd w:id="9"/>
          <w:hyperlink w:history="true" w:anchor="bookmark9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四、财政拨款收入支出决算总表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9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2"/>
              </w:rPr>
              <w:t>6</w:t>
            </w:r>
          </w:hyperlink>
        </w:p>
        <w:p>
          <w:pPr>
            <w:ind w:left="512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0" w:id="10"/>
          <w:bookmarkEnd w:id="10"/>
          <w:hyperlink w:history="true" w:anchor="bookmark10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9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7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8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1" w:id="11"/>
          <w:bookmarkEnd w:id="11"/>
          <w:hyperlink w:history="true" w:anchor="bookmark11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六、一般公共预算财政拨款基本支出决算明细表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9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2" w:id="12"/>
          <w:bookmarkEnd w:id="12"/>
          <w:hyperlink w:history="true" w:anchor="bookmark12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七、政府性基金预算财政拨款收入支出决算表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6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11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3" w:id="13"/>
          <w:bookmarkEnd w:id="13"/>
          <w:hyperlink w:history="true" w:anchor="bookmark13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八、国有资本经营预算财政拨款支出决算表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12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4" w:id="14"/>
          <w:bookmarkEnd w:id="14"/>
          <w:hyperlink w:history="true" w:anchor="bookmark14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7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13</w:t>
            </w:r>
          </w:hyperlink>
        </w:p>
        <w:p>
          <w:pPr>
            <w:ind w:left="516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5" w:id="15"/>
          <w:bookmarkEnd w:id="15"/>
          <w:hyperlink w:history="true" w:anchor="bookmark1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十、部门决算公开相关信息统计表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6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9"/>
              </w:rPr>
              <w:t>1</w:t>
            </w:r>
            <w:r>
              <w:rPr>
                <w:rFonts w:ascii="FangSong" w:hAnsi="FangSong" w:eastAsia="FangSong" w:cs="FangSong"/>
                <w:sz w:val="26"/>
                <w:szCs w:val="26"/>
                <w:spacing w:val="-11"/>
              </w:rPr>
              <w:t>4</w:t>
            </w:r>
          </w:hyperlink>
        </w:p>
        <w:p>
          <w:pPr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6" w:id="16"/>
          <w:bookmarkEnd w:id="16"/>
          <w:hyperlink w:history="true" w:anchor="bookmark16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第三部分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4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0"/>
              </w:rPr>
              <w:t>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15</w:t>
            </w:r>
          </w:hyperlink>
        </w:p>
        <w:p>
          <w:pPr>
            <w:ind w:left="512"/>
            <w:spacing w:before="186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7" w:id="17"/>
          <w:bookmarkEnd w:id="17"/>
          <w:hyperlink w:history="true" w:anchor="bookmark17">
            <w:r>
              <w:rPr>
                <w:rFonts w:ascii="FangSong" w:hAnsi="FangSong" w:eastAsia="FangSong" w:cs="FangSong"/>
                <w:sz w:val="26"/>
                <w:szCs w:val="26"/>
                <w:spacing w:val="-4"/>
              </w:rPr>
              <w:t>一、收入支出决算总体情况说明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46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7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8" w:id="18"/>
          <w:bookmarkEnd w:id="18"/>
          <w:hyperlink w:history="true" w:anchor="bookmark18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二、收入决算情况说明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19" w:id="19"/>
          <w:bookmarkEnd w:id="19"/>
          <w:hyperlink w:history="true" w:anchor="bookmark19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三、支出决算情况说明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39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0" w:id="20"/>
          <w:bookmarkEnd w:id="20"/>
          <w:hyperlink w:history="true" w:anchor="bookmark20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四、财政拨款收支决算总体情况说明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8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2"/>
            <w:spacing w:before="188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1" w:id="21"/>
          <w:bookmarkEnd w:id="21"/>
          <w:hyperlink w:history="true" w:anchor="bookmark21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五、一般公共预算财政拨款支出决算情况说明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3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15</w:t>
            </w:r>
          </w:hyperlink>
        </w:p>
        <w:p>
          <w:pPr>
            <w:ind w:left="510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2" w:id="22"/>
          <w:bookmarkEnd w:id="22"/>
          <w:hyperlink w:history="true" w:anchor="bookmark22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六、一般公共预算财政拨款基本支出决算情况说明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4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4"/>
            <w:spacing w:before="188" w:line="220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3" w:id="23"/>
          <w:bookmarkEnd w:id="23"/>
          <w:hyperlink w:history="true" w:anchor="bookmark23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七、政府性基金预算财政拨款收支决算情况说明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08"/>
            <w:spacing w:before="190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4" w:id="24"/>
          <w:bookmarkEnd w:id="24"/>
          <w:hyperlink w:history="true" w:anchor="bookmark24">
            <w:r>
              <w:rPr>
                <w:rFonts w:ascii="FangSong" w:hAnsi="FangSong" w:eastAsia="FangSong" w:cs="FangSong"/>
                <w:sz w:val="26"/>
                <w:szCs w:val="26"/>
                <w:spacing w:val="-1"/>
              </w:rPr>
              <w:t>八、国有资本经营预算财政拨款支出决算情况说明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9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8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5" w:id="25"/>
          <w:bookmarkEnd w:id="25"/>
          <w:hyperlink w:history="true" w:anchor="bookmark25">
            <w:r>
              <w:rPr>
                <w:rFonts w:ascii="FangSong" w:hAnsi="FangSong" w:eastAsia="FangSong" w:cs="FangSong"/>
                <w:sz w:val="26"/>
                <w:szCs w:val="26"/>
                <w:spacing w:val="-2"/>
              </w:rPr>
              <w:t>九、财政拨款“三公”经费支出决算情况说明</w:t>
            </w:r>
            <w:r>
              <w:rPr>
                <w:rFonts w:ascii="FangSong" w:hAnsi="FangSong" w:eastAsia="FangSong" w:cs="FangSong"/>
                <w:sz w:val="26"/>
                <w:szCs w:val="26"/>
                <w:spacing w:val="-68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5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16</w:t>
            </w:r>
          </w:hyperlink>
        </w:p>
        <w:p>
          <w:pPr>
            <w:ind w:left="516"/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6" w:id="26"/>
          <w:bookmarkEnd w:id="26"/>
          <w:hyperlink w:history="true" w:anchor="bookmark26">
            <w:r>
              <w:rPr>
                <w:rFonts w:ascii="FangSong" w:hAnsi="FangSong" w:eastAsia="FangSong" w:cs="FangSong"/>
                <w:sz w:val="26"/>
                <w:szCs w:val="26"/>
                <w:spacing w:val="-3"/>
              </w:rPr>
              <w:t>十、其他重要事项情况说明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111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spacing w:val="-15"/>
              </w:rPr>
              <w:t>17</w:t>
            </w:r>
          </w:hyperlink>
        </w:p>
        <w:p>
          <w:pPr>
            <w:spacing w:before="189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7" w:id="27"/>
          <w:bookmarkEnd w:id="27"/>
          <w:hyperlink w:history="true" w:anchor="bookmark27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第四部分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0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9"/>
              </w:rPr>
              <w:t>名词解释</w:t>
            </w:r>
            <w:r>
              <w:rPr>
                <w:rFonts w:ascii="FangSong" w:hAnsi="FangSong" w:eastAsia="FangSong" w:cs="FangSong"/>
                <w:sz w:val="26"/>
                <w:szCs w:val="26"/>
                <w:spacing w:val="-95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37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18</w:t>
            </w:r>
          </w:hyperlink>
        </w:p>
        <w:p>
          <w:pPr>
            <w:spacing w:before="187" w:line="222" w:lineRule="auto"/>
            <w:tabs>
              <w:tab w:val="right" w:leader="dot" w:pos="9230"/>
            </w:tabs>
            <w:rPr>
              <w:rFonts w:ascii="FangSong" w:hAnsi="FangSong" w:eastAsia="FangSong" w:cs="FangSong"/>
              <w:sz w:val="26"/>
              <w:szCs w:val="26"/>
            </w:rPr>
          </w:pPr>
          <w:bookmarkStart w:name="bookmark28" w:id="28"/>
          <w:bookmarkEnd w:id="28"/>
          <w:hyperlink w:history="true" w:anchor="bookmark28"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第五部分</w:t>
            </w:r>
            <w:r>
              <w:rPr>
                <w:rFonts w:ascii="FangSong" w:hAnsi="FangSong" w:eastAsia="FangSong" w:cs="FangSong"/>
                <w:sz w:val="26"/>
                <w:szCs w:val="26"/>
                <w:spacing w:val="16"/>
              </w:rPr>
              <w:t xml:space="preserve"> 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3"/>
              </w:rPr>
              <w:t>附件</w:t>
            </w:r>
            <w:r>
              <w:rPr>
                <w:rFonts w:ascii="FangSong" w:hAnsi="FangSong" w:eastAsia="FangSong" w:cs="FangSong"/>
                <w:sz w:val="26"/>
                <w:szCs w:val="26"/>
                <w:spacing w:val="-80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</w:rPr>
              <w:tab/>
            </w:r>
            <w:r>
              <w:rPr>
                <w:rFonts w:ascii="FangSong" w:hAnsi="FangSong" w:eastAsia="FangSong" w:cs="FangSong"/>
                <w:sz w:val="26"/>
                <w:szCs w:val="26"/>
                <w:spacing w:val="-22"/>
              </w:rPr>
              <w:t xml:space="preserve"> </w:t>
            </w:r>
            <w:r>
              <w:rPr>
                <w:rFonts w:ascii="FangSong" w:hAnsi="FangSong" w:eastAsia="FangSong" w:cs="FangSong"/>
                <w:sz w:val="26"/>
                <w:szCs w:val="26"/>
                <w:b/>
                <w:bCs/>
                <w:spacing w:val="-17"/>
              </w:rPr>
              <w:t>18</w:t>
            </w:r>
          </w:hyperlink>
        </w:p>
      </w:sdtContent>
    </w:sdt>
    <w:p>
      <w:pPr>
        <w:spacing w:line="222" w:lineRule="auto"/>
        <w:sectPr>
          <w:pgSz w:w="11900" w:h="16840"/>
          <w:pgMar w:top="912" w:right="1320" w:bottom="0" w:left="1348" w:header="0" w:footer="0" w:gutter="0"/>
        </w:sectPr>
        <w:rPr>
          <w:rFonts w:ascii="FangSong" w:hAnsi="FangSong" w:eastAsia="FangSong" w:cs="FangSong"/>
          <w:sz w:val="26"/>
          <w:szCs w:val="26"/>
        </w:rPr>
      </w:pPr>
    </w:p>
    <w:p>
      <w:pPr>
        <w:pStyle w:val="BodyText"/>
        <w:spacing w:line="325" w:lineRule="auto"/>
        <w:rPr/>
      </w:pPr>
      <w:r/>
    </w:p>
    <w:p>
      <w:pPr>
        <w:pStyle w:val="BodyText"/>
        <w:spacing w:line="326" w:lineRule="auto"/>
        <w:rPr/>
      </w:pPr>
      <w:r/>
    </w:p>
    <w:p>
      <w:pPr>
        <w:ind w:left="4529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" w:id="29"/>
      <w:bookmarkEnd w:id="29"/>
      <w:r>
        <w:rPr>
          <w:rFonts w:ascii="SimHei" w:hAnsi="SimHei" w:eastAsia="SimHei" w:cs="SimHei"/>
          <w:sz w:val="25"/>
          <w:szCs w:val="25"/>
        </w:rPr>
        <w:t>第一部分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SimHei" w:hAnsi="SimHei" w:eastAsia="SimHei" w:cs="SimHei"/>
          <w:sz w:val="25"/>
          <w:szCs w:val="25"/>
        </w:rPr>
        <w:t>概况</w:t>
      </w:r>
    </w:p>
    <w:p>
      <w:pPr>
        <w:ind w:left="1208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3" w:id="30"/>
      <w:bookmarkEnd w:id="30"/>
      <w:r>
        <w:rPr>
          <w:rFonts w:ascii="SimHei" w:hAnsi="SimHei" w:eastAsia="SimHei" w:cs="SimHei"/>
          <w:sz w:val="25"/>
          <w:szCs w:val="25"/>
        </w:rPr>
        <w:t>一、本部门（单位）职责</w:t>
      </w:r>
    </w:p>
    <w:p>
      <w:pPr>
        <w:ind w:left="711"/>
        <w:spacing w:before="274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实施高中教育</w:t>
      </w:r>
    </w:p>
    <w:p>
      <w:pPr>
        <w:ind w:left="1208"/>
        <w:spacing w:before="273" w:line="223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4" w:id="31"/>
      <w:bookmarkEnd w:id="31"/>
      <w:r>
        <w:rPr>
          <w:rFonts w:ascii="SimHei" w:hAnsi="SimHei" w:eastAsia="SimHei" w:cs="SimHei"/>
          <w:sz w:val="25"/>
          <w:szCs w:val="25"/>
        </w:rPr>
        <w:t>二、机构设置情况</w:t>
      </w:r>
    </w:p>
    <w:p>
      <w:pPr>
        <w:ind w:left="713" w:right="937" w:firstLine="2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我校共设置办公室、财务室、教务处、总务处、政教处、团委、工会及三个年级组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共计10个部门。</w:t>
      </w:r>
    </w:p>
    <w:p>
      <w:pPr>
        <w:spacing w:line="304" w:lineRule="auto"/>
        <w:sectPr>
          <w:headerReference w:type="default" r:id="rId1"/>
          <w:footerReference w:type="default" r:id="rId2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64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pStyle w:val="BodyText"/>
        <w:spacing w:line="265" w:lineRule="auto"/>
        <w:rPr/>
      </w:pPr>
      <w:r/>
    </w:p>
    <w:p>
      <w:pPr>
        <w:ind w:left="3772"/>
        <w:spacing w:before="82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9" w:id="32"/>
      <w:bookmarkEnd w:id="32"/>
      <w:bookmarkStart w:name="bookmark5" w:id="33"/>
      <w:bookmarkEnd w:id="33"/>
      <w:r>
        <w:rPr>
          <w:rFonts w:ascii="SimHei" w:hAnsi="SimHei" w:eastAsia="SimHei" w:cs="SimHei"/>
          <w:sz w:val="25"/>
          <w:szCs w:val="25"/>
          <w:spacing w:val="1"/>
        </w:rPr>
        <w:t>第二部分</w:t>
      </w:r>
      <w:r>
        <w:rPr>
          <w:rFonts w:ascii="SimHei" w:hAnsi="SimHei" w:eastAsia="SimHei" w:cs="SimHei"/>
          <w:sz w:val="25"/>
          <w:szCs w:val="25"/>
          <w:spacing w:val="1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1"/>
        </w:rPr>
        <w:t>2023年部门决算表</w:t>
      </w:r>
    </w:p>
    <w:p>
      <w:pPr>
        <w:spacing w:before="237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96"/>
        <w:gridCol w:w="539"/>
        <w:gridCol w:w="1691"/>
        <w:gridCol w:w="2302"/>
        <w:gridCol w:w="551"/>
        <w:gridCol w:w="1637"/>
      </w:tblGrid>
      <w:tr>
        <w:trPr>
          <w:trHeight w:val="427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592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6" w:id="34"/>
            <w:bookmarkEnd w:id="34"/>
            <w:r>
              <w:rPr>
                <w:sz w:val="22"/>
                <w:szCs w:val="22"/>
                <w:color w:val="212529"/>
                <w:spacing w:val="5"/>
              </w:rPr>
              <w:t>收入支出决算总表</w:t>
            </w:r>
          </w:p>
        </w:tc>
      </w:tr>
      <w:tr>
        <w:trPr>
          <w:trHeight w:val="421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8369"/>
              <w:spacing w:before="127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公开01表</w:t>
            </w:r>
          </w:p>
        </w:tc>
      </w:tr>
      <w:tr>
        <w:trPr>
          <w:trHeight w:val="422" w:hRule="atLeast"/>
        </w:trPr>
        <w:tc>
          <w:tcPr>
            <w:tcW w:w="4526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部门名称：兴县中学校</w:t>
            </w:r>
          </w:p>
        </w:tc>
        <w:tc>
          <w:tcPr>
            <w:tcW w:w="2302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5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519"/>
              <w:spacing w:before="12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421" w:hRule="atLeast"/>
        </w:trPr>
        <w:tc>
          <w:tcPr>
            <w:tcW w:w="4526" w:type="dxa"/>
            <w:vAlign w:val="top"/>
            <w:gridSpan w:val="3"/>
          </w:tcPr>
          <w:p>
            <w:pPr>
              <w:pStyle w:val="TableText"/>
              <w:ind w:left="2073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90" w:type="dxa"/>
            <w:vAlign w:val="top"/>
            <w:gridSpan w:val="3"/>
          </w:tcPr>
          <w:p>
            <w:pPr>
              <w:pStyle w:val="TableText"/>
              <w:ind w:left="2049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421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954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74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650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59"/>
              <w:spacing w:before="10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85"/>
              <w:spacing w:before="109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62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951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91" w:type="dxa"/>
            <w:vAlign w:val="top"/>
          </w:tcPr>
          <w:p>
            <w:pPr>
              <w:pStyle w:val="TableText"/>
              <w:ind w:left="794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56"/>
              <w:spacing w:before="110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37" w:type="dxa"/>
            <w:vAlign w:val="top"/>
          </w:tcPr>
          <w:p>
            <w:pPr>
              <w:pStyle w:val="TableText"/>
              <w:ind w:left="758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</w:tr>
      <w:tr>
        <w:trPr>
          <w:trHeight w:val="421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14" w:right="12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23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1121"/>
              <w:spacing w:before="154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</w:rPr>
              <w:t>1589.32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1"/>
              <w:spacing w:before="110" w:line="219" w:lineRule="auto"/>
              <w:rPr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9" w:right="124" w:firstLine="2"/>
              <w:spacing w:before="2" w:line="210" w:lineRule="auto"/>
              <w:rPr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11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1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10" w:right="124" w:hanging="1"/>
              <w:spacing w:before="3" w:line="209" w:lineRule="auto"/>
              <w:rPr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13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8"/>
              <w:spacing w:before="111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09"/>
              <w:spacing w:before="140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25"/>
              <w:spacing w:before="112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13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066"/>
              <w:spacing w:before="157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</w:rPr>
              <w:t>1358.51</w:t>
            </w:r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10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11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8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14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23" w:right="131" w:hanging="16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11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210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1"/>
              <w:spacing w:before="112" w:line="219" w:lineRule="auto"/>
              <w:rPr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151"/>
              <w:spacing w:before="157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-1"/>
              </w:rPr>
              <w:t>101.06</w:t>
            </w:r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210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2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210"/>
              <w:spacing w:before="157" w:line="189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41.08</w:t>
            </w:r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0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13" w:line="219" w:lineRule="auto"/>
              <w:rPr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 w:right="13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14" w:line="220" w:lineRule="auto"/>
              <w:rPr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 w:right="131"/>
              <w:spacing w:before="6" w:line="208" w:lineRule="auto"/>
              <w:rPr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78"/>
              <w:spacing w:before="142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81"/>
              <w:spacing w:before="142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1212"/>
              <w:spacing w:before="159" w:line="18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1"/>
              </w:rPr>
              <w:t>88.67</w:t>
            </w:r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42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 w:right="131" w:firstLine="2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0" w:right="131"/>
              <w:spacing w:before="6" w:line="208" w:lineRule="auto"/>
              <w:rPr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1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1"/>
              <w:spacing w:before="115" w:line="219" w:lineRule="auto"/>
              <w:rPr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22" w:right="131" w:hanging="11"/>
              <w:spacing w:before="7" w:line="210" w:lineRule="auto"/>
              <w:rPr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44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3"/>
          <w:pgSz w:w="11900" w:h="16840"/>
          <w:pgMar w:top="610" w:right="600" w:bottom="312" w:left="600" w:header="357" w:footer="153" w:gutter="0"/>
        </w:sectPr>
        <w:rPr/>
      </w:pPr>
    </w:p>
    <w:p>
      <w:pPr>
        <w:spacing w:line="65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296"/>
        <w:gridCol w:w="539"/>
        <w:gridCol w:w="1691"/>
        <w:gridCol w:w="2302"/>
        <w:gridCol w:w="551"/>
        <w:gridCol w:w="1637"/>
      </w:tblGrid>
      <w:tr>
        <w:trPr>
          <w:trHeight w:val="426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591"/>
              <w:spacing w:before="111" w:line="219" w:lineRule="auto"/>
              <w:rPr/>
            </w:pPr>
            <w:bookmarkStart w:name="bookmark30" w:id="35"/>
            <w:bookmarkEnd w:id="35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1040"/>
              <w:spacing w:before="138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59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985"/>
              <w:spacing w:before="138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</w:tr>
      <w:tr>
        <w:trPr>
          <w:trHeight w:val="421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12" w:right="124" w:hanging="3"/>
              <w:spacing w:before="1" w:line="210" w:lineRule="auto"/>
              <w:rPr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12"/>
              <w:spacing w:before="107" w:line="220" w:lineRule="auto"/>
              <w:rPr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2"/>
              <w:spacing w:before="136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69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"/>
              <w:spacing w:before="109" w:line="219" w:lineRule="auto"/>
              <w:rPr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29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pStyle w:val="TableText"/>
              <w:ind w:left="171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9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0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7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63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296" w:type="dxa"/>
            <w:vAlign w:val="top"/>
          </w:tcPr>
          <w:p>
            <w:pPr>
              <w:pStyle w:val="TableText"/>
              <w:ind w:left="956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39" w:type="dxa"/>
            <w:vAlign w:val="top"/>
          </w:tcPr>
          <w:p>
            <w:pPr>
              <w:pStyle w:val="TableText"/>
              <w:ind w:left="171"/>
              <w:spacing w:before="138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91" w:type="dxa"/>
            <w:vAlign w:val="top"/>
          </w:tcPr>
          <w:p>
            <w:pPr>
              <w:pStyle w:val="TableText"/>
              <w:ind w:left="1040"/>
              <w:spacing w:before="138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2302" w:type="dxa"/>
            <w:vAlign w:val="top"/>
          </w:tcPr>
          <w:p>
            <w:pPr>
              <w:pStyle w:val="TableText"/>
              <w:ind w:left="961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>
            <w:pPr>
              <w:pStyle w:val="TableText"/>
              <w:ind w:left="180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637" w:type="dxa"/>
            <w:vAlign w:val="top"/>
          </w:tcPr>
          <w:p>
            <w:pPr>
              <w:pStyle w:val="TableText"/>
              <w:ind w:left="985"/>
              <w:spacing w:before="138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</w:tr>
      <w:tr>
        <w:trPr>
          <w:trHeight w:val="420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3" w:line="22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：本表反映部门本年度的总收支和年末结转结余情况。本套报表金额单位转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换时可能存在尾数误差。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6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4"/>
          <w:pgSz w:w="11900" w:h="16840"/>
          <w:pgMar w:top="610" w:right="600" w:bottom="312" w:left="600" w:header="357" w:footer="153" w:gutter="0"/>
        </w:sectPr>
        <w:rPr/>
      </w:pPr>
    </w:p>
    <w:p>
      <w:pPr>
        <w:spacing w:line="221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253"/>
        <w:gridCol w:w="1367"/>
        <w:gridCol w:w="1235"/>
        <w:gridCol w:w="1199"/>
        <w:gridCol w:w="767"/>
        <w:gridCol w:w="767"/>
        <w:gridCol w:w="923"/>
        <w:gridCol w:w="732"/>
        <w:gridCol w:w="773"/>
      </w:tblGrid>
      <w:tr>
        <w:trPr>
          <w:trHeight w:val="331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34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1" w:id="36"/>
            <w:bookmarkEnd w:id="36"/>
            <w:bookmarkStart w:name="bookmark7" w:id="37"/>
            <w:bookmarkEnd w:id="37"/>
            <w:r>
              <w:rPr>
                <w:sz w:val="22"/>
                <w:szCs w:val="22"/>
                <w:color w:val="212529"/>
                <w:spacing w:val="4"/>
              </w:rPr>
              <w:t>收入决算表</w:t>
            </w:r>
          </w:p>
        </w:tc>
      </w:tr>
      <w:tr>
        <w:trPr>
          <w:trHeight w:val="326" w:hRule="atLeast"/>
        </w:trPr>
        <w:tc>
          <w:tcPr>
            <w:tcW w:w="125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173"/>
              <w:spacing w:before="77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公开02表</w:t>
            </w:r>
          </w:p>
        </w:tc>
      </w:tr>
      <w:tr>
        <w:trPr>
          <w:trHeight w:val="326" w:hRule="atLeast"/>
        </w:trPr>
        <w:tc>
          <w:tcPr>
            <w:tcW w:w="3855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部门名称：兴县中学校</w:t>
            </w:r>
          </w:p>
        </w:tc>
        <w:tc>
          <w:tcPr>
            <w:tcW w:w="1966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664"/>
              <w:spacing w:before="79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2023年度</w:t>
            </w:r>
          </w:p>
        </w:tc>
        <w:tc>
          <w:tcPr>
            <w:tcW w:w="767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470"/>
              <w:spacing w:before="7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26" w:hRule="atLeast"/>
        </w:trPr>
        <w:tc>
          <w:tcPr>
            <w:tcW w:w="2620" w:type="dxa"/>
            <w:vAlign w:val="top"/>
            <w:gridSpan w:val="2"/>
          </w:tcPr>
          <w:p>
            <w:pPr>
              <w:pStyle w:val="TableText"/>
              <w:ind w:left="1116"/>
              <w:spacing w:before="5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235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60"/>
              <w:spacing w:before="298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9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3"/>
              <w:spacing w:before="299" w:line="219" w:lineRule="auto"/>
              <w:rPr/>
            </w:pPr>
            <w:r>
              <w:rPr>
                <w:color w:val="212529"/>
                <w:spacing w:val="-2"/>
              </w:rPr>
              <w:t>财政拨款收入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93" w:right="36" w:hanging="184"/>
              <w:spacing w:before="203" w:line="214" w:lineRule="auto"/>
              <w:rPr/>
            </w:pPr>
            <w:r>
              <w:rPr>
                <w:color w:val="212529"/>
                <w:spacing w:val="-3"/>
              </w:rPr>
              <w:t>上级补助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6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3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8"/>
              <w:spacing w:line="207" w:lineRule="auto"/>
              <w:rPr/>
            </w:pPr>
            <w:r>
              <w:rPr>
                <w:color w:val="212529"/>
                <w:spacing w:val="-8"/>
              </w:rPr>
              <w:t>附属单</w:t>
            </w:r>
          </w:p>
          <w:p>
            <w:pPr>
              <w:pStyle w:val="TableText"/>
              <w:ind w:left="264"/>
              <w:spacing w:line="209" w:lineRule="auto"/>
              <w:rPr/>
            </w:pPr>
            <w:r>
              <w:rPr>
                <w:color w:val="212529"/>
              </w:rPr>
              <w:t>位</w:t>
            </w:r>
          </w:p>
          <w:p>
            <w:pPr>
              <w:pStyle w:val="TableText"/>
              <w:ind w:left="85"/>
              <w:spacing w:line="209" w:lineRule="auto"/>
              <w:rPr/>
            </w:pPr>
            <w:r>
              <w:rPr>
                <w:color w:val="212529"/>
                <w:spacing w:val="-4"/>
              </w:rPr>
              <w:t>上缴收</w:t>
            </w:r>
          </w:p>
          <w:p>
            <w:pPr>
              <w:pStyle w:val="TableText"/>
              <w:ind w:left="263"/>
              <w:spacing w:line="201" w:lineRule="auto"/>
              <w:rPr/>
            </w:pPr>
            <w:r>
              <w:rPr>
                <w:color w:val="212529"/>
              </w:rPr>
              <w:t>入</w:t>
            </w:r>
          </w:p>
        </w:tc>
        <w:tc>
          <w:tcPr>
            <w:tcW w:w="77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"/>
              <w:spacing w:before="299" w:line="219" w:lineRule="auto"/>
              <w:rPr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>
        <w:trPr>
          <w:trHeight w:val="481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249"/>
              <w:spacing w:before="130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304"/>
              <w:spacing w:before="130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9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2620" w:type="dxa"/>
            <w:vAlign w:val="top"/>
            <w:gridSpan w:val="2"/>
          </w:tcPr>
          <w:p>
            <w:pPr>
              <w:ind w:left="1105"/>
              <w:spacing w:before="66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ind w:left="563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199" w:type="dxa"/>
            <w:vAlign w:val="top"/>
          </w:tcPr>
          <w:p>
            <w:pPr>
              <w:ind w:left="539"/>
              <w:spacing w:before="8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767" w:type="dxa"/>
            <w:vAlign w:val="top"/>
          </w:tcPr>
          <w:p>
            <w:pPr>
              <w:ind w:left="324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767" w:type="dxa"/>
            <w:vAlign w:val="top"/>
          </w:tcPr>
          <w:p>
            <w:pPr>
              <w:ind w:left="325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23" w:type="dxa"/>
            <w:vAlign w:val="top"/>
          </w:tcPr>
          <w:p>
            <w:pPr>
              <w:ind w:left="404"/>
              <w:spacing w:before="84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732" w:type="dxa"/>
            <w:vAlign w:val="top"/>
          </w:tcPr>
          <w:p>
            <w:pPr>
              <w:ind w:left="310"/>
              <w:spacing w:before="8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  <w:tc>
          <w:tcPr>
            <w:tcW w:w="773" w:type="dxa"/>
            <w:vAlign w:val="top"/>
          </w:tcPr>
          <w:p>
            <w:pPr>
              <w:ind w:left="328"/>
              <w:spacing w:before="84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7</w:t>
            </w:r>
          </w:p>
        </w:tc>
      </w:tr>
      <w:tr>
        <w:trPr>
          <w:trHeight w:val="326" w:hRule="atLeast"/>
        </w:trPr>
        <w:tc>
          <w:tcPr>
            <w:tcW w:w="2620" w:type="dxa"/>
            <w:vAlign w:val="top"/>
            <w:gridSpan w:val="2"/>
          </w:tcPr>
          <w:p>
            <w:pPr>
              <w:ind w:left="1109"/>
              <w:spacing w:before="6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83"/>
              <w:spacing w:before="87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548"/>
              <w:spacing w:before="87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88" w:line="183" w:lineRule="auto"/>
              <w:rPr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6"/>
              <w:spacing w:before="60" w:line="219" w:lineRule="auto"/>
              <w:rPr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83"/>
              <w:spacing w:before="87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548"/>
              <w:spacing w:before="87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88" w:line="183" w:lineRule="auto"/>
              <w:rPr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3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83"/>
              <w:spacing w:before="87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548"/>
              <w:spacing w:before="87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88" w:line="183" w:lineRule="auto"/>
              <w:rPr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9"/>
              <w:spacing w:before="60" w:line="219" w:lineRule="auto"/>
              <w:rPr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right="26"/>
              <w:spacing w:before="8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4.08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right="25"/>
              <w:spacing w:before="8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89" w:line="183" w:lineRule="auto"/>
              <w:rPr/>
            </w:pPr>
            <w:r>
              <w:rPr>
                <w:color w:val="212529"/>
                <w:spacing w:val="-2"/>
              </w:rPr>
              <w:t>2050204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9"/>
              <w:spacing w:before="60" w:line="219" w:lineRule="auto"/>
              <w:rPr/>
            </w:pPr>
            <w:r>
              <w:rPr>
                <w:color w:val="212529"/>
                <w:spacing w:val="-4"/>
              </w:rPr>
              <w:t>高中教育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83"/>
              <w:spacing w:before="87" w:line="184" w:lineRule="auto"/>
              <w:rPr/>
            </w:pPr>
            <w:r>
              <w:rPr>
                <w:color w:val="212529"/>
                <w:spacing w:val="-3"/>
              </w:rPr>
              <w:t>1354.43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548"/>
              <w:spacing w:before="87" w:line="184" w:lineRule="auto"/>
              <w:rPr/>
            </w:pPr>
            <w:r>
              <w:rPr>
                <w:color w:val="212529"/>
                <w:spacing w:val="-3"/>
              </w:rPr>
              <w:t>1354.43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5" w:right="100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right="26"/>
              <w:spacing w:before="124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right="25"/>
              <w:spacing w:before="124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7" w:right="100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right="26"/>
              <w:spacing w:before="12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right="25"/>
              <w:spacing w:before="12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235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4" w:right="100" w:hanging="1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right="26"/>
              <w:spacing w:before="234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right="25"/>
              <w:spacing w:before="234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91" w:line="184" w:lineRule="auto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5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749"/>
              <w:spacing w:before="91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714"/>
              <w:spacing w:before="91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3" w:right="100" w:firstLine="3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749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714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92" w:line="184" w:lineRule="auto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4"/>
              <w:spacing w:before="65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749"/>
              <w:spacing w:before="93" w:line="183" w:lineRule="auto"/>
              <w:rPr/>
            </w:pPr>
            <w:r>
              <w:rPr>
                <w:color w:val="212529"/>
                <w:spacing w:val="-2"/>
              </w:rPr>
              <w:t>40.79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714"/>
              <w:spacing w:before="93" w:line="183" w:lineRule="auto"/>
              <w:rPr/>
            </w:pPr>
            <w:r>
              <w:rPr>
                <w:color w:val="212529"/>
                <w:spacing w:val="-2"/>
              </w:rPr>
              <w:t>40.79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4" w:right="100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right="26"/>
              <w:spacing w:before="12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0.30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right="25"/>
              <w:spacing w:before="12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0.30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93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750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716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94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750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716"/>
              <w:spacing w:before="94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1253" w:type="dxa"/>
            <w:vAlign w:val="top"/>
          </w:tcPr>
          <w:p>
            <w:pPr>
              <w:pStyle w:val="TableText"/>
              <w:ind w:left="11"/>
              <w:spacing w:before="94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367" w:type="dxa"/>
            <w:vAlign w:val="top"/>
          </w:tcPr>
          <w:p>
            <w:pPr>
              <w:pStyle w:val="TableText"/>
              <w:ind w:left="3"/>
              <w:spacing w:before="66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750"/>
              <w:spacing w:before="95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199" w:type="dxa"/>
            <w:vAlign w:val="top"/>
          </w:tcPr>
          <w:p>
            <w:pPr>
              <w:pStyle w:val="TableText"/>
              <w:ind w:left="716"/>
              <w:spacing w:before="95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6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3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7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9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48" w:line="21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：本表反映部门本年度取得的各项收入情况。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5"/>
          <w:pgSz w:w="11900" w:h="16840"/>
          <w:pgMar w:top="610" w:right="600" w:bottom="312" w:left="600" w:header="357" w:footer="153" w:gutter="0"/>
        </w:sectPr>
        <w:rPr/>
      </w:pPr>
    </w:p>
    <w:p>
      <w:pPr>
        <w:spacing w:line="221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13"/>
        <w:gridCol w:w="1391"/>
        <w:gridCol w:w="1379"/>
        <w:gridCol w:w="1271"/>
        <w:gridCol w:w="1271"/>
        <w:gridCol w:w="539"/>
        <w:gridCol w:w="923"/>
        <w:gridCol w:w="929"/>
      </w:tblGrid>
      <w:tr>
        <w:trPr>
          <w:trHeight w:val="307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927"/>
              <w:spacing w:before="33" w:line="221" w:lineRule="auto"/>
              <w:outlineLvl w:val="1"/>
              <w:rPr>
                <w:sz w:val="22"/>
                <w:szCs w:val="22"/>
              </w:rPr>
            </w:pPr>
            <w:bookmarkStart w:name="bookmark8" w:id="38"/>
            <w:bookmarkEnd w:id="38"/>
            <w:r>
              <w:rPr>
                <w:sz w:val="22"/>
                <w:szCs w:val="22"/>
                <w:color w:val="212529"/>
                <w:spacing w:val="5"/>
              </w:rPr>
              <w:t>支出决算表</w:t>
            </w:r>
          </w:p>
        </w:tc>
      </w:tr>
      <w:tr>
        <w:trPr>
          <w:trHeight w:val="301" w:hRule="atLeast"/>
        </w:trPr>
        <w:tc>
          <w:tcPr>
            <w:tcW w:w="131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329"/>
              <w:spacing w:before="6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公开03表</w:t>
            </w:r>
          </w:p>
        </w:tc>
      </w:tr>
      <w:tr>
        <w:trPr>
          <w:trHeight w:val="302" w:hRule="atLeast"/>
        </w:trPr>
        <w:tc>
          <w:tcPr>
            <w:tcW w:w="4083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2"/>
              <w:spacing w:before="68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5"/>
              </w:rPr>
              <w:t>部门名称：兴县中学校</w:t>
            </w:r>
          </w:p>
        </w:tc>
        <w:tc>
          <w:tcPr>
            <w:tcW w:w="2542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9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39" w:type="dxa"/>
            <w:vAlign w:val="top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852" w:type="dxa"/>
            <w:vAlign w:val="top"/>
            <w:gridSpan w:val="2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817"/>
              <w:spacing w:before="6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2704" w:type="dxa"/>
            <w:vAlign w:val="top"/>
            <w:gridSpan w:val="2"/>
          </w:tcPr>
          <w:p>
            <w:pPr>
              <w:ind w:left="1149"/>
              <w:spacing w:before="64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137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132"/>
              <w:spacing w:before="203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59"/>
              <w:spacing w:before="203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71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263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3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76" w:right="101"/>
              <w:spacing w:before="1" w:line="206" w:lineRule="auto"/>
              <w:jc w:val="both"/>
              <w:rPr/>
            </w:pPr>
            <w:r>
              <w:rPr>
                <w:color w:val="212529"/>
                <w:spacing w:val="-5"/>
              </w:rPr>
              <w:t>上缴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上级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2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90"/>
              <w:spacing w:before="203" w:line="220" w:lineRule="auto"/>
              <w:rPr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29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9"/>
              <w:spacing w:line="208" w:lineRule="auto"/>
              <w:rPr/>
            </w:pPr>
            <w:r>
              <w:rPr>
                <w:color w:val="212529"/>
                <w:spacing w:val="-2"/>
              </w:rPr>
              <w:t>对附属单</w:t>
            </w:r>
          </w:p>
          <w:p>
            <w:pPr>
              <w:pStyle w:val="TableText"/>
              <w:ind w:left="180"/>
              <w:spacing w:line="209" w:lineRule="auto"/>
              <w:rPr/>
            </w:pPr>
            <w:r>
              <w:rPr>
                <w:color w:val="212529"/>
                <w:spacing w:val="-3"/>
              </w:rPr>
              <w:t>位补助</w:t>
            </w:r>
          </w:p>
          <w:p>
            <w:pPr>
              <w:pStyle w:val="TableText"/>
              <w:ind w:left="271"/>
              <w:spacing w:line="201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279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16"/>
              <w:spacing w:before="47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7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7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2704" w:type="dxa"/>
            <w:vAlign w:val="top"/>
            <w:gridSpan w:val="2"/>
          </w:tcPr>
          <w:p>
            <w:pPr>
              <w:pStyle w:val="TableText"/>
              <w:ind w:left="1155"/>
              <w:spacing w:before="48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79" w:type="dxa"/>
            <w:vAlign w:val="top"/>
          </w:tcPr>
          <w:p>
            <w:pPr>
              <w:ind w:left="635"/>
              <w:spacing w:before="72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271" w:type="dxa"/>
            <w:vAlign w:val="top"/>
          </w:tcPr>
          <w:p>
            <w:pPr>
              <w:ind w:left="575"/>
              <w:spacing w:before="69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271" w:type="dxa"/>
            <w:vAlign w:val="top"/>
          </w:tcPr>
          <w:p>
            <w:pPr>
              <w:ind w:left="576"/>
              <w:spacing w:before="69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39" w:type="dxa"/>
            <w:vAlign w:val="top"/>
          </w:tcPr>
          <w:p>
            <w:pPr>
              <w:ind w:left="211"/>
              <w:spacing w:before="72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923" w:type="dxa"/>
            <w:vAlign w:val="top"/>
          </w:tcPr>
          <w:p>
            <w:pPr>
              <w:ind w:left="404"/>
              <w:spacing w:before="72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  <w:tc>
          <w:tcPr>
            <w:tcW w:w="929" w:type="dxa"/>
            <w:vAlign w:val="top"/>
          </w:tcPr>
          <w:p>
            <w:pPr>
              <w:ind w:left="407"/>
              <w:spacing w:before="69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6</w:t>
            </w:r>
          </w:p>
        </w:tc>
      </w:tr>
      <w:tr>
        <w:trPr>
          <w:trHeight w:val="302" w:hRule="atLeast"/>
        </w:trPr>
        <w:tc>
          <w:tcPr>
            <w:tcW w:w="2704" w:type="dxa"/>
            <w:vAlign w:val="top"/>
            <w:gridSpan w:val="2"/>
          </w:tcPr>
          <w:p>
            <w:pPr>
              <w:pStyle w:val="TableText"/>
              <w:ind w:left="1156"/>
              <w:spacing w:before="47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727"/>
              <w:spacing w:before="75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76" w:line="183" w:lineRule="auto"/>
              <w:jc w:val="right"/>
              <w:rPr/>
            </w:pPr>
            <w:r>
              <w:rPr>
                <w:color w:val="212529"/>
                <w:spacing w:val="-2"/>
              </w:rPr>
              <w:t>982.07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3"/>
              <w:spacing w:before="76" w:line="183" w:lineRule="auto"/>
              <w:jc w:val="right"/>
              <w:rPr/>
            </w:pPr>
            <w:r>
              <w:rPr>
                <w:color w:val="212529"/>
                <w:spacing w:val="-2"/>
              </w:rPr>
              <w:t>607.25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76" w:line="183" w:lineRule="auto"/>
              <w:rPr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6"/>
              <w:spacing w:before="48" w:line="219" w:lineRule="auto"/>
              <w:rPr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727"/>
              <w:spacing w:before="75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7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751.26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3"/>
              <w:spacing w:before="76" w:line="183" w:lineRule="auto"/>
              <w:jc w:val="right"/>
              <w:rPr/>
            </w:pPr>
            <w:r>
              <w:rPr>
                <w:color w:val="212529"/>
                <w:spacing w:val="-2"/>
              </w:rPr>
              <w:t>607.25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76" w:line="183" w:lineRule="auto"/>
              <w:rPr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"/>
              <w:spacing w:before="48" w:line="219" w:lineRule="auto"/>
              <w:rPr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727"/>
              <w:spacing w:before="75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7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751.26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3"/>
              <w:spacing w:before="76" w:line="183" w:lineRule="auto"/>
              <w:jc w:val="right"/>
              <w:rPr/>
            </w:pPr>
            <w:r>
              <w:rPr>
                <w:color w:val="212529"/>
                <w:spacing w:val="-2"/>
              </w:rPr>
              <w:t>607.25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76" w:line="183" w:lineRule="auto"/>
              <w:rPr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9"/>
              <w:spacing w:before="48" w:line="219" w:lineRule="auto"/>
              <w:rPr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6"/>
              <w:spacing w:before="76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4.08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76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4.08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76" w:line="183" w:lineRule="auto"/>
              <w:rPr/>
            </w:pPr>
            <w:r>
              <w:rPr>
                <w:color w:val="212529"/>
                <w:spacing w:val="-2"/>
              </w:rPr>
              <w:t>2050204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9"/>
              <w:spacing w:before="48" w:line="219" w:lineRule="auto"/>
              <w:rPr/>
            </w:pPr>
            <w:r>
              <w:rPr>
                <w:color w:val="212529"/>
                <w:spacing w:val="-4"/>
              </w:rPr>
              <w:t>高中教育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727"/>
              <w:spacing w:before="75" w:line="184" w:lineRule="auto"/>
              <w:rPr/>
            </w:pPr>
            <w:r>
              <w:rPr>
                <w:color w:val="212529"/>
                <w:spacing w:val="-3"/>
              </w:rPr>
              <w:t>1354.43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75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747.18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3"/>
              <w:spacing w:before="76" w:line="183" w:lineRule="auto"/>
              <w:jc w:val="right"/>
              <w:rPr/>
            </w:pPr>
            <w:r>
              <w:rPr>
                <w:color w:val="212529"/>
                <w:spacing w:val="-2"/>
              </w:rPr>
              <w:t>607.25</w:t>
            </w:r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125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5" w:right="124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6"/>
              <w:spacing w:before="123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123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126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7" w:right="124"/>
              <w:spacing w:before="1" w:line="204" w:lineRule="auto"/>
              <w:rPr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6"/>
              <w:spacing w:before="12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125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613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235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4" w:right="124" w:hanging="1"/>
              <w:spacing w:before="3" w:line="205" w:lineRule="auto"/>
              <w:jc w:val="both"/>
              <w:rPr/>
            </w:pPr>
            <w:r>
              <w:rPr>
                <w:color w:val="212529"/>
                <w:spacing w:val="-2"/>
              </w:rPr>
              <w:t>机关事业单位基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6"/>
              <w:spacing w:before="234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234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79" w:line="184" w:lineRule="auto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5"/>
              <w:spacing w:before="52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893"/>
              <w:spacing w:before="79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6"/>
              <w:spacing w:before="79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" w:right="124" w:firstLine="3"/>
              <w:spacing w:before="3" w:line="203" w:lineRule="auto"/>
              <w:rPr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893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6"/>
              <w:spacing w:before="127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4"/>
              <w:spacing w:before="53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893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40.79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6"/>
              <w:spacing w:before="81" w:line="183" w:lineRule="auto"/>
              <w:rPr/>
            </w:pPr>
            <w:r>
              <w:rPr>
                <w:color w:val="212529"/>
                <w:spacing w:val="-2"/>
              </w:rPr>
              <w:t>40.79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128" w:line="184" w:lineRule="auto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4" w:right="124"/>
              <w:spacing w:before="5" w:line="202" w:lineRule="auto"/>
              <w:rPr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right="26"/>
              <w:spacing w:before="12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0.30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right="25"/>
              <w:spacing w:before="129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0.30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894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8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894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8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313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391" w:type="dxa"/>
            <w:vAlign w:val="top"/>
          </w:tcPr>
          <w:p>
            <w:pPr>
              <w:pStyle w:val="TableText"/>
              <w:ind w:left="3"/>
              <w:spacing w:before="54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79" w:type="dxa"/>
            <w:vAlign w:val="top"/>
          </w:tcPr>
          <w:p>
            <w:pPr>
              <w:pStyle w:val="TableText"/>
              <w:ind w:left="894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271" w:type="dxa"/>
            <w:vAlign w:val="top"/>
          </w:tcPr>
          <w:p>
            <w:pPr>
              <w:pStyle w:val="TableText"/>
              <w:ind w:left="788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27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8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54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注 ：本表反映部门本年度各项支出情况。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6"/>
          <w:pgSz w:w="11900" w:h="16840"/>
          <w:pgMar w:top="610" w:right="600" w:bottom="311" w:left="600" w:header="357" w:footer="153" w:gutter="0"/>
        </w:sectPr>
        <w:rPr/>
      </w:pPr>
    </w:p>
    <w:p>
      <w:pPr>
        <w:spacing w:line="221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97"/>
        <w:gridCol w:w="444"/>
        <w:gridCol w:w="1535"/>
        <w:gridCol w:w="1607"/>
        <w:gridCol w:w="479"/>
        <w:gridCol w:w="947"/>
        <w:gridCol w:w="1235"/>
        <w:gridCol w:w="503"/>
        <w:gridCol w:w="869"/>
      </w:tblGrid>
      <w:tr>
        <w:trPr>
          <w:trHeight w:val="427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129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2" w:id="39"/>
            <w:bookmarkEnd w:id="39"/>
            <w:bookmarkStart w:name="bookmark9" w:id="40"/>
            <w:bookmarkEnd w:id="40"/>
            <w:r>
              <w:rPr>
                <w:sz w:val="22"/>
                <w:szCs w:val="22"/>
                <w:color w:val="212529"/>
                <w:spacing w:val="7"/>
              </w:rPr>
              <w:t>财政拨款收入支出决算总表</w:t>
            </w:r>
          </w:p>
        </w:tc>
      </w:tr>
      <w:tr>
        <w:trPr>
          <w:trHeight w:val="422" w:hRule="atLeast"/>
        </w:trPr>
        <w:tc>
          <w:tcPr>
            <w:tcW w:w="139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2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772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公开04表</w:t>
            </w:r>
          </w:p>
        </w:tc>
      </w:tr>
      <w:tr>
        <w:trPr>
          <w:trHeight w:val="421" w:hRule="atLeast"/>
        </w:trPr>
        <w:tc>
          <w:tcPr>
            <w:tcW w:w="3376" w:type="dxa"/>
            <w:vAlign w:val="top"/>
            <w:gridSpan w:val="3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部门名称：兴县中学校</w:t>
            </w:r>
          </w:p>
        </w:tc>
        <w:tc>
          <w:tcPr>
            <w:tcW w:w="1607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8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47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72" w:type="dxa"/>
            <w:vAlign w:val="top"/>
            <w:gridSpan w:val="2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337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376" w:type="dxa"/>
            <w:vAlign w:val="top"/>
            <w:gridSpan w:val="3"/>
          </w:tcPr>
          <w:p>
            <w:pPr>
              <w:pStyle w:val="TableText"/>
              <w:ind w:left="1497"/>
              <w:spacing w:before="108" w:line="219" w:lineRule="auto"/>
              <w:rPr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40" w:type="dxa"/>
            <w:vAlign w:val="top"/>
            <w:gridSpan w:val="6"/>
          </w:tcPr>
          <w:p>
            <w:pPr>
              <w:pStyle w:val="TableText"/>
              <w:ind w:left="2623"/>
              <w:spacing w:before="107" w:line="220" w:lineRule="auto"/>
              <w:rPr/>
            </w:pPr>
            <w:r>
              <w:rPr>
                <w:color w:val="212529"/>
                <w:spacing w:val="-5"/>
              </w:rPr>
              <w:t>支出</w:t>
            </w:r>
          </w:p>
        </w:tc>
      </w:tr>
      <w:tr>
        <w:trPr>
          <w:trHeight w:val="1225" w:hRule="atLeast"/>
        </w:trPr>
        <w:tc>
          <w:tcPr>
            <w:tcW w:w="139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04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44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5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35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570"/>
              <w:spacing w:before="58" w:line="219" w:lineRule="auto"/>
              <w:rPr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0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609"/>
              <w:spacing w:before="59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79" w:type="dxa"/>
            <w:vAlign w:val="top"/>
          </w:tcPr>
          <w:p>
            <w:pPr>
              <w:spacing w:line="443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46"/>
              <w:spacing w:before="58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947" w:type="dxa"/>
            <w:vAlign w:val="top"/>
          </w:tcPr>
          <w:p>
            <w:pPr>
              <w:spacing w:line="442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79"/>
              <w:spacing w:before="5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spacing w:line="347" w:lineRule="auto"/>
              <w:rPr>
                <w:rFonts w:ascii="Arial"/>
                <w:sz w:val="21"/>
              </w:rPr>
            </w:pPr>
            <w:r/>
          </w:p>
          <w:p>
            <w:pPr>
              <w:pStyle w:val="TableText"/>
              <w:ind w:left="243" w:right="89" w:hanging="177"/>
              <w:spacing w:before="59" w:line="214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03" w:type="dxa"/>
            <w:vAlign w:val="top"/>
          </w:tcPr>
          <w:p>
            <w:pPr>
              <w:pStyle w:val="TableText"/>
              <w:ind w:left="58"/>
              <w:spacing w:line="209" w:lineRule="auto"/>
              <w:rPr/>
            </w:pPr>
            <w:r>
              <w:rPr>
                <w:color w:val="212529"/>
                <w:spacing w:val="-4"/>
              </w:rPr>
              <w:t>政府</w:t>
            </w:r>
          </w:p>
          <w:p>
            <w:pPr>
              <w:pStyle w:val="TableText"/>
              <w:ind w:left="61"/>
              <w:spacing w:line="209" w:lineRule="auto"/>
              <w:rPr/>
            </w:pPr>
            <w:r>
              <w:rPr>
                <w:color w:val="212529"/>
                <w:spacing w:val="-6"/>
              </w:rPr>
              <w:t>性基</w:t>
            </w:r>
          </w:p>
          <w:p>
            <w:pPr>
              <w:pStyle w:val="TableText"/>
              <w:ind w:left="60"/>
              <w:spacing w:line="209" w:lineRule="auto"/>
              <w:rPr/>
            </w:pPr>
            <w:r>
              <w:rPr>
                <w:color w:val="212529"/>
                <w:spacing w:val="-5"/>
              </w:rPr>
              <w:t>金预</w:t>
            </w:r>
          </w:p>
          <w:p>
            <w:pPr>
              <w:pStyle w:val="TableText"/>
              <w:ind w:left="60"/>
              <w:spacing w:line="209" w:lineRule="auto"/>
              <w:rPr/>
            </w:pPr>
            <w:r>
              <w:rPr>
                <w:color w:val="212529"/>
                <w:spacing w:val="-5"/>
              </w:rPr>
              <w:t>算财</w:t>
            </w:r>
          </w:p>
          <w:p>
            <w:pPr>
              <w:pStyle w:val="TableText"/>
              <w:ind w:left="58"/>
              <w:spacing w:line="209" w:lineRule="auto"/>
              <w:rPr/>
            </w:pPr>
            <w:r>
              <w:rPr>
                <w:color w:val="212529"/>
                <w:spacing w:val="-4"/>
              </w:rPr>
              <w:t>政拨</w:t>
            </w:r>
          </w:p>
          <w:p>
            <w:pPr>
              <w:pStyle w:val="TableText"/>
              <w:ind w:left="149"/>
              <w:spacing w:line="199" w:lineRule="auto"/>
              <w:rPr/>
            </w:pPr>
            <w:r>
              <w:rPr>
                <w:color w:val="212529"/>
              </w:rPr>
              <w:t>款</w:t>
            </w:r>
          </w:p>
        </w:tc>
        <w:tc>
          <w:tcPr>
            <w:tcW w:w="869" w:type="dxa"/>
            <w:vAlign w:val="top"/>
          </w:tcPr>
          <w:p>
            <w:pPr>
              <w:pStyle w:val="TableText"/>
              <w:ind w:left="61" w:right="86" w:firstLine="16"/>
              <w:spacing w:before="298" w:line="213" w:lineRule="auto"/>
              <w:jc w:val="both"/>
              <w:rPr/>
            </w:pPr>
            <w:r>
              <w:rPr>
                <w:color w:val="212529"/>
                <w:spacing w:val="-7"/>
              </w:rPr>
              <w:t>国有资本</w:t>
            </w:r>
            <w:r>
              <w:rPr>
                <w:color w:val="212529"/>
                <w:spacing w:val="1"/>
              </w:rPr>
              <w:t xml:space="preserve"> </w:t>
            </w:r>
            <w:r>
              <w:rPr>
                <w:color w:val="212529"/>
                <w:spacing w:val="-3"/>
              </w:rPr>
              <w:t>经营预算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</w:tr>
      <w:tr>
        <w:trPr>
          <w:trHeight w:val="421" w:hRule="atLeast"/>
        </w:trPr>
        <w:tc>
          <w:tcPr>
            <w:tcW w:w="1397" w:type="dxa"/>
            <w:vAlign w:val="top"/>
          </w:tcPr>
          <w:p>
            <w:pPr>
              <w:ind w:left="493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35" w:type="dxa"/>
            <w:vAlign w:val="top"/>
          </w:tcPr>
          <w:p>
            <w:pPr>
              <w:ind w:left="711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1</w:t>
            </w:r>
          </w:p>
        </w:tc>
        <w:tc>
          <w:tcPr>
            <w:tcW w:w="1607" w:type="dxa"/>
            <w:vAlign w:val="top"/>
          </w:tcPr>
          <w:p>
            <w:pPr>
              <w:ind w:left="598"/>
              <w:spacing w:before="11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47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47" w:type="dxa"/>
            <w:vAlign w:val="top"/>
          </w:tcPr>
          <w:p>
            <w:pPr>
              <w:ind w:left="415"/>
              <w:spacing w:before="131" w:line="198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2</w:t>
            </w:r>
          </w:p>
        </w:tc>
        <w:tc>
          <w:tcPr>
            <w:tcW w:w="1235" w:type="dxa"/>
            <w:vAlign w:val="top"/>
          </w:tcPr>
          <w:p>
            <w:pPr>
              <w:ind w:left="560"/>
              <w:spacing w:before="131" w:line="200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3</w:t>
            </w:r>
          </w:p>
        </w:tc>
        <w:tc>
          <w:tcPr>
            <w:tcW w:w="503" w:type="dxa"/>
            <w:vAlign w:val="top"/>
          </w:tcPr>
          <w:p>
            <w:pPr>
              <w:ind w:left="194"/>
              <w:spacing w:before="133" w:line="195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4</w:t>
            </w:r>
          </w:p>
        </w:tc>
        <w:tc>
          <w:tcPr>
            <w:tcW w:w="869" w:type="dxa"/>
            <w:vAlign w:val="top"/>
          </w:tcPr>
          <w:p>
            <w:pPr>
              <w:ind w:left="376"/>
              <w:spacing w:before="133" w:line="197" w:lineRule="auto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sz w:val="18"/>
                <w:szCs w:val="18"/>
                <w:b/>
                <w:bCs/>
                <w:color w:val="212529"/>
              </w:rPr>
              <w:t>5</w:t>
            </w:r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pStyle w:val="TableText"/>
              <w:ind w:left="10" w:right="126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44" w:type="dxa"/>
            <w:vAlign w:val="top"/>
          </w:tcPr>
          <w:p>
            <w:pPr>
              <w:pStyle w:val="TableText"/>
              <w:ind w:left="173"/>
              <w:spacing w:before="137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535" w:type="dxa"/>
            <w:vAlign w:val="top"/>
          </w:tcPr>
          <w:p>
            <w:pPr>
              <w:pStyle w:val="TableText"/>
              <w:ind w:left="882"/>
              <w:spacing w:before="137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" w:right="159" w:firstLine="2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一、一般公共服务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38" w:line="183" w:lineRule="auto"/>
              <w:rPr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pStyle w:val="TableText"/>
              <w:ind w:left="10" w:right="126" w:firstLine="1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44" w:type="dxa"/>
            <w:vAlign w:val="top"/>
          </w:tcPr>
          <w:p>
            <w:pPr>
              <w:pStyle w:val="TableText"/>
              <w:ind w:left="162"/>
              <w:spacing w:before="138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8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pStyle w:val="TableText"/>
              <w:ind w:left="14" w:right="126" w:hanging="5"/>
              <w:spacing w:before="2" w:line="210" w:lineRule="auto"/>
              <w:rPr/>
            </w:pPr>
            <w:r>
              <w:rPr>
                <w:color w:val="212529"/>
                <w:spacing w:val="-2"/>
              </w:rPr>
              <w:t>三、国有资本经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44" w:type="dxa"/>
            <w:vAlign w:val="top"/>
          </w:tcPr>
          <w:p>
            <w:pPr>
              <w:pStyle w:val="TableText"/>
              <w:ind w:left="164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5"/>
              <w:spacing w:before="110" w:line="220" w:lineRule="auto"/>
              <w:rPr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59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2"/>
              <w:spacing w:before="111" w:line="219" w:lineRule="auto"/>
              <w:rPr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64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8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97"/>
              <w:spacing w:before="138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87"/>
              <w:spacing w:before="138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61"/>
              <w:spacing w:before="140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7"/>
              <w:spacing w:before="111" w:line="219" w:lineRule="auto"/>
              <w:rPr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64"/>
              <w:spacing w:before="141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9" w:right="159" w:hanging="4"/>
              <w:spacing w:before="4" w:line="209" w:lineRule="auto"/>
              <w:rPr/>
            </w:pPr>
            <w:r>
              <w:rPr>
                <w:color w:val="212529"/>
                <w:spacing w:val="-1"/>
              </w:rPr>
              <w:t>七、文化旅游体育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与传媒支出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0" w:line="183" w:lineRule="auto"/>
              <w:rPr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61"/>
              <w:spacing w:before="140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5" w:right="159" w:firstLine="3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八、社会保障和就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业支出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right="23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right="22"/>
              <w:spacing w:before="139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61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10"/>
              <w:spacing w:before="112" w:line="219" w:lineRule="auto"/>
              <w:rPr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39" w:line="184" w:lineRule="auto"/>
              <w:rPr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63"/>
              <w:spacing w:before="139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753"/>
              <w:spacing w:before="139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"/>
              <w:spacing w:before="112" w:line="220" w:lineRule="auto"/>
              <w:rPr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40" w:line="183" w:lineRule="auto"/>
              <w:rPr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0" w:right="159" w:hanging="14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十一、城乡社区支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"/>
              <w:spacing w:before="113" w:line="219" w:lineRule="auto"/>
              <w:rPr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0" w:right="159" w:hanging="14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十三、交通运输支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5" w:right="159" w:firstLine="1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十四、资源勘探工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业信息等支出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" w:right="159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十五、商业服务业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4"/>
              </w:rPr>
              <w:t>等支出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"/>
              <w:spacing w:before="113" w:line="220" w:lineRule="auto"/>
              <w:rPr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18" w:right="159" w:hanging="12"/>
              <w:spacing w:before="4" w:line="209" w:lineRule="auto"/>
              <w:rPr/>
            </w:pPr>
            <w:r>
              <w:rPr>
                <w:color w:val="212529"/>
                <w:spacing w:val="-2"/>
              </w:rPr>
              <w:t>十七、援助其他地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8"/>
              </w:rPr>
              <w:t>区支出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38"/>
              <w:spacing w:before="141" w:line="183" w:lineRule="auto"/>
              <w:rPr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" w:right="159"/>
              <w:spacing w:before="4" w:line="209" w:lineRule="auto"/>
              <w:rPr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6"/>
              </w:rPr>
              <w:t>自然资源海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洋气象等支出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31"/>
              <w:spacing w:before="141" w:line="184" w:lineRule="auto"/>
              <w:rPr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0" w:right="159" w:hanging="14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十九、住房保障支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1" w:line="184" w:lineRule="auto"/>
              <w:rPr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465"/>
              <w:spacing w:before="14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754"/>
              <w:spacing w:before="14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8" w:right="159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二十、粮油物资储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4"/>
              </w:rPr>
              <w:t>备支出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41" w:line="184" w:lineRule="auto"/>
              <w:rPr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7" w:right="159" w:firstLine="1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二十一、国有资本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经营预算支出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5" w:right="159" w:firstLine="3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二十二、灾害防治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及应急管理支出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8"/>
              <w:spacing w:before="114" w:line="220" w:lineRule="auto"/>
              <w:rPr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" w:right="15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二十四、债务还本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" w:right="159" w:firstLine="2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二十五、债务付息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3" w:line="182" w:lineRule="auto"/>
              <w:rPr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139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42" w:line="183" w:lineRule="auto"/>
              <w:rPr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2" w:right="159" w:hanging="14"/>
              <w:spacing w:before="6" w:line="208" w:lineRule="auto"/>
              <w:rPr/>
            </w:pPr>
            <w:r>
              <w:rPr>
                <w:color w:val="212529"/>
                <w:spacing w:val="-2"/>
              </w:rPr>
              <w:t>二十六、抗疫特别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4"/>
              </w:rPr>
              <w:t>国债安排的支出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2" w:line="183" w:lineRule="auto"/>
              <w:rPr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1397" w:type="dxa"/>
            <w:vAlign w:val="top"/>
          </w:tcPr>
          <w:p>
            <w:pPr>
              <w:pStyle w:val="TableText"/>
              <w:ind w:left="141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43" w:line="183" w:lineRule="auto"/>
              <w:rPr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535" w:type="dxa"/>
            <w:vAlign w:val="top"/>
          </w:tcPr>
          <w:p>
            <w:pPr>
              <w:pStyle w:val="TableText"/>
              <w:ind w:left="882"/>
              <w:spacing w:before="142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246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3"/>
              <w:spacing w:before="143" w:line="183" w:lineRule="auto"/>
              <w:rPr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97"/>
              <w:spacing w:before="142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87"/>
              <w:spacing w:before="142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7"/>
          <w:pgSz w:w="11900" w:h="16840"/>
          <w:pgMar w:top="610" w:right="600" w:bottom="312" w:left="600" w:header="357" w:footer="153" w:gutter="0"/>
        </w:sectPr>
        <w:rPr/>
      </w:pPr>
    </w:p>
    <w:p>
      <w:pPr>
        <w:ind w:left="49"/>
        <w:spacing w:line="242" w:lineRule="auto"/>
        <w:rPr>
          <w:rFonts w:ascii="SimSun" w:hAnsi="SimSun" w:eastAsia="SimSun" w:cs="SimSun"/>
          <w:sz w:val="16"/>
          <w:szCs w:val="16"/>
        </w:rPr>
      </w:pPr>
      <w:bookmarkStart w:name="bookmark33" w:id="41"/>
      <w:bookmarkEnd w:id="41"/>
      <w:r>
        <w:rPr>
          <w:rFonts w:ascii="SimSun" w:hAnsi="SimSun" w:eastAsia="SimSun" w:cs="SimSun"/>
          <w:sz w:val="16"/>
          <w:szCs w:val="16"/>
          <w:spacing w:val="-2"/>
        </w:rPr>
        <w:t>兴县中学校2023年单位决算公开报告</w:t>
      </w:r>
    </w:p>
    <w:p>
      <w:pPr>
        <w:spacing w:before="20" w:line="20" w:lineRule="exact"/>
        <w:rPr/>
      </w:pPr>
      <w:r>
        <w:rPr/>
        <w:pict>
          <v:shape id="_x0000_s2" style="mso-position-vertical-relative:line;mso-position-horizontal-relative:char;width:535pt;height:1pt;" filled="false" strokecolor="#646464" strokeweight="1.00pt" coordsize="10700,20" coordorigin="0,0" path="m0,10l10700,10e">
            <v:stroke joinstyle="miter" miterlimit="10"/>
          </v:shape>
        </w:pict>
      </w:r>
    </w:p>
    <w:p>
      <w:pPr>
        <w:spacing w:line="65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397"/>
        <w:gridCol w:w="444"/>
        <w:gridCol w:w="1535"/>
        <w:gridCol w:w="1607"/>
        <w:gridCol w:w="479"/>
        <w:gridCol w:w="947"/>
        <w:gridCol w:w="1235"/>
        <w:gridCol w:w="503"/>
        <w:gridCol w:w="869"/>
      </w:tblGrid>
      <w:tr>
        <w:trPr>
          <w:trHeight w:val="426" w:hRule="atLeast"/>
        </w:trPr>
        <w:tc>
          <w:tcPr>
            <w:tcW w:w="1397" w:type="dxa"/>
            <w:vAlign w:val="top"/>
          </w:tcPr>
          <w:p>
            <w:pPr>
              <w:pStyle w:val="TableText"/>
              <w:ind w:left="9" w:right="126"/>
              <w:spacing w:before="2" w:line="212" w:lineRule="auto"/>
              <w:rPr/>
            </w:pPr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" w:right="159"/>
              <w:spacing w:before="2" w:line="212" w:lineRule="auto"/>
              <w:rPr/>
            </w:pPr>
            <w:r>
              <w:rPr>
                <w:color w:val="212529"/>
                <w:spacing w:val="-2"/>
              </w:rPr>
              <w:t>年末财政拨款结转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4"/>
              </w:rPr>
              <w:t>和结余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0"/>
              <w:spacing w:before="140" w:line="183" w:lineRule="auto"/>
              <w:rPr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397" w:type="dxa"/>
            <w:vAlign w:val="top"/>
          </w:tcPr>
          <w:p>
            <w:pPr>
              <w:pStyle w:val="TableText"/>
              <w:ind w:left="9" w:right="126" w:firstLine="182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0"/>
              <w:spacing w:before="136" w:line="183" w:lineRule="auto"/>
              <w:rPr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0"/>
              <w:spacing w:before="135" w:line="184" w:lineRule="auto"/>
              <w:rPr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397" w:type="dxa"/>
            <w:vAlign w:val="top"/>
          </w:tcPr>
          <w:p>
            <w:pPr>
              <w:pStyle w:val="TableText"/>
              <w:ind w:left="10" w:right="126" w:firstLine="177"/>
              <w:spacing w:before="1" w:line="210" w:lineRule="auto"/>
              <w:rPr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2"/>
              <w:spacing w:before="137" w:line="183" w:lineRule="auto"/>
              <w:rPr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0"/>
              <w:spacing w:before="137" w:line="183" w:lineRule="auto"/>
              <w:rPr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397" w:type="dxa"/>
            <w:vAlign w:val="top"/>
          </w:tcPr>
          <w:p>
            <w:pPr>
              <w:pStyle w:val="TableText"/>
              <w:ind w:left="10" w:right="126" w:firstLine="196"/>
              <w:spacing w:before="1" w:line="210" w:lineRule="auto"/>
              <w:rPr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2"/>
              <w:spacing w:before="137" w:line="184" w:lineRule="auto"/>
              <w:rPr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5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0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0"/>
              <w:spacing w:before="138" w:line="183" w:lineRule="auto"/>
              <w:rPr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94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397" w:type="dxa"/>
            <w:vAlign w:val="top"/>
          </w:tcPr>
          <w:p>
            <w:pPr>
              <w:pStyle w:val="TableText"/>
              <w:ind w:left="506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44" w:type="dxa"/>
            <w:vAlign w:val="top"/>
          </w:tcPr>
          <w:p>
            <w:pPr>
              <w:pStyle w:val="TableText"/>
              <w:ind w:left="122"/>
              <w:spacing w:before="139" w:line="183" w:lineRule="auto"/>
              <w:rPr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35" w:type="dxa"/>
            <w:vAlign w:val="top"/>
          </w:tcPr>
          <w:p>
            <w:pPr>
              <w:pStyle w:val="TableText"/>
              <w:ind w:left="882"/>
              <w:spacing w:before="138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1607" w:type="dxa"/>
            <w:vAlign w:val="top"/>
          </w:tcPr>
          <w:p>
            <w:pPr>
              <w:pStyle w:val="TableText"/>
              <w:ind w:left="610"/>
              <w:spacing w:before="110" w:line="221" w:lineRule="auto"/>
              <w:rPr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79" w:type="dxa"/>
            <w:vAlign w:val="top"/>
          </w:tcPr>
          <w:p>
            <w:pPr>
              <w:pStyle w:val="TableText"/>
              <w:ind w:left="140"/>
              <w:spacing w:before="139" w:line="183" w:lineRule="auto"/>
              <w:rPr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947" w:type="dxa"/>
            <w:vAlign w:val="top"/>
          </w:tcPr>
          <w:p>
            <w:pPr>
              <w:pStyle w:val="TableText"/>
              <w:ind w:left="297"/>
              <w:spacing w:before="138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87"/>
              <w:spacing w:before="138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50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6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80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8" w:right="185" w:hanging="1"/>
              <w:spacing w:before="9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注 ：本表反映部门本年度一般公共预算财政拨款、政府性基金预算财政拨款和国有资本经营预算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财政拨款的总收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支和年末结转结余情况。</w:t>
            </w:r>
          </w:p>
        </w:tc>
      </w:tr>
      <w:tr>
        <w:trPr>
          <w:trHeight w:val="426" w:hRule="atLeast"/>
        </w:trPr>
        <w:tc>
          <w:tcPr>
            <w:tcW w:w="9016" w:type="dxa"/>
            <w:vAlign w:val="top"/>
            <w:gridSpan w:val="9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8"/>
          <w:footerReference w:type="default" r:id="rId9"/>
          <w:pgSz w:w="11900" w:h="16840"/>
          <w:pgMar w:top="359" w:right="600" w:bottom="311" w:left="600" w:header="0" w:footer="153" w:gutter="0"/>
        </w:sectPr>
        <w:rPr/>
      </w:pPr>
    </w:p>
    <w:p>
      <w:pPr>
        <w:spacing w:line="221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780"/>
        <w:gridCol w:w="2626"/>
        <w:gridCol w:w="1666"/>
        <w:gridCol w:w="1439"/>
        <w:gridCol w:w="1505"/>
      </w:tblGrid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ind w:left="2787"/>
              <w:spacing w:before="10" w:line="182" w:lineRule="auto"/>
              <w:outlineLvl w:val="1"/>
              <w:rPr>
                <w:rFonts w:ascii="Microsoft YaHei" w:hAnsi="Microsoft YaHei" w:eastAsia="Microsoft YaHei" w:cs="Microsoft YaHei"/>
                <w:sz w:val="22"/>
                <w:szCs w:val="22"/>
              </w:rPr>
            </w:pPr>
            <w:bookmarkStart w:name="bookmark10" w:id="42"/>
            <w:bookmarkEnd w:id="42"/>
            <w:r>
              <w:rPr>
                <w:rFonts w:ascii="Microsoft YaHei" w:hAnsi="Microsoft YaHei" w:eastAsia="Microsoft YaHei" w:cs="Microsoft YaHei"/>
                <w:sz w:val="22"/>
                <w:szCs w:val="22"/>
                <w:color w:val="212529"/>
                <w:spacing w:val="7"/>
              </w:rPr>
              <w:t>一般公共预算财政拨款支出决算表</w:t>
            </w:r>
          </w:p>
        </w:tc>
      </w:tr>
      <w:tr>
        <w:trPr>
          <w:trHeight w:val="301" w:hRule="atLeast"/>
        </w:trPr>
        <w:tc>
          <w:tcPr>
            <w:tcW w:w="1780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62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666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  <w:tcBorders>
              <w:bottom w:val="single" w:color="FFFFFF" w:sz="4" w:space="0"/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pStyle w:val="TableText"/>
              <w:ind w:left="905"/>
              <w:spacing w:before="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公开05表</w:t>
            </w:r>
          </w:p>
        </w:tc>
      </w:tr>
      <w:tr>
        <w:trPr>
          <w:trHeight w:val="337" w:hRule="atLeast"/>
        </w:trPr>
        <w:tc>
          <w:tcPr>
            <w:tcW w:w="4406" w:type="dxa"/>
            <w:vAlign w:val="top"/>
            <w:gridSpan w:val="2"/>
            <w:tcBorders>
              <w:top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pStyle w:val="TableText"/>
              <w:ind w:left="11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部门名称：兴县中学校</w:t>
            </w:r>
          </w:p>
        </w:tc>
        <w:tc>
          <w:tcPr>
            <w:tcW w:w="1666" w:type="dxa"/>
            <w:vAlign w:val="top"/>
            <w:tcBorders>
              <w:top w:val="single" w:color="FFFFFF" w:sz="4" w:space="0"/>
              <w:right w:val="single" w:color="FFFFFF" w:sz="2" w:space="0"/>
              <w:left w:val="single" w:color="000000" w:sz="2" w:space="0"/>
            </w:tcBorders>
          </w:tcPr>
          <w:p>
            <w:pPr>
              <w:pStyle w:val="TableText"/>
              <w:ind w:left="539"/>
              <w:spacing w:before="174" w:line="201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439" w:type="dxa"/>
            <w:vAlign w:val="top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505" w:type="dxa"/>
            <w:vAlign w:val="top"/>
            <w:tcBorders>
              <w:top w:val="single" w:color="FFFFFF" w:sz="4" w:space="0"/>
              <w:left w:val="single" w:color="FFFFFF" w:sz="2" w:space="0"/>
              <w:right w:val="single" w:color="000000" w:sz="2" w:space="0"/>
            </w:tcBorders>
          </w:tcPr>
          <w:p>
            <w:pPr>
              <w:pStyle w:val="TableText"/>
              <w:ind w:left="470"/>
              <w:spacing w:before="9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302" w:hRule="atLeast"/>
        </w:trPr>
        <w:tc>
          <w:tcPr>
            <w:tcW w:w="4406" w:type="dxa"/>
            <w:vAlign w:val="top"/>
            <w:gridSpan w:val="2"/>
          </w:tcPr>
          <w:p>
            <w:pPr>
              <w:ind w:left="2001"/>
              <w:spacing w:before="65" w:line="17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项目</w:t>
            </w:r>
          </w:p>
        </w:tc>
        <w:tc>
          <w:tcPr>
            <w:tcW w:w="4610" w:type="dxa"/>
            <w:vAlign w:val="top"/>
            <w:gridSpan w:val="3"/>
          </w:tcPr>
          <w:p>
            <w:pPr>
              <w:ind w:left="1923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本年支出</w:t>
            </w:r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ind w:left="507"/>
              <w:spacing w:before="54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626" w:type="dxa"/>
            <w:vAlign w:val="top"/>
          </w:tcPr>
          <w:p>
            <w:pPr>
              <w:ind w:left="929"/>
              <w:spacing w:before="54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666" w:type="dxa"/>
            <w:vAlign w:val="top"/>
          </w:tcPr>
          <w:p>
            <w:pPr>
              <w:ind w:left="633"/>
              <w:spacing w:before="53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439" w:type="dxa"/>
            <w:vAlign w:val="top"/>
          </w:tcPr>
          <w:p>
            <w:pPr>
              <w:ind w:left="344"/>
              <w:spacing w:before="53" w:line="178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基本支出</w:t>
            </w:r>
          </w:p>
        </w:tc>
        <w:tc>
          <w:tcPr>
            <w:tcW w:w="1505" w:type="dxa"/>
            <w:vAlign w:val="top"/>
          </w:tcPr>
          <w:p>
            <w:pPr>
              <w:ind w:left="372"/>
              <w:spacing w:before="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项目支出</w:t>
            </w:r>
          </w:p>
        </w:tc>
      </w:tr>
      <w:tr>
        <w:trPr>
          <w:trHeight w:val="302" w:hRule="atLeast"/>
        </w:trPr>
        <w:tc>
          <w:tcPr>
            <w:tcW w:w="4406" w:type="dxa"/>
            <w:vAlign w:val="top"/>
            <w:gridSpan w:val="2"/>
          </w:tcPr>
          <w:p>
            <w:pPr>
              <w:ind w:left="1999"/>
              <w:spacing w:before="55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栏次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783"/>
              <w:spacing w:before="76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1"/>
              <w:spacing w:before="77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left="693"/>
              <w:spacing w:before="77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301" w:hRule="atLeast"/>
        </w:trPr>
        <w:tc>
          <w:tcPr>
            <w:tcW w:w="4406" w:type="dxa"/>
            <w:vAlign w:val="top"/>
            <w:gridSpan w:val="2"/>
          </w:tcPr>
          <w:p>
            <w:pPr>
              <w:pStyle w:val="TableText"/>
              <w:ind w:left="2008"/>
              <w:spacing w:before="48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017"/>
              <w:spacing w:before="76" w:line="184" w:lineRule="auto"/>
              <w:rPr/>
            </w:pPr>
            <w:r>
              <w:rPr>
                <w:color w:val="212529"/>
                <w:spacing w:val="-3"/>
              </w:rPr>
              <w:t>1589.32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21"/>
              <w:spacing w:before="77" w:line="183" w:lineRule="auto"/>
              <w:jc w:val="right"/>
              <w:rPr/>
            </w:pPr>
            <w:r>
              <w:rPr>
                <w:color w:val="212529"/>
                <w:spacing w:val="-2"/>
              </w:rPr>
              <w:t>982.07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right="26"/>
              <w:spacing w:before="77" w:line="183" w:lineRule="auto"/>
              <w:jc w:val="right"/>
              <w:rPr/>
            </w:pPr>
            <w:r>
              <w:rPr>
                <w:color w:val="212529"/>
                <w:spacing w:val="-2"/>
              </w:rPr>
              <w:t>607.25</w:t>
            </w:r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7"/>
              <w:spacing w:before="50" w:line="219" w:lineRule="auto"/>
              <w:rPr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017"/>
              <w:spacing w:before="77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751.26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right="26"/>
              <w:spacing w:before="7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607.25</w:t>
            </w:r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4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017"/>
              <w:spacing w:before="77" w:line="184" w:lineRule="auto"/>
              <w:rPr/>
            </w:pPr>
            <w:r>
              <w:rPr>
                <w:color w:val="212529"/>
                <w:spacing w:val="-3"/>
              </w:rPr>
              <w:t>1358.51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751.26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right="26"/>
              <w:spacing w:before="7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607.25</w:t>
            </w:r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10"/>
              <w:spacing w:before="50" w:line="219" w:lineRule="auto"/>
              <w:rPr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right="23"/>
              <w:spacing w:before="7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4.08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21"/>
              <w:spacing w:before="7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4.08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78" w:line="183" w:lineRule="auto"/>
              <w:rPr/>
            </w:pPr>
            <w:r>
              <w:rPr>
                <w:color w:val="212529"/>
                <w:spacing w:val="-2"/>
              </w:rPr>
              <w:t>2050204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10"/>
              <w:spacing w:before="50" w:line="219" w:lineRule="auto"/>
              <w:rPr/>
            </w:pPr>
            <w:r>
              <w:rPr>
                <w:color w:val="212529"/>
                <w:spacing w:val="-4"/>
              </w:rPr>
              <w:t>高中教育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017"/>
              <w:spacing w:before="77" w:line="184" w:lineRule="auto"/>
              <w:rPr/>
            </w:pPr>
            <w:r>
              <w:rPr>
                <w:color w:val="212529"/>
                <w:spacing w:val="-3"/>
              </w:rPr>
              <w:t>1354.43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2"/>
              </w:rPr>
              <w:t>747.18</w:t>
            </w:r>
          </w:p>
        </w:tc>
        <w:tc>
          <w:tcPr>
            <w:tcW w:w="1505" w:type="dxa"/>
            <w:vAlign w:val="top"/>
          </w:tcPr>
          <w:p>
            <w:pPr>
              <w:pStyle w:val="TableText"/>
              <w:ind w:right="26"/>
              <w:spacing w:before="78" w:line="183" w:lineRule="auto"/>
              <w:jc w:val="right"/>
              <w:rPr/>
            </w:pPr>
            <w:r>
              <w:rPr>
                <w:color w:val="212529"/>
                <w:spacing w:val="-2"/>
              </w:rPr>
              <w:t>607.25</w:t>
            </w:r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6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right="23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21"/>
              <w:spacing w:before="7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79" w:line="183" w:lineRule="auto"/>
              <w:rPr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8"/>
              <w:spacing w:before="50" w:line="219" w:lineRule="auto"/>
              <w:rPr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right="23"/>
              <w:spacing w:before="7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21"/>
              <w:spacing w:before="78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09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128" w:line="183" w:lineRule="auto"/>
              <w:rPr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5" w:right="98" w:hanging="1"/>
              <w:spacing w:before="3" w:line="203" w:lineRule="auto"/>
              <w:rPr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right="23"/>
              <w:spacing w:before="12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21"/>
              <w:spacing w:before="127" w:line="184" w:lineRule="auto"/>
              <w:jc w:val="right"/>
              <w:rPr/>
            </w:pPr>
            <w:r>
              <w:rPr>
                <w:color w:val="212529"/>
                <w:spacing w:val="-4"/>
              </w:rPr>
              <w:t>101.06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80" w:line="184" w:lineRule="auto"/>
              <w:rPr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6"/>
              <w:spacing w:before="53" w:line="219" w:lineRule="auto"/>
              <w:rPr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183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58"/>
              <w:spacing w:before="80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8"/>
              <w:spacing w:before="53" w:line="220" w:lineRule="auto"/>
              <w:rPr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183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58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41.08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5"/>
              <w:spacing w:before="53" w:line="220" w:lineRule="auto"/>
              <w:rPr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183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40.79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58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40.79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6"/>
              <w:spacing w:before="54" w:line="220" w:lineRule="auto"/>
              <w:rPr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right="23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0.30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right="21"/>
              <w:spacing w:before="82" w:line="183" w:lineRule="auto"/>
              <w:jc w:val="right"/>
              <w:rPr/>
            </w:pPr>
            <w:r>
              <w:rPr>
                <w:color w:val="212529"/>
                <w:spacing w:val="-3"/>
              </w:rPr>
              <w:t>0.30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1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81" w:line="184" w:lineRule="auto"/>
              <w:rPr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4"/>
              <w:spacing w:before="54" w:line="219" w:lineRule="auto"/>
              <w:rPr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185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59"/>
              <w:spacing w:before="82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4"/>
              <w:spacing w:before="55" w:line="219" w:lineRule="auto"/>
              <w:rPr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185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59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2" w:hRule="atLeast"/>
        </w:trPr>
        <w:tc>
          <w:tcPr>
            <w:tcW w:w="1780" w:type="dxa"/>
            <w:vAlign w:val="top"/>
          </w:tcPr>
          <w:p>
            <w:pPr>
              <w:pStyle w:val="TableText"/>
              <w:ind w:left="11"/>
              <w:spacing w:before="82" w:line="184" w:lineRule="auto"/>
              <w:rPr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26" w:type="dxa"/>
            <w:vAlign w:val="top"/>
          </w:tcPr>
          <w:p>
            <w:pPr>
              <w:pStyle w:val="TableText"/>
              <w:ind w:left="4"/>
              <w:spacing w:before="55" w:line="220" w:lineRule="auto"/>
              <w:rPr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66" w:type="dxa"/>
            <w:vAlign w:val="top"/>
          </w:tcPr>
          <w:p>
            <w:pPr>
              <w:pStyle w:val="TableText"/>
              <w:ind w:left="1185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959"/>
              <w:spacing w:before="83" w:line="183" w:lineRule="auto"/>
              <w:rPr/>
            </w:pPr>
            <w:r>
              <w:rPr>
                <w:color w:val="212529"/>
                <w:spacing w:val="-2"/>
              </w:rPr>
              <w:t>88.67</w:t>
            </w:r>
          </w:p>
        </w:tc>
        <w:tc>
          <w:tcPr>
            <w:tcW w:w="150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07" w:hRule="atLeast"/>
        </w:trPr>
        <w:tc>
          <w:tcPr>
            <w:tcW w:w="9016" w:type="dxa"/>
            <w:vAlign w:val="top"/>
            <w:gridSpan w:val="5"/>
            <w:tcBorders>
              <w:bottom w:val="single" w:color="FFFFFF" w:sz="4" w:space="0"/>
              <w:left w:val="single" w:color="000000" w:sz="2" w:space="0"/>
              <w:right w:val="single" w:color="000000" w:sz="2" w:space="0"/>
            </w:tcBorders>
          </w:tcPr>
          <w:p>
            <w:pPr>
              <w:ind w:left="7"/>
              <w:spacing w:before="37" w:line="20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：本表反映部门本年度一般公共预算财政拨款支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出情况。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0"/>
          <w:pgSz w:w="11900" w:h="16840"/>
          <w:pgMar w:top="610" w:right="600" w:bottom="312" w:left="600" w:header="357" w:footer="153" w:gutter="0"/>
        </w:sectPr>
        <w:rPr/>
      </w:pPr>
    </w:p>
    <w:p>
      <w:pPr>
        <w:spacing w:line="221" w:lineRule="exact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07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4" w:id="43"/>
            <w:bookmarkEnd w:id="43"/>
            <w:bookmarkStart w:name="bookmark11" w:id="44"/>
            <w:bookmarkEnd w:id="44"/>
            <w:r>
              <w:rPr>
                <w:sz w:val="22"/>
                <w:szCs w:val="22"/>
                <w:color w:val="212529"/>
                <w:spacing w:val="7"/>
              </w:rPr>
              <w:t>一般公共预算财政拨款基本支出决算明细表</w:t>
            </w:r>
          </w:p>
        </w:tc>
      </w:tr>
      <w:tr>
        <w:trPr>
          <w:trHeight w:val="421" w:hRule="atLeast"/>
        </w:trPr>
        <w:tc>
          <w:tcPr>
            <w:tcW w:w="88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3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8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公开06表</w:t>
            </w:r>
          </w:p>
        </w:tc>
      </w:tr>
      <w:tr>
        <w:trPr>
          <w:trHeight w:val="422" w:hRule="atLeast"/>
        </w:trPr>
        <w:tc>
          <w:tcPr>
            <w:tcW w:w="5825" w:type="dxa"/>
            <w:vAlign w:val="top"/>
            <w:gridSpan w:val="5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部门名称：兴县中学校</w:t>
            </w:r>
          </w:p>
        </w:tc>
        <w:tc>
          <w:tcPr>
            <w:tcW w:w="79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68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50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金额单位：万元</w:t>
            </w:r>
          </w:p>
        </w:tc>
      </w:tr>
      <w:tr>
        <w:trPr>
          <w:trHeight w:val="422" w:hRule="atLeast"/>
        </w:trPr>
        <w:tc>
          <w:tcPr>
            <w:tcW w:w="3593" w:type="dxa"/>
            <w:vAlign w:val="top"/>
            <w:gridSpan w:val="3"/>
          </w:tcPr>
          <w:p>
            <w:pPr>
              <w:ind w:left="1415"/>
              <w:spacing w:before="112" w:line="183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人员经费</w:t>
            </w:r>
          </w:p>
        </w:tc>
        <w:tc>
          <w:tcPr>
            <w:tcW w:w="10373" w:type="dxa"/>
            <w:vAlign w:val="top"/>
            <w:gridSpan w:val="9"/>
          </w:tcPr>
          <w:p>
            <w:pPr>
              <w:ind w:left="4803"/>
              <w:spacing w:before="113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公用经费</w:t>
            </w:r>
          </w:p>
        </w:tc>
      </w:tr>
      <w:tr>
        <w:trPr>
          <w:trHeight w:val="853" w:hRule="atLeast"/>
        </w:trPr>
        <w:tc>
          <w:tcPr>
            <w:tcW w:w="88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6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787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507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92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7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5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3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12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792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10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7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1404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20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68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48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  <w:tc>
          <w:tcPr>
            <w:tcW w:w="840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39"/>
              <w:spacing w:before="77" w:line="180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科目代码</w:t>
            </w:r>
          </w:p>
        </w:tc>
        <w:tc>
          <w:tcPr>
            <w:tcW w:w="2111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676"/>
              <w:spacing w:before="77" w:line="179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科目名称</w:t>
            </w:r>
          </w:p>
        </w:tc>
        <w:tc>
          <w:tcPr>
            <w:tcW w:w="1086" w:type="dxa"/>
            <w:vAlign w:val="top"/>
          </w:tcPr>
          <w:p>
            <w:pPr>
              <w:spacing w:line="251" w:lineRule="auto"/>
              <w:rPr>
                <w:rFonts w:ascii="Arial"/>
                <w:sz w:val="21"/>
              </w:rPr>
            </w:pPr>
            <w:r/>
          </w:p>
          <w:p>
            <w:pPr>
              <w:ind w:left="257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决算数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6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976.94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商品和服务支出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7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5.13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基本工资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63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362.98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办公费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国内债务付息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拆迁补偿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津贴补贴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3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66.65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印刷费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国外债务付息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奖金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咨询费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国内债务发行费用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伙食补助费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手续费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30704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6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国外债务发行费用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绩效工资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62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245.89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水费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3" w:right="103" w:firstLine="3"/>
              <w:spacing w:before="46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资本性支出（基本建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3"/>
              </w:rPr>
              <w:t>设）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31022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0" w:right="52" w:firstLine="135"/>
              <w:spacing w:before="47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机关事业单位基本养老保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-1"/>
              </w:rPr>
              <w:t>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7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101.06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6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8"/>
              </w:rPr>
              <w:t>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6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职业年金缴费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2"/>
              </w:rPr>
              <w:t>邮电费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1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40.79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取暖费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1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0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30209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物业管理费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2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31199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239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其他社会保障缴费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606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2.19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差旅费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7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住房公积金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3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88.67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30212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6" w:right="86" w:firstLine="154"/>
              <w:spacing w:before="4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因公出国（境）费</w:t>
            </w:r>
            <w:r>
              <w:rPr>
                <w:sz w:val="14"/>
                <w:szCs w:val="14"/>
                <w:color w:val="212529"/>
                <w:spacing w:val="5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7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31201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资本金注入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30114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医疗费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30213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1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维修（护）费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4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2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30199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其他工资福利支出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533"/>
              <w:spacing w:before="155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68.72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租赁费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0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费用补贴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4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会议费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30919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其他交通工具购置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8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31205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利息补贴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8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离休费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培训费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文物和陈列品购置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31299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其他对企业补助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30302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退休费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3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公务接待费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30922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无形资产购置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7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55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2"/>
              <w:spacing w:before="133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30303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3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4"/>
              </w:rPr>
              <w:t>退职（役）费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6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30218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专用材料费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6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30999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其他资本性支出</w:t>
            </w:r>
          </w:p>
        </w:tc>
        <w:tc>
          <w:tcPr>
            <w:tcW w:w="1068" w:type="dxa"/>
            <w:vAlign w:val="top"/>
          </w:tcPr>
          <w:p>
            <w:pPr>
              <w:pStyle w:val="TableText"/>
              <w:ind w:left="230"/>
              <w:spacing w:before="199" w:line="98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  <w:position w:val="-2"/>
              </w:rPr>
              <w:t>────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6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31302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4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headerReference w:type="default" r:id="rId11"/>
          <w:footerReference w:type="default" r:id="rId12"/>
          <w:pgSz w:w="16840" w:h="11900"/>
          <w:pgMar w:top="610" w:right="600" w:bottom="312" w:left="600" w:header="357" w:footer="153" w:gutter="0"/>
        </w:sectPr>
        <w:rPr/>
      </w:pPr>
    </w:p>
    <w:p>
      <w:pPr>
        <w:spacing w:line="65" w:lineRule="exact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>
        <w:trPr>
          <w:trHeight w:val="427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30304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抚恤金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30224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被装购置费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3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7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资本性支出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31303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2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30305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生活补助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8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30225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专用燃料费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31001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5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房屋建筑物构建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47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31304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8" w:right="81" w:firstLine="143"/>
              <w:spacing w:before="4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对机关事业单位职业年金的补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助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30306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救济费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30226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劳务费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48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31002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办公设备购置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5"/>
              <w:spacing w:before="149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399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3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0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30307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医疗费补助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0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30227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委托业务费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31003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专用设备购置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0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39907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66"/>
              <w:spacing w:before="12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国家赔偿费用支出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30308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助学金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30228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50"/>
              <w:spacing w:before="128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工会经费</w:t>
            </w:r>
          </w:p>
        </w:tc>
        <w:tc>
          <w:tcPr>
            <w:tcW w:w="792" w:type="dxa"/>
            <w:vAlign w:val="top"/>
          </w:tcPr>
          <w:p>
            <w:pPr>
              <w:pStyle w:val="TableText"/>
              <w:ind w:left="477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5.13</w:t>
            </w:r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31005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28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基础设施建设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39908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2" w:right="81" w:firstLine="140"/>
              <w:spacing w:before="44" w:line="223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对民间非营利组织和群众性自</w:t>
            </w:r>
            <w:r>
              <w:rPr>
                <w:sz w:val="14"/>
                <w:szCs w:val="14"/>
                <w:color w:val="212529"/>
                <w:spacing w:val="6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治组织补贴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30309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7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奖励金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30229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福利费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0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31006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2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大型修缮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39909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4"/>
              <w:spacing w:before="12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经常性赠与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30310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29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个人农业生产补贴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30231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3" w:right="86" w:firstLine="140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公务用车运行维护</w:t>
            </w:r>
            <w:r>
              <w:rPr>
                <w:sz w:val="14"/>
                <w:szCs w:val="14"/>
                <w:color w:val="212529"/>
                <w:spacing w:val="4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费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31007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5" w:right="97" w:firstLine="145"/>
              <w:spacing w:before="45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信息网络及软件购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  <w:spacing w:val="2"/>
              </w:rPr>
              <w:t>置更新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1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39910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9"/>
              <w:spacing w:before="129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资本性赠与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30311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5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代缴社会保险费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30239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9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其他交通费用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31008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0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物资储备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11"/>
              <w:spacing w:before="152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39999</w:t>
            </w:r>
          </w:p>
        </w:tc>
        <w:tc>
          <w:tcPr>
            <w:tcW w:w="2111" w:type="dxa"/>
            <w:vAlign w:val="top"/>
          </w:tcPr>
          <w:p>
            <w:pPr>
              <w:pStyle w:val="TableText"/>
              <w:ind w:left="153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其他支出</w:t>
            </w:r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882" w:type="dxa"/>
            <w:vAlign w:val="top"/>
          </w:tcPr>
          <w:p>
            <w:pPr>
              <w:pStyle w:val="TableText"/>
              <w:ind w:left="10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30399</w:t>
            </w:r>
          </w:p>
        </w:tc>
        <w:tc>
          <w:tcPr>
            <w:tcW w:w="1787" w:type="dxa"/>
            <w:vAlign w:val="top"/>
          </w:tcPr>
          <w:p>
            <w:pPr>
              <w:pStyle w:val="TableText"/>
              <w:ind w:left="146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3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30240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48"/>
              <w:spacing w:before="130" w:line="224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税金及附加费用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2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31009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1"/>
              <w:spacing w:before="13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土地补偿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88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78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2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7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30299</w:t>
            </w:r>
          </w:p>
        </w:tc>
        <w:tc>
          <w:tcPr>
            <w:tcW w:w="1392" w:type="dxa"/>
            <w:vAlign w:val="top"/>
          </w:tcPr>
          <w:p>
            <w:pPr>
              <w:pStyle w:val="TableText"/>
              <w:ind w:left="17" w:right="86" w:firstLine="132"/>
              <w:spacing w:before="47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其他商品和服务支</w:t>
            </w:r>
            <w:r>
              <w:rPr>
                <w:sz w:val="14"/>
                <w:szCs w:val="14"/>
                <w:color w:val="212529"/>
              </w:rPr>
              <w:t xml:space="preserve"> </w:t>
            </w:r>
            <w:r>
              <w:rPr>
                <w:sz w:val="14"/>
                <w:szCs w:val="14"/>
                <w:color w:val="212529"/>
              </w:rPr>
              <w:t>出</w:t>
            </w:r>
          </w:p>
        </w:tc>
        <w:tc>
          <w:tcPr>
            <w:tcW w:w="79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pStyle w:val="TableText"/>
              <w:ind w:left="9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31010</w:t>
            </w:r>
          </w:p>
        </w:tc>
        <w:tc>
          <w:tcPr>
            <w:tcW w:w="1404" w:type="dxa"/>
            <w:vAlign w:val="top"/>
          </w:tcPr>
          <w:p>
            <w:pPr>
              <w:pStyle w:val="TableText"/>
              <w:ind w:left="153"/>
              <w:spacing w:before="131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安置补助</w:t>
            </w:r>
          </w:p>
        </w:tc>
        <w:tc>
          <w:tcPr>
            <w:tcW w:w="10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40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11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8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2669" w:type="dxa"/>
            <w:vAlign w:val="top"/>
            <w:gridSpan w:val="2"/>
          </w:tcPr>
          <w:p>
            <w:pPr>
              <w:pStyle w:val="TableText"/>
              <w:ind w:left="885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人员经费合计</w:t>
            </w:r>
          </w:p>
        </w:tc>
        <w:tc>
          <w:tcPr>
            <w:tcW w:w="924" w:type="dxa"/>
            <w:vAlign w:val="top"/>
          </w:tcPr>
          <w:p>
            <w:pPr>
              <w:pStyle w:val="TableText"/>
              <w:ind w:left="460"/>
              <w:spacing w:before="154" w:line="187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976.94</w:t>
            </w:r>
          </w:p>
        </w:tc>
        <w:tc>
          <w:tcPr>
            <w:tcW w:w="9287" w:type="dxa"/>
            <w:vAlign w:val="top"/>
            <w:gridSpan w:val="8"/>
          </w:tcPr>
          <w:p>
            <w:pPr>
              <w:pStyle w:val="TableText"/>
              <w:ind w:left="4199"/>
              <w:spacing w:before="132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公用经费合计</w:t>
            </w:r>
          </w:p>
        </w:tc>
        <w:tc>
          <w:tcPr>
            <w:tcW w:w="1086" w:type="dxa"/>
            <w:vAlign w:val="top"/>
          </w:tcPr>
          <w:p>
            <w:pPr>
              <w:pStyle w:val="TableText"/>
              <w:ind w:left="770"/>
              <w:spacing w:before="153" w:line="188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-1"/>
              </w:rPr>
              <w:t>5.13</w:t>
            </w:r>
          </w:p>
        </w:tc>
      </w:tr>
      <w:tr>
        <w:trPr>
          <w:trHeight w:val="421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94" w:line="22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bookmarkStart w:name="bookmark35" w:id="45"/>
            <w:bookmarkEnd w:id="45"/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：本表反映部门本年度一般公共预算财政拨款基本支出明细情况。</w:t>
            </w:r>
          </w:p>
        </w:tc>
      </w:tr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pStyle w:val="BodyText"/>
        <w:rPr/>
      </w:pPr>
      <w:r/>
    </w:p>
    <w:p>
      <w:pPr>
        <w:sectPr>
          <w:footerReference w:type="default" r:id="rId13"/>
          <w:pgSz w:w="16840" w:h="11900"/>
          <w:pgMar w:top="610" w:right="600" w:bottom="312" w:left="600" w:header="357" w:footer="153" w:gutter="0"/>
        </w:sectPr>
        <w:rPr/>
      </w:pPr>
    </w:p>
    <w:p>
      <w:pPr>
        <w:spacing w:line="221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443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6" w:id="46"/>
            <w:bookmarkEnd w:id="46"/>
            <w:bookmarkStart w:name="bookmark12" w:id="47"/>
            <w:bookmarkEnd w:id="47"/>
            <w:r>
              <w:rPr>
                <w:sz w:val="22"/>
                <w:szCs w:val="22"/>
                <w:color w:val="212529"/>
                <w:spacing w:val="7"/>
              </w:rPr>
              <w:t>政府性基金预算财政拨款收入支出决算表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413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公开07表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部门名称：兴县中学校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9"/>
              <w:spacing w:before="210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552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3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10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457" w:right="38" w:hanging="450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年初结转和结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86" w:right="109" w:hanging="5"/>
              <w:spacing w:before="217" w:line="214" w:lineRule="auto"/>
              <w:rPr/>
            </w:pPr>
            <w:r>
              <w:rPr>
                <w:color w:val="212529"/>
                <w:spacing w:val="-5"/>
              </w:rPr>
              <w:t>本年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vAlign w:val="top"/>
            <w:gridSpan w:val="3"/>
          </w:tcPr>
          <w:p>
            <w:pPr>
              <w:pStyle w:val="TableText"/>
              <w:ind w:left="885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Align w:val="top"/>
            <w:vMerge w:val="restart"/>
            <w:tcBorders>
              <w:bottom w:val="nil"/>
            </w:tcBorders>
          </w:tcPr>
          <w:p>
            <w:pPr>
              <w:pStyle w:val="TableText"/>
              <w:ind w:left="315" w:right="68" w:hanging="273"/>
              <w:spacing w:before="216" w:line="215" w:lineRule="auto"/>
              <w:rPr/>
            </w:pPr>
            <w:r>
              <w:rPr>
                <w:color w:val="212529"/>
                <w:spacing w:val="-2"/>
              </w:rPr>
              <w:t>年末结转和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pStyle w:val="TableText"/>
              <w:ind w:left="3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>
            <w:pPr>
              <w:pStyle w:val="TableText"/>
              <w:ind w:left="802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pStyle w:val="TableText"/>
              <w:ind w:left="229"/>
              <w:spacing w:before="109" w:line="221" w:lineRule="auto"/>
              <w:rPr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4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7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12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>
            <w:pPr>
              <w:pStyle w:val="TableText"/>
              <w:ind w:left="214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0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57"/>
              <w:spacing w:before="139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>
            <w:pPr>
              <w:pStyle w:val="TableText"/>
              <w:ind w:left="362"/>
              <w:spacing w:before="140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>
            <w:pPr>
              <w:pStyle w:val="TableText"/>
              <w:ind w:left="445"/>
              <w:spacing w:before="139" w:line="183" w:lineRule="auto"/>
              <w:rPr/>
            </w:pPr>
            <w:r>
              <w:rPr>
                <w:color w:val="212529"/>
              </w:rPr>
              <w:t>6</w:t>
            </w:r>
          </w:p>
        </w:tc>
      </w:tr>
      <w:tr>
        <w:trPr>
          <w:trHeight w:val="421" w:hRule="atLeast"/>
        </w:trPr>
        <w:tc>
          <w:tcPr>
            <w:tcW w:w="3807" w:type="dxa"/>
            <w:vAlign w:val="top"/>
            <w:gridSpan w:val="2"/>
          </w:tcPr>
          <w:p>
            <w:pPr>
              <w:pStyle w:val="TableText"/>
              <w:ind w:left="1708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44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36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52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8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1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pStyle w:val="TableText"/>
              <w:ind w:left="11"/>
              <w:spacing w:before="114" w:line="219" w:lineRule="auto"/>
              <w:rPr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8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13"/>
              <w:spacing w:before="114" w:line="219" w:lineRule="auto"/>
              <w:rPr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4"/>
          <w:pgSz w:w="11900" w:h="16840"/>
          <w:pgMar w:top="610" w:right="600" w:bottom="312" w:left="600" w:header="357" w:footer="153" w:gutter="0"/>
        </w:sectPr>
        <w:rPr/>
      </w:pPr>
    </w:p>
    <w:p>
      <w:pPr>
        <w:spacing w:line="221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2044"/>
        <w:gridCol w:w="3429"/>
        <w:gridCol w:w="1235"/>
        <w:gridCol w:w="1127"/>
        <w:gridCol w:w="1181"/>
      </w:tblGrid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580"/>
              <w:spacing w:before="94" w:line="225" w:lineRule="auto"/>
              <w:outlineLvl w:val="1"/>
              <w:rPr>
                <w:sz w:val="22"/>
                <w:szCs w:val="22"/>
              </w:rPr>
            </w:pPr>
            <w:bookmarkStart w:name="bookmark37" w:id="48"/>
            <w:bookmarkEnd w:id="48"/>
            <w:bookmarkStart w:name="bookmark13" w:id="49"/>
            <w:bookmarkEnd w:id="49"/>
            <w:r>
              <w:rPr>
                <w:sz w:val="22"/>
                <w:szCs w:val="22"/>
                <w:color w:val="212529"/>
                <w:spacing w:val="6"/>
              </w:rPr>
              <w:t>国有资本经营预算财政拨款支出决算表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81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</w:rPr>
              <w:t>公开08表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部门名称：兴县中学校</w:t>
            </w:r>
          </w:p>
        </w:tc>
        <w:tc>
          <w:tcPr>
            <w:tcW w:w="1235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324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27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506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单位:万元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4"/>
              <w:spacing w:before="108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vAlign w:val="top"/>
            <w:gridSpan w:val="3"/>
          </w:tcPr>
          <w:p>
            <w:pPr>
              <w:pStyle w:val="TableText"/>
              <w:ind w:left="1396"/>
              <w:spacing w:before="108" w:line="219" w:lineRule="auto"/>
              <w:rPr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pStyle w:val="TableText"/>
              <w:ind w:left="645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>
            <w:pPr>
              <w:pStyle w:val="TableText"/>
              <w:ind w:left="1337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424"/>
              <w:spacing w:before="109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190"/>
              <w:spacing w:before="109" w:line="219" w:lineRule="auto"/>
              <w:rPr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219"/>
              <w:spacing w:before="110" w:line="220" w:lineRule="auto"/>
              <w:rPr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1"/>
              <w:spacing w:before="111" w:line="219" w:lineRule="auto"/>
              <w:rPr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>
            <w:pPr>
              <w:pStyle w:val="TableText"/>
              <w:ind w:left="569"/>
              <w:spacing w:before="138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>
            <w:pPr>
              <w:pStyle w:val="TableText"/>
              <w:ind w:left="505"/>
              <w:spacing w:before="139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>
            <w:pPr>
              <w:pStyle w:val="TableText"/>
              <w:ind w:left="531"/>
              <w:spacing w:before="139" w:line="183" w:lineRule="auto"/>
              <w:rPr/>
            </w:pPr>
            <w:r>
              <w:rPr>
                <w:color w:val="212529"/>
              </w:rPr>
              <w:t>3</w:t>
            </w:r>
          </w:p>
        </w:tc>
      </w:tr>
      <w:tr>
        <w:trPr>
          <w:trHeight w:val="421" w:hRule="atLeast"/>
        </w:trPr>
        <w:tc>
          <w:tcPr>
            <w:tcW w:w="5473" w:type="dxa"/>
            <w:vAlign w:val="top"/>
            <w:gridSpan w:val="2"/>
          </w:tcPr>
          <w:p>
            <w:pPr>
              <w:pStyle w:val="TableText"/>
              <w:ind w:left="2542"/>
              <w:spacing w:before="111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204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42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235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27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8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2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</w:tcBorders>
          </w:tcPr>
          <w:p>
            <w:pPr>
              <w:ind w:left="7"/>
              <w:spacing w:before="114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：本表反映部门本年度国有资本经营预算财政拨款支出情况。</w:t>
            </w:r>
          </w:p>
        </w:tc>
      </w:tr>
      <w:tr>
        <w:trPr>
          <w:trHeight w:val="427" w:hRule="atLeast"/>
        </w:trPr>
        <w:tc>
          <w:tcPr>
            <w:tcW w:w="9016" w:type="dxa"/>
            <w:vAlign w:val="top"/>
            <w:gridSpan w:val="5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34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footerReference w:type="default" r:id="rId15"/>
          <w:pgSz w:w="11900" w:h="16840"/>
          <w:pgMar w:top="610" w:right="600" w:bottom="312" w:left="600" w:header="357" w:footer="153" w:gutter="0"/>
        </w:sectPr>
        <w:rPr/>
      </w:pPr>
    </w:p>
    <w:p>
      <w:pPr>
        <w:spacing w:line="221" w:lineRule="exact"/>
        <w:rPr/>
      </w:pPr>
      <w:r/>
    </w:p>
    <w:tbl>
      <w:tblPr>
        <w:tblStyle w:val="TableNormal"/>
        <w:tblW w:w="1396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>
        <w:trPr>
          <w:trHeight w:val="427" w:hRule="atLeast"/>
        </w:trPr>
        <w:tc>
          <w:tcPr>
            <w:tcW w:w="13966" w:type="dxa"/>
            <w:vAlign w:val="top"/>
            <w:gridSpan w:val="12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261"/>
              <w:spacing w:before="94" w:line="226" w:lineRule="auto"/>
              <w:outlineLvl w:val="1"/>
              <w:rPr>
                <w:sz w:val="22"/>
                <w:szCs w:val="22"/>
              </w:rPr>
            </w:pPr>
            <w:bookmarkStart w:name="bookmark38" w:id="50"/>
            <w:bookmarkEnd w:id="50"/>
            <w:bookmarkStart w:name="bookmark14" w:id="51"/>
            <w:bookmarkEnd w:id="51"/>
            <w:r>
              <w:rPr>
                <w:sz w:val="22"/>
                <w:szCs w:val="22"/>
                <w:color w:val="212529"/>
                <w:spacing w:val="5"/>
              </w:rPr>
              <w:t>财政拨款“三公</w:t>
            </w:r>
            <w:r>
              <w:rPr>
                <w:sz w:val="22"/>
                <w:szCs w:val="22"/>
                <w:color w:val="212529"/>
                <w:spacing w:val="-76"/>
              </w:rPr>
              <w:t xml:space="preserve"> </w:t>
            </w:r>
            <w:r>
              <w:rPr>
                <w:sz w:val="22"/>
                <w:szCs w:val="22"/>
                <w:color w:val="212529"/>
                <w:spacing w:val="5"/>
              </w:rPr>
              <w:t>”经费支出决算表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546"/>
              <w:spacing w:before="125" w:line="226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公开09表</w:t>
            </w:r>
          </w:p>
        </w:tc>
      </w:tr>
      <w:tr>
        <w:trPr>
          <w:trHeight w:val="421" w:hRule="atLeast"/>
        </w:trPr>
        <w:tc>
          <w:tcPr>
            <w:tcW w:w="2537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1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部门名称：兴县中学校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2208" w:type="dxa"/>
            <w:vAlign w:val="top"/>
            <w:gridSpan w:val="2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808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82"/>
              <w:spacing w:before="126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2"/>
              </w:rPr>
              <w:t>金额单位:万元</w:t>
            </w:r>
          </w:p>
        </w:tc>
      </w:tr>
      <w:tr>
        <w:trPr>
          <w:trHeight w:val="421" w:hRule="atLeast"/>
        </w:trPr>
        <w:tc>
          <w:tcPr>
            <w:tcW w:w="6953" w:type="dxa"/>
            <w:vAlign w:val="top"/>
            <w:gridSpan w:val="6"/>
          </w:tcPr>
          <w:p>
            <w:pPr>
              <w:pStyle w:val="TableText"/>
              <w:ind w:left="3192"/>
              <w:spacing w:before="109" w:line="219" w:lineRule="auto"/>
              <w:rPr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vAlign w:val="top"/>
            <w:gridSpan w:val="6"/>
          </w:tcPr>
          <w:p>
            <w:pPr>
              <w:pStyle w:val="TableText"/>
              <w:ind w:left="3225"/>
              <w:spacing w:before="109" w:line="219" w:lineRule="auto"/>
              <w:rPr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>
        <w:trPr>
          <w:trHeight w:val="421" w:hRule="atLeast"/>
        </w:trPr>
        <w:tc>
          <w:tcPr>
            <w:tcW w:w="1098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47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39" w:type="dxa"/>
            <w:vAlign w:val="top"/>
            <w:vMerge w:val="restart"/>
            <w:tcBorders>
              <w:bottom w:val="nil"/>
            </w:tcBorders>
          </w:tcPr>
          <w:p>
            <w:pPr>
              <w:ind w:left="609" w:right="132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2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79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  <w:tc>
          <w:tcPr>
            <w:tcW w:w="1104" w:type="dxa"/>
            <w:vAlign w:val="top"/>
            <w:vMerge w:val="restart"/>
            <w:tcBorders>
              <w:bottom w:val="nil"/>
            </w:tcBorders>
          </w:tcPr>
          <w:p>
            <w:pPr>
              <w:spacing w:line="288" w:lineRule="auto"/>
              <w:rPr>
                <w:rFonts w:ascii="Arial"/>
                <w:sz w:val="21"/>
              </w:rPr>
            </w:pPr>
            <w:r/>
          </w:p>
          <w:p>
            <w:pPr>
              <w:ind w:left="352"/>
              <w:spacing w:before="77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合计</w:t>
            </w:r>
          </w:p>
        </w:tc>
        <w:tc>
          <w:tcPr>
            <w:tcW w:w="1451" w:type="dxa"/>
            <w:vAlign w:val="top"/>
            <w:vMerge w:val="restart"/>
            <w:tcBorders>
              <w:bottom w:val="nil"/>
            </w:tcBorders>
          </w:tcPr>
          <w:p>
            <w:pPr>
              <w:ind w:left="620" w:right="133" w:hanging="532"/>
              <w:spacing w:before="224" w:line="19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6"/>
              </w:rPr>
              <w:t>因公出国（境）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>费</w:t>
            </w:r>
          </w:p>
        </w:tc>
        <w:tc>
          <w:tcPr>
            <w:tcW w:w="3312" w:type="dxa"/>
            <w:vAlign w:val="top"/>
            <w:gridSpan w:val="3"/>
          </w:tcPr>
          <w:p>
            <w:pPr>
              <w:ind w:left="557"/>
              <w:spacing w:before="110" w:line="184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公务用车购置及运行维护费</w:t>
            </w:r>
          </w:p>
        </w:tc>
        <w:tc>
          <w:tcPr>
            <w:tcW w:w="1146" w:type="dxa"/>
            <w:vAlign w:val="top"/>
            <w:vMerge w:val="restart"/>
            <w:tcBorders>
              <w:bottom w:val="nil"/>
            </w:tcBorders>
          </w:tcPr>
          <w:p>
            <w:pPr>
              <w:spacing w:line="287" w:lineRule="auto"/>
              <w:rPr>
                <w:rFonts w:ascii="Arial"/>
                <w:sz w:val="21"/>
              </w:rPr>
            </w:pPr>
            <w:r/>
          </w:p>
          <w:p>
            <w:pPr>
              <w:ind w:left="102"/>
              <w:spacing w:before="77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公务接待费</w:t>
            </w:r>
          </w:p>
        </w:tc>
      </w:tr>
      <w:tr>
        <w:trPr>
          <w:trHeight w:val="481" w:hRule="atLeast"/>
        </w:trPr>
        <w:tc>
          <w:tcPr>
            <w:tcW w:w="1098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48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0" w:right="117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2" w:right="117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ind w:left="353"/>
              <w:spacing w:before="152" w:line="181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小计</w:t>
            </w:r>
          </w:p>
        </w:tc>
        <w:tc>
          <w:tcPr>
            <w:tcW w:w="1104" w:type="dxa"/>
            <w:vAlign w:val="top"/>
          </w:tcPr>
          <w:p>
            <w:pPr>
              <w:ind w:left="355" w:right="112" w:hanging="272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公务用车购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1"/>
              </w:rPr>
              <w:t xml:space="preserve">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3"/>
              </w:rPr>
              <w:t>置费</w:t>
            </w:r>
          </w:p>
        </w:tc>
        <w:tc>
          <w:tcPr>
            <w:tcW w:w="1104" w:type="dxa"/>
            <w:vAlign w:val="top"/>
          </w:tcPr>
          <w:p>
            <w:pPr>
              <w:ind w:left="87" w:right="112" w:firstLine="87"/>
              <w:spacing w:before="28" w:line="17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1"/>
              </w:rPr>
              <w:t>公务用车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</w:rPr>
              <w:t xml:space="preserve">   </w:t>
            </w: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运行维护费</w:t>
            </w:r>
          </w:p>
        </w:tc>
        <w:tc>
          <w:tcPr>
            <w:tcW w:w="1146" w:type="dxa"/>
            <w:vAlign w:val="top"/>
            <w:vMerge w:val="continue"/>
            <w:tcBorders>
              <w:top w:val="nil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421" w:hRule="atLeast"/>
        </w:trPr>
        <w:tc>
          <w:tcPr>
            <w:tcW w:w="1098" w:type="dxa"/>
            <w:vAlign w:val="top"/>
          </w:tcPr>
          <w:p>
            <w:pPr>
              <w:pStyle w:val="TableText"/>
              <w:ind w:left="502"/>
              <w:spacing w:before="14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>
            <w:pPr>
              <w:pStyle w:val="TableText"/>
              <w:ind w:left="660"/>
              <w:spacing w:before="141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1"/>
              <w:spacing w:before="141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6"/>
              <w:spacing w:before="142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5"/>
              <w:spacing w:before="141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8"/>
              <w:spacing w:before="142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>
            <w:pPr>
              <w:pStyle w:val="TableText"/>
              <w:ind w:left="669"/>
              <w:spacing w:before="141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97"/>
              <w:spacing w:before="141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8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>
            <w:pPr>
              <w:pStyle w:val="TableText"/>
              <w:ind w:left="469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>
            <w:pPr>
              <w:pStyle w:val="TableText"/>
              <w:ind w:left="487"/>
              <w:spacing w:before="140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</w:tr>
      <w:tr>
        <w:trPr>
          <w:trHeight w:val="427" w:hRule="atLeast"/>
        </w:trPr>
        <w:tc>
          <w:tcPr>
            <w:tcW w:w="109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3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45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04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ind w:left="841"/>
        <w:spacing w:before="1" w:line="209" w:lineRule="auto"/>
        <w:rPr>
          <w:rFonts w:ascii="SimSun" w:hAnsi="SimSun" w:eastAsia="SimSun" w:cs="SimSun"/>
          <w:sz w:val="18"/>
          <w:szCs w:val="18"/>
        </w:rPr>
      </w:pPr>
      <w:r>
        <w:pict>
          <v:shape id="_x0000_s4" style="position:absolute;margin-left:139.505pt;margin-top:-0.220458pt;mso-position-vertical-relative:text;mso-position-horizontal-relative:text;width:11.25pt;height:11.7pt;z-index:251660288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6" style="position:absolute;margin-left:328.613pt;margin-top:-0.220458pt;mso-position-vertical-relative:text;mso-position-horizontal-relative:text;width:11.25pt;height:11.7pt;z-index:251661312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20" w:line="198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"/>
                    </w:rPr>
                    <w:t>“</w:t>
                  </w:r>
                </w:p>
              </w:txbxContent>
            </v:textbox>
          </v:shape>
        </w:pict>
      </w:r>
      <w:r>
        <w:pict>
          <v:shape id="_x0000_s8" style="position:absolute;margin-left:167.995pt;margin-top:-0.067382pt;mso-position-vertical-relative:text;mso-position-horizontal-relative:text;width:14.25pt;height:11.55pt;z-index:251658240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pict>
          <v:shape id="_x0000_s10" style="position:absolute;margin-left:357.103pt;margin-top:-0.067382pt;mso-position-vertical-relative:text;mso-position-horizontal-relative:text;width:14.25pt;height:11.55pt;z-index:251659264;" filled="false" stroked="false" type="#_x0000_t202">
            <v:fill on="false"/>
            <v:stroke on="false"/>
            <v:path/>
            <v:imagedata o:title=""/>
            <o:lock v:ext="edit" aspectratio="false"/>
            <v:textbox inset="0mm,0mm,0mm,0mm">
              <w:txbxContent>
                <w:p>
                  <w:pPr>
                    <w:ind w:left="20"/>
                    <w:spacing w:before="19" w:line="195" w:lineRule="auto"/>
                    <w:rPr>
                      <w:rFonts w:ascii="SimSun" w:hAnsi="SimSun" w:eastAsia="SimSun" w:cs="SimSun"/>
                      <w:sz w:val="18"/>
                      <w:szCs w:val="18"/>
                    </w:rPr>
                  </w:pPr>
                  <w:r>
                    <w:rPr>
                      <w:rFonts w:ascii="SimSun" w:hAnsi="SimSun" w:eastAsia="SimSun" w:cs="SimSun"/>
                      <w:sz w:val="18"/>
                      <w:szCs w:val="18"/>
                      <w:color w:val="212529"/>
                      <w:spacing w:val="48"/>
                      <w:w w:val="109"/>
                    </w:rPr>
                    <w:t>”</w:t>
                  </w:r>
                </w:p>
              </w:txbxContent>
            </v:textbox>
          </v:shape>
        </w:pict>
      </w:r>
      <w:r>
        <w:rPr>
          <w:rFonts w:ascii="SimSun" w:hAnsi="SimSun" w:eastAsia="SimSun" w:cs="SimSun"/>
          <w:sz w:val="18"/>
          <w:szCs w:val="18"/>
          <w:color w:val="212529"/>
        </w:rPr>
        <w:t>注：本表反映部门本年度  三公  经费支出预决算情况。其中，预算数为  三公  经费全年预算数，反映按规定程序调整后的预算数；决算数是包括当年财政拨款和以前年</w:t>
      </w: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度结</w:t>
      </w:r>
    </w:p>
    <w:p>
      <w:pPr>
        <w:ind w:left="842"/>
        <w:spacing w:line="220" w:lineRule="auto"/>
        <w:rPr>
          <w:rFonts w:ascii="SimSun" w:hAnsi="SimSun" w:eastAsia="SimSun" w:cs="SimSun"/>
          <w:sz w:val="18"/>
          <w:szCs w:val="18"/>
        </w:rPr>
      </w:pPr>
      <w:r>
        <w:rPr>
          <w:rFonts w:ascii="SimSun" w:hAnsi="SimSun" w:eastAsia="SimSun" w:cs="SimSun"/>
          <w:sz w:val="18"/>
          <w:szCs w:val="18"/>
          <w:color w:val="212529"/>
          <w:spacing w:val="-1"/>
        </w:rPr>
        <w:t>转资金安排的实际支出。</w:t>
      </w:r>
    </w:p>
    <w:tbl>
      <w:tblPr>
        <w:tblStyle w:val="TableNormal"/>
        <w:tblW w:w="13966" w:type="dxa"/>
        <w:tblInd w:w="839" w:type="dxa"/>
        <w:tblLayout w:type="fixed"/>
        <w:tblBorders>
          <w:left w:val="single" w:color="FFFFFF" w:sz="4" w:space="0"/>
          <w:bottom w:val="single" w:color="FFFFFF" w:sz="4" w:space="0"/>
          <w:right w:val="single" w:color="FFFFFF" w:sz="4" w:space="0"/>
          <w:top w:val="single" w:color="FFFFFF" w:sz="4" w:space="0"/>
        </w:tblBorders>
      </w:tblPr>
      <w:tblGrid>
        <w:gridCol w:w="13966"/>
      </w:tblGrid>
      <w:tr>
        <w:trPr>
          <w:trHeight w:val="424" w:hRule="atLeast"/>
        </w:trPr>
        <w:tc>
          <w:tcPr>
            <w:tcW w:w="13966" w:type="dxa"/>
            <w:vAlign w:val="top"/>
          </w:tcPr>
          <w:p>
            <w:pPr>
              <w:ind w:left="3"/>
              <w:spacing w:before="31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1"/>
          <w:footerReference w:type="default" r:id="rId16"/>
          <w:pgSz w:w="16840" w:h="11900"/>
          <w:pgMar w:top="610" w:right="600" w:bottom="312" w:left="600" w:header="357" w:footer="153" w:gutter="0"/>
        </w:sectPr>
        <w:rPr/>
      </w:pPr>
    </w:p>
    <w:p>
      <w:pPr>
        <w:spacing w:line="221" w:lineRule="exact"/>
        <w:rPr/>
      </w:pPr>
      <w:r/>
    </w:p>
    <w:tbl>
      <w:tblPr>
        <w:tblStyle w:val="TableNormal"/>
        <w:tblW w:w="9016" w:type="dxa"/>
        <w:tblInd w:w="839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4514"/>
        <w:gridCol w:w="983"/>
        <w:gridCol w:w="3519"/>
      </w:tblGrid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3016"/>
              <w:spacing w:before="46" w:line="226" w:lineRule="auto"/>
              <w:outlineLvl w:val="1"/>
              <w:rPr>
                <w:sz w:val="22"/>
                <w:szCs w:val="22"/>
              </w:rPr>
            </w:pPr>
            <w:bookmarkStart w:name="bookmark39" w:id="52"/>
            <w:bookmarkEnd w:id="52"/>
            <w:bookmarkStart w:name="bookmark15" w:id="53"/>
            <w:bookmarkEnd w:id="53"/>
            <w:r>
              <w:rPr>
                <w:sz w:val="22"/>
                <w:szCs w:val="22"/>
                <w:color w:val="212529"/>
                <w:spacing w:val="7"/>
              </w:rPr>
              <w:t>部门决算公开相关信息统计表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pStyle w:val="TableText"/>
              <w:ind w:left="2872"/>
              <w:spacing w:before="79" w:line="228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2"/>
              </w:rPr>
              <w:t>公开10表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  <w:tcBorders>
              <w:right w:val="single" w:color="FFFFFF" w:sz="2" w:space="0"/>
              <w:top w:val="single" w:color="FFFFFF" w:sz="4" w:space="0"/>
              <w:left w:val="single" w:color="000000" w:sz="2" w:space="0"/>
            </w:tcBorders>
          </w:tcPr>
          <w:p>
            <w:pPr>
              <w:pStyle w:val="TableText"/>
              <w:ind w:left="11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3"/>
              </w:rPr>
              <w:t>单位名称：兴县中学校</w:t>
            </w:r>
          </w:p>
        </w:tc>
        <w:tc>
          <w:tcPr>
            <w:tcW w:w="983" w:type="dxa"/>
            <w:vAlign w:val="top"/>
            <w:tcBorders>
              <w:left w:val="single" w:color="FFFFFF" w:sz="2" w:space="0"/>
              <w:right w:val="single" w:color="FFFFFF" w:sz="2" w:space="0"/>
              <w:top w:val="single" w:color="FFFFFF" w:sz="4" w:space="0"/>
            </w:tcBorders>
          </w:tcPr>
          <w:p>
            <w:pPr>
              <w:pStyle w:val="TableText"/>
              <w:ind w:left="197"/>
              <w:spacing w:before="78" w:line="225" w:lineRule="auto"/>
              <w:rPr>
                <w:sz w:val="14"/>
                <w:szCs w:val="14"/>
              </w:rPr>
            </w:pPr>
            <w:r>
              <w:rPr>
                <w:sz w:val="14"/>
                <w:szCs w:val="14"/>
                <w:color w:val="212529"/>
                <w:spacing w:val="1"/>
              </w:rPr>
              <w:t>2023年度</w:t>
            </w:r>
          </w:p>
        </w:tc>
        <w:tc>
          <w:tcPr>
            <w:tcW w:w="3519" w:type="dxa"/>
            <w:vAlign w:val="top"/>
            <w:tcBorders>
              <w:left w:val="single" w:color="FFFFFF" w:sz="2" w:space="0"/>
              <w:top w:val="single" w:color="FFFFFF" w:sz="4" w:space="0"/>
              <w:right w:val="single" w:color="000000" w:sz="2" w:space="0"/>
            </w:tcBorders>
          </w:tcPr>
          <w:p>
            <w:pPr>
              <w:pStyle w:val="TableText"/>
              <w:ind w:left="2401"/>
              <w:spacing w:before="80" w:line="227" w:lineRule="auto"/>
              <w:rPr>
                <w:sz w:val="15"/>
                <w:szCs w:val="15"/>
              </w:rPr>
            </w:pPr>
            <w:r>
              <w:rPr>
                <w:sz w:val="15"/>
                <w:szCs w:val="15"/>
                <w:color w:val="212529"/>
                <w:spacing w:val="4"/>
              </w:rPr>
              <w:t>金额单位：万元</w:t>
            </w:r>
          </w:p>
        </w:tc>
      </w:tr>
      <w:tr>
        <w:trPr>
          <w:trHeight w:val="325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0" w:line="219" w:lineRule="auto"/>
              <w:rPr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1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299"/>
              <w:spacing w:before="62" w:line="219" w:lineRule="auto"/>
              <w:rPr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2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8"/>
              <w:spacing w:before="62" w:line="221" w:lineRule="auto"/>
              <w:rPr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47"/>
              <w:spacing w:before="90" w:line="184" w:lineRule="auto"/>
              <w:rPr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71"/>
              <w:spacing w:before="63" w:line="219" w:lineRule="auto"/>
              <w:rPr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6"/>
              <w:spacing w:before="92" w:line="183" w:lineRule="auto"/>
              <w:rPr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9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2" w:line="183" w:lineRule="auto"/>
              <w:rPr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7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3"/>
              <w:spacing w:before="92" w:line="183" w:lineRule="auto"/>
              <w:rPr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5"/>
              <w:spacing w:before="63" w:line="219" w:lineRule="auto"/>
              <w:rPr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2064"/>
              <w:spacing w:before="64" w:line="220" w:lineRule="auto"/>
              <w:rPr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3519" w:type="dxa"/>
            <w:vAlign w:val="top"/>
          </w:tcPr>
          <w:p>
            <w:pPr>
              <w:pStyle w:val="TableText"/>
              <w:ind w:left="1478"/>
              <w:spacing w:before="64" w:line="219" w:lineRule="auto"/>
              <w:rPr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20" w:lineRule="auto"/>
              <w:rPr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3" w:line="182" w:lineRule="auto"/>
              <w:rPr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</w:tcPr>
          <w:p>
            <w:pPr>
              <w:pStyle w:val="TableText"/>
              <w:ind w:left="3"/>
              <w:spacing w:before="64" w:line="219" w:lineRule="auto"/>
              <w:rPr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8"/>
              <w:spacing w:before="94" w:line="182" w:lineRule="auto"/>
              <w:rPr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1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1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35"/>
              <w:spacing w:before="93" w:line="183" w:lineRule="auto"/>
              <w:rPr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5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4" w:line="219" w:lineRule="auto"/>
              <w:rPr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2" w:line="184" w:lineRule="auto"/>
              <w:rPr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8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2"/>
              <w:spacing w:before="65" w:line="219" w:lineRule="auto"/>
              <w:rPr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0"/>
              <w:spacing w:before="66" w:line="219" w:lineRule="auto"/>
              <w:rPr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03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3" w:line="184" w:lineRule="auto"/>
              <w:rPr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99"/>
              <w:spacing w:before="66" w:line="219" w:lineRule="auto"/>
              <w:rPr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4514" w:type="dxa"/>
            <w:vAlign w:val="top"/>
          </w:tcPr>
          <w:p>
            <w:pPr>
              <w:pStyle w:val="TableText"/>
              <w:ind w:left="13"/>
              <w:spacing w:before="66" w:line="218" w:lineRule="auto"/>
              <w:rPr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>
            <w:pPr>
              <w:pStyle w:val="TableText"/>
              <w:ind w:left="405"/>
              <w:spacing w:before="94" w:line="184" w:lineRule="auto"/>
              <w:rPr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326" w:hRule="atLeast"/>
        </w:trPr>
        <w:tc>
          <w:tcPr>
            <w:tcW w:w="9016" w:type="dxa"/>
            <w:vAlign w:val="top"/>
            <w:gridSpan w:val="3"/>
            <w:tcBorders>
              <w:bottom w:val="single" w:color="FFFFFF" w:sz="4" w:space="0"/>
              <w:left w:val="single" w:color="000000" w:sz="2" w:space="0"/>
              <w:right w:val="nil"/>
            </w:tcBorders>
          </w:tcPr>
          <w:p>
            <w:pPr>
              <w:ind w:left="7"/>
              <w:spacing w:before="30" w:line="186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2"/>
              </w:rPr>
              <w:t>注 ：本表反映部门本年度政府采购、机关运行经费和国有资产占用情况。</w:t>
            </w:r>
          </w:p>
        </w:tc>
      </w:tr>
      <w:tr>
        <w:trPr>
          <w:trHeight w:val="331" w:hRule="atLeast"/>
        </w:trPr>
        <w:tc>
          <w:tcPr>
            <w:tcW w:w="9016" w:type="dxa"/>
            <w:vAlign w:val="top"/>
            <w:gridSpan w:val="3"/>
            <w:tcBorders>
              <w:left w:val="single" w:color="FFFFFF" w:sz="2" w:space="0"/>
              <w:right w:val="single" w:color="FFFFFF" w:sz="2" w:space="0"/>
              <w:bottom w:val="single" w:color="FFFFFF" w:sz="4" w:space="0"/>
              <w:top w:val="single" w:color="FFFFFF" w:sz="4" w:space="0"/>
            </w:tcBorders>
          </w:tcPr>
          <w:p>
            <w:pPr>
              <w:ind w:left="5"/>
              <w:spacing w:before="70" w:line="182" w:lineRule="auto"/>
              <w:rPr>
                <w:rFonts w:ascii="Microsoft YaHei" w:hAnsi="Microsoft YaHei" w:eastAsia="Microsoft YaHei" w:cs="Microsoft YaHei"/>
                <w:sz w:val="18"/>
                <w:szCs w:val="18"/>
              </w:rPr>
            </w:pPr>
            <w:r>
              <w:rPr>
                <w:rFonts w:ascii="Microsoft YaHei" w:hAnsi="Microsoft YaHei" w:eastAsia="Microsoft YaHei" w:cs="Microsoft YaHei"/>
                <w:sz w:val="18"/>
                <w:szCs w:val="18"/>
                <w:color w:val="212529"/>
                <w:spacing w:val="-7"/>
              </w:rPr>
              <w:t>说明 ：本表无数据</w:t>
            </w:r>
          </w:p>
        </w:tc>
      </w:tr>
    </w:tbl>
    <w:p>
      <w:pPr>
        <w:pStyle w:val="BodyText"/>
        <w:rPr/>
      </w:pPr>
      <w:r/>
    </w:p>
    <w:p>
      <w:pPr>
        <w:sectPr>
          <w:headerReference w:type="default" r:id="rId1"/>
          <w:footerReference w:type="default" r:id="rId17"/>
          <w:pgSz w:w="11900" w:h="16840"/>
          <w:pgMar w:top="610" w:right="600" w:bottom="312" w:left="600" w:header="357" w:footer="153" w:gutter="0"/>
        </w:sectPr>
        <w:rPr/>
      </w:pPr>
    </w:p>
    <w:p>
      <w:pPr>
        <w:pStyle w:val="BodyText"/>
        <w:spacing w:line="325" w:lineRule="auto"/>
        <w:rPr/>
      </w:pPr>
      <w:r/>
    </w:p>
    <w:p>
      <w:pPr>
        <w:pStyle w:val="BodyText"/>
        <w:spacing w:line="326" w:lineRule="auto"/>
        <w:rPr/>
      </w:pPr>
      <w:r/>
    </w:p>
    <w:p>
      <w:pPr>
        <w:ind w:left="4277"/>
        <w:spacing w:before="82" w:line="222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40" w:id="54"/>
      <w:bookmarkEnd w:id="54"/>
      <w:bookmarkStart w:name="bookmark16" w:id="55"/>
      <w:bookmarkEnd w:id="55"/>
      <w:r>
        <w:rPr>
          <w:rFonts w:ascii="SimHei" w:hAnsi="SimHei" w:eastAsia="SimHei" w:cs="SimHei"/>
          <w:sz w:val="25"/>
          <w:szCs w:val="25"/>
          <w:spacing w:val="-1"/>
        </w:rPr>
        <w:t>第三部分</w:t>
      </w:r>
      <w:r>
        <w:rPr>
          <w:rFonts w:ascii="SimHei" w:hAnsi="SimHei" w:eastAsia="SimHei" w:cs="SimHei"/>
          <w:sz w:val="25"/>
          <w:szCs w:val="25"/>
          <w:spacing w:val="18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1"/>
        </w:rPr>
        <w:t>情况说明</w:t>
      </w:r>
    </w:p>
    <w:p>
      <w:pPr>
        <w:ind w:left="1202"/>
        <w:spacing w:before="27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7" w:id="56"/>
      <w:bookmarkEnd w:id="56"/>
      <w:r>
        <w:rPr>
          <w:rFonts w:ascii="SimHei" w:hAnsi="SimHei" w:eastAsia="SimHei" w:cs="SimHei"/>
          <w:sz w:val="25"/>
          <w:szCs w:val="25"/>
        </w:rPr>
        <w:t>一、收入支出决算总体情况说明</w:t>
      </w:r>
    </w:p>
    <w:p>
      <w:pPr>
        <w:ind w:left="711" w:right="937" w:firstLine="494"/>
        <w:spacing w:before="131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2023年度收入总计1,589.32万元，支出总计1,589.32万元。与上年相比，收入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总计增加548.79万元，增长52.74%，支出总计增加548.79万元，增长52.74%。主要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原因是人员大幅度增加，增加31人，人员支出增加</w:t>
      </w:r>
      <w:r>
        <w:rPr>
          <w:rFonts w:ascii="FangSong" w:hAnsi="FangSong" w:eastAsia="FangSong" w:cs="FangSong"/>
          <w:sz w:val="25"/>
          <w:szCs w:val="25"/>
        </w:rPr>
        <w:t>。。</w:t>
      </w:r>
    </w:p>
    <w:p>
      <w:pPr>
        <w:ind w:left="1202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8" w:id="57"/>
      <w:bookmarkEnd w:id="57"/>
      <w:r>
        <w:rPr>
          <w:rFonts w:ascii="SimHei" w:hAnsi="SimHei" w:eastAsia="SimHei" w:cs="SimHei"/>
          <w:sz w:val="25"/>
          <w:szCs w:val="25"/>
        </w:rPr>
        <w:t>二、收入决算情况说明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2023年度收入合计1,589.32万元</w:t>
      </w:r>
      <w:r>
        <w:rPr>
          <w:rFonts w:ascii="FangSong" w:hAnsi="FangSong" w:eastAsia="FangSong" w:cs="FangSong"/>
          <w:sz w:val="25"/>
          <w:szCs w:val="25"/>
        </w:rPr>
        <w:t>，其中：</w:t>
      </w:r>
    </w:p>
    <w:p>
      <w:pPr>
        <w:ind w:left="1212" w:right="4646" w:firstLine="1"/>
        <w:spacing w:before="128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财政拨款收入1,589.32万元，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占比100.00%；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上级补助收入0万元，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占比0%；</w:t>
      </w:r>
    </w:p>
    <w:p>
      <w:pPr>
        <w:ind w:left="1210" w:right="6662"/>
        <w:spacing w:before="4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9"/>
        </w:rPr>
        <w:t>事业收入0万元，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经营收入0万元，</w:t>
      </w:r>
      <w:r>
        <w:rPr>
          <w:rFonts w:ascii="FangSong" w:hAnsi="FangSong" w:eastAsia="FangSong" w:cs="FangSong"/>
          <w:sz w:val="25"/>
          <w:szCs w:val="25"/>
          <w:spacing w:val="-5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9"/>
        </w:rPr>
        <w:t>占比0%；</w:t>
      </w:r>
    </w:p>
    <w:p>
      <w:pPr>
        <w:ind w:left="1212" w:right="5654" w:firstLine="8"/>
        <w:spacing w:before="4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7"/>
        </w:rPr>
        <w:t>附属单位上缴收入0万元，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7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其他收入0万元，</w:t>
      </w:r>
      <w:r>
        <w:rPr>
          <w:rFonts w:ascii="FangSong" w:hAnsi="FangSong" w:eastAsia="FangSong" w:cs="FangSong"/>
          <w:sz w:val="25"/>
          <w:szCs w:val="25"/>
          <w:spacing w:val="-5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占比0%。</w:t>
      </w:r>
    </w:p>
    <w:p>
      <w:pPr>
        <w:ind w:left="1203"/>
        <w:spacing w:before="42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19" w:id="58"/>
      <w:bookmarkEnd w:id="58"/>
      <w:r>
        <w:rPr>
          <w:rFonts w:ascii="SimHei" w:hAnsi="SimHei" w:eastAsia="SimHei" w:cs="SimHei"/>
          <w:sz w:val="25"/>
          <w:szCs w:val="25"/>
        </w:rPr>
        <w:t>三、支出决算情况说明</w:t>
      </w:r>
    </w:p>
    <w:p>
      <w:pPr>
        <w:ind w:left="1210" w:right="5025" w:hanging="4"/>
        <w:spacing w:before="131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2"/>
        </w:rPr>
        <w:t>2023年度支出合计1,589.32万元，其中：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基本支出982.07万元，</w:t>
      </w:r>
      <w:r>
        <w:rPr>
          <w:rFonts w:ascii="FangSong" w:hAnsi="FangSong" w:eastAsia="FangSong" w:cs="FangSong"/>
          <w:sz w:val="25"/>
          <w:szCs w:val="25"/>
          <w:spacing w:val="-4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占比61.79%；</w:t>
      </w:r>
    </w:p>
    <w:p>
      <w:pPr>
        <w:ind w:left="1211"/>
        <w:spacing w:before="4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项目支出607.25万元，</w:t>
      </w:r>
      <w:r>
        <w:rPr>
          <w:rFonts w:ascii="FangSong" w:hAnsi="FangSong" w:eastAsia="FangSong" w:cs="FangSong"/>
          <w:sz w:val="25"/>
          <w:szCs w:val="25"/>
          <w:spacing w:val="-4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占比38.21%；</w:t>
      </w:r>
    </w:p>
    <w:p>
      <w:pPr>
        <w:ind w:left="1210" w:right="6158" w:firstLine="2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上缴上级支出0万元，</w:t>
      </w:r>
      <w:r>
        <w:rPr>
          <w:rFonts w:ascii="FangSong" w:hAnsi="FangSong" w:eastAsia="FangSong" w:cs="FangSong"/>
          <w:sz w:val="25"/>
          <w:szCs w:val="25"/>
          <w:spacing w:val="-5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8"/>
        </w:rPr>
        <w:t>占比0%；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经营支出0万元，</w:t>
      </w:r>
      <w:r>
        <w:rPr>
          <w:rFonts w:ascii="FangSong" w:hAnsi="FangSong" w:eastAsia="FangSong" w:cs="FangSong"/>
          <w:sz w:val="25"/>
          <w:szCs w:val="25"/>
          <w:spacing w:val="-5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占比0%；</w:t>
      </w:r>
    </w:p>
    <w:p>
      <w:pPr>
        <w:ind w:left="1212"/>
        <w:spacing w:before="4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3"/>
        </w:rPr>
        <w:t>对附属单位补助支出0万元，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占比0%。</w:t>
      </w:r>
    </w:p>
    <w:p>
      <w:pPr>
        <w:ind w:left="1213"/>
        <w:spacing w:before="13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0" w:id="59"/>
      <w:bookmarkEnd w:id="59"/>
      <w:r>
        <w:rPr>
          <w:rFonts w:ascii="SimHei" w:hAnsi="SimHei" w:eastAsia="SimHei" w:cs="SimHei"/>
          <w:sz w:val="25"/>
          <w:szCs w:val="25"/>
        </w:rPr>
        <w:t>四、财政拨款收支决算总体情况说明</w:t>
      </w:r>
    </w:p>
    <w:p>
      <w:pPr>
        <w:ind w:left="735" w:right="937" w:firstLine="470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2023年度财政拨款收入总计1,589.32万元，支出总计1,589.32万元。与上年相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比，财政拨款收入总计增加548.79万元，增</w:t>
      </w:r>
      <w:r>
        <w:rPr>
          <w:rFonts w:ascii="FangSong" w:hAnsi="FangSong" w:eastAsia="FangSong" w:cs="FangSong"/>
          <w:sz w:val="25"/>
          <w:szCs w:val="25"/>
        </w:rPr>
        <w:t>长52.74%；财政拨款支出总计增加</w:t>
      </w:r>
    </w:p>
    <w:p>
      <w:pPr>
        <w:ind w:left="706" w:right="1189" w:hanging="2"/>
        <w:spacing w:before="40" w:line="30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548.79万元，增长52.74%。主要原因是人员大幅度增加，增加31人，人员支出增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5"/>
        </w:rPr>
        <w:t>加。。</w:t>
      </w:r>
    </w:p>
    <w:p>
      <w:pPr>
        <w:ind w:left="1204"/>
        <w:spacing w:before="34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1" w:id="60"/>
      <w:bookmarkEnd w:id="60"/>
      <w:r>
        <w:rPr>
          <w:rFonts w:ascii="SimHei" w:hAnsi="SimHei" w:eastAsia="SimHei" w:cs="SimHei"/>
          <w:sz w:val="25"/>
          <w:szCs w:val="25"/>
          <w:spacing w:val="1"/>
        </w:rPr>
        <w:t>五、一般公共预算财政拨款支出决算情况说明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（一）一般公共预算财政拨款支出决算总体情况</w:t>
      </w:r>
    </w:p>
    <w:p>
      <w:pPr>
        <w:ind w:left="717" w:right="1441" w:firstLine="488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2023年一般公共预算财政拨款决算支出1,589.32</w:t>
      </w:r>
      <w:r>
        <w:rPr>
          <w:rFonts w:ascii="FangSong" w:hAnsi="FangSong" w:eastAsia="FangSong" w:cs="FangSong"/>
          <w:sz w:val="25"/>
          <w:szCs w:val="25"/>
          <w:spacing w:val="-1"/>
        </w:rPr>
        <w:t>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占本年支出合计的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100.00%。与上年相比，一般公共预算财政拨款支出增加548.79万元，增长</w:t>
      </w:r>
    </w:p>
    <w:p>
      <w:pPr>
        <w:ind w:left="704"/>
        <w:spacing w:before="42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52.74%。主要原因是人员大幅度增加，增加31人，人员支出增加。。</w:t>
      </w:r>
    </w:p>
    <w:p>
      <w:pPr>
        <w:ind w:left="1221"/>
        <w:spacing w:before="129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（二）一般公共预算财政拨款支出决算结构情况</w:t>
      </w:r>
    </w:p>
    <w:p>
      <w:pPr>
        <w:ind w:left="1210" w:right="1496" w:hanging="4"/>
        <w:spacing w:before="132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2023年度一般公共预算财政拨款支出1,589.32万元，主要用于以</w:t>
      </w:r>
      <w:r>
        <w:rPr>
          <w:rFonts w:ascii="FangSong" w:hAnsi="FangSong" w:eastAsia="FangSong" w:cs="FangSong"/>
          <w:sz w:val="25"/>
          <w:szCs w:val="25"/>
          <w:spacing w:val="-1"/>
        </w:rPr>
        <w:t>下方面：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教育支出(类)1,358.51万元，</w:t>
      </w:r>
      <w:r>
        <w:rPr>
          <w:rFonts w:ascii="FangSong" w:hAnsi="FangSong" w:eastAsia="FangSong" w:cs="FangSong"/>
          <w:sz w:val="25"/>
          <w:szCs w:val="25"/>
          <w:spacing w:val="-5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占比85.48%；</w:t>
      </w:r>
    </w:p>
    <w:p>
      <w:pPr>
        <w:ind w:left="1210"/>
        <w:spacing w:before="4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社会保障和就业支出(类)101.06万元，</w:t>
      </w:r>
      <w:r>
        <w:rPr>
          <w:rFonts w:ascii="FangSong" w:hAnsi="FangSong" w:eastAsia="FangSong" w:cs="FangSong"/>
          <w:sz w:val="25"/>
          <w:szCs w:val="25"/>
          <w:spacing w:val="-6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占</w:t>
      </w:r>
      <w:r>
        <w:rPr>
          <w:rFonts w:ascii="FangSong" w:hAnsi="FangSong" w:eastAsia="FangSong" w:cs="FangSong"/>
          <w:sz w:val="25"/>
          <w:szCs w:val="25"/>
          <w:spacing w:val="-2"/>
        </w:rPr>
        <w:t>比6.36%；</w:t>
      </w:r>
    </w:p>
    <w:p>
      <w:pPr>
        <w:ind w:firstLine="690"/>
        <w:spacing w:before="35" w:line="84" w:lineRule="exact"/>
        <w:rPr/>
      </w:pPr>
      <w:r>
        <w:rPr>
          <w:position w:val="-1"/>
        </w:rPr>
        <w:drawing>
          <wp:inline distT="0" distB="0" distL="0" distR="0">
            <wp:extent cx="5914769" cy="53355"/>
            <wp:effectExtent l="0" t="0" r="0" b="0"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84" w:lineRule="exact"/>
        <w:sectPr>
          <w:footerReference w:type="default" r:id="rId18"/>
          <w:pgSz w:w="11900" w:h="16840"/>
          <w:pgMar w:top="610" w:right="600" w:bottom="312" w:left="600" w:header="357" w:footer="153" w:gutter="0"/>
        </w:sectPr>
        <w:rPr/>
      </w:pPr>
    </w:p>
    <w:p>
      <w:pPr>
        <w:ind w:left="1210" w:right="4750" w:firstLine="4"/>
        <w:spacing w:before="77" w:line="303" w:lineRule="auto"/>
        <w:rPr>
          <w:rFonts w:ascii="FangSong" w:hAnsi="FangSong" w:eastAsia="FangSong" w:cs="FangSong"/>
          <w:sz w:val="25"/>
          <w:szCs w:val="25"/>
        </w:rPr>
      </w:pPr>
      <w:bookmarkStart w:name="bookmark41" w:id="61"/>
      <w:bookmarkEnd w:id="61"/>
      <w:r>
        <w:rPr>
          <w:rFonts w:ascii="FangSong" w:hAnsi="FangSong" w:eastAsia="FangSong" w:cs="FangSong"/>
          <w:sz w:val="25"/>
          <w:szCs w:val="25"/>
          <w:spacing w:val="-3"/>
        </w:rPr>
        <w:t>卫生健康支出(类)41.08万元，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占比2.</w:t>
      </w:r>
      <w:r>
        <w:rPr>
          <w:rFonts w:ascii="FangSong" w:hAnsi="FangSong" w:eastAsia="FangSong" w:cs="FangSong"/>
          <w:sz w:val="25"/>
          <w:szCs w:val="25"/>
          <w:spacing w:val="-4"/>
        </w:rPr>
        <w:t>58%；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住房保障支出(类)88.67万元，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占比5.58%。</w:t>
      </w:r>
    </w:p>
    <w:p>
      <w:pPr>
        <w:ind w:left="1221"/>
        <w:spacing w:before="43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（三）一般公共预算财政拨款支出决算具体情况</w:t>
      </w:r>
    </w:p>
    <w:p>
      <w:pPr>
        <w:ind w:left="717" w:right="1693" w:firstLine="488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2023年度一般公共预算财政拨款支出年初预算1,861.43万元，支出决算</w:t>
      </w:r>
      <w:r>
        <w:rPr>
          <w:rFonts w:ascii="FangSong" w:hAnsi="FangSong" w:eastAsia="FangSong" w:cs="FangSong"/>
          <w:sz w:val="25"/>
          <w:szCs w:val="25"/>
          <w:spacing w:val="12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1,589.32万元，完成年初预算的85.38%。其中：</w:t>
      </w:r>
    </w:p>
    <w:p>
      <w:pPr>
        <w:ind w:left="709" w:right="811" w:firstLine="501"/>
        <w:spacing w:before="42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用于教育支出1358.51万元，较上年增加了438.9万元，增长47.73%,主要系人员</w:t>
      </w:r>
      <w:r>
        <w:rPr>
          <w:rFonts w:ascii="FangSong" w:hAnsi="FangSong" w:eastAsia="FangSong" w:cs="FangSong"/>
          <w:sz w:val="25"/>
          <w:szCs w:val="25"/>
          <w:spacing w:val="7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大幅度增加；社会保障和就业支出101.06万元,较上年增加了48.55万元，增长</w:t>
      </w:r>
    </w:p>
    <w:p>
      <w:pPr>
        <w:ind w:left="698" w:right="1189" w:firstLine="2"/>
        <w:spacing w:before="43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92.46%，主要是人员大幅增加；卫生健康支出41.08万元，较上年增加了19.57万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元，增长90.98%，主要是人员大幅增加</w:t>
      </w:r>
      <w:r>
        <w:rPr>
          <w:rFonts w:ascii="FangSong" w:hAnsi="FangSong" w:eastAsia="FangSong" w:cs="FangSong"/>
          <w:sz w:val="25"/>
          <w:szCs w:val="25"/>
          <w:spacing w:val="1"/>
        </w:rPr>
        <w:t>；住房保障支出88.67万元，较上年增加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41.77万元，增长89.06%，主要是人员大幅增加。</w:t>
      </w:r>
    </w:p>
    <w:p>
      <w:pPr>
        <w:ind w:left="1205"/>
        <w:spacing w:before="41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2" w:id="62"/>
      <w:bookmarkEnd w:id="62"/>
      <w:r>
        <w:rPr>
          <w:rFonts w:ascii="SimHei" w:hAnsi="SimHei" w:eastAsia="SimHei" w:cs="SimHei"/>
          <w:sz w:val="25"/>
          <w:szCs w:val="25"/>
          <w:spacing w:val="1"/>
        </w:rPr>
        <w:t>六、一般公共预算财政拨款基本支出决算情况说明</w:t>
      </w:r>
    </w:p>
    <w:p>
      <w:pPr>
        <w:ind w:left="1206"/>
        <w:spacing w:before="130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2023年度财政拨款基本支出982.07万元，其中：</w:t>
      </w:r>
    </w:p>
    <w:p>
      <w:pPr>
        <w:ind w:left="1215"/>
        <w:spacing w:before="129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人员经费976.94万元，主要包括工资福利支出976.94万元，包括：基本工资</w:t>
      </w:r>
    </w:p>
    <w:p>
      <w:pPr>
        <w:ind w:left="706" w:right="811" w:hanging="2"/>
        <w:spacing w:before="128" w:line="30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362.97万元；津贴补贴66.65万元；绩效工资245.89万元；机关事业单位基本养老保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险缴费101.06万元；职工基本医疗保险缴费40.79万元；其他社会保障缴费2.19万；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住房公积金88.67万元；其他工资福利支出68.72万元。；</w:t>
      </w:r>
    </w:p>
    <w:p>
      <w:pPr>
        <w:ind w:left="708" w:right="936" w:firstLine="507"/>
        <w:spacing w:before="42" w:line="306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公用经费5.13万元，主要包括对个人和家庭的补助，具体为职工工会经费5.13</w:t>
      </w:r>
      <w:r>
        <w:rPr>
          <w:rFonts w:ascii="FangSong" w:hAnsi="FangSong" w:eastAsia="FangSong" w:cs="FangSong"/>
          <w:sz w:val="25"/>
          <w:szCs w:val="25"/>
          <w:spacing w:val="8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万元。。</w:t>
      </w:r>
    </w:p>
    <w:p>
      <w:pPr>
        <w:ind w:left="1197"/>
        <w:spacing w:before="36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3" w:id="63"/>
      <w:bookmarkEnd w:id="63"/>
      <w:r>
        <w:rPr>
          <w:rFonts w:ascii="SimHei" w:hAnsi="SimHei" w:eastAsia="SimHei" w:cs="SimHei"/>
          <w:sz w:val="25"/>
          <w:szCs w:val="25"/>
          <w:spacing w:val="1"/>
        </w:rPr>
        <w:t>七、政府性基金预算财政拨款收支决算情况说明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198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4" w:id="64"/>
      <w:bookmarkEnd w:id="64"/>
      <w:r>
        <w:rPr>
          <w:rFonts w:ascii="SimHei" w:hAnsi="SimHei" w:eastAsia="SimHei" w:cs="SimHei"/>
          <w:sz w:val="25"/>
          <w:szCs w:val="25"/>
          <w:spacing w:val="1"/>
        </w:rPr>
        <w:t>八、国有资本经营预算财政拨款支出决算情况说明</w:t>
      </w:r>
    </w:p>
    <w:p>
      <w:pPr>
        <w:ind w:left="1211"/>
        <w:spacing w:before="131" w:line="22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本年度无此项支出。</w:t>
      </w:r>
    </w:p>
    <w:p>
      <w:pPr>
        <w:ind w:left="1204"/>
        <w:spacing w:before="129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5" w:id="65"/>
      <w:bookmarkEnd w:id="65"/>
      <w:r>
        <w:rPr>
          <w:rFonts w:ascii="SimHei" w:hAnsi="SimHei" w:eastAsia="SimHei" w:cs="SimHei"/>
          <w:sz w:val="25"/>
          <w:szCs w:val="25"/>
          <w:spacing w:val="1"/>
        </w:rPr>
        <w:t>九、财政拨款“三公”经费支出决算情况说明</w:t>
      </w:r>
    </w:p>
    <w:p>
      <w:pPr>
        <w:ind w:left="1221"/>
        <w:spacing w:before="13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（一）“三公”经费财政拨款支出决算总体情况说明</w:t>
      </w:r>
    </w:p>
    <w:p>
      <w:pPr>
        <w:ind w:left="711" w:right="925" w:firstLine="494"/>
        <w:spacing w:before="130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2023年度“三公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”经费财政拨款支出全年预算0万元，支出决算0</w:t>
      </w:r>
      <w:r>
        <w:rPr>
          <w:rFonts w:ascii="FangSong" w:hAnsi="FangSong" w:eastAsia="FangSong" w:cs="FangSong"/>
          <w:sz w:val="25"/>
          <w:szCs w:val="25"/>
        </w:rPr>
        <w:t>万元，完成全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年预算的0%，与上年“三公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”经费财政拨款支出决算相同。</w:t>
      </w:r>
      <w:r>
        <w:rPr>
          <w:rFonts w:ascii="FangSong" w:hAnsi="FangSong" w:eastAsia="FangSong" w:cs="FangSong"/>
          <w:sz w:val="25"/>
          <w:szCs w:val="25"/>
          <w:spacing w:val="-1"/>
        </w:rPr>
        <w:t>其中：</w:t>
      </w:r>
    </w:p>
    <w:p>
      <w:pPr>
        <w:ind w:left="707" w:right="1309" w:firstLine="528"/>
        <w:spacing w:before="43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因公出国（境）费支出0万元，完成全年预算的0%，与上年</w:t>
      </w:r>
      <w:r>
        <w:rPr>
          <w:rFonts w:ascii="FangSong" w:hAnsi="FangSong" w:eastAsia="FangSong" w:cs="FangSong"/>
          <w:sz w:val="25"/>
          <w:szCs w:val="25"/>
        </w:rPr>
        <w:t>相同，主要原因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是：本单位无因公出国费支出；</w:t>
      </w:r>
    </w:p>
    <w:p>
      <w:pPr>
        <w:ind w:left="711" w:right="805" w:firstLine="504"/>
        <w:spacing w:before="41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公务用车购置费支出0万元，完成全年预算的0%，与上年相同，主要原因是：本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单位无公务用车；</w:t>
      </w:r>
    </w:p>
    <w:p>
      <w:pPr>
        <w:ind w:left="707" w:right="1057" w:firstLine="508"/>
        <w:spacing w:before="44" w:line="30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公务用车运行维护费支出0万元，完成全年预算的0%，与上年相同，主要原因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是：本单位无公务用车；</w:t>
      </w:r>
    </w:p>
    <w:p>
      <w:pPr>
        <w:ind w:left="709" w:right="805" w:firstLine="506"/>
        <w:spacing w:before="44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公务接待费支出0万元，完成全年预算的0%，与上年相同，主要原因是：本单位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无公务接待。</w:t>
      </w:r>
    </w:p>
    <w:p>
      <w:pPr>
        <w:ind w:left="1221"/>
        <w:spacing w:before="42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（二）“三公”经费财政拨款支出决算具体情况说明</w:t>
      </w:r>
    </w:p>
    <w:p>
      <w:pPr>
        <w:ind w:left="1221"/>
        <w:spacing w:before="13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1、因公出国（境）费支出0万元，出国团组共0个，0人次。主要用于:</w:t>
      </w:r>
      <w:r>
        <w:rPr>
          <w:rFonts w:ascii="FangSong" w:hAnsi="FangSong" w:eastAsia="FangSong" w:cs="FangSong"/>
          <w:sz w:val="25"/>
          <w:szCs w:val="25"/>
          <w:spacing w:val="1"/>
        </w:rPr>
        <w:t>本单位无</w:t>
      </w:r>
    </w:p>
    <w:p>
      <w:pPr>
        <w:spacing w:line="222" w:lineRule="auto"/>
        <w:sectPr>
          <w:footerReference w:type="default" r:id="rId20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ind w:left="732"/>
        <w:spacing w:before="136" w:line="225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8"/>
        </w:rPr>
        <w:t>出国费用。</w:t>
      </w:r>
    </w:p>
    <w:p>
      <w:pPr>
        <w:ind w:left="707" w:right="793" w:firstLine="498"/>
        <w:spacing w:before="127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2、公务用车购置支出0万元，使用财政拨款共购置公务用车0辆，主要用于本单</w:t>
      </w:r>
      <w:r>
        <w:rPr>
          <w:rFonts w:ascii="FangSong" w:hAnsi="FangSong" w:eastAsia="FangSong" w:cs="FangSong"/>
          <w:sz w:val="25"/>
          <w:szCs w:val="25"/>
          <w:spacing w:val="2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位无公务车辆。</w:t>
      </w:r>
    </w:p>
    <w:p>
      <w:pPr>
        <w:ind w:left="712" w:right="793" w:firstLine="495"/>
        <w:spacing w:before="132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3、公务用车运行维护费支出0万元，使用财政拨款负担的公务用车保有量共0辆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车，主要用于：本单位无公务车辆。</w:t>
      </w:r>
    </w:p>
    <w:p>
      <w:pPr>
        <w:ind w:left="1202"/>
        <w:spacing w:before="133" w:line="223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4、公务接待费支出0万元，共接待0批次，0人次。国内接待费0万元，共接</w:t>
      </w:r>
    </w:p>
    <w:p>
      <w:pPr>
        <w:ind w:left="709" w:right="781" w:hanging="2"/>
        <w:spacing w:before="130" w:line="308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待0批次，0人次，其中外事接待费0万元，共接待0批次，0人次，主要是接待本单位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无公务车辆；国（境）外接待费0万元，共接待国（境）外0批次，0人</w:t>
      </w:r>
      <w:r>
        <w:rPr>
          <w:rFonts w:ascii="FangSong" w:hAnsi="FangSong" w:eastAsia="FangSong" w:cs="FangSong"/>
          <w:sz w:val="25"/>
          <w:szCs w:val="25"/>
          <w:spacing w:val="1"/>
        </w:rPr>
        <w:t>次，主要是本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单位无公务车辆。</w:t>
      </w:r>
    </w:p>
    <w:p>
      <w:pPr>
        <w:ind w:left="1201"/>
        <w:spacing w:before="45" w:line="222" w:lineRule="auto"/>
        <w:outlineLvl w:val="1"/>
        <w:rPr>
          <w:rFonts w:ascii="SimHei" w:hAnsi="SimHei" w:eastAsia="SimHei" w:cs="SimHei"/>
          <w:sz w:val="25"/>
          <w:szCs w:val="25"/>
        </w:rPr>
      </w:pPr>
      <w:bookmarkStart w:name="bookmark26" w:id="66"/>
      <w:bookmarkEnd w:id="66"/>
      <w:r>
        <w:rPr>
          <w:rFonts w:ascii="SimHei" w:hAnsi="SimHei" w:eastAsia="SimHei" w:cs="SimHei"/>
          <w:sz w:val="25"/>
          <w:szCs w:val="25"/>
        </w:rPr>
        <w:t>十、其他重要事项情况说明</w:t>
      </w:r>
    </w:p>
    <w:p>
      <w:pPr>
        <w:ind w:left="1211" w:right="5726" w:firstLine="9"/>
        <w:spacing w:before="131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</w:rPr>
        <w:t>（一）机关运行经费支出情况说明</w:t>
      </w:r>
      <w:r>
        <w:rPr>
          <w:rFonts w:ascii="SimHei" w:hAnsi="SimHei" w:eastAsia="SimHei" w:cs="SimHei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本部门无机关运行经费。</w:t>
      </w:r>
    </w:p>
    <w:p>
      <w:pPr>
        <w:ind w:left="1221"/>
        <w:spacing w:before="131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（二）政府采购情况说明</w:t>
      </w:r>
    </w:p>
    <w:p>
      <w:pPr>
        <w:ind w:left="706" w:right="805" w:firstLine="500"/>
        <w:spacing w:before="130" w:line="31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2"/>
        </w:rPr>
        <w:t>2023年度政府采购支出总额0万元，其中：政府采购货物支出0</w:t>
      </w:r>
      <w:r>
        <w:rPr>
          <w:rFonts w:ascii="FangSong" w:hAnsi="FangSong" w:eastAsia="FangSong" w:cs="FangSong"/>
          <w:sz w:val="25"/>
          <w:szCs w:val="25"/>
          <w:spacing w:val="1"/>
        </w:rPr>
        <w:t>万元、政府采购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工程支出0万元、政府采购服务支出0万元。政府采购</w:t>
      </w:r>
      <w:r>
        <w:rPr>
          <w:rFonts w:ascii="FangSong" w:hAnsi="FangSong" w:eastAsia="FangSong" w:cs="FangSong"/>
          <w:sz w:val="25"/>
          <w:szCs w:val="25"/>
          <w:spacing w:val="1"/>
        </w:rPr>
        <w:t>授予中小企业合同金额0万元，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占政府采购支出总额的0%。其中：授予小微企业合同金额0万元，</w:t>
      </w:r>
      <w:r>
        <w:rPr>
          <w:rFonts w:ascii="FangSong" w:hAnsi="FangSong" w:eastAsia="FangSong" w:cs="FangSong"/>
          <w:sz w:val="25"/>
          <w:szCs w:val="25"/>
          <w:spacing w:val="-6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占政府采购支出总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额的0%。</w:t>
      </w:r>
    </w:p>
    <w:p>
      <w:pPr>
        <w:ind w:left="1221"/>
        <w:spacing w:before="40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（三）国有资产占用情况说明</w:t>
      </w:r>
    </w:p>
    <w:p>
      <w:pPr>
        <w:ind w:left="706" w:right="805" w:firstLine="504"/>
        <w:spacing w:before="130" w:line="31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截至2023年12月31</w:t>
      </w:r>
      <w:r>
        <w:rPr>
          <w:rFonts w:ascii="FangSong" w:hAnsi="FangSong" w:eastAsia="FangSong" w:cs="FangSong"/>
          <w:sz w:val="25"/>
          <w:szCs w:val="25"/>
          <w:spacing w:val="-5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日，本部门（单位）共有车辆</w:t>
      </w:r>
      <w:r>
        <w:rPr>
          <w:rFonts w:ascii="FangSong" w:hAnsi="FangSong" w:eastAsia="FangSong" w:cs="FangSong"/>
          <w:sz w:val="25"/>
          <w:szCs w:val="25"/>
          <w:spacing w:val="-1"/>
        </w:rPr>
        <w:t>0辆。其中：副部（省）级及以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2"/>
        </w:rPr>
        <w:t>上领导用车0辆、主要负责人用车0辆、机要通信用车0辆、应急保障用车0辆、执法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2"/>
        </w:rPr>
        <w:t>执勤用车0辆、特种专业技术用车0辆、离退休干部服务用车0辆，其他用车0</w:t>
      </w:r>
      <w:r>
        <w:rPr>
          <w:rFonts w:ascii="FangSong" w:hAnsi="FangSong" w:eastAsia="FangSong" w:cs="FangSong"/>
          <w:sz w:val="25"/>
          <w:szCs w:val="25"/>
          <w:spacing w:val="1"/>
        </w:rPr>
        <w:t>辆，其</w:t>
      </w:r>
      <w:r>
        <w:rPr>
          <w:rFonts w:ascii="FangSong" w:hAnsi="FangSong" w:eastAsia="FangSong" w:cs="FangSong"/>
          <w:sz w:val="25"/>
          <w:szCs w:val="25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1"/>
        </w:rPr>
        <w:t>他用车主要是本单位无公务用车；单价100万元（含）以上设备（不含车辆）0台</w:t>
      </w:r>
    </w:p>
    <w:p>
      <w:pPr>
        <w:ind w:left="707"/>
        <w:spacing w:before="46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4"/>
        </w:rPr>
        <w:t>（套）。</w:t>
      </w:r>
    </w:p>
    <w:p>
      <w:pPr>
        <w:ind w:left="1221"/>
        <w:spacing w:before="124" w:line="222" w:lineRule="auto"/>
        <w:rPr>
          <w:rFonts w:ascii="SimHei" w:hAnsi="SimHei" w:eastAsia="SimHei" w:cs="SimHei"/>
          <w:sz w:val="25"/>
          <w:szCs w:val="25"/>
        </w:rPr>
      </w:pPr>
      <w:r>
        <w:rPr>
          <w:rFonts w:ascii="SimHei" w:hAnsi="SimHei" w:eastAsia="SimHei" w:cs="SimHei"/>
          <w:sz w:val="25"/>
          <w:szCs w:val="25"/>
          <w:spacing w:val="-1"/>
        </w:rPr>
        <w:t>（四）预算绩效情况说明</w:t>
      </w:r>
    </w:p>
    <w:p>
      <w:pPr>
        <w:ind w:left="1221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-1"/>
        </w:rPr>
        <w:t>1、预算绩效管理工作开展情况</w:t>
      </w:r>
    </w:p>
    <w:p>
      <w:pPr>
        <w:ind w:left="710" w:right="937" w:hanging="3"/>
        <w:spacing w:before="132" w:line="309" w:lineRule="auto"/>
        <w:jc w:val="both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根据预算绩效管理要求，我校组织对2023年初预算安排的县配项目资金开展了绩效</w:t>
      </w:r>
      <w:r>
        <w:rPr>
          <w:rFonts w:ascii="FangSong" w:hAnsi="FangSong" w:eastAsia="FangSong" w:cs="FangSong"/>
          <w:sz w:val="25"/>
          <w:szCs w:val="25"/>
          <w:spacing w:val="1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自评，涉及二级项目5个，资金677.17万元，其中一般公共预算项目支出677.17万</w:t>
      </w:r>
      <w:r>
        <w:rPr>
          <w:rFonts w:ascii="FangSong" w:hAnsi="FangSong" w:eastAsia="FangSong" w:cs="FangSong"/>
          <w:sz w:val="25"/>
          <w:szCs w:val="25"/>
          <w:spacing w:val="3"/>
        </w:rPr>
        <w:t xml:space="preserve">  </w:t>
      </w:r>
      <w:r>
        <w:rPr>
          <w:rFonts w:ascii="FangSong" w:hAnsi="FangSong" w:eastAsia="FangSong" w:cs="FangSong"/>
          <w:sz w:val="25"/>
          <w:szCs w:val="25"/>
          <w:spacing w:val="-3"/>
        </w:rPr>
        <w:t>元。</w:t>
      </w:r>
      <w:r>
        <w:rPr>
          <w:rFonts w:ascii="FangSong" w:hAnsi="FangSong" w:eastAsia="FangSong" w:cs="FangSong"/>
          <w:sz w:val="25"/>
          <w:szCs w:val="25"/>
          <w:spacing w:val="-6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自评结果为：3个项目自评等级为“优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”，2个</w:t>
      </w:r>
      <w:r>
        <w:rPr>
          <w:rFonts w:ascii="FangSong" w:hAnsi="FangSong" w:eastAsia="FangSong" w:cs="FangSong"/>
          <w:sz w:val="25"/>
          <w:szCs w:val="25"/>
          <w:spacing w:val="-4"/>
        </w:rPr>
        <w:t>项目自评等级为“</w:t>
      </w:r>
      <w:r>
        <w:rPr>
          <w:rFonts w:ascii="FangSong" w:hAnsi="FangSong" w:eastAsia="FangSong" w:cs="FangSong"/>
          <w:sz w:val="25"/>
          <w:szCs w:val="25"/>
          <w:spacing w:val="-6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良</w:t>
      </w:r>
      <w:r>
        <w:rPr>
          <w:rFonts w:ascii="FangSong" w:hAnsi="FangSong" w:eastAsia="FangSong" w:cs="FangSong"/>
          <w:sz w:val="25"/>
          <w:szCs w:val="25"/>
          <w:spacing w:val="-8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4"/>
        </w:rPr>
        <w:t>”。</w:t>
      </w:r>
    </w:p>
    <w:p>
      <w:pPr>
        <w:ind w:left="709" w:right="6860" w:firstLine="496"/>
        <w:spacing w:before="39" w:line="306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2、其他需要说明的事项</w:t>
      </w:r>
      <w:r>
        <w:rPr>
          <w:rFonts w:ascii="FangSong" w:hAnsi="FangSong" w:eastAsia="FangSong" w:cs="FangSong"/>
          <w:sz w:val="25"/>
          <w:szCs w:val="25"/>
          <w:spacing w:val="6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spacing w:line="306" w:lineRule="auto"/>
        <w:sectPr>
          <w:footerReference w:type="default" r:id="rId21"/>
          <w:pgSz w:w="11900" w:h="16840"/>
          <w:pgMar w:top="610" w:right="600" w:bottom="312" w:left="600" w:header="357" w:footer="153" w:gutter="0"/>
        </w:sectPr>
        <w:rPr>
          <w:rFonts w:ascii="FangSong" w:hAnsi="FangSong" w:eastAsia="FangSong" w:cs="FangSong"/>
          <w:sz w:val="25"/>
          <w:szCs w:val="25"/>
        </w:rPr>
      </w:pPr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pStyle w:val="BodyText"/>
        <w:spacing w:line="241" w:lineRule="auto"/>
        <w:rPr/>
      </w:pPr>
      <w:r/>
    </w:p>
    <w:p>
      <w:pPr>
        <w:ind w:left="4277"/>
        <w:spacing w:before="8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7" w:id="67"/>
      <w:bookmarkEnd w:id="67"/>
      <w:r>
        <w:rPr>
          <w:rFonts w:ascii="SimHei" w:hAnsi="SimHei" w:eastAsia="SimHei" w:cs="SimHei"/>
          <w:sz w:val="25"/>
          <w:szCs w:val="25"/>
          <w:spacing w:val="-2"/>
        </w:rPr>
        <w:t>第四部分</w:t>
      </w:r>
      <w:r>
        <w:rPr>
          <w:rFonts w:ascii="SimHei" w:hAnsi="SimHei" w:eastAsia="SimHei" w:cs="SimHei"/>
          <w:sz w:val="25"/>
          <w:szCs w:val="25"/>
          <w:spacing w:val="2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2"/>
        </w:rPr>
        <w:t>名词解释</w:t>
      </w:r>
    </w:p>
    <w:p>
      <w:pPr>
        <w:pStyle w:val="BodyText"/>
        <w:spacing w:line="263" w:lineRule="auto"/>
        <w:rPr/>
      </w:pPr>
      <w:r/>
    </w:p>
    <w:p>
      <w:pPr>
        <w:ind w:left="710"/>
        <w:spacing w:before="82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一、财政拨款收入：指单位从同级财政部门取得的财政预算资金。</w:t>
      </w:r>
    </w:p>
    <w:p>
      <w:pPr>
        <w:ind w:left="714"/>
        <w:spacing w:before="131" w:line="22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二、事业收入：指事业单位开展专业业务活动及辅助活动取得的收入。</w:t>
      </w:r>
    </w:p>
    <w:p>
      <w:pPr>
        <w:ind w:left="713" w:right="937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三、经营收入：指事业单位在专业业务活动及其辅助活动之外开展非独立核算经营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活动取得的收入。</w:t>
      </w:r>
    </w:p>
    <w:p>
      <w:pPr>
        <w:ind w:left="708" w:right="937" w:firstLine="27"/>
        <w:spacing w:before="129" w:line="270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四、其他收入：指单位取得的除上述收入以外的各项收入</w:t>
      </w:r>
      <w:r>
        <w:rPr>
          <w:rFonts w:ascii="FangSong" w:hAnsi="FangSong" w:eastAsia="FangSong" w:cs="FangSong"/>
          <w:sz w:val="25"/>
          <w:szCs w:val="25"/>
        </w:rPr>
        <w:t>。主要是事业单位固定资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产出租收入、存款利息收入等。</w:t>
      </w:r>
    </w:p>
    <w:p>
      <w:pPr>
        <w:ind w:left="711" w:right="937" w:hanging="1"/>
        <w:spacing w:before="134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五、使用非财政拨款结余：指事业单位使用以前年度积累的非财政拨款结余弥补当</w:t>
      </w:r>
      <w:r>
        <w:rPr>
          <w:rFonts w:ascii="FangSong" w:hAnsi="FangSong" w:eastAsia="FangSong" w:cs="FangSong"/>
          <w:sz w:val="25"/>
          <w:szCs w:val="25"/>
          <w:spacing w:val="14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1"/>
        </w:rPr>
        <w:t>年收支差额的金额。</w:t>
      </w:r>
    </w:p>
    <w:p>
      <w:pPr>
        <w:ind w:left="707" w:right="937" w:firstLine="1"/>
        <w:spacing w:before="129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六、年初结转和结余：指单位以前年度尚未完成、结转到本年仍按原规定用途继续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使用的资金，或项目已完成等产生的结余资金。</w:t>
      </w:r>
    </w:p>
    <w:p>
      <w:pPr>
        <w:ind w:left="709" w:right="937" w:firstLine="2"/>
        <w:spacing w:before="41" w:line="30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七、结余分配：指事业单位按照会计制度规定缴纳的所得税、提取的专用结余以及</w:t>
      </w:r>
      <w:r>
        <w:rPr>
          <w:rFonts w:ascii="FangSong" w:hAnsi="FangSong" w:eastAsia="FangSong" w:cs="FangSong"/>
          <w:sz w:val="25"/>
          <w:szCs w:val="25"/>
          <w:spacing w:val="13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转入非财政拨款结余的金额等。</w:t>
      </w:r>
    </w:p>
    <w:p>
      <w:pPr>
        <w:ind w:left="710" w:right="988" w:hanging="4"/>
        <w:spacing w:before="46" w:line="30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八、年末结转和结余：指单位按有关规定结转到下年或以后年度继续使用的资金，</w:t>
      </w:r>
      <w:r>
        <w:rPr>
          <w:rFonts w:ascii="FangSong" w:hAnsi="FangSong" w:eastAsia="FangSong" w:cs="FangSong"/>
          <w:sz w:val="25"/>
          <w:szCs w:val="25"/>
          <w:spacing w:val="4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或项目已完成等产生的结余资金。</w:t>
      </w:r>
    </w:p>
    <w:p>
      <w:pPr>
        <w:ind w:left="706" w:right="937" w:firstLine="9"/>
        <w:spacing w:before="41" w:line="272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九、基本支出：指为保障机构正常运转、完成日常工作任务而发生的人员支出和公</w:t>
      </w:r>
      <w:r>
        <w:rPr>
          <w:rFonts w:ascii="FangSong" w:hAnsi="FangSong" w:eastAsia="FangSong" w:cs="FangSong"/>
          <w:sz w:val="25"/>
          <w:szCs w:val="25"/>
          <w:spacing w:val="9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用经费支出。</w:t>
      </w:r>
    </w:p>
    <w:p>
      <w:pPr>
        <w:ind w:left="731" w:right="937" w:hanging="18"/>
        <w:spacing w:before="127" w:line="274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十、项目支出：指在基本支出之外为完成特定行政任务和事业发展目标所发生的支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2"/>
        </w:rPr>
        <w:t>出。</w:t>
      </w:r>
    </w:p>
    <w:p>
      <w:pPr>
        <w:ind w:left="708" w:right="937" w:firstLine="5"/>
        <w:spacing w:before="125" w:line="299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十一、“三公</w:t>
      </w:r>
      <w:r>
        <w:rPr>
          <w:rFonts w:ascii="FangSong" w:hAnsi="FangSong" w:eastAsia="FangSong" w:cs="FangSong"/>
          <w:sz w:val="25"/>
          <w:szCs w:val="25"/>
          <w:spacing w:val="-78"/>
        </w:rPr>
        <w:t xml:space="preserve"> </w:t>
      </w:r>
      <w:r>
        <w:rPr>
          <w:rFonts w:ascii="FangSong" w:hAnsi="FangSong" w:eastAsia="FangSong" w:cs="FangSong"/>
          <w:sz w:val="25"/>
          <w:szCs w:val="25"/>
        </w:rPr>
        <w:t>”经费：指各级部门、单位用财政拨款安排的因公出国（境）费、公</w:t>
      </w:r>
      <w:r>
        <w:rPr>
          <w:rFonts w:ascii="FangSong" w:hAnsi="FangSong" w:eastAsia="FangSong" w:cs="FangSong"/>
          <w:sz w:val="25"/>
          <w:szCs w:val="25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务用车购置及运行维护费和公务接待费支出。其中，因公出国（境）费反映单位公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务出国（境）的国际旅费、国外城市间交通费、住宿费、伙食费、培训费、公杂费</w:t>
      </w:r>
      <w:r>
        <w:rPr>
          <w:rFonts w:ascii="FangSong" w:hAnsi="FangSong" w:eastAsia="FangSong" w:cs="FangSong"/>
          <w:sz w:val="25"/>
          <w:szCs w:val="25"/>
          <w:spacing w:val="16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等支出；公务用车购置费反映公务用车车辆购置支出（含</w:t>
      </w:r>
      <w:r>
        <w:rPr>
          <w:rFonts w:ascii="FangSong" w:hAnsi="FangSong" w:eastAsia="FangSong" w:cs="FangSong"/>
          <w:sz w:val="25"/>
          <w:szCs w:val="25"/>
        </w:rPr>
        <w:t>车辆购置税</w:t>
      </w:r>
      <w:r>
        <w:rPr>
          <w:rFonts w:ascii="FangSong" w:hAnsi="FangSong" w:eastAsia="FangSong" w:cs="FangSong"/>
          <w:sz w:val="25"/>
          <w:szCs w:val="25"/>
          <w:spacing w:val="13"/>
        </w:rPr>
        <w:t>）；</w:t>
      </w:r>
      <w:r>
        <w:rPr>
          <w:rFonts w:ascii="FangSong" w:hAnsi="FangSong" w:eastAsia="FangSong" w:cs="FangSong"/>
          <w:sz w:val="25"/>
          <w:szCs w:val="25"/>
        </w:rPr>
        <w:t>公务用车</w:t>
      </w:r>
      <w:r>
        <w:rPr>
          <w:rFonts w:ascii="FangSong" w:hAnsi="FangSong" w:eastAsia="FangSong" w:cs="FangSong"/>
          <w:sz w:val="25"/>
          <w:szCs w:val="25"/>
          <w:spacing w:val="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1"/>
        </w:rPr>
        <w:t>运行维护费反映单位按规定保留的公务用车燃料费、维修费、过路过桥费、保险</w:t>
      </w:r>
    </w:p>
    <w:p>
      <w:pPr>
        <w:ind w:left="708" w:right="937" w:firstLine="6"/>
        <w:spacing w:before="133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费、安全奖励费用等支出；公务接待费反映单位按规定开支的各类公务接待（含外</w:t>
      </w:r>
      <w:r>
        <w:rPr>
          <w:rFonts w:ascii="FangSong" w:hAnsi="FangSong" w:eastAsia="FangSong" w:cs="FangSong"/>
          <w:sz w:val="25"/>
          <w:szCs w:val="25"/>
          <w:spacing w:val="10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2"/>
        </w:rPr>
        <w:t>宾接待）支出。</w:t>
      </w:r>
    </w:p>
    <w:p>
      <w:pPr>
        <w:ind w:left="731" w:right="937" w:hanging="18"/>
        <w:spacing w:before="132" w:line="271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  <w:spacing w:val="1"/>
        </w:rPr>
        <w:t>十二、机关运行经费：指行政单位和参照公务员法管理的事业单位财政拨款基本支</w:t>
      </w:r>
      <w:r>
        <w:rPr>
          <w:rFonts w:ascii="FangSong" w:hAnsi="FangSong" w:eastAsia="FangSong" w:cs="FangSong"/>
          <w:sz w:val="25"/>
          <w:szCs w:val="25"/>
          <w:spacing w:val="11"/>
        </w:rPr>
        <w:t xml:space="preserve"> </w:t>
      </w:r>
      <w:r>
        <w:rPr>
          <w:rFonts w:ascii="FangSong" w:hAnsi="FangSong" w:eastAsia="FangSong" w:cs="FangSong"/>
          <w:sz w:val="25"/>
          <w:szCs w:val="25"/>
          <w:spacing w:val="-3"/>
        </w:rPr>
        <w:t>出中的公用经费支出。</w:t>
      </w:r>
    </w:p>
    <w:p>
      <w:pPr>
        <w:ind w:left="709"/>
        <w:spacing w:before="164" w:line="227" w:lineRule="auto"/>
        <w:rPr>
          <w:rFonts w:ascii="FangSong" w:hAnsi="FangSong" w:eastAsia="FangSong" w:cs="FangSong"/>
          <w:sz w:val="25"/>
          <w:szCs w:val="25"/>
        </w:rPr>
      </w:pPr>
      <w:r>
        <w:rPr>
          <w:rFonts w:ascii="FangSong" w:hAnsi="FangSong" w:eastAsia="FangSong" w:cs="FangSong"/>
          <w:sz w:val="25"/>
          <w:szCs w:val="25"/>
        </w:rPr>
        <w:t>无</w:t>
      </w:r>
    </w:p>
    <w:p>
      <w:pPr>
        <w:ind w:left="4529"/>
        <w:spacing w:before="161" w:line="223" w:lineRule="auto"/>
        <w:outlineLvl w:val="0"/>
        <w:rPr>
          <w:rFonts w:ascii="SimHei" w:hAnsi="SimHei" w:eastAsia="SimHei" w:cs="SimHei"/>
          <w:sz w:val="25"/>
          <w:szCs w:val="25"/>
        </w:rPr>
      </w:pPr>
      <w:bookmarkStart w:name="bookmark28" w:id="68"/>
      <w:bookmarkEnd w:id="68"/>
      <w:r>
        <w:rPr>
          <w:rFonts w:ascii="SimHei" w:hAnsi="SimHei" w:eastAsia="SimHei" w:cs="SimHei"/>
          <w:sz w:val="25"/>
          <w:szCs w:val="25"/>
          <w:spacing w:val="-5"/>
        </w:rPr>
        <w:t>第五部分</w:t>
      </w:r>
      <w:r>
        <w:rPr>
          <w:rFonts w:ascii="SimHei" w:hAnsi="SimHei" w:eastAsia="SimHei" w:cs="SimHei"/>
          <w:sz w:val="25"/>
          <w:szCs w:val="25"/>
          <w:spacing w:val="36"/>
        </w:rPr>
        <w:t xml:space="preserve"> </w:t>
      </w:r>
      <w:r>
        <w:rPr>
          <w:rFonts w:ascii="SimHei" w:hAnsi="SimHei" w:eastAsia="SimHei" w:cs="SimHei"/>
          <w:sz w:val="25"/>
          <w:szCs w:val="25"/>
          <w:spacing w:val="-5"/>
        </w:rPr>
        <w:t>附件</w:t>
      </w:r>
    </w:p>
    <w:p>
      <w:pPr>
        <w:spacing w:line="223" w:lineRule="auto"/>
        <w:sectPr>
          <w:footerReference w:type="default" r:id="rId22"/>
          <w:pgSz w:w="11900" w:h="16840"/>
          <w:pgMar w:top="610" w:right="600" w:bottom="312" w:left="600" w:header="357" w:footer="153" w:gutter="0"/>
        </w:sectPr>
        <w:rPr>
          <w:rFonts w:ascii="SimHei" w:hAnsi="SimHei" w:eastAsia="SimHei" w:cs="SimHei"/>
          <w:sz w:val="25"/>
          <w:szCs w:val="25"/>
        </w:rPr>
      </w:pPr>
    </w:p>
    <w:p>
      <w:pPr>
        <w:ind w:firstLine="570"/>
        <w:spacing w:before="185"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3"/>
          <w:pgSz w:w="11900" w:h="16840"/>
          <w:pgMar w:top="610" w:right="600" w:bottom="312" w:left="600" w:header="357" w:footer="153" w:gutter="0"/>
        </w:sectPr>
        <w:rPr/>
      </w:pPr>
    </w:p>
    <w:p>
      <w:pPr>
        <w:ind w:firstLine="570"/>
        <w:spacing w:before="185"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5"/>
          <w:pgSz w:w="11900" w:h="16840"/>
          <w:pgMar w:top="610" w:right="600" w:bottom="312" w:left="600" w:header="357" w:footer="153" w:gutter="0"/>
        </w:sectPr>
        <w:rPr/>
      </w:pPr>
    </w:p>
    <w:p>
      <w:pPr>
        <w:ind w:firstLine="570"/>
        <w:spacing w:before="185"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7"/>
          <w:pgSz w:w="11900" w:h="16840"/>
          <w:pgMar w:top="610" w:right="600" w:bottom="312" w:left="600" w:header="357" w:footer="153" w:gutter="0"/>
        </w:sectPr>
        <w:rPr/>
      </w:pPr>
    </w:p>
    <w:p>
      <w:pPr>
        <w:ind w:firstLine="570"/>
        <w:spacing w:before="185"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0" name="IM 10"/>
            <wp:cNvGraphicFramePr/>
            <a:graphic>
              <a:graphicData uri="http://schemas.openxmlformats.org/drawingml/2006/picture">
                <pic:pic>
                  <pic:nvPicPr>
                    <pic:cNvPr id="10" name="IM 10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13455" w:lineRule="exact"/>
        <w:sectPr>
          <w:footerReference w:type="default" r:id="rId29"/>
          <w:pgSz w:w="11900" w:h="16840"/>
          <w:pgMar w:top="610" w:right="600" w:bottom="312" w:left="600" w:header="357" w:footer="153" w:gutter="0"/>
        </w:sectPr>
        <w:rPr/>
      </w:pPr>
    </w:p>
    <w:p>
      <w:pPr>
        <w:ind w:firstLine="570"/>
        <w:spacing w:before="185" w:line="13455" w:lineRule="exact"/>
        <w:rPr/>
      </w:pPr>
      <w:r>
        <w:rPr>
          <w:position w:val="-269"/>
        </w:rPr>
        <w:drawing>
          <wp:inline distT="0" distB="0" distL="0" distR="0">
            <wp:extent cx="6097700" cy="8544402"/>
            <wp:effectExtent l="0" t="0" r="0" b="0"/>
            <wp:docPr id="12" name="IM 12"/>
            <wp:cNvGraphicFramePr/>
            <a:graphic>
              <a:graphicData uri="http://schemas.openxmlformats.org/drawingml/2006/picture">
                <pic:pic>
                  <pic:nvPicPr>
                    <pic:cNvPr id="12" name="IM 12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w:type="default" r:id="rId31"/>
      <w:pgSz w:w="11900" w:h="16840"/>
      <w:pgMar w:top="610" w:right="600" w:bottom="312" w:left="600" w:header="357" w:footer="153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-1-</w:t>
    </w:r>
  </w:p>
</w:ftr>
</file>

<file path=word/footer1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-10-</w:t>
    </w:r>
  </w:p>
</w:ftr>
</file>

<file path=word/footer1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-11-</w:t>
    </w:r>
  </w:p>
</w:ftr>
</file>

<file path=word/footer1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-12-</w:t>
    </w:r>
  </w:p>
</w:ftr>
</file>

<file path=word/footer1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-13-</w:t>
    </w:r>
  </w:p>
</w:ftr>
</file>

<file path=word/footer1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-14-</w:t>
    </w:r>
  </w:p>
</w:ftr>
</file>

<file path=word/footer1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-15-</w:t>
    </w:r>
  </w:p>
</w:ftr>
</file>

<file path=word/footer1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-16-</w:t>
    </w:r>
  </w:p>
</w:ftr>
</file>

<file path=word/footer1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-17-</w:t>
    </w:r>
  </w:p>
</w:ftr>
</file>

<file path=word/footer1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-18-</w:t>
    </w:r>
  </w:p>
</w:ftr>
</file>

<file path=word/footer1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-19-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-2-</w:t>
    </w:r>
  </w:p>
</w:ftr>
</file>

<file path=word/footer20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-20-</w:t>
    </w:r>
  </w:p>
</w:ftr>
</file>

<file path=word/footer2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2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-21-</w:t>
    </w:r>
  </w:p>
</w:ftr>
</file>

<file path=word/footer2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-22-</w:t>
    </w:r>
  </w:p>
</w:ftr>
</file>

<file path=word/footer2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10"/>
      </w:rPr>
      <w:t>-23-</w: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-3-</w:t>
    </w:r>
  </w:p>
</w:ftr>
</file>

<file path=word/footer4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-4-</w:t>
    </w:r>
  </w:p>
</w:ftr>
</file>

<file path=word/footer5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-5-</w:t>
    </w:r>
  </w:p>
</w:ftr>
</file>

<file path=word/footer6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-6-</w:t>
    </w:r>
  </w:p>
</w:ftr>
</file>

<file path=word/footer7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0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-7-</w:t>
    </w:r>
  </w:p>
</w:ftr>
</file>

<file path=word/footer8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52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-8-</w:t>
    </w:r>
  </w:p>
</w:ftr>
</file>

<file path=word/footer9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86"/>
      <w:spacing w:line="171" w:lineRule="auto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9"/>
      </w:rPr>
      <w:t>-9-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兴县中学校2023年单位决算公开报告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pStyle w:val="BodyText"/>
      <w:spacing w:line="14" w:lineRule="auto"/>
      <w:rPr>
        <w:sz w:val="2"/>
      </w:rPr>
    </w:pPr>
    <w:r/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9"/>
      <w:spacing w:before="1" w:line="210" w:lineRule="exact"/>
      <w:rPr>
        <w:rFonts w:ascii="SimSun" w:hAnsi="SimSun" w:eastAsia="SimSun" w:cs="SimSun"/>
        <w:sz w:val="16"/>
        <w:szCs w:val="16"/>
      </w:rPr>
    </w:pPr>
    <w:r>
      <w:rPr>
        <w:rFonts w:ascii="SimSun" w:hAnsi="SimSun" w:eastAsia="SimSun" w:cs="SimSun"/>
        <w:sz w:val="16"/>
        <w:szCs w:val="16"/>
        <w:spacing w:val="-2"/>
        <w:position w:val="1"/>
      </w:rPr>
      <w:t>兴县中学校2023年单位决算公开报告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TableText">
    <w:name w:val="Table Text"/>
    <w:basedOn w:val="Normal"/>
    <w:semiHidden/>
    <w:qFormat/>
    <w:pPr/>
    <w:rPr>
      <w:rFonts w:ascii="SimSun" w:hAnsi="SimSun" w:eastAsia="SimSun" w:cs="SimSun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7.xml"/><Relationship Id="rId8" Type="http://schemas.openxmlformats.org/officeDocument/2006/relationships/header" Target="header2.xml"/><Relationship Id="rId7" Type="http://schemas.openxmlformats.org/officeDocument/2006/relationships/footer" Target="footer6.xml"/><Relationship Id="rId6" Type="http://schemas.openxmlformats.org/officeDocument/2006/relationships/footer" Target="footer5.xml"/><Relationship Id="rId5" Type="http://schemas.openxmlformats.org/officeDocument/2006/relationships/footer" Target="footer4.xml"/><Relationship Id="rId4" Type="http://schemas.openxmlformats.org/officeDocument/2006/relationships/footer" Target="footer3.xml"/><Relationship Id="rId35" Type="http://schemas.openxmlformats.org/officeDocument/2006/relationships/fontTable" Target="fontTable.xml"/><Relationship Id="rId34" Type="http://schemas.openxmlformats.org/officeDocument/2006/relationships/styles" Target="styles.xml"/><Relationship Id="rId33" Type="http://schemas.openxmlformats.org/officeDocument/2006/relationships/settings" Target="settings.xml"/><Relationship Id="rId32" Type="http://schemas.openxmlformats.org/officeDocument/2006/relationships/image" Target="media/image6.jpeg"/><Relationship Id="rId31" Type="http://schemas.openxmlformats.org/officeDocument/2006/relationships/footer" Target="footer23.xml"/><Relationship Id="rId30" Type="http://schemas.openxmlformats.org/officeDocument/2006/relationships/image" Target="media/image5.jpeg"/><Relationship Id="rId3" Type="http://schemas.openxmlformats.org/officeDocument/2006/relationships/footer" Target="footer2.xml"/><Relationship Id="rId29" Type="http://schemas.openxmlformats.org/officeDocument/2006/relationships/footer" Target="footer22.xml"/><Relationship Id="rId28" Type="http://schemas.openxmlformats.org/officeDocument/2006/relationships/image" Target="media/image4.jpeg"/><Relationship Id="rId27" Type="http://schemas.openxmlformats.org/officeDocument/2006/relationships/footer" Target="footer21.xml"/><Relationship Id="rId26" Type="http://schemas.openxmlformats.org/officeDocument/2006/relationships/image" Target="media/image3.jpeg"/><Relationship Id="rId25" Type="http://schemas.openxmlformats.org/officeDocument/2006/relationships/footer" Target="footer20.xml"/><Relationship Id="rId24" Type="http://schemas.openxmlformats.org/officeDocument/2006/relationships/image" Target="media/image2.jpeg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footer" Target="footer1.xml"/><Relationship Id="rId19" Type="http://schemas.openxmlformats.org/officeDocument/2006/relationships/image" Target="media/image1.jpeg"/><Relationship Id="rId18" Type="http://schemas.openxmlformats.org/officeDocument/2006/relationships/footer" Target="footer15.xml"/><Relationship Id="rId17" Type="http://schemas.openxmlformats.org/officeDocument/2006/relationships/footer" Target="footer14.xml"/><Relationship Id="rId16" Type="http://schemas.openxmlformats.org/officeDocument/2006/relationships/footer" Target="footer13.xml"/><Relationship Id="rId15" Type="http://schemas.openxmlformats.org/officeDocument/2006/relationships/footer" Target="footer12.xml"/><Relationship Id="rId14" Type="http://schemas.openxmlformats.org/officeDocument/2006/relationships/footer" Target="footer11.xml"/><Relationship Id="rId13" Type="http://schemas.openxmlformats.org/officeDocument/2006/relationships/footer" Target="footer10.xml"/><Relationship Id="rId12" Type="http://schemas.openxmlformats.org/officeDocument/2006/relationships/footer" Target="footer9.xml"/><Relationship Id="rId11" Type="http://schemas.openxmlformats.org/officeDocument/2006/relationships/header" Target="header3.xml"/><Relationship Id="rId10" Type="http://schemas.openxmlformats.org/officeDocument/2006/relationships/footer" Target="footer8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2024-09-28T17:31:08Z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2025-09-26T08:54:24</vt:filetime>
  </property>
</Properties>
</file>