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4AB" w:rsidRPr="005A7F6D" w:rsidRDefault="00B614AB" w:rsidP="002B2443">
      <w:pPr>
        <w:spacing w:line="360" w:lineRule="auto"/>
        <w:ind w:firstLineChars="200" w:firstLine="883"/>
        <w:rPr>
          <w:rFonts w:asciiTheme="majorEastAsia" w:eastAsiaTheme="majorEastAsia" w:hAnsiTheme="majorEastAsia"/>
          <w:b/>
          <w:sz w:val="44"/>
          <w:szCs w:val="44"/>
        </w:rPr>
      </w:pPr>
      <w:r w:rsidRPr="005A7F6D">
        <w:rPr>
          <w:rFonts w:asciiTheme="majorEastAsia" w:eastAsiaTheme="majorEastAsia" w:hAnsiTheme="majorEastAsia" w:hint="eastAsia"/>
          <w:b/>
          <w:sz w:val="44"/>
          <w:szCs w:val="44"/>
        </w:rPr>
        <w:t>兴县友兰中学2021年部门整体支出绩效</w:t>
      </w:r>
    </w:p>
    <w:p w:rsidR="00B614AB" w:rsidRPr="005A7F6D" w:rsidRDefault="00B614AB" w:rsidP="005A7F6D">
      <w:pPr>
        <w:spacing w:line="360" w:lineRule="auto"/>
        <w:ind w:firstLineChars="200" w:firstLine="883"/>
        <w:jc w:val="center"/>
        <w:rPr>
          <w:rFonts w:asciiTheme="majorEastAsia" w:eastAsiaTheme="majorEastAsia" w:hAnsiTheme="majorEastAsia"/>
          <w:b/>
          <w:sz w:val="44"/>
          <w:szCs w:val="44"/>
        </w:rPr>
      </w:pPr>
      <w:r w:rsidRPr="005A7F6D">
        <w:rPr>
          <w:rFonts w:asciiTheme="majorEastAsia" w:eastAsiaTheme="majorEastAsia" w:hAnsiTheme="majorEastAsia" w:hint="eastAsia"/>
          <w:b/>
          <w:sz w:val="44"/>
          <w:szCs w:val="44"/>
        </w:rPr>
        <w:t>自评报告</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2021年部门整体支出绩效管理自检自查工作，现将本项目绩效自评情况说明如下：</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一、部门概况</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(一)部门主要职责职能</w:t>
      </w:r>
    </w:p>
    <w:p w:rsidR="00B34C14" w:rsidRPr="00BD3EDC" w:rsidRDefault="00B34C14" w:rsidP="00BD3EDC">
      <w:pPr>
        <w:shd w:val="clear" w:color="auto" w:fill="FFFFFF"/>
        <w:adjustRightInd/>
        <w:snapToGrid/>
        <w:spacing w:after="0" w:line="360" w:lineRule="auto"/>
        <w:ind w:firstLineChars="200" w:firstLine="640"/>
        <w:jc w:val="both"/>
        <w:rPr>
          <w:rFonts w:ascii="仿宋" w:eastAsia="仿宋" w:hAnsi="仿宋" w:cs="宋体"/>
          <w:color w:val="333333"/>
          <w:sz w:val="32"/>
          <w:szCs w:val="32"/>
        </w:rPr>
      </w:pPr>
      <w:r w:rsidRPr="00BD3EDC">
        <w:rPr>
          <w:rFonts w:ascii="仿宋" w:eastAsia="仿宋" w:hAnsi="仿宋" w:cs="宋体" w:hint="eastAsia"/>
          <w:color w:val="333333"/>
          <w:sz w:val="32"/>
          <w:szCs w:val="32"/>
        </w:rPr>
        <w:t>我单位</w:t>
      </w:r>
      <w:r w:rsidRPr="00BD3EDC">
        <w:rPr>
          <w:rFonts w:ascii="仿宋" w:eastAsia="仿宋" w:hAnsi="仿宋" w:cs="宋体"/>
          <w:color w:val="333333"/>
          <w:sz w:val="32"/>
          <w:szCs w:val="32"/>
        </w:rPr>
        <w:t>为</w:t>
      </w:r>
      <w:r w:rsidRPr="00BD3EDC">
        <w:rPr>
          <w:rFonts w:ascii="仿宋" w:eastAsia="仿宋" w:hAnsi="仿宋" w:cs="宋体" w:hint="eastAsia"/>
          <w:color w:val="333333"/>
          <w:sz w:val="32"/>
          <w:szCs w:val="32"/>
        </w:rPr>
        <w:t>兴县</w:t>
      </w:r>
      <w:r w:rsidRPr="00BD3EDC">
        <w:rPr>
          <w:rFonts w:ascii="仿宋" w:eastAsia="仿宋" w:hAnsi="仿宋" w:cs="宋体"/>
          <w:color w:val="333333"/>
          <w:sz w:val="32"/>
          <w:szCs w:val="32"/>
        </w:rPr>
        <w:t>教育</w:t>
      </w:r>
      <w:r w:rsidRPr="00BD3EDC">
        <w:rPr>
          <w:rFonts w:ascii="仿宋" w:eastAsia="仿宋" w:hAnsi="仿宋" w:cs="宋体" w:hint="eastAsia"/>
          <w:color w:val="333333"/>
          <w:sz w:val="32"/>
          <w:szCs w:val="32"/>
        </w:rPr>
        <w:t>科技</w:t>
      </w:r>
      <w:r w:rsidRPr="00BD3EDC">
        <w:rPr>
          <w:rFonts w:ascii="仿宋" w:eastAsia="仿宋" w:hAnsi="仿宋" w:cs="宋体"/>
          <w:color w:val="333333"/>
          <w:sz w:val="32"/>
          <w:szCs w:val="32"/>
        </w:rPr>
        <w:t>局所属二级预算单位，单位性质为财政补助事业单位，主要职能为实施</w:t>
      </w:r>
      <w:r w:rsidRPr="00BD3EDC">
        <w:rPr>
          <w:rFonts w:ascii="仿宋" w:eastAsia="仿宋" w:hAnsi="仿宋" w:cs="宋体" w:hint="eastAsia"/>
          <w:color w:val="333333"/>
          <w:sz w:val="32"/>
          <w:szCs w:val="32"/>
        </w:rPr>
        <w:t>普通高中</w:t>
      </w:r>
      <w:r w:rsidRPr="00BD3EDC">
        <w:rPr>
          <w:rFonts w:ascii="仿宋" w:eastAsia="仿宋" w:hAnsi="仿宋" w:cs="宋体"/>
          <w:color w:val="333333"/>
          <w:sz w:val="32"/>
          <w:szCs w:val="32"/>
        </w:rPr>
        <w:t>教育、促进基础教育发展，</w:t>
      </w:r>
      <w:r w:rsidRPr="00BD3EDC">
        <w:rPr>
          <w:rFonts w:ascii="仿宋" w:eastAsia="仿宋" w:hAnsi="仿宋" w:cs="宋体" w:hint="eastAsia"/>
          <w:color w:val="333333"/>
          <w:sz w:val="32"/>
          <w:szCs w:val="32"/>
        </w:rPr>
        <w:t>高中</w:t>
      </w:r>
      <w:r w:rsidRPr="00BD3EDC">
        <w:rPr>
          <w:rFonts w:ascii="仿宋" w:eastAsia="仿宋" w:hAnsi="仿宋" w:cs="宋体"/>
          <w:color w:val="333333"/>
          <w:sz w:val="32"/>
          <w:szCs w:val="32"/>
        </w:rPr>
        <w:t>学历教育。</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（二）组织架构、人员及资产情况</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1.组织架构</w:t>
      </w:r>
    </w:p>
    <w:p w:rsidR="00B34C14" w:rsidRPr="00BD3EDC" w:rsidRDefault="00B34C14" w:rsidP="00BD3EDC">
      <w:pPr>
        <w:shd w:val="clear" w:color="auto" w:fill="FFFFFF"/>
        <w:adjustRightInd/>
        <w:snapToGrid/>
        <w:spacing w:after="0" w:line="360" w:lineRule="auto"/>
        <w:ind w:firstLineChars="200" w:firstLine="640"/>
        <w:jc w:val="both"/>
        <w:rPr>
          <w:rFonts w:ascii="仿宋" w:eastAsia="仿宋" w:hAnsi="仿宋" w:cs="宋体"/>
          <w:color w:val="333333"/>
          <w:sz w:val="32"/>
          <w:szCs w:val="32"/>
        </w:rPr>
      </w:pPr>
      <w:r w:rsidRPr="00BD3EDC">
        <w:rPr>
          <w:rFonts w:ascii="仿宋" w:eastAsia="仿宋" w:hAnsi="仿宋" w:cs="宋体"/>
          <w:color w:val="333333"/>
          <w:sz w:val="32"/>
          <w:szCs w:val="32"/>
        </w:rPr>
        <w:t>我校设有</w:t>
      </w:r>
      <w:r w:rsidRPr="00BD3EDC">
        <w:rPr>
          <w:rFonts w:ascii="仿宋" w:eastAsia="仿宋" w:hAnsi="仿宋" w:cs="宋体" w:hint="eastAsia"/>
          <w:color w:val="333333"/>
          <w:sz w:val="32"/>
          <w:szCs w:val="32"/>
        </w:rPr>
        <w:t>13</w:t>
      </w:r>
      <w:r w:rsidR="005A7F6D">
        <w:rPr>
          <w:rFonts w:ascii="仿宋" w:eastAsia="仿宋" w:hAnsi="仿宋" w:cs="宋体" w:hint="eastAsia"/>
          <w:color w:val="333333"/>
          <w:sz w:val="32"/>
          <w:szCs w:val="32"/>
        </w:rPr>
        <w:t>个处室、</w:t>
      </w:r>
      <w:r w:rsidRPr="00BD3EDC">
        <w:rPr>
          <w:rFonts w:ascii="仿宋" w:eastAsia="仿宋" w:hAnsi="仿宋" w:cs="宋体" w:hint="eastAsia"/>
          <w:color w:val="333333"/>
          <w:sz w:val="32"/>
          <w:szCs w:val="32"/>
        </w:rPr>
        <w:t>中心：教务处、教育处、办公室、财务室、科研处、医务室、保卫科、文化中心、阅览室、团委、考试中心、电教中心。</w:t>
      </w:r>
    </w:p>
    <w:p w:rsidR="00B34C14" w:rsidRPr="00BD3EDC" w:rsidRDefault="00B34C14" w:rsidP="00BD3EDC">
      <w:pPr>
        <w:shd w:val="clear" w:color="auto" w:fill="FFFFFF"/>
        <w:adjustRightInd/>
        <w:snapToGrid/>
        <w:spacing w:after="0" w:line="360" w:lineRule="auto"/>
        <w:ind w:firstLineChars="200" w:firstLine="640"/>
        <w:jc w:val="both"/>
        <w:rPr>
          <w:rFonts w:ascii="仿宋" w:eastAsia="仿宋" w:hAnsi="仿宋" w:cs="宋体"/>
          <w:color w:val="333333"/>
          <w:sz w:val="32"/>
          <w:szCs w:val="32"/>
        </w:rPr>
      </w:pPr>
      <w:r w:rsidRPr="00BD3EDC">
        <w:rPr>
          <w:rFonts w:ascii="仿宋" w:eastAsia="仿宋" w:hAnsi="仿宋" w:cs="宋体"/>
          <w:color w:val="333333"/>
          <w:sz w:val="32"/>
          <w:szCs w:val="32"/>
        </w:rPr>
        <w:t>2021</w:t>
      </w:r>
      <w:r w:rsidR="00F26E99">
        <w:rPr>
          <w:rFonts w:ascii="仿宋" w:eastAsia="仿宋" w:hAnsi="仿宋" w:cs="宋体"/>
          <w:color w:val="333333"/>
          <w:sz w:val="32"/>
          <w:szCs w:val="32"/>
        </w:rPr>
        <w:t>年本单位年</w:t>
      </w:r>
      <w:r w:rsidR="00F26E99">
        <w:rPr>
          <w:rFonts w:ascii="仿宋" w:eastAsia="仿宋" w:hAnsi="仿宋" w:cs="宋体" w:hint="eastAsia"/>
          <w:color w:val="333333"/>
          <w:sz w:val="32"/>
          <w:szCs w:val="32"/>
        </w:rPr>
        <w:t>末</w:t>
      </w:r>
      <w:r w:rsidRPr="00BD3EDC">
        <w:rPr>
          <w:rFonts w:ascii="仿宋" w:eastAsia="仿宋" w:hAnsi="仿宋" w:cs="宋体"/>
          <w:color w:val="333333"/>
          <w:sz w:val="32"/>
          <w:szCs w:val="32"/>
        </w:rPr>
        <w:t>实有人数</w:t>
      </w:r>
      <w:r w:rsidRPr="00BD3EDC">
        <w:rPr>
          <w:rFonts w:ascii="仿宋" w:eastAsia="仿宋" w:hAnsi="仿宋" w:cs="宋体" w:hint="eastAsia"/>
          <w:color w:val="333333"/>
          <w:sz w:val="32"/>
          <w:szCs w:val="32"/>
        </w:rPr>
        <w:t>248</w:t>
      </w:r>
      <w:r w:rsidRPr="00BD3EDC">
        <w:rPr>
          <w:rFonts w:ascii="仿宋" w:eastAsia="仿宋" w:hAnsi="仿宋" w:cs="宋体"/>
          <w:color w:val="333333"/>
          <w:sz w:val="32"/>
          <w:szCs w:val="32"/>
        </w:rPr>
        <w:t>人，在编</w:t>
      </w:r>
      <w:r w:rsidRPr="00BD3EDC">
        <w:rPr>
          <w:rFonts w:ascii="仿宋" w:eastAsia="仿宋" w:hAnsi="仿宋" w:cs="宋体" w:hint="eastAsia"/>
          <w:color w:val="333333"/>
          <w:sz w:val="32"/>
          <w:szCs w:val="32"/>
        </w:rPr>
        <w:t>215</w:t>
      </w:r>
      <w:r w:rsidRPr="00BD3EDC">
        <w:rPr>
          <w:rFonts w:ascii="仿宋" w:eastAsia="仿宋" w:hAnsi="仿宋" w:cs="宋体"/>
          <w:color w:val="333333"/>
          <w:sz w:val="32"/>
          <w:szCs w:val="32"/>
        </w:rPr>
        <w:t>人</w:t>
      </w:r>
      <w:r w:rsidRPr="00BD3EDC">
        <w:rPr>
          <w:rFonts w:ascii="仿宋" w:eastAsia="仿宋" w:hAnsi="仿宋" w:cs="宋体" w:hint="eastAsia"/>
          <w:color w:val="333333"/>
          <w:sz w:val="32"/>
          <w:szCs w:val="32"/>
        </w:rPr>
        <w:t>.</w:t>
      </w:r>
    </w:p>
    <w:p w:rsidR="00B34C14" w:rsidRPr="00BD3EDC" w:rsidRDefault="00B34C14" w:rsidP="00BD3EDC">
      <w:pPr>
        <w:shd w:val="clear" w:color="auto" w:fill="FFFFFF"/>
        <w:adjustRightInd/>
        <w:snapToGrid/>
        <w:spacing w:after="0" w:line="360" w:lineRule="auto"/>
        <w:ind w:firstLineChars="200" w:firstLine="640"/>
        <w:jc w:val="both"/>
        <w:rPr>
          <w:rFonts w:ascii="仿宋" w:eastAsia="仿宋" w:hAnsi="仿宋" w:cs="宋体"/>
          <w:color w:val="333333"/>
          <w:sz w:val="32"/>
          <w:szCs w:val="32"/>
        </w:rPr>
      </w:pP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3.资产情况</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lastRenderedPageBreak/>
        <w:t>（1）车辆情况</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我单位</w:t>
      </w:r>
      <w:r w:rsidR="00B34C14" w:rsidRPr="00BD3EDC">
        <w:rPr>
          <w:rFonts w:ascii="仿宋" w:eastAsia="仿宋" w:hAnsi="仿宋" w:hint="eastAsia"/>
          <w:sz w:val="32"/>
          <w:szCs w:val="32"/>
        </w:rPr>
        <w:t>无车辆编制。</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(2)房屋情况</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我单位办公用房为本单位</w:t>
      </w:r>
      <w:r w:rsidR="00B34C14" w:rsidRPr="00BD3EDC">
        <w:rPr>
          <w:rFonts w:ascii="仿宋" w:eastAsia="仿宋" w:hAnsi="仿宋" w:hint="eastAsia"/>
          <w:sz w:val="32"/>
          <w:szCs w:val="32"/>
        </w:rPr>
        <w:t>业务用房</w:t>
      </w:r>
      <w:r w:rsidRPr="00BD3EDC">
        <w:rPr>
          <w:rFonts w:ascii="仿宋" w:eastAsia="仿宋" w:hAnsi="仿宋"/>
          <w:sz w:val="32"/>
          <w:szCs w:val="32"/>
        </w:rPr>
        <w:t>。使用面积未超过党政机关办公用房标准。</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（三）当年部门履职总体目标、工作任务</w:t>
      </w:r>
    </w:p>
    <w:p w:rsidR="00B34C14" w:rsidRPr="00BD3EDC" w:rsidRDefault="00B34C14" w:rsidP="00BD3EDC">
      <w:pPr>
        <w:spacing w:line="360" w:lineRule="auto"/>
        <w:ind w:firstLineChars="200" w:firstLine="640"/>
        <w:rPr>
          <w:rFonts w:ascii="仿宋" w:eastAsia="仿宋" w:hAnsi="仿宋" w:cs="仿宋_GB2312"/>
          <w:color w:val="000000" w:themeColor="text1"/>
          <w:sz w:val="32"/>
          <w:szCs w:val="32"/>
        </w:rPr>
      </w:pPr>
      <w:r w:rsidRPr="00BD3EDC">
        <w:rPr>
          <w:rFonts w:ascii="仿宋" w:eastAsia="仿宋" w:hAnsi="仿宋" w:cs="仿宋_GB2312" w:hint="eastAsia"/>
          <w:color w:val="000000" w:themeColor="text1"/>
          <w:sz w:val="32"/>
          <w:szCs w:val="32"/>
        </w:rPr>
        <w:t>基本完成了年度工作目标</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（四）当年部门年度整体支出绩效目标</w:t>
      </w:r>
    </w:p>
    <w:p w:rsidR="00B34C14" w:rsidRPr="00BD3EDC" w:rsidRDefault="00B34C14" w:rsidP="00BD3EDC">
      <w:pPr>
        <w:spacing w:line="360" w:lineRule="auto"/>
        <w:ind w:firstLineChars="200" w:firstLine="640"/>
        <w:rPr>
          <w:rFonts w:ascii="仿宋" w:eastAsia="仿宋" w:hAnsi="仿宋" w:cs="仿宋_GB2312"/>
          <w:sz w:val="32"/>
          <w:szCs w:val="32"/>
        </w:rPr>
      </w:pPr>
      <w:r w:rsidRPr="00BD3EDC">
        <w:rPr>
          <w:rFonts w:ascii="仿宋" w:eastAsia="仿宋" w:hAnsi="仿宋" w:cs="仿宋_GB2312" w:hint="eastAsia"/>
          <w:sz w:val="32"/>
          <w:szCs w:val="32"/>
        </w:rPr>
        <w:t>本单位合理编制单位预算，严格</w:t>
      </w:r>
      <w:hyperlink r:id="rId6" w:tgtFrame="_blank" w:history="1">
        <w:r w:rsidRPr="00BD3EDC">
          <w:rPr>
            <w:rFonts w:ascii="仿宋" w:eastAsia="仿宋" w:hAnsi="仿宋" w:cs="仿宋_GB2312" w:hint="eastAsia"/>
            <w:sz w:val="32"/>
            <w:szCs w:val="32"/>
          </w:rPr>
          <w:t>预算执行</w:t>
        </w:r>
      </w:hyperlink>
      <w:r w:rsidRPr="00BD3EDC">
        <w:rPr>
          <w:rFonts w:ascii="仿宋" w:eastAsia="仿宋" w:hAnsi="仿宋" w:cs="仿宋_GB2312" w:hint="eastAsia"/>
          <w:sz w:val="32"/>
          <w:szCs w:val="32"/>
        </w:rPr>
        <w:t>，完整、准确编制</w:t>
      </w:r>
      <w:hyperlink r:id="rId7" w:tgtFrame="_blank" w:history="1">
        <w:r w:rsidRPr="00BD3EDC">
          <w:rPr>
            <w:rFonts w:ascii="仿宋" w:eastAsia="仿宋" w:hAnsi="仿宋" w:cs="仿宋_GB2312" w:hint="eastAsia"/>
            <w:sz w:val="32"/>
            <w:szCs w:val="32"/>
          </w:rPr>
          <w:t>单位决算</w:t>
        </w:r>
      </w:hyperlink>
      <w:r w:rsidRPr="00BD3EDC">
        <w:rPr>
          <w:rFonts w:ascii="仿宋" w:eastAsia="仿宋" w:hAnsi="仿宋" w:cs="仿宋_GB2312" w:hint="eastAsia"/>
          <w:sz w:val="32"/>
          <w:szCs w:val="32"/>
        </w:rPr>
        <w:t>，真实反映单位财务状况；依法组织收入，努力节约支出；建立健全财务制度，加强经济核算，实施</w:t>
      </w:r>
      <w:hyperlink r:id="rId8" w:tgtFrame="_blank" w:history="1">
        <w:r w:rsidRPr="00BD3EDC">
          <w:rPr>
            <w:rFonts w:ascii="仿宋" w:eastAsia="仿宋" w:hAnsi="仿宋" w:cs="仿宋_GB2312" w:hint="eastAsia"/>
            <w:sz w:val="32"/>
            <w:szCs w:val="32"/>
          </w:rPr>
          <w:t>绩效评价</w:t>
        </w:r>
      </w:hyperlink>
      <w:r w:rsidRPr="00BD3EDC">
        <w:rPr>
          <w:rFonts w:ascii="仿宋" w:eastAsia="仿宋" w:hAnsi="仿宋" w:cs="仿宋_GB2312" w:hint="eastAsia"/>
          <w:sz w:val="32"/>
          <w:szCs w:val="32"/>
        </w:rPr>
        <w:t>，提高资金使用效益；加强资产管理，合理配置和有效利用</w:t>
      </w:r>
      <w:hyperlink r:id="rId9" w:tgtFrame="_blank" w:history="1">
        <w:r w:rsidRPr="00BD3EDC">
          <w:rPr>
            <w:rFonts w:ascii="仿宋" w:eastAsia="仿宋" w:hAnsi="仿宋" w:cs="仿宋_GB2312" w:hint="eastAsia"/>
            <w:sz w:val="32"/>
            <w:szCs w:val="32"/>
          </w:rPr>
          <w:t>资产</w:t>
        </w:r>
      </w:hyperlink>
      <w:r w:rsidRPr="00BD3EDC">
        <w:rPr>
          <w:rFonts w:ascii="仿宋" w:eastAsia="仿宋" w:hAnsi="仿宋" w:cs="仿宋_GB2312" w:hint="eastAsia"/>
          <w:sz w:val="32"/>
          <w:szCs w:val="32"/>
        </w:rPr>
        <w:t>，防止资产流失；加强对单位</w:t>
      </w:r>
      <w:hyperlink r:id="rId10" w:tgtFrame="_blank" w:history="1">
        <w:r w:rsidRPr="00BD3EDC">
          <w:rPr>
            <w:rFonts w:ascii="仿宋" w:eastAsia="仿宋" w:hAnsi="仿宋" w:cs="仿宋_GB2312" w:hint="eastAsia"/>
            <w:sz w:val="32"/>
            <w:szCs w:val="32"/>
          </w:rPr>
          <w:t>经济活动</w:t>
        </w:r>
      </w:hyperlink>
      <w:r w:rsidRPr="00BD3EDC">
        <w:rPr>
          <w:rFonts w:ascii="仿宋" w:eastAsia="仿宋" w:hAnsi="仿宋" w:cs="仿宋_GB2312" w:hint="eastAsia"/>
          <w:sz w:val="32"/>
          <w:szCs w:val="32"/>
        </w:rPr>
        <w:t>的</w:t>
      </w:r>
      <w:hyperlink r:id="rId11" w:tgtFrame="_blank" w:history="1">
        <w:r w:rsidRPr="00BD3EDC">
          <w:rPr>
            <w:rFonts w:ascii="仿宋" w:eastAsia="仿宋" w:hAnsi="仿宋" w:cs="仿宋_GB2312" w:hint="eastAsia"/>
            <w:sz w:val="32"/>
            <w:szCs w:val="32"/>
          </w:rPr>
          <w:t>财务控制</w:t>
        </w:r>
      </w:hyperlink>
      <w:r w:rsidRPr="00BD3EDC">
        <w:rPr>
          <w:rFonts w:ascii="仿宋" w:eastAsia="仿宋" w:hAnsi="仿宋" w:cs="仿宋_GB2312" w:hint="eastAsia"/>
          <w:sz w:val="32"/>
          <w:szCs w:val="32"/>
        </w:rPr>
        <w:t>和监督，防范</w:t>
      </w:r>
      <w:hyperlink r:id="rId12" w:tgtFrame="_blank" w:history="1">
        <w:r w:rsidRPr="00BD3EDC">
          <w:rPr>
            <w:rFonts w:ascii="仿宋" w:eastAsia="仿宋" w:hAnsi="仿宋" w:cs="仿宋_GB2312" w:hint="eastAsia"/>
            <w:sz w:val="32"/>
            <w:szCs w:val="32"/>
          </w:rPr>
          <w:t>财务风险</w:t>
        </w:r>
      </w:hyperlink>
      <w:r w:rsidRPr="00BD3EDC">
        <w:rPr>
          <w:rFonts w:ascii="仿宋" w:eastAsia="仿宋" w:hAnsi="仿宋" w:cs="仿宋_GB2312" w:hint="eastAsia"/>
          <w:sz w:val="32"/>
          <w:szCs w:val="32"/>
        </w:rPr>
        <w:t>。</w:t>
      </w:r>
    </w:p>
    <w:p w:rsidR="00B34C14" w:rsidRPr="00BD3EDC" w:rsidRDefault="00B34C14" w:rsidP="00BD3EDC">
      <w:pPr>
        <w:widowControl w:val="0"/>
        <w:spacing w:line="360" w:lineRule="auto"/>
        <w:ind w:firstLineChars="200" w:firstLine="640"/>
        <w:jc w:val="both"/>
        <w:rPr>
          <w:rFonts w:ascii="仿宋" w:eastAsia="仿宋" w:hAnsi="仿宋" w:cs="仿宋_GB2312"/>
          <w:kern w:val="16"/>
          <w:sz w:val="32"/>
          <w:szCs w:val="32"/>
        </w:rPr>
      </w:pPr>
      <w:r w:rsidRPr="00BD3EDC">
        <w:rPr>
          <w:rFonts w:ascii="仿宋" w:eastAsia="仿宋" w:hAnsi="仿宋" w:cs="仿宋_GB2312" w:hint="eastAsia"/>
          <w:kern w:val="16"/>
          <w:sz w:val="32"/>
          <w:szCs w:val="32"/>
        </w:rPr>
        <w:t>截至2021年底，我单位的资产总额8833.65万元，比上年减少0.0066%，减少0.59万元。按照资产的流动性进行划分，流动资产598.58万元，占资产总额的6.77%，减少46.60%；减少522.26万元，非流动资产8235.07万元，占资</w:t>
      </w:r>
      <w:r w:rsidRPr="00BD3EDC">
        <w:rPr>
          <w:rFonts w:ascii="仿宋" w:eastAsia="仿宋" w:hAnsi="仿宋" w:cs="仿宋_GB2312" w:hint="eastAsia"/>
          <w:kern w:val="16"/>
          <w:sz w:val="32"/>
          <w:szCs w:val="32"/>
        </w:rPr>
        <w:lastRenderedPageBreak/>
        <w:t>产总额的93.22%，增加6.76%，增加521.67万元。按照各资产项目的比重，依次为：货币资金429.53万元，占比4.86%，固定资产净值2225.38万元，占比25.19%。在建工程6009.69万元，占比68.03%，其他应收款169.05万元，占比1.91%。</w:t>
      </w:r>
    </w:p>
    <w:p w:rsidR="00B34C14" w:rsidRPr="00BD3EDC" w:rsidRDefault="00B34C14" w:rsidP="00BD3EDC">
      <w:pPr>
        <w:spacing w:line="360" w:lineRule="auto"/>
        <w:ind w:firstLineChars="200" w:firstLine="640"/>
        <w:rPr>
          <w:rFonts w:ascii="仿宋" w:eastAsia="仿宋" w:hAnsi="仿宋"/>
          <w:sz w:val="32"/>
          <w:szCs w:val="32"/>
        </w:rPr>
      </w:pPr>
    </w:p>
    <w:p w:rsidR="00B614AB" w:rsidRPr="00BD3EDC" w:rsidRDefault="00B34C14"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 xml:space="preserve"> </w:t>
      </w:r>
      <w:r w:rsidR="00B614AB" w:rsidRPr="00BD3EDC">
        <w:rPr>
          <w:rFonts w:ascii="仿宋" w:eastAsia="仿宋" w:hAnsi="仿宋"/>
          <w:sz w:val="32"/>
          <w:szCs w:val="32"/>
        </w:rPr>
        <w:t>(五)部门预算绩效管理开展情况</w:t>
      </w:r>
    </w:p>
    <w:p w:rsidR="00B614AB" w:rsidRPr="00BD3EDC" w:rsidRDefault="00BD3EDC"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近年来我</w:t>
      </w:r>
      <w:r w:rsidRPr="00BD3EDC">
        <w:rPr>
          <w:rFonts w:ascii="仿宋" w:eastAsia="仿宋" w:hAnsi="仿宋" w:hint="eastAsia"/>
          <w:sz w:val="32"/>
          <w:szCs w:val="32"/>
        </w:rPr>
        <w:t>校</w:t>
      </w:r>
      <w:r w:rsidR="00B614AB" w:rsidRPr="00BD3EDC">
        <w:rPr>
          <w:rFonts w:ascii="仿宋" w:eastAsia="仿宋" w:hAnsi="仿宋"/>
          <w:sz w:val="32"/>
          <w:szCs w:val="32"/>
        </w:rPr>
        <w:t>认真贯彻落实党中央、国务院关于提高财政</w:t>
      </w:r>
      <w:r w:rsidR="00B34C14" w:rsidRPr="00BD3EDC">
        <w:rPr>
          <w:rFonts w:ascii="仿宋" w:eastAsia="仿宋" w:hAnsi="仿宋" w:hint="eastAsia"/>
          <w:sz w:val="32"/>
          <w:szCs w:val="32"/>
        </w:rPr>
        <w:t>方面</w:t>
      </w:r>
      <w:r w:rsidR="00B614AB" w:rsidRPr="00BD3EDC">
        <w:rPr>
          <w:rFonts w:ascii="仿宋" w:eastAsia="仿宋" w:hAnsi="仿宋"/>
          <w:sz w:val="32"/>
          <w:szCs w:val="32"/>
        </w:rPr>
        <w:t>，按照兴县财政局统一部署，积极采取行动，分别从基础工作、绩效目标、绩效监控、绩效评价、结果应用等五方面加强管理，理顺了工作流程，扩展了管理范围，创新了工作模式，预算绩效管理工作有明显进展。</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1.工作职能清晰明确，基础工作逐年夯实。</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一是预算绩效管理工作职能清晰明确，设立预算绩效管理工作牵头、分工负责科室，职责更加清晰，组织保障更加有力。二是积极研究出台了实施意见和管理</w:t>
      </w:r>
      <w:r w:rsidR="00B34C14" w:rsidRPr="00BD3EDC">
        <w:rPr>
          <w:rFonts w:ascii="仿宋" w:eastAsia="仿宋" w:hAnsi="仿宋"/>
          <w:sz w:val="32"/>
          <w:szCs w:val="32"/>
        </w:rPr>
        <w:t>办法，制度建设逐步完善，建立了预算绩效管理工作考核机制。三是我</w:t>
      </w:r>
      <w:r w:rsidR="00B34C14" w:rsidRPr="00BD3EDC">
        <w:rPr>
          <w:rFonts w:ascii="仿宋" w:eastAsia="仿宋" w:hAnsi="仿宋" w:hint="eastAsia"/>
          <w:sz w:val="32"/>
          <w:szCs w:val="32"/>
        </w:rPr>
        <w:t>校</w:t>
      </w:r>
      <w:r w:rsidRPr="00BD3EDC">
        <w:rPr>
          <w:rFonts w:ascii="仿宋" w:eastAsia="仿宋" w:hAnsi="仿宋"/>
          <w:sz w:val="32"/>
          <w:szCs w:val="32"/>
        </w:rPr>
        <w:t>通过开展财政支出绩效评价，不断积累和整理，逐步建立健全绩效评价指标体系。</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2.绩效评价工作稳步开展。</w:t>
      </w:r>
    </w:p>
    <w:p w:rsidR="00B614AB" w:rsidRPr="00BD3EDC" w:rsidRDefault="00B34C14"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lastRenderedPageBreak/>
        <w:t>我</w:t>
      </w:r>
      <w:r w:rsidRPr="00BD3EDC">
        <w:rPr>
          <w:rFonts w:ascii="仿宋" w:eastAsia="仿宋" w:hAnsi="仿宋" w:hint="eastAsia"/>
          <w:sz w:val="32"/>
          <w:szCs w:val="32"/>
        </w:rPr>
        <w:t>校</w:t>
      </w:r>
      <w:r w:rsidR="00B614AB" w:rsidRPr="00BD3EDC">
        <w:rPr>
          <w:rFonts w:ascii="仿宋" w:eastAsia="仿宋" w:hAnsi="仿宋"/>
          <w:sz w:val="32"/>
          <w:szCs w:val="32"/>
        </w:rPr>
        <w:t>紧紧围绕年初绩效目标不偏不倚，严格预算执行管理，逐步提高部门决算的编制质量和部门预算绩效管理质量。</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3.预算绩效管理工作取得成效</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(1)</w:t>
      </w:r>
      <w:r w:rsidR="006A1619">
        <w:rPr>
          <w:rFonts w:ascii="仿宋" w:eastAsia="仿宋" w:hAnsi="仿宋"/>
          <w:sz w:val="32"/>
          <w:szCs w:val="32"/>
        </w:rPr>
        <w:t>初步树立了绩效理念。通过绩效评价，我</w:t>
      </w:r>
      <w:r w:rsidR="006A1619">
        <w:rPr>
          <w:rFonts w:ascii="仿宋" w:eastAsia="仿宋" w:hAnsi="仿宋" w:hint="eastAsia"/>
          <w:sz w:val="32"/>
          <w:szCs w:val="32"/>
        </w:rPr>
        <w:t>校</w:t>
      </w:r>
      <w:r w:rsidRPr="00BD3EDC">
        <w:rPr>
          <w:rFonts w:ascii="仿宋" w:eastAsia="仿宋" w:hAnsi="仿宋"/>
          <w:sz w:val="32"/>
          <w:szCs w:val="32"/>
        </w:rPr>
        <w:t>开始重视财政支出的绩效问题，以绩效为目标、以结果为导向的绩效理念正在逐步形成。同时，对财政支出的科学性、效益性、管理水平的评判，促进了部门不断完善内部管理，自觉加强对资金的监督水平。</w:t>
      </w:r>
    </w:p>
    <w:p w:rsidR="00B614AB" w:rsidRPr="00BD3EDC" w:rsidRDefault="00B614AB" w:rsidP="006A1619">
      <w:pPr>
        <w:spacing w:line="360" w:lineRule="auto"/>
        <w:ind w:firstLineChars="200" w:firstLine="640"/>
        <w:rPr>
          <w:rFonts w:ascii="仿宋" w:eastAsia="仿宋" w:hAnsi="仿宋"/>
          <w:sz w:val="32"/>
          <w:szCs w:val="32"/>
        </w:rPr>
      </w:pPr>
      <w:r w:rsidRPr="00BD3EDC">
        <w:rPr>
          <w:rFonts w:ascii="仿宋" w:eastAsia="仿宋" w:hAnsi="仿宋"/>
          <w:sz w:val="32"/>
          <w:szCs w:val="32"/>
        </w:rPr>
        <w:t>(2)</w:t>
      </w:r>
      <w:r w:rsidR="00B34C14" w:rsidRPr="00BD3EDC">
        <w:rPr>
          <w:rFonts w:ascii="仿宋" w:eastAsia="仿宋" w:hAnsi="仿宋"/>
          <w:sz w:val="32"/>
          <w:szCs w:val="32"/>
        </w:rPr>
        <w:t>增强了我</w:t>
      </w:r>
      <w:r w:rsidR="00B34C14" w:rsidRPr="00BD3EDC">
        <w:rPr>
          <w:rFonts w:ascii="仿宋" w:eastAsia="仿宋" w:hAnsi="仿宋" w:hint="eastAsia"/>
          <w:sz w:val="32"/>
          <w:szCs w:val="32"/>
        </w:rPr>
        <w:t>校</w:t>
      </w:r>
      <w:r w:rsidRPr="00BD3EDC">
        <w:rPr>
          <w:rFonts w:ascii="仿宋" w:eastAsia="仿宋" w:hAnsi="仿宋"/>
          <w:sz w:val="32"/>
          <w:szCs w:val="32"/>
        </w:rPr>
        <w:t>的责任意识。通过设定绩效目标，部门清楚地了解实施项目所要取得的效果、社会效益和经济效益，其职能和目标得到了进一步明确，部门自我约束意识</w:t>
      </w:r>
      <w:r w:rsidR="006A1619">
        <w:rPr>
          <w:rFonts w:ascii="仿宋" w:eastAsia="仿宋" w:hAnsi="仿宋" w:hint="eastAsia"/>
          <w:sz w:val="32"/>
          <w:szCs w:val="32"/>
        </w:rPr>
        <w:t>跟着</w:t>
      </w:r>
      <w:r w:rsidRPr="00BD3EDC">
        <w:rPr>
          <w:rFonts w:ascii="仿宋" w:eastAsia="仿宋" w:hAnsi="仿宋"/>
          <w:sz w:val="32"/>
          <w:szCs w:val="32"/>
        </w:rPr>
        <w:t>提高。</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(3)提高了财政资金的使用效益。财政支出绩效评价将部门预算与部门发展规划和年度工作计划有机结合起来，减少了财政资金支出的随意性和盲目性，一定程度上缓解了财政支出压力。</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(4)增强了财政决策的科学性。绩效评价结果较为客观地反映了财政预算支出情况，为政府出台财政支持政策提供了重要的政策依据。</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（六）当年部门预算及执行情况</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lastRenderedPageBreak/>
        <w:t>1.收入预算总体安排情况</w:t>
      </w:r>
    </w:p>
    <w:p w:rsidR="00B34C14" w:rsidRPr="00BD3EDC" w:rsidRDefault="00B34C14" w:rsidP="00BD3EDC">
      <w:pPr>
        <w:spacing w:line="360" w:lineRule="auto"/>
        <w:ind w:firstLineChars="200" w:firstLine="640"/>
        <w:jc w:val="both"/>
        <w:rPr>
          <w:rFonts w:ascii="仿宋" w:eastAsia="仿宋" w:hAnsi="仿宋" w:cs="仿宋_GB2312"/>
          <w:color w:val="000000" w:themeColor="text1"/>
          <w:sz w:val="32"/>
          <w:szCs w:val="32"/>
        </w:rPr>
      </w:pPr>
      <w:r w:rsidRPr="00BD3EDC">
        <w:rPr>
          <w:rFonts w:ascii="仿宋" w:eastAsia="仿宋" w:hAnsi="仿宋" w:cs="仿宋_GB2312" w:hint="eastAsia"/>
          <w:color w:val="000000" w:themeColor="text1"/>
          <w:sz w:val="32"/>
          <w:szCs w:val="32"/>
        </w:rPr>
        <w:t>我单位收入全部为财政拨款收入。2020年的收入合计为6224.5万元，2021年收入合计为7923.96万元，相比去年增加1699.46万元。</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2.支出预算总体安排情况</w:t>
      </w:r>
    </w:p>
    <w:p w:rsidR="00B34C14" w:rsidRPr="00BD3EDC" w:rsidRDefault="00B34C14" w:rsidP="00BD3EDC">
      <w:pPr>
        <w:spacing w:line="360" w:lineRule="auto"/>
        <w:ind w:firstLineChars="200" w:firstLine="640"/>
        <w:jc w:val="both"/>
        <w:rPr>
          <w:rFonts w:ascii="仿宋" w:eastAsia="仿宋" w:hAnsi="仿宋" w:cs="仿宋_GB2312"/>
          <w:color w:val="000000" w:themeColor="text1"/>
          <w:sz w:val="32"/>
          <w:szCs w:val="32"/>
        </w:rPr>
      </w:pPr>
      <w:r w:rsidRPr="00BD3EDC">
        <w:rPr>
          <w:rFonts w:ascii="仿宋" w:eastAsia="仿宋" w:hAnsi="仿宋" w:cs="仿宋_GB2312" w:hint="eastAsia"/>
          <w:color w:val="000000" w:themeColor="text1"/>
          <w:sz w:val="32"/>
          <w:szCs w:val="32"/>
        </w:rPr>
        <w:t>我单位2021年总费用为6386.48万元，其中工资福利费用为4536.57万元，占比为71.03%，比去年增加485.62万元，商品和服务支出1281.23万元，占比20.06%，比去年减少1407.14万元，折旧费用为568.68万元元，占比8.9%。</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3.一般公共预算资金支出安排情况</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（1）2021年部门预算中，一般公共预算资金安排支出</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一、部门整体支出绩效实现情况</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(一)履职完成情况</w:t>
      </w:r>
    </w:p>
    <w:p w:rsidR="009A1A4A" w:rsidRPr="00BD3EDC" w:rsidRDefault="00B34C14" w:rsidP="00BD3EDC">
      <w:pPr>
        <w:spacing w:line="360" w:lineRule="auto"/>
        <w:ind w:firstLineChars="200" w:firstLine="640"/>
        <w:rPr>
          <w:rFonts w:ascii="仿宋" w:eastAsia="仿宋" w:hAnsi="仿宋" w:cs="仿宋_GB2312"/>
          <w:sz w:val="32"/>
          <w:szCs w:val="32"/>
        </w:rPr>
      </w:pPr>
      <w:r w:rsidRPr="00BD3EDC">
        <w:rPr>
          <w:rFonts w:ascii="仿宋" w:eastAsia="仿宋" w:hAnsi="仿宋" w:hint="eastAsia"/>
          <w:sz w:val="32"/>
          <w:szCs w:val="32"/>
        </w:rPr>
        <w:t>1、学校在2021年完成了预算各类项目，高考绩效考核支付，图书艺术综合楼项目费用，现代化教学设施费用，学校护眼灯安装，学校教学质量提升项目，学校每月办学经费，学校网络服务费，学校网络服务管理费，中考部分学生生活补助项</w:t>
      </w:r>
      <w:r w:rsidRPr="00BD3EDC">
        <w:rPr>
          <w:rFonts w:ascii="仿宋" w:eastAsia="仿宋" w:hAnsi="仿宋" w:hint="eastAsia"/>
          <w:sz w:val="32"/>
          <w:szCs w:val="32"/>
        </w:rPr>
        <w:lastRenderedPageBreak/>
        <w:t>目。</w:t>
      </w:r>
      <w:r w:rsidR="009A1A4A" w:rsidRPr="00BD3EDC">
        <w:rPr>
          <w:rFonts w:ascii="仿宋" w:eastAsia="仿宋" w:hAnsi="仿宋" w:cs="仿宋_GB2312" w:hint="eastAsia"/>
          <w:sz w:val="32"/>
          <w:szCs w:val="32"/>
        </w:rPr>
        <w:t>从部门预算管理、内控管理、资产管理、绩效管理、人才队伍建设等方面反映部门加强财务管理的主要措施和取得成效。</w:t>
      </w:r>
    </w:p>
    <w:p w:rsidR="009A1A4A" w:rsidRPr="00BD3EDC" w:rsidRDefault="009A1A4A" w:rsidP="00BD3EDC">
      <w:pPr>
        <w:spacing w:line="360" w:lineRule="auto"/>
        <w:ind w:firstLineChars="200" w:firstLine="640"/>
        <w:rPr>
          <w:rFonts w:ascii="仿宋" w:eastAsia="仿宋" w:hAnsi="仿宋" w:cs="仿宋_GB2312"/>
          <w:sz w:val="32"/>
          <w:szCs w:val="32"/>
        </w:rPr>
      </w:pPr>
      <w:r w:rsidRPr="00BD3EDC">
        <w:rPr>
          <w:rFonts w:ascii="仿宋" w:eastAsia="仿宋" w:hAnsi="仿宋" w:cs="仿宋_GB2312" w:hint="eastAsia"/>
          <w:sz w:val="32"/>
          <w:szCs w:val="32"/>
        </w:rPr>
        <w:t>预算管理上，实行全面预算管理，建立健全预算管理制度；编制收支预算坚持“以收定支、收支平衡、统筹兼顾”的原则；严格执行批复的预算、按照规定调整预算；按照财政部门决算编制要求，真实、完整、准确、及时编制决算。</w:t>
      </w:r>
    </w:p>
    <w:p w:rsidR="009A1A4A" w:rsidRPr="00BD3EDC" w:rsidRDefault="009A1A4A" w:rsidP="00BD3EDC">
      <w:pPr>
        <w:spacing w:line="360" w:lineRule="auto"/>
        <w:ind w:firstLineChars="200" w:firstLine="640"/>
        <w:rPr>
          <w:rFonts w:ascii="仿宋" w:eastAsia="仿宋" w:hAnsi="仿宋" w:cs="仿宋_GB2312"/>
          <w:sz w:val="32"/>
          <w:szCs w:val="32"/>
        </w:rPr>
      </w:pPr>
      <w:r w:rsidRPr="00BD3EDC">
        <w:rPr>
          <w:rFonts w:ascii="仿宋" w:eastAsia="仿宋" w:hAnsi="仿宋" w:cs="仿宋_GB2312" w:hint="eastAsia"/>
          <w:sz w:val="32"/>
          <w:szCs w:val="32"/>
        </w:rPr>
        <w:t>内控管理上，单位内部的经济活动、管理制度是否合理、合规、有效，由内审机构进行评价，可以有效化解组织风险。</w:t>
      </w:r>
    </w:p>
    <w:p w:rsidR="009A1A4A" w:rsidRPr="00BD3EDC" w:rsidRDefault="009A1A4A" w:rsidP="00BD3EDC">
      <w:pPr>
        <w:spacing w:line="360" w:lineRule="auto"/>
        <w:ind w:firstLineChars="200" w:firstLine="640"/>
        <w:rPr>
          <w:rFonts w:ascii="仿宋" w:eastAsia="仿宋" w:hAnsi="仿宋" w:cs="仿宋_GB2312"/>
          <w:sz w:val="32"/>
          <w:szCs w:val="32"/>
        </w:rPr>
      </w:pPr>
      <w:r w:rsidRPr="00BD3EDC">
        <w:rPr>
          <w:rFonts w:ascii="仿宋" w:eastAsia="仿宋" w:hAnsi="仿宋" w:cs="仿宋_GB2312" w:hint="eastAsia"/>
          <w:sz w:val="32"/>
          <w:szCs w:val="32"/>
        </w:rPr>
        <w:t>资产管理上，制定人员对固定资产实施管理，并建立健全管理制度，包括固定资产购置、使用、保管、报废等各项制度；定期盘点，盘亏结果均报主管部门和财务部门审核后再做账务处理，确保账实相符同时，对盘盈、盘亏的固定资产，应当及时查明原因；定期与财务部门进行账务核对，确保账账相符。</w:t>
      </w:r>
    </w:p>
    <w:p w:rsidR="00B34C14" w:rsidRPr="00BD3EDC" w:rsidRDefault="00B34C14" w:rsidP="00BD3EDC">
      <w:pPr>
        <w:spacing w:line="360" w:lineRule="auto"/>
        <w:ind w:firstLineChars="200" w:firstLine="640"/>
        <w:rPr>
          <w:rFonts w:ascii="仿宋" w:eastAsia="仿宋" w:hAnsi="仿宋"/>
          <w:sz w:val="32"/>
          <w:szCs w:val="32"/>
        </w:rPr>
      </w:pPr>
    </w:p>
    <w:p w:rsidR="00B614AB" w:rsidRPr="00BD3EDC" w:rsidRDefault="00B34C14"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 xml:space="preserve"> </w:t>
      </w:r>
      <w:r w:rsidR="00B614AB" w:rsidRPr="00BD3EDC">
        <w:rPr>
          <w:rFonts w:ascii="仿宋" w:eastAsia="仿宋" w:hAnsi="仿宋"/>
          <w:sz w:val="32"/>
          <w:szCs w:val="32"/>
        </w:rPr>
        <w:t>(二)履职效果情况</w:t>
      </w:r>
    </w:p>
    <w:p w:rsidR="009A1A4A" w:rsidRPr="00BD3EDC" w:rsidRDefault="009A1A4A" w:rsidP="00BD3EDC">
      <w:pPr>
        <w:spacing w:line="360" w:lineRule="auto"/>
        <w:ind w:firstLineChars="200" w:firstLine="640"/>
        <w:rPr>
          <w:rFonts w:ascii="仿宋" w:eastAsia="仿宋" w:hAnsi="仿宋" w:cs="仿宋_GB2312"/>
          <w:sz w:val="32"/>
          <w:szCs w:val="32"/>
        </w:rPr>
      </w:pPr>
      <w:r w:rsidRPr="00BD3EDC">
        <w:rPr>
          <w:rFonts w:ascii="仿宋" w:eastAsia="仿宋" w:hAnsi="仿宋" w:cs="仿宋_GB2312" w:hint="eastAsia"/>
          <w:sz w:val="32"/>
          <w:szCs w:val="32"/>
        </w:rPr>
        <w:t>绩效管理上，结合内部控制要求，科学设计绩效评价指标体系。构建以公益目标为导向、内部激励体制完善、外部监管制度健全的规范合理的治理结构和运行机制，实现决策、执行</w:t>
      </w:r>
      <w:r w:rsidRPr="00BD3EDC">
        <w:rPr>
          <w:rFonts w:ascii="仿宋" w:eastAsia="仿宋" w:hAnsi="仿宋" w:cs="仿宋_GB2312" w:hint="eastAsia"/>
          <w:sz w:val="32"/>
          <w:szCs w:val="32"/>
        </w:rPr>
        <w:lastRenderedPageBreak/>
        <w:t>和监督的有效制衡，形成行政单位独立运作、自我发展、自我约束、自我管理的现代运行新模式。</w:t>
      </w:r>
    </w:p>
    <w:p w:rsidR="009A1A4A" w:rsidRPr="00BD3EDC" w:rsidRDefault="009A1A4A" w:rsidP="00BD3EDC">
      <w:pPr>
        <w:spacing w:line="360" w:lineRule="auto"/>
        <w:ind w:firstLineChars="200" w:firstLine="640"/>
        <w:rPr>
          <w:rFonts w:ascii="仿宋" w:eastAsia="仿宋" w:hAnsi="仿宋" w:cs="仿宋_GB2312"/>
          <w:sz w:val="32"/>
          <w:szCs w:val="32"/>
        </w:rPr>
      </w:pPr>
      <w:r w:rsidRPr="00BD3EDC">
        <w:rPr>
          <w:rFonts w:ascii="仿宋" w:eastAsia="仿宋" w:hAnsi="仿宋" w:cs="仿宋_GB2312" w:hint="eastAsia"/>
          <w:sz w:val="32"/>
          <w:szCs w:val="32"/>
        </w:rPr>
        <w:t>人才队伍建设上，创新人才观念，树立科学的人才观。制定符合单位实际，切实可行的人才培养规划。根据岗位需求，有所侧重，并在人力、物力、财力上保证人才培养的需求。不断改进和丰富人才培养的方法，侧重培养一批德才兼备、年富力强、有开拓创新精神的优秀干部人才，不断改进培养方法，丰富培养内容。</w:t>
      </w:r>
    </w:p>
    <w:p w:rsidR="009A1A4A" w:rsidRPr="00BD3EDC" w:rsidRDefault="009A1A4A" w:rsidP="00BD3EDC">
      <w:pPr>
        <w:spacing w:line="360" w:lineRule="auto"/>
        <w:ind w:firstLineChars="200" w:firstLine="640"/>
        <w:rPr>
          <w:rFonts w:ascii="仿宋" w:eastAsia="仿宋" w:hAnsi="仿宋"/>
          <w:sz w:val="32"/>
          <w:szCs w:val="32"/>
        </w:rPr>
      </w:pP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（三）社会满意度</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2021年设定社会公众或部门(单位)的服务对象对部门履职效果的满意程度指标，指标值为“95%”，全年完成值为</w:t>
      </w:r>
      <w:r w:rsidR="009A1A4A" w:rsidRPr="00BD3EDC">
        <w:rPr>
          <w:rFonts w:ascii="仿宋" w:eastAsia="仿宋" w:hAnsi="仿宋"/>
          <w:sz w:val="32"/>
          <w:szCs w:val="32"/>
        </w:rPr>
        <w:t>9</w:t>
      </w:r>
      <w:r w:rsidR="009A1A4A" w:rsidRPr="00BD3EDC">
        <w:rPr>
          <w:rFonts w:ascii="仿宋" w:eastAsia="仿宋" w:hAnsi="仿宋" w:hint="eastAsia"/>
          <w:sz w:val="32"/>
          <w:szCs w:val="32"/>
        </w:rPr>
        <w:t>5</w:t>
      </w:r>
      <w:r w:rsidRPr="00BD3EDC">
        <w:rPr>
          <w:rFonts w:ascii="仿宋" w:eastAsia="仿宋" w:hAnsi="仿宋"/>
          <w:sz w:val="32"/>
          <w:szCs w:val="32"/>
        </w:rPr>
        <w:t>%，社会公众满意度高。</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三、部门整体支出绩效中存在问题及改进措施</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(一）主要问题及原因分析</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1</w:t>
      </w:r>
      <w:r w:rsidR="00BD3EDC" w:rsidRPr="00BD3EDC">
        <w:rPr>
          <w:rFonts w:ascii="仿宋" w:eastAsia="仿宋" w:hAnsi="仿宋" w:hint="eastAsia"/>
          <w:sz w:val="32"/>
          <w:szCs w:val="32"/>
        </w:rPr>
        <w:t>几项工程已完工，存在问题是没有按结算审核及时支付款项。</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（二）改进的方向和措施</w:t>
      </w:r>
    </w:p>
    <w:p w:rsidR="00B614AB" w:rsidRPr="00BD3EDC" w:rsidRDefault="00BD3EDC" w:rsidP="00BD3EDC">
      <w:pPr>
        <w:spacing w:line="360" w:lineRule="auto"/>
        <w:ind w:firstLineChars="200" w:firstLine="640"/>
        <w:rPr>
          <w:rFonts w:ascii="仿宋" w:eastAsia="仿宋" w:hAnsi="仿宋"/>
          <w:sz w:val="32"/>
          <w:szCs w:val="32"/>
        </w:rPr>
      </w:pPr>
      <w:r w:rsidRPr="00BD3EDC">
        <w:rPr>
          <w:rFonts w:ascii="仿宋" w:eastAsia="仿宋" w:hAnsi="仿宋" w:hint="eastAsia"/>
          <w:sz w:val="32"/>
          <w:szCs w:val="32"/>
        </w:rPr>
        <w:lastRenderedPageBreak/>
        <w:t>1</w:t>
      </w:r>
      <w:r w:rsidR="00B614AB" w:rsidRPr="00BD3EDC">
        <w:rPr>
          <w:rFonts w:ascii="仿宋" w:eastAsia="仿宋" w:hAnsi="仿宋"/>
          <w:sz w:val="32"/>
          <w:szCs w:val="32"/>
        </w:rPr>
        <w:t>.</w:t>
      </w:r>
      <w:r w:rsidRPr="00BD3EDC">
        <w:rPr>
          <w:rFonts w:ascii="仿宋" w:eastAsia="仿宋" w:hAnsi="仿宋" w:hint="eastAsia"/>
          <w:sz w:val="32"/>
          <w:szCs w:val="32"/>
        </w:rPr>
        <w:t>当前疫情一直不稳定，建议</w:t>
      </w:r>
      <w:r w:rsidR="00B614AB" w:rsidRPr="00BD3EDC">
        <w:rPr>
          <w:rFonts w:ascii="仿宋" w:eastAsia="仿宋" w:hAnsi="仿宋"/>
          <w:sz w:val="32"/>
          <w:szCs w:val="32"/>
        </w:rPr>
        <w:t>动员大家通过</w:t>
      </w:r>
      <w:r w:rsidRPr="00BD3EDC">
        <w:rPr>
          <w:rFonts w:ascii="仿宋" w:eastAsia="仿宋" w:hAnsi="仿宋" w:hint="eastAsia"/>
          <w:sz w:val="32"/>
          <w:szCs w:val="32"/>
        </w:rPr>
        <w:t>线上</w:t>
      </w:r>
      <w:r w:rsidR="00B614AB" w:rsidRPr="00BD3EDC">
        <w:rPr>
          <w:rFonts w:ascii="仿宋" w:eastAsia="仿宋" w:hAnsi="仿宋"/>
          <w:sz w:val="32"/>
          <w:szCs w:val="32"/>
        </w:rPr>
        <w:t>、资料加强业务学习，参加省市业务培训学习并积极与上级相关部门对接。</w:t>
      </w:r>
    </w:p>
    <w:p w:rsidR="00B614AB" w:rsidRPr="00BD3EDC" w:rsidRDefault="00B614AB"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四、绩效自评结果应用和公开情况</w:t>
      </w:r>
    </w:p>
    <w:p w:rsidR="00B614AB" w:rsidRPr="00BD3EDC" w:rsidRDefault="00BD3EDC" w:rsidP="00BD3EDC">
      <w:pPr>
        <w:spacing w:line="360" w:lineRule="auto"/>
        <w:ind w:firstLineChars="200" w:firstLine="640"/>
        <w:rPr>
          <w:rFonts w:ascii="仿宋" w:eastAsia="仿宋" w:hAnsi="仿宋"/>
          <w:sz w:val="32"/>
          <w:szCs w:val="32"/>
        </w:rPr>
      </w:pPr>
      <w:r w:rsidRPr="00BD3EDC">
        <w:rPr>
          <w:rFonts w:ascii="仿宋" w:eastAsia="仿宋" w:hAnsi="仿宋"/>
          <w:sz w:val="32"/>
          <w:szCs w:val="32"/>
        </w:rPr>
        <w:t>我</w:t>
      </w:r>
      <w:r w:rsidRPr="00BD3EDC">
        <w:rPr>
          <w:rFonts w:ascii="仿宋" w:eastAsia="仿宋" w:hAnsi="仿宋" w:hint="eastAsia"/>
          <w:sz w:val="32"/>
          <w:szCs w:val="32"/>
        </w:rPr>
        <w:t>校</w:t>
      </w:r>
      <w:r w:rsidR="00B614AB" w:rsidRPr="00BD3EDC">
        <w:rPr>
          <w:rFonts w:ascii="仿宋" w:eastAsia="仿宋" w:hAnsi="仿宋"/>
          <w:sz w:val="32"/>
          <w:szCs w:val="32"/>
        </w:rPr>
        <w:t>将对兴县</w:t>
      </w:r>
      <w:r w:rsidRPr="00BD3EDC">
        <w:rPr>
          <w:rFonts w:ascii="仿宋" w:eastAsia="仿宋" w:hAnsi="仿宋" w:hint="eastAsia"/>
          <w:sz w:val="32"/>
          <w:szCs w:val="32"/>
        </w:rPr>
        <w:t>友兰中学</w:t>
      </w:r>
      <w:r w:rsidR="00B614AB" w:rsidRPr="00BD3EDC">
        <w:rPr>
          <w:rFonts w:ascii="仿宋" w:eastAsia="仿宋" w:hAnsi="仿宋"/>
          <w:sz w:val="32"/>
          <w:szCs w:val="32"/>
        </w:rPr>
        <w:t>部门整体支出绩效自评结果向社会公开，接受社会监督；加强绩效目标编制，实施全过程绩效管理。</w:t>
      </w:r>
    </w:p>
    <w:p w:rsidR="004358AB" w:rsidRPr="00BD3EDC" w:rsidRDefault="005A7F6D" w:rsidP="00BD3EDC">
      <w:pPr>
        <w:spacing w:line="360" w:lineRule="auto"/>
        <w:ind w:firstLineChars="200" w:firstLine="640"/>
        <w:rPr>
          <w:rFonts w:ascii="仿宋" w:eastAsia="仿宋" w:hAnsi="仿宋"/>
          <w:sz w:val="32"/>
          <w:szCs w:val="32"/>
        </w:rPr>
      </w:pPr>
      <w:r>
        <w:rPr>
          <w:rFonts w:ascii="仿宋" w:eastAsia="仿宋" w:hAnsi="仿宋" w:hint="eastAsia"/>
          <w:sz w:val="32"/>
          <w:szCs w:val="32"/>
        </w:rPr>
        <w:t xml:space="preserve"> </w:t>
      </w:r>
    </w:p>
    <w:sectPr w:rsidR="004358AB" w:rsidRPr="00BD3EDC" w:rsidSect="000346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72D" w:rsidRDefault="0020072D" w:rsidP="00B614AB">
      <w:pPr>
        <w:spacing w:after="0"/>
      </w:pPr>
      <w:r>
        <w:separator/>
      </w:r>
    </w:p>
  </w:endnote>
  <w:endnote w:type="continuationSeparator" w:id="0">
    <w:p w:rsidR="0020072D" w:rsidRDefault="0020072D" w:rsidP="00B614A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72D" w:rsidRDefault="0020072D" w:rsidP="00B614AB">
      <w:pPr>
        <w:spacing w:after="0"/>
      </w:pPr>
      <w:r>
        <w:separator/>
      </w:r>
    </w:p>
  </w:footnote>
  <w:footnote w:type="continuationSeparator" w:id="0">
    <w:p w:rsidR="0020072D" w:rsidRDefault="0020072D" w:rsidP="00B614A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20072D"/>
    <w:rsid w:val="002B2443"/>
    <w:rsid w:val="00323B43"/>
    <w:rsid w:val="003D37D8"/>
    <w:rsid w:val="00426133"/>
    <w:rsid w:val="004358AB"/>
    <w:rsid w:val="005A7F6D"/>
    <w:rsid w:val="006A1619"/>
    <w:rsid w:val="008B7726"/>
    <w:rsid w:val="008B7F3F"/>
    <w:rsid w:val="009A1A4A"/>
    <w:rsid w:val="00B34C14"/>
    <w:rsid w:val="00B614AB"/>
    <w:rsid w:val="00BA062B"/>
    <w:rsid w:val="00BD3EDC"/>
    <w:rsid w:val="00D31D50"/>
    <w:rsid w:val="00D75601"/>
    <w:rsid w:val="00F26E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14A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614AB"/>
    <w:rPr>
      <w:rFonts w:ascii="Tahoma" w:hAnsi="Tahoma"/>
      <w:sz w:val="18"/>
      <w:szCs w:val="18"/>
    </w:rPr>
  </w:style>
  <w:style w:type="paragraph" w:styleId="a4">
    <w:name w:val="footer"/>
    <w:basedOn w:val="a"/>
    <w:link w:val="Char0"/>
    <w:uiPriority w:val="99"/>
    <w:semiHidden/>
    <w:unhideWhenUsed/>
    <w:rsid w:val="00B614AB"/>
    <w:pPr>
      <w:tabs>
        <w:tab w:val="center" w:pos="4153"/>
        <w:tab w:val="right" w:pos="8306"/>
      </w:tabs>
    </w:pPr>
    <w:rPr>
      <w:sz w:val="18"/>
      <w:szCs w:val="18"/>
    </w:rPr>
  </w:style>
  <w:style w:type="character" w:customStyle="1" w:styleId="Char0">
    <w:name w:val="页脚 Char"/>
    <w:basedOn w:val="a0"/>
    <w:link w:val="a4"/>
    <w:uiPriority w:val="99"/>
    <w:semiHidden/>
    <w:rsid w:val="00B614AB"/>
    <w:rPr>
      <w:rFonts w:ascii="Tahoma" w:hAnsi="Tahoma"/>
      <w:sz w:val="18"/>
      <w:szCs w:val="18"/>
    </w:rPr>
  </w:style>
  <w:style w:type="paragraph" w:customStyle="1" w:styleId="2">
    <w:name w:val="无间隔2"/>
    <w:uiPriority w:val="99"/>
    <w:qFormat/>
    <w:rsid w:val="00B34C14"/>
    <w:pPr>
      <w:spacing w:after="0" w:line="240" w:lineRule="auto"/>
      <w:ind w:firstLineChars="200" w:firstLine="200"/>
    </w:pPr>
    <w:rPr>
      <w:rFonts w:ascii="Times New Roman" w:eastAsia="仿宋_GB2312" w:hAnsi="Times New Roman" w:cs="Times New Roman"/>
      <w:sz w:val="3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om/s?q=%E7%BB%A9%E6%95%88%E8%AF%84%E4%BB%B7&amp;ie=utf-8&amp;src=internal_wenda_recommend_text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o.com/s?q=%E5%8D%95%E4%BD%8D%E5%86%B3%E7%AE%97&amp;ie=utf-8&amp;src=internal_wenda_recommend_textn" TargetMode="External"/><Relationship Id="rId12" Type="http://schemas.openxmlformats.org/officeDocument/2006/relationships/hyperlink" Target="http://www.so.com/s?q=%E8%B4%A2%E5%8A%A1%E9%A3%8E%E9%99%A9&amp;ie=utf-8&amp;src=internal_wenda_recommend_text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com/s?q=%E9%A2%84%E7%AE%97%E6%89%A7%E8%A1%8C&amp;ie=utf-8&amp;src=internal_wenda_recommend_textn" TargetMode="External"/><Relationship Id="rId11" Type="http://schemas.openxmlformats.org/officeDocument/2006/relationships/hyperlink" Target="http://www.so.com/s?q=%E8%B4%A2%E5%8A%A1%E6%8E%A7%E5%88%B6&amp;ie=utf-8&amp;src=internal_wenda_recommend_textn" TargetMode="External"/><Relationship Id="rId5" Type="http://schemas.openxmlformats.org/officeDocument/2006/relationships/endnotes" Target="endnotes.xml"/><Relationship Id="rId10" Type="http://schemas.openxmlformats.org/officeDocument/2006/relationships/hyperlink" Target="http://www.so.com/s?q=%E7%BB%8F%E6%B5%8E%E6%B4%BB%E5%8A%A8&amp;ie=utf-8&amp;src=internal_wenda_recommend_textn" TargetMode="External"/><Relationship Id="rId4" Type="http://schemas.openxmlformats.org/officeDocument/2006/relationships/footnotes" Target="footnotes.xml"/><Relationship Id="rId9" Type="http://schemas.openxmlformats.org/officeDocument/2006/relationships/hyperlink" Target="http://www.so.com/s?q=%E8%B5%84%E4%BA%A7&amp;ie=utf-8&amp;src=internal_wenda_recommend_text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553</Words>
  <Characters>3156</Characters>
  <Application>Microsoft Office Word</Application>
  <DocSecurity>0</DocSecurity>
  <Lines>26</Lines>
  <Paragraphs>7</Paragraphs>
  <ScaleCrop>false</ScaleCrop>
  <Company/>
  <LinksUpToDate>false</LinksUpToDate>
  <CharactersWithSpaces>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兴县友兰中学</cp:lastModifiedBy>
  <cp:revision>7</cp:revision>
  <dcterms:created xsi:type="dcterms:W3CDTF">2008-09-11T17:20:00Z</dcterms:created>
  <dcterms:modified xsi:type="dcterms:W3CDTF">2022-11-16T13:21:00Z</dcterms:modified>
</cp:coreProperties>
</file>