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352"/>
        <w:spacing w:before="140" w:line="214" w:lineRule="auto"/>
        <w:rPr>
          <w:rFonts w:ascii="SimSun" w:hAnsi="SimSun" w:eastAsia="SimSun" w:cs="SimSun"/>
          <w:sz w:val="43"/>
          <w:szCs w:val="43"/>
        </w:rPr>
      </w:pPr>
      <w:r>
        <w:rPr>
          <w:rFonts w:ascii="SimSun" w:hAnsi="SimSun" w:eastAsia="SimSun" w:cs="SimSun"/>
          <w:sz w:val="43"/>
          <w:szCs w:val="43"/>
          <w:spacing w:val="94"/>
        </w:rPr>
        <w:t>兴县友兰中学</w:t>
      </w:r>
    </w:p>
    <w:p>
      <w:pPr>
        <w:pStyle w:val="BodyText"/>
        <w:spacing w:line="385"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49</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49</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101"/>
              </w:rPr>
              <w:t xml:space="preserve"> </w:t>
            </w:r>
            <w:r>
              <w:rPr>
                <w:rFonts w:ascii="FangSong" w:hAnsi="FangSong" w:eastAsia="FangSong" w:cs="FangSong"/>
                <w:sz w:val="32"/>
                <w:szCs w:val="32"/>
                <w:spacing w:val="-3"/>
              </w:rPr>
              <w:t>49</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spacing w:val="-3"/>
              </w:rPr>
              <w:t>49</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58</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678" w:firstLine="6"/>
        <w:spacing w:before="281" w:line="268" w:lineRule="auto"/>
        <w:rPr>
          <w:rFonts w:ascii="FangSong" w:hAnsi="FangSong" w:eastAsia="FangSong" w:cs="FangSong"/>
          <w:sz w:val="24"/>
          <w:szCs w:val="24"/>
        </w:rPr>
      </w:pPr>
      <w:r>
        <w:rPr>
          <w:rFonts w:ascii="FangSong" w:hAnsi="FangSong" w:eastAsia="FangSong" w:cs="FangSong"/>
          <w:sz w:val="24"/>
          <w:szCs w:val="24"/>
          <w:spacing w:val="-2"/>
        </w:rPr>
        <w:t>1、坚决贯彻国家的教育方针，端正办学思想和教育思想，为社会培养德、智、体、</w:t>
      </w:r>
      <w:r>
        <w:rPr>
          <w:rFonts w:ascii="FangSong" w:hAnsi="FangSong" w:eastAsia="FangSong" w:cs="FangSong"/>
          <w:sz w:val="24"/>
          <w:szCs w:val="24"/>
          <w:spacing w:val="8"/>
        </w:rPr>
        <w:t xml:space="preserve"> </w:t>
      </w:r>
      <w:r>
        <w:rPr>
          <w:rFonts w:ascii="FangSong" w:hAnsi="FangSong" w:eastAsia="FangSong" w:cs="FangSong"/>
          <w:sz w:val="24"/>
          <w:szCs w:val="24"/>
          <w:spacing w:val="-5"/>
        </w:rPr>
        <w:t>美、劳全面发展的人才。</w:t>
      </w:r>
    </w:p>
    <w:p>
      <w:pPr>
        <w:ind w:left="1524" w:right="1640" w:hanging="13"/>
        <w:spacing w:before="114" w:line="261" w:lineRule="auto"/>
        <w:rPr>
          <w:rFonts w:ascii="FangSong" w:hAnsi="FangSong" w:eastAsia="FangSong" w:cs="FangSong"/>
          <w:sz w:val="24"/>
          <w:szCs w:val="24"/>
        </w:rPr>
      </w:pPr>
      <w:r>
        <w:rPr>
          <w:rFonts w:ascii="FangSong" w:hAnsi="FangSong" w:eastAsia="FangSong" w:cs="FangSong"/>
          <w:sz w:val="24"/>
          <w:szCs w:val="24"/>
        </w:rPr>
        <w:t>2、遵循教育教学规律，勇于开拓进取，按客观规律办</w:t>
      </w:r>
      <w:r>
        <w:rPr>
          <w:rFonts w:ascii="FangSong" w:hAnsi="FangSong" w:eastAsia="FangSong" w:cs="FangSong"/>
          <w:sz w:val="24"/>
          <w:szCs w:val="24"/>
          <w:spacing w:val="-1"/>
        </w:rPr>
        <w:t>事，提高办学效益，办人民满</w:t>
      </w:r>
      <w:r>
        <w:rPr>
          <w:rFonts w:ascii="FangSong" w:hAnsi="FangSong" w:eastAsia="FangSong" w:cs="FangSong"/>
          <w:sz w:val="24"/>
          <w:szCs w:val="24"/>
        </w:rPr>
        <w:t xml:space="preserve"> </w:t>
      </w:r>
      <w:r>
        <w:rPr>
          <w:rFonts w:ascii="FangSong" w:hAnsi="FangSong" w:eastAsia="FangSong" w:cs="FangSong"/>
          <w:sz w:val="24"/>
          <w:szCs w:val="24"/>
          <w:spacing w:val="-10"/>
        </w:rPr>
        <w:t>意的教育。</w:t>
      </w:r>
    </w:p>
    <w:p>
      <w:pPr>
        <w:ind w:left="1515" w:right="1640" w:hanging="2"/>
        <w:spacing w:before="115" w:line="268" w:lineRule="auto"/>
        <w:rPr>
          <w:rFonts w:ascii="FangSong" w:hAnsi="FangSong" w:eastAsia="FangSong" w:cs="FangSong"/>
          <w:sz w:val="24"/>
          <w:szCs w:val="24"/>
        </w:rPr>
      </w:pPr>
      <w:r>
        <w:rPr>
          <w:rFonts w:ascii="FangSong" w:hAnsi="FangSong" w:eastAsia="FangSong" w:cs="FangSong"/>
          <w:sz w:val="24"/>
          <w:szCs w:val="24"/>
        </w:rPr>
        <w:t>3、塑造完美的人格，培养科学的世界观，为学生</w:t>
      </w:r>
      <w:r>
        <w:rPr>
          <w:rFonts w:ascii="FangSong" w:hAnsi="FangSong" w:eastAsia="FangSong" w:cs="FangSong"/>
          <w:sz w:val="24"/>
          <w:szCs w:val="24"/>
          <w:spacing w:val="-1"/>
        </w:rPr>
        <w:t>道德品质的可持续发展奠定坚实的</w:t>
      </w:r>
      <w:r>
        <w:rPr>
          <w:rFonts w:ascii="FangSong" w:hAnsi="FangSong" w:eastAsia="FangSong" w:cs="FangSong"/>
          <w:sz w:val="24"/>
          <w:szCs w:val="24"/>
        </w:rPr>
        <w:t xml:space="preserve"> </w:t>
      </w:r>
      <w:r>
        <w:rPr>
          <w:rFonts w:ascii="FangSong" w:hAnsi="FangSong" w:eastAsia="FangSong" w:cs="FangSong"/>
          <w:sz w:val="24"/>
          <w:szCs w:val="24"/>
          <w:spacing w:val="-11"/>
        </w:rPr>
        <w:t>基础。</w:t>
      </w:r>
    </w:p>
    <w:p>
      <w:pPr>
        <w:ind w:left="1515" w:right="1778" w:hanging="8"/>
        <w:spacing w:before="100" w:line="266" w:lineRule="auto"/>
        <w:rPr>
          <w:rFonts w:ascii="FangSong" w:hAnsi="FangSong" w:eastAsia="FangSong" w:cs="FangSong"/>
          <w:sz w:val="24"/>
          <w:szCs w:val="24"/>
        </w:rPr>
      </w:pPr>
      <w:r>
        <w:rPr>
          <w:rFonts w:ascii="FangSong" w:hAnsi="FangSong" w:eastAsia="FangSong" w:cs="FangSong"/>
          <w:sz w:val="24"/>
          <w:szCs w:val="24"/>
          <w:spacing w:val="-1"/>
        </w:rPr>
        <w:t>4、规范课程的设置和教学内容。根据国家课程标准</w:t>
      </w:r>
      <w:r>
        <w:rPr>
          <w:rFonts w:ascii="FangSong" w:hAnsi="FangSong" w:eastAsia="FangSong" w:cs="FangSong"/>
          <w:sz w:val="24"/>
          <w:szCs w:val="24"/>
          <w:spacing w:val="-1"/>
        </w:rPr>
        <w:t xml:space="preserve"> </w:t>
      </w:r>
      <w:r>
        <w:rPr>
          <w:rFonts w:ascii="FangSong" w:hAnsi="FangSong" w:eastAsia="FangSong" w:cs="FangSong"/>
          <w:sz w:val="24"/>
          <w:szCs w:val="24"/>
          <w:spacing w:val="-1"/>
        </w:rPr>
        <w:t>，开齐、开足课程，积极开发</w:t>
      </w:r>
      <w:r>
        <w:rPr>
          <w:rFonts w:ascii="FangSong" w:hAnsi="FangSong" w:eastAsia="FangSong" w:cs="FangSong"/>
          <w:sz w:val="24"/>
          <w:szCs w:val="24"/>
          <w:spacing w:val="9"/>
        </w:rPr>
        <w:t xml:space="preserve"> </w:t>
      </w:r>
      <w:r>
        <w:rPr>
          <w:rFonts w:ascii="FangSong" w:hAnsi="FangSong" w:eastAsia="FangSong" w:cs="FangSong"/>
          <w:sz w:val="24"/>
          <w:szCs w:val="24"/>
          <w:spacing w:val="-3"/>
        </w:rPr>
        <w:t>校本课程，服务于地方经济建设需要。</w:t>
      </w:r>
    </w:p>
    <w:p>
      <w:pPr>
        <w:ind w:left="1523" w:right="1640" w:hanging="10"/>
        <w:spacing w:before="116" w:line="262" w:lineRule="auto"/>
        <w:rPr>
          <w:rFonts w:ascii="FangSong" w:hAnsi="FangSong" w:eastAsia="FangSong" w:cs="FangSong"/>
          <w:sz w:val="24"/>
          <w:szCs w:val="24"/>
        </w:rPr>
      </w:pPr>
      <w:r>
        <w:rPr>
          <w:rFonts w:ascii="FangSong" w:hAnsi="FangSong" w:eastAsia="FangSong" w:cs="FangSong"/>
          <w:sz w:val="24"/>
          <w:szCs w:val="24"/>
        </w:rPr>
        <w:t>5、规范教师的教学行为。教师要保质保量地完成</w:t>
      </w:r>
      <w:r>
        <w:rPr>
          <w:rFonts w:ascii="FangSong" w:hAnsi="FangSong" w:eastAsia="FangSong" w:cs="FangSong"/>
          <w:sz w:val="24"/>
          <w:szCs w:val="24"/>
          <w:spacing w:val="-1"/>
        </w:rPr>
        <w:t>社会赋予的使命，完成人才培养的</w:t>
      </w:r>
      <w:r>
        <w:rPr>
          <w:rFonts w:ascii="FangSong" w:hAnsi="FangSong" w:eastAsia="FangSong" w:cs="FangSong"/>
          <w:sz w:val="24"/>
          <w:szCs w:val="24"/>
        </w:rPr>
        <w:t xml:space="preserve"> </w:t>
      </w:r>
      <w:r>
        <w:rPr>
          <w:rFonts w:ascii="FangSong" w:hAnsi="FangSong" w:eastAsia="FangSong" w:cs="FangSong"/>
          <w:sz w:val="24"/>
          <w:szCs w:val="24"/>
          <w:spacing w:val="-13"/>
        </w:rPr>
        <w:t>重任。</w:t>
      </w:r>
    </w:p>
    <w:p>
      <w:pPr>
        <w:ind w:left="1510"/>
        <w:spacing w:before="115" w:line="222" w:lineRule="auto"/>
        <w:rPr>
          <w:rFonts w:ascii="FangSong" w:hAnsi="FangSong" w:eastAsia="FangSong" w:cs="FangSong"/>
          <w:sz w:val="24"/>
          <w:szCs w:val="24"/>
        </w:rPr>
      </w:pPr>
      <w:r>
        <w:rPr>
          <w:rFonts w:ascii="FangSong" w:hAnsi="FangSong" w:eastAsia="FangSong" w:cs="FangSong"/>
          <w:sz w:val="24"/>
          <w:szCs w:val="24"/>
          <w:spacing w:val="-2"/>
        </w:rPr>
        <w:t>6、规范学校管理，为学校的教学活动服务，为人才成长服务。</w:t>
      </w:r>
    </w:p>
    <w:p>
      <w:pPr>
        <w:ind w:left="1514"/>
        <w:spacing w:before="117" w:line="221" w:lineRule="auto"/>
        <w:rPr>
          <w:rFonts w:ascii="FangSong" w:hAnsi="FangSong" w:eastAsia="FangSong" w:cs="FangSong"/>
          <w:sz w:val="24"/>
          <w:szCs w:val="24"/>
        </w:rPr>
      </w:pPr>
      <w:r>
        <w:rPr>
          <w:rFonts w:ascii="FangSong" w:hAnsi="FangSong" w:eastAsia="FangSong" w:cs="FangSong"/>
          <w:sz w:val="24"/>
          <w:szCs w:val="24"/>
          <w:spacing w:val="-3"/>
        </w:rPr>
        <w:t>7、管理学校教育经费，执行财务管理制度。</w:t>
      </w:r>
    </w:p>
    <w:p>
      <w:pPr>
        <w:ind w:left="1509"/>
        <w:spacing w:before="102" w:line="221" w:lineRule="auto"/>
        <w:rPr>
          <w:rFonts w:ascii="FangSong" w:hAnsi="FangSong" w:eastAsia="FangSong" w:cs="FangSong"/>
          <w:sz w:val="24"/>
          <w:szCs w:val="24"/>
        </w:rPr>
      </w:pPr>
      <w:r>
        <w:rPr>
          <w:rFonts w:ascii="FangSong" w:hAnsi="FangSong" w:eastAsia="FangSong" w:cs="FangSong"/>
          <w:sz w:val="24"/>
          <w:szCs w:val="24"/>
          <w:spacing w:val="-2"/>
        </w:rPr>
        <w:t>8、依法办学，依法执教，规范师生的教育教学、学习生活行为。</w:t>
      </w:r>
    </w:p>
    <w:p>
      <w:pPr>
        <w:ind w:left="1513"/>
        <w:spacing w:before="298"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5" w:right="1760" w:firstLine="5"/>
        <w:spacing w:before="116" w:line="304" w:lineRule="auto"/>
        <w:jc w:val="both"/>
        <w:rPr>
          <w:rFonts w:ascii="FangSong" w:hAnsi="FangSong" w:eastAsia="FangSong" w:cs="FangSong"/>
          <w:sz w:val="24"/>
          <w:szCs w:val="24"/>
        </w:rPr>
      </w:pPr>
      <w:r>
        <w:rPr>
          <w:rFonts w:ascii="FangSong" w:hAnsi="FangSong" w:eastAsia="FangSong" w:cs="FangSong"/>
          <w:sz w:val="24"/>
          <w:szCs w:val="24"/>
          <w:spacing w:val="-1"/>
        </w:rPr>
        <w:t>友兰中学是兴县县委、县政府为满足兴县学子享受优质高中教育的需要，投资建设</w:t>
      </w:r>
      <w:r>
        <w:rPr>
          <w:rFonts w:ascii="FangSong" w:hAnsi="FangSong" w:eastAsia="FangSong" w:cs="FangSong"/>
          <w:sz w:val="24"/>
          <w:szCs w:val="24"/>
          <w:spacing w:val="13"/>
        </w:rPr>
        <w:t xml:space="preserve"> </w:t>
      </w:r>
      <w:r>
        <w:rPr>
          <w:rFonts w:ascii="FangSong" w:hAnsi="FangSong" w:eastAsia="FangSong" w:cs="FangSong"/>
          <w:sz w:val="24"/>
          <w:szCs w:val="24"/>
        </w:rPr>
        <w:t>的一所20轨制普通高级中学，学校为全额拨款</w:t>
      </w:r>
      <w:r>
        <w:rPr>
          <w:rFonts w:ascii="FangSong" w:hAnsi="FangSong" w:eastAsia="FangSong" w:cs="FangSong"/>
          <w:sz w:val="24"/>
          <w:szCs w:val="24"/>
          <w:spacing w:val="-1"/>
        </w:rPr>
        <w:t>事业单位。学校现有教学班59个，在</w:t>
      </w:r>
      <w:r>
        <w:rPr>
          <w:rFonts w:ascii="FangSong" w:hAnsi="FangSong" w:eastAsia="FangSong" w:cs="FangSong"/>
          <w:sz w:val="24"/>
          <w:szCs w:val="24"/>
        </w:rPr>
        <w:t xml:space="preserve"> </w:t>
      </w:r>
      <w:r>
        <w:rPr>
          <w:rFonts w:ascii="FangSong" w:hAnsi="FangSong" w:eastAsia="FangSong" w:cs="FangSong"/>
          <w:sz w:val="24"/>
          <w:szCs w:val="24"/>
          <w:spacing w:val="-2"/>
        </w:rPr>
        <w:t>校生2864名，教职工275人，其中专任教师243人。</w:t>
      </w:r>
    </w:p>
    <w:p>
      <w:pPr>
        <w:ind w:left="1521"/>
        <w:spacing w:line="222" w:lineRule="auto"/>
        <w:rPr>
          <w:rFonts w:ascii="FangSong" w:hAnsi="FangSong" w:eastAsia="FangSong" w:cs="FangSong"/>
          <w:sz w:val="24"/>
          <w:szCs w:val="24"/>
        </w:rPr>
      </w:pPr>
      <w:r>
        <w:rPr>
          <w:rFonts w:ascii="FangSong" w:hAnsi="FangSong" w:eastAsia="FangSong" w:cs="FangSong"/>
          <w:sz w:val="24"/>
          <w:szCs w:val="24"/>
          <w:spacing w:val="-2"/>
        </w:rPr>
        <w:t>兴县友兰中学共有3个年级组，设12个处</w:t>
      </w:r>
      <w:r>
        <w:rPr>
          <w:rFonts w:ascii="FangSong" w:hAnsi="FangSong" w:eastAsia="FangSong" w:cs="FangSong"/>
          <w:sz w:val="24"/>
          <w:szCs w:val="24"/>
          <w:spacing w:val="-3"/>
        </w:rPr>
        <w:t>室、中心。</w:t>
      </w:r>
    </w:p>
    <w:p>
      <w:pPr>
        <w:ind w:left="1513"/>
        <w:spacing w:before="117" w:line="222" w:lineRule="auto"/>
        <w:rPr>
          <w:rFonts w:ascii="FangSong" w:hAnsi="FangSong" w:eastAsia="FangSong" w:cs="FangSong"/>
          <w:sz w:val="24"/>
          <w:szCs w:val="24"/>
        </w:rPr>
      </w:pPr>
      <w:r>
        <w:rPr>
          <w:rFonts w:ascii="FangSong" w:hAnsi="FangSong" w:eastAsia="FangSong" w:cs="FangSong"/>
          <w:sz w:val="24"/>
          <w:szCs w:val="24"/>
          <w:spacing w:val="-3"/>
        </w:rPr>
        <w:t>3个年级组：高一、高二、高三年级组。</w:t>
      </w:r>
    </w:p>
    <w:p>
      <w:pPr>
        <w:ind w:left="1515" w:right="1798" w:firstLine="10"/>
        <w:spacing w:before="115" w:line="301" w:lineRule="auto"/>
        <w:rPr>
          <w:rFonts w:ascii="FangSong" w:hAnsi="FangSong" w:eastAsia="FangSong" w:cs="FangSong"/>
          <w:sz w:val="24"/>
          <w:szCs w:val="24"/>
        </w:rPr>
      </w:pPr>
      <w:r>
        <w:rPr>
          <w:rFonts w:ascii="FangSong" w:hAnsi="FangSong" w:eastAsia="FangSong" w:cs="FangSong"/>
          <w:sz w:val="24"/>
          <w:szCs w:val="24"/>
          <w:spacing w:val="-2"/>
        </w:rPr>
        <w:t>13个处室、中心：教务处、教育处、办公室、财务室、科研处、医务室、保卫科、</w:t>
      </w:r>
      <w:r>
        <w:rPr>
          <w:rFonts w:ascii="FangSong" w:hAnsi="FangSong" w:eastAsia="FangSong" w:cs="FangSong"/>
          <w:sz w:val="24"/>
          <w:szCs w:val="24"/>
          <w:spacing w:val="8"/>
        </w:rPr>
        <w:t xml:space="preserve"> </w:t>
      </w:r>
      <w:r>
        <w:rPr>
          <w:rFonts w:ascii="FangSong" w:hAnsi="FangSong" w:eastAsia="FangSong" w:cs="FangSong"/>
          <w:sz w:val="24"/>
          <w:szCs w:val="24"/>
          <w:spacing w:val="-2"/>
        </w:rPr>
        <w:t>文化中心、实验中心、阅览室、团委、考试中心、电教中心。</w:t>
      </w:r>
    </w:p>
    <w:p>
      <w:pPr>
        <w:ind w:left="1515"/>
        <w:spacing w:before="13" w:line="223" w:lineRule="auto"/>
        <w:rPr>
          <w:rFonts w:ascii="FangSong" w:hAnsi="FangSong" w:eastAsia="FangSong" w:cs="FangSong"/>
          <w:sz w:val="24"/>
          <w:szCs w:val="24"/>
        </w:rPr>
      </w:pPr>
      <w:r>
        <w:rPr>
          <w:rFonts w:ascii="FangSong" w:hAnsi="FangSong" w:eastAsia="FangSong" w:cs="FangSong"/>
          <w:sz w:val="24"/>
          <w:szCs w:val="24"/>
          <w:spacing w:val="-8"/>
        </w:rPr>
        <w:t>（二）人员构成：</w:t>
      </w:r>
    </w:p>
    <w:p>
      <w:pPr>
        <w:ind w:left="1520" w:right="2151" w:hanging="5"/>
        <w:spacing w:before="114" w:line="301" w:lineRule="auto"/>
        <w:rPr>
          <w:rFonts w:ascii="FangSong" w:hAnsi="FangSong" w:eastAsia="FangSong" w:cs="FangSong"/>
          <w:sz w:val="24"/>
          <w:szCs w:val="24"/>
        </w:rPr>
      </w:pPr>
      <w:r>
        <w:rPr>
          <w:rFonts w:ascii="FangSong" w:hAnsi="FangSong" w:eastAsia="FangSong" w:cs="FangSong"/>
          <w:sz w:val="24"/>
          <w:szCs w:val="24"/>
          <w:spacing w:val="-1"/>
        </w:rPr>
        <w:t>领导班子现有成员7名：校长1名、支部书记1名、执行</w:t>
      </w:r>
      <w:r>
        <w:rPr>
          <w:rFonts w:ascii="FangSong" w:hAnsi="FangSong" w:eastAsia="FangSong" w:cs="FangSong"/>
          <w:sz w:val="24"/>
          <w:szCs w:val="24"/>
          <w:spacing w:val="-2"/>
        </w:rPr>
        <w:t>校长2名、副校长3名、。</w:t>
      </w:r>
      <w:r>
        <w:rPr>
          <w:rFonts w:ascii="FangSong" w:hAnsi="FangSong" w:eastAsia="FangSong" w:cs="FangSong"/>
          <w:sz w:val="24"/>
          <w:szCs w:val="24"/>
        </w:rPr>
        <w:t xml:space="preserve"> </w:t>
      </w:r>
      <w:r>
        <w:rPr>
          <w:rFonts w:ascii="FangSong" w:hAnsi="FangSong" w:eastAsia="FangSong" w:cs="FangSong"/>
          <w:sz w:val="24"/>
          <w:szCs w:val="24"/>
          <w:spacing w:val="-3"/>
        </w:rPr>
        <w:t>全校现有教职工275人，其中专任教师238人。</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39"/>
        <w:gridCol w:w="1183"/>
        <w:gridCol w:w="1991"/>
        <w:gridCol w:w="1198"/>
        <w:gridCol w:w="1183"/>
        <w:gridCol w:w="105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113" w:type="dxa"/>
            <w:vAlign w:val="top"/>
            <w:gridSpan w:val="3"/>
            <w:tcBorders>
              <w:top w:val="single" w:color="FFFFFF" w:sz="6" w:space="0"/>
              <w:left w:val="single" w:color="FFFFFF" w:sz="2" w:space="0"/>
              <w:right w:val="single" w:color="FFFFFF" w:sz="2" w:space="0"/>
            </w:tcBorders>
          </w:tcPr>
          <w:p>
            <w:pPr>
              <w:ind w:left="13"/>
              <w:spacing w:before="169" w:line="220" w:lineRule="auto"/>
              <w:rPr>
                <w:rFonts w:ascii="SimSun" w:hAnsi="SimSun" w:eastAsia="SimSun" w:cs="SimSun"/>
                <w:sz w:val="18"/>
                <w:szCs w:val="18"/>
              </w:rPr>
            </w:pPr>
            <w:r>
              <w:rPr>
                <w:rFonts w:ascii="SimSun" w:hAnsi="SimSun" w:eastAsia="SimSun" w:cs="SimSun"/>
                <w:sz w:val="18"/>
                <w:szCs w:val="18"/>
                <w:color w:val="212529"/>
                <w:spacing w:val="-1"/>
              </w:rPr>
              <w:t>单位名称：兴县友兰中学</w:t>
            </w:r>
          </w:p>
        </w:tc>
        <w:tc>
          <w:tcPr>
            <w:tcW w:w="3437" w:type="dxa"/>
            <w:vAlign w:val="top"/>
            <w:gridSpan w:val="3"/>
            <w:tcBorders>
              <w:top w:val="single" w:color="FFFFFF" w:sz="6" w:space="0"/>
              <w:left w:val="single" w:color="FFFFFF" w:sz="2" w:space="0"/>
              <w:right w:val="single" w:color="FFFFFF" w:sz="2" w:space="0"/>
            </w:tcBorders>
          </w:tcPr>
          <w:p>
            <w:pPr>
              <w:ind w:left="2505"/>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22" w:type="dxa"/>
            <w:vAlign w:val="top"/>
            <w:gridSpan w:val="2"/>
          </w:tcPr>
          <w:p>
            <w:pPr>
              <w:ind w:left="136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428" w:type="dxa"/>
            <w:vAlign w:val="top"/>
            <w:gridSpan w:val="4"/>
          </w:tcPr>
          <w:p>
            <w:pPr>
              <w:ind w:left="2513"/>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39" w:type="dxa"/>
            <w:vAlign w:val="top"/>
          </w:tcPr>
          <w:p>
            <w:pPr>
              <w:ind w:left="76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1991" w:type="dxa"/>
            <w:vAlign w:val="top"/>
          </w:tcPr>
          <w:p>
            <w:pPr>
              <w:ind w:left="797"/>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tcPr>
          <w:p>
            <w:pPr>
              <w:ind w:left="141"/>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83" w:type="dxa"/>
            <w:vAlign w:val="top"/>
          </w:tcPr>
          <w:p>
            <w:pPr>
              <w:ind w:left="47"/>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1056" w:type="dxa"/>
            <w:vAlign w:val="top"/>
          </w:tcPr>
          <w:p>
            <w:pPr>
              <w:ind w:left="61"/>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420"/>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193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left="507"/>
              <w:spacing w:before="173" w:line="238" w:lineRule="auto"/>
              <w:rPr>
                <w:rFonts w:ascii="SimSun" w:hAnsi="SimSun" w:eastAsia="SimSun" w:cs="SimSun"/>
                <w:sz w:val="18"/>
                <w:szCs w:val="18"/>
              </w:rPr>
            </w:pPr>
            <w:r>
              <w:rPr>
                <w:rFonts w:ascii="SimSun" w:hAnsi="SimSun" w:eastAsia="SimSun" w:cs="SimSun"/>
                <w:sz w:val="18"/>
                <w:szCs w:val="18"/>
                <w:color w:val="212529"/>
                <w:spacing w:val="-1"/>
              </w:rPr>
              <w:t>8810.30</w:t>
            </w:r>
          </w:p>
        </w:tc>
        <w:tc>
          <w:tcPr>
            <w:tcW w:w="1991" w:type="dxa"/>
            <w:vAlign w:val="top"/>
          </w:tcPr>
          <w:p>
            <w:pPr>
              <w:ind w:left="1"/>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1991" w:type="dxa"/>
            <w:vAlign w:val="top"/>
          </w:tcPr>
          <w:p>
            <w:pPr>
              <w:ind w:left="1"/>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1991" w:type="dxa"/>
            <w:vAlign w:val="top"/>
          </w:tcPr>
          <w:p>
            <w:pPr>
              <w:spacing w:before="175" w:line="219"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1991" w:type="dxa"/>
            <w:vAlign w:val="top"/>
          </w:tcPr>
          <w:p>
            <w:pPr>
              <w:ind w:left="15"/>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1991" w:type="dxa"/>
            <w:vAlign w:val="top"/>
          </w:tcPr>
          <w:p>
            <w:pPr>
              <w:ind w:left="1"/>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8" w:type="dxa"/>
            <w:vAlign w:val="top"/>
          </w:tcPr>
          <w:p>
            <w:pPr>
              <w:ind w:right="23"/>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1"/>
              </w:rPr>
              <w:t>8993.73</w:t>
            </w:r>
          </w:p>
        </w:tc>
        <w:tc>
          <w:tcPr>
            <w:tcW w:w="1183" w:type="dxa"/>
            <w:vAlign w:val="top"/>
          </w:tcPr>
          <w:p>
            <w:pPr>
              <w:ind w:right="23"/>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1"/>
              </w:rPr>
              <w:t>8085.49</w:t>
            </w:r>
          </w:p>
        </w:tc>
        <w:tc>
          <w:tcPr>
            <w:tcW w:w="1056" w:type="dxa"/>
            <w:vAlign w:val="top"/>
          </w:tcPr>
          <w:p>
            <w:pPr>
              <w:ind w:right="28"/>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908.23</w:t>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right="184"/>
              <w:spacing w:before="74" w:line="217"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媒支出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3" w:right="184" w:hanging="12"/>
              <w:spacing w:before="75"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ind w:right="22"/>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335.45</w:t>
            </w:r>
          </w:p>
        </w:tc>
        <w:tc>
          <w:tcPr>
            <w:tcW w:w="1183" w:type="dxa"/>
            <w:vAlign w:val="top"/>
          </w:tcPr>
          <w:p>
            <w:pPr>
              <w:ind w:right="22"/>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335.45</w:t>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98" w:type="dxa"/>
            <w:vAlign w:val="top"/>
          </w:tcPr>
          <w:p>
            <w:pPr>
              <w:ind w:right="21"/>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134.16</w:t>
            </w:r>
          </w:p>
        </w:tc>
        <w:tc>
          <w:tcPr>
            <w:tcW w:w="1183" w:type="dxa"/>
            <w:vAlign w:val="top"/>
          </w:tcPr>
          <w:p>
            <w:pPr>
              <w:ind w:right="21"/>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134.16</w:t>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5"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5"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5"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5"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4" w:right="184" w:hanging="4"/>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息等支出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5"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3" w:right="184" w:hanging="14"/>
              <w:spacing w:before="79"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5"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5"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3" w:right="184" w:hanging="14"/>
              <w:spacing w:before="79"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5"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right="184"/>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w:t>
            </w:r>
            <w:r>
              <w:rPr>
                <w:rFonts w:ascii="SimSun" w:hAnsi="SimSun" w:eastAsia="SimSun" w:cs="SimSun"/>
                <w:sz w:val="18"/>
                <w:szCs w:val="18"/>
                <w:color w:val="212529"/>
              </w:rPr>
              <w:t xml:space="preserve"> </w:t>
            </w:r>
            <w:r>
              <w:rPr>
                <w:rFonts w:ascii="SimSun" w:hAnsi="SimSun" w:eastAsia="SimSun" w:cs="SimSun"/>
                <w:sz w:val="18"/>
                <w:szCs w:val="18"/>
                <w:color w:val="212529"/>
                <w:spacing w:val="-2"/>
              </w:rPr>
              <w:t>象等支出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5"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98" w:type="dxa"/>
            <w:vAlign w:val="top"/>
          </w:tcPr>
          <w:p>
            <w:pPr>
              <w:ind w:right="23"/>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255.20</w:t>
            </w:r>
          </w:p>
        </w:tc>
        <w:tc>
          <w:tcPr>
            <w:tcW w:w="1183" w:type="dxa"/>
            <w:vAlign w:val="top"/>
          </w:tcPr>
          <w:p>
            <w:pPr>
              <w:ind w:right="22"/>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255.20</w:t>
            </w:r>
          </w:p>
        </w:tc>
        <w:tc>
          <w:tcPr>
            <w:tcW w:w="1056" w:type="dxa"/>
            <w:vAlign w:val="top"/>
          </w:tcPr>
          <w:p>
            <w:pPr>
              <w:pStyle w:val="TableText"/>
              <w:rPr/>
            </w:pPr>
            <w:r/>
          </w:p>
        </w:tc>
      </w:tr>
      <w:tr>
        <w:trPr>
          <w:trHeight w:val="532"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right="192" w:firstLine="2"/>
              <w:spacing w:before="78" w:line="21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39"/>
        <w:gridCol w:w="1183"/>
        <w:gridCol w:w="1991"/>
        <w:gridCol w:w="1198"/>
        <w:gridCol w:w="1183"/>
        <w:gridCol w:w="1056"/>
      </w:tblGrid>
      <w:tr>
        <w:trPr>
          <w:trHeight w:val="531"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right="184"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2"/>
              </w:rPr>
              <w:t>二十二、国有资本经营</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2"/>
              </w:rPr>
              <w:t>预算支出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3"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3" w:right="184" w:hanging="2"/>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w:t>
            </w:r>
            <w:r>
              <w:rPr>
                <w:rFonts w:ascii="SimSun" w:hAnsi="SimSun" w:eastAsia="SimSun" w:cs="SimSun"/>
                <w:sz w:val="18"/>
                <w:szCs w:val="18"/>
                <w:color w:val="212529"/>
              </w:rPr>
              <w:t xml:space="preserve"> </w:t>
            </w:r>
            <w:r>
              <w:rPr>
                <w:rFonts w:ascii="SimSun" w:hAnsi="SimSun" w:eastAsia="SimSun" w:cs="SimSun"/>
                <w:sz w:val="18"/>
                <w:szCs w:val="18"/>
                <w:color w:val="212529"/>
                <w:spacing w:val="-3"/>
              </w:rPr>
              <w:t>急管理支出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left="1"/>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right="184" w:firstLine="2"/>
              <w:spacing w:before="56" w:line="218" w:lineRule="auto"/>
              <w:rPr>
                <w:rFonts w:ascii="SimSun" w:hAnsi="SimSun" w:eastAsia="SimSun" w:cs="SimSun"/>
                <w:sz w:val="18"/>
                <w:szCs w:val="18"/>
              </w:rPr>
            </w:pPr>
            <w:r>
              <w:rPr>
                <w:rFonts w:ascii="SimSun" w:hAnsi="SimSun" w:eastAsia="SimSun" w:cs="SimSun"/>
                <w:sz w:val="18"/>
                <w:szCs w:val="18"/>
                <w:color w:val="212529"/>
                <w:spacing w:val="-2"/>
              </w:rPr>
              <w:t>二十九、债务发行费用</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2"/>
              </w:rPr>
              <w:t>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ind w:right="184"/>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排的支出</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pStyle w:val="TableText"/>
              <w:rPr/>
            </w:pPr>
            <w:r/>
          </w:p>
        </w:tc>
        <w:tc>
          <w:tcPr>
            <w:tcW w:w="1183" w:type="dxa"/>
            <w:vAlign w:val="top"/>
          </w:tcPr>
          <w:p>
            <w:pPr>
              <w:pStyle w:val="TableText"/>
              <w:rPr/>
            </w:pPr>
            <w:r/>
          </w:p>
        </w:tc>
        <w:tc>
          <w:tcPr>
            <w:tcW w:w="1991" w:type="dxa"/>
            <w:vAlign w:val="top"/>
          </w:tcPr>
          <w:p>
            <w:pPr>
              <w:pStyle w:val="TableText"/>
              <w:rPr/>
            </w:pPr>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24" w:hRule="atLeast"/>
        </w:trPr>
        <w:tc>
          <w:tcPr>
            <w:tcW w:w="193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07"/>
              <w:spacing w:before="186" w:line="184" w:lineRule="auto"/>
              <w:rPr>
                <w:sz w:val="15"/>
                <w:szCs w:val="15"/>
              </w:rPr>
            </w:pPr>
            <w:r>
              <w:rPr>
                <w:sz w:val="15"/>
                <w:szCs w:val="15"/>
                <w:color w:val="212529"/>
                <w:spacing w:val="3"/>
              </w:rPr>
              <w:t>8810.</w:t>
            </w:r>
            <w:r>
              <w:rPr>
                <w:sz w:val="15"/>
                <w:szCs w:val="15"/>
                <w:color w:val="212529"/>
                <w:spacing w:val="15"/>
                <w:w w:val="101"/>
              </w:rPr>
              <w:t xml:space="preserve"> </w:t>
            </w:r>
            <w:r>
              <w:rPr>
                <w:sz w:val="15"/>
                <w:szCs w:val="15"/>
                <w:color w:val="212529"/>
                <w:spacing w:val="3"/>
              </w:rPr>
              <w:t>30</w:t>
            </w:r>
          </w:p>
        </w:tc>
        <w:tc>
          <w:tcPr>
            <w:tcW w:w="1991" w:type="dxa"/>
            <w:vAlign w:val="top"/>
          </w:tcPr>
          <w:p>
            <w:pPr>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98" w:type="dxa"/>
            <w:vAlign w:val="top"/>
          </w:tcPr>
          <w:p>
            <w:pPr>
              <w:pStyle w:val="TableText"/>
              <w:ind w:left="536"/>
              <w:spacing w:before="186" w:line="184" w:lineRule="auto"/>
              <w:rPr>
                <w:sz w:val="15"/>
                <w:szCs w:val="15"/>
              </w:rPr>
            </w:pPr>
            <w:r>
              <w:rPr>
                <w:sz w:val="15"/>
                <w:szCs w:val="15"/>
                <w:color w:val="212529"/>
                <w:spacing w:val="2"/>
              </w:rPr>
              <w:t>9718.</w:t>
            </w:r>
            <w:r>
              <w:rPr>
                <w:sz w:val="15"/>
                <w:szCs w:val="15"/>
                <w:color w:val="212529"/>
                <w:spacing w:val="19"/>
                <w:w w:val="101"/>
              </w:rPr>
              <w:t xml:space="preserve"> </w:t>
            </w:r>
            <w:r>
              <w:rPr>
                <w:sz w:val="15"/>
                <w:szCs w:val="15"/>
                <w:color w:val="212529"/>
                <w:spacing w:val="2"/>
              </w:rPr>
              <w:t>53</w:t>
            </w:r>
          </w:p>
        </w:tc>
        <w:tc>
          <w:tcPr>
            <w:tcW w:w="1183" w:type="dxa"/>
            <w:vAlign w:val="top"/>
          </w:tcPr>
          <w:p>
            <w:pPr>
              <w:pStyle w:val="TableText"/>
              <w:ind w:left="521"/>
              <w:spacing w:before="186" w:line="184" w:lineRule="auto"/>
              <w:rPr>
                <w:sz w:val="15"/>
                <w:szCs w:val="15"/>
              </w:rPr>
            </w:pPr>
            <w:r>
              <w:rPr>
                <w:sz w:val="15"/>
                <w:szCs w:val="15"/>
                <w:color w:val="212529"/>
                <w:spacing w:val="3"/>
              </w:rPr>
              <w:t>8810.</w:t>
            </w:r>
            <w:r>
              <w:rPr>
                <w:sz w:val="15"/>
                <w:szCs w:val="15"/>
                <w:color w:val="212529"/>
                <w:spacing w:val="14"/>
                <w:w w:val="101"/>
              </w:rPr>
              <w:t xml:space="preserve"> </w:t>
            </w:r>
            <w:r>
              <w:rPr>
                <w:sz w:val="15"/>
                <w:szCs w:val="15"/>
                <w:color w:val="212529"/>
                <w:spacing w:val="3"/>
              </w:rPr>
              <w:t>30</w:t>
            </w:r>
          </w:p>
        </w:tc>
        <w:tc>
          <w:tcPr>
            <w:tcW w:w="1056" w:type="dxa"/>
            <w:vAlign w:val="top"/>
          </w:tcPr>
          <w:p>
            <w:pPr>
              <w:pStyle w:val="TableText"/>
              <w:ind w:left="478"/>
              <w:spacing w:before="186" w:line="183" w:lineRule="auto"/>
              <w:rPr>
                <w:sz w:val="15"/>
                <w:szCs w:val="15"/>
              </w:rPr>
            </w:pPr>
            <w:r>
              <w:rPr>
                <w:sz w:val="15"/>
                <w:szCs w:val="15"/>
                <w:color w:val="212529"/>
                <w:spacing w:val="3"/>
              </w:rPr>
              <w:t>908.</w:t>
            </w:r>
            <w:r>
              <w:rPr>
                <w:sz w:val="15"/>
                <w:szCs w:val="15"/>
                <w:color w:val="212529"/>
                <w:spacing w:val="9"/>
              </w:rPr>
              <w:t xml:space="preserve"> </w:t>
            </w:r>
            <w:r>
              <w:rPr>
                <w:sz w:val="15"/>
                <w:szCs w:val="15"/>
                <w:color w:val="212529"/>
                <w:spacing w:val="3"/>
              </w:rPr>
              <w:t>23</w:t>
            </w:r>
          </w:p>
        </w:tc>
      </w:tr>
      <w:tr>
        <w:trPr>
          <w:trHeight w:val="524" w:hRule="atLeast"/>
        </w:trPr>
        <w:tc>
          <w:tcPr>
            <w:tcW w:w="193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642"/>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1"/>
              </w:rPr>
              <w:t>908.23</w:t>
            </w:r>
          </w:p>
        </w:tc>
        <w:tc>
          <w:tcPr>
            <w:tcW w:w="1991" w:type="dxa"/>
            <w:vAlign w:val="top"/>
          </w:tcPr>
          <w:p>
            <w:pPr>
              <w:ind w:left="187"/>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98" w:type="dxa"/>
            <w:vAlign w:val="top"/>
          </w:tcPr>
          <w:p>
            <w:pPr>
              <w:pStyle w:val="TableText"/>
              <w:rPr/>
            </w:pPr>
            <w:r/>
          </w:p>
        </w:tc>
        <w:tc>
          <w:tcPr>
            <w:tcW w:w="1183" w:type="dxa"/>
            <w:vAlign w:val="top"/>
          </w:tcPr>
          <w:p>
            <w:pPr>
              <w:pStyle w:val="TableText"/>
              <w:rPr/>
            </w:pPr>
            <w:r/>
          </w:p>
        </w:tc>
        <w:tc>
          <w:tcPr>
            <w:tcW w:w="1056" w:type="dxa"/>
            <w:vAlign w:val="top"/>
          </w:tcPr>
          <w:p>
            <w:pPr>
              <w:pStyle w:val="TableText"/>
              <w:rPr/>
            </w:pPr>
            <w:r/>
          </w:p>
        </w:tc>
      </w:tr>
      <w:tr>
        <w:trPr>
          <w:trHeight w:val="531" w:hRule="atLeast"/>
        </w:trPr>
        <w:tc>
          <w:tcPr>
            <w:tcW w:w="193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07"/>
              <w:spacing w:before="188" w:line="184" w:lineRule="auto"/>
              <w:rPr>
                <w:sz w:val="15"/>
                <w:szCs w:val="15"/>
              </w:rPr>
            </w:pPr>
            <w:r>
              <w:rPr>
                <w:sz w:val="15"/>
                <w:szCs w:val="15"/>
                <w:color w:val="212529"/>
                <w:spacing w:val="3"/>
              </w:rPr>
              <w:t>9718.</w:t>
            </w:r>
            <w:r>
              <w:rPr>
                <w:sz w:val="15"/>
                <w:szCs w:val="15"/>
                <w:color w:val="212529"/>
                <w:spacing w:val="12"/>
                <w:w w:val="101"/>
              </w:rPr>
              <w:t xml:space="preserve"> </w:t>
            </w:r>
            <w:r>
              <w:rPr>
                <w:sz w:val="15"/>
                <w:szCs w:val="15"/>
                <w:color w:val="212529"/>
                <w:spacing w:val="3"/>
              </w:rPr>
              <w:t>53</w:t>
            </w:r>
          </w:p>
        </w:tc>
        <w:tc>
          <w:tcPr>
            <w:tcW w:w="1991" w:type="dxa"/>
            <w:vAlign w:val="top"/>
          </w:tcPr>
          <w:p>
            <w:pPr>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98" w:type="dxa"/>
            <w:vAlign w:val="top"/>
          </w:tcPr>
          <w:p>
            <w:pPr>
              <w:pStyle w:val="TableText"/>
              <w:ind w:left="536"/>
              <w:spacing w:before="188" w:line="184" w:lineRule="auto"/>
              <w:rPr>
                <w:sz w:val="15"/>
                <w:szCs w:val="15"/>
              </w:rPr>
            </w:pPr>
            <w:r>
              <w:rPr>
                <w:sz w:val="15"/>
                <w:szCs w:val="15"/>
                <w:color w:val="212529"/>
                <w:spacing w:val="2"/>
              </w:rPr>
              <w:t>9718.</w:t>
            </w:r>
            <w:r>
              <w:rPr>
                <w:sz w:val="15"/>
                <w:szCs w:val="15"/>
                <w:color w:val="212529"/>
                <w:spacing w:val="19"/>
                <w:w w:val="101"/>
              </w:rPr>
              <w:t xml:space="preserve"> </w:t>
            </w:r>
            <w:r>
              <w:rPr>
                <w:sz w:val="15"/>
                <w:szCs w:val="15"/>
                <w:color w:val="212529"/>
                <w:spacing w:val="2"/>
              </w:rPr>
              <w:t>53</w:t>
            </w:r>
          </w:p>
        </w:tc>
        <w:tc>
          <w:tcPr>
            <w:tcW w:w="1183" w:type="dxa"/>
            <w:vAlign w:val="top"/>
          </w:tcPr>
          <w:p>
            <w:pPr>
              <w:pStyle w:val="TableText"/>
              <w:ind w:left="521"/>
              <w:spacing w:before="188" w:line="184" w:lineRule="auto"/>
              <w:rPr>
                <w:sz w:val="15"/>
                <w:szCs w:val="15"/>
              </w:rPr>
            </w:pPr>
            <w:r>
              <w:rPr>
                <w:sz w:val="15"/>
                <w:szCs w:val="15"/>
                <w:color w:val="212529"/>
                <w:spacing w:val="3"/>
              </w:rPr>
              <w:t>8810.</w:t>
            </w:r>
            <w:r>
              <w:rPr>
                <w:sz w:val="15"/>
                <w:szCs w:val="15"/>
                <w:color w:val="212529"/>
                <w:spacing w:val="14"/>
                <w:w w:val="101"/>
              </w:rPr>
              <w:t xml:space="preserve"> </w:t>
            </w:r>
            <w:r>
              <w:rPr>
                <w:sz w:val="15"/>
                <w:szCs w:val="15"/>
                <w:color w:val="212529"/>
                <w:spacing w:val="3"/>
              </w:rPr>
              <w:t>30</w:t>
            </w:r>
          </w:p>
        </w:tc>
        <w:tc>
          <w:tcPr>
            <w:tcW w:w="1056" w:type="dxa"/>
            <w:vAlign w:val="top"/>
          </w:tcPr>
          <w:p>
            <w:pPr>
              <w:pStyle w:val="TableText"/>
              <w:ind w:left="478"/>
              <w:spacing w:before="188" w:line="183" w:lineRule="auto"/>
              <w:rPr>
                <w:sz w:val="15"/>
                <w:szCs w:val="15"/>
              </w:rPr>
            </w:pPr>
            <w:r>
              <w:rPr>
                <w:sz w:val="15"/>
                <w:szCs w:val="15"/>
                <w:color w:val="212529"/>
                <w:spacing w:val="3"/>
              </w:rPr>
              <w:t>908.</w:t>
            </w:r>
            <w:r>
              <w:rPr>
                <w:sz w:val="15"/>
                <w:szCs w:val="15"/>
                <w:color w:val="212529"/>
                <w:spacing w:val="9"/>
              </w:rPr>
              <w:t xml:space="preserve"> </w:t>
            </w:r>
            <w:r>
              <w:rPr>
                <w:sz w:val="15"/>
                <w:szCs w:val="15"/>
                <w:color w:val="212529"/>
                <w:spacing w:val="3"/>
              </w:rPr>
              <w:t>23</w:t>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01"/>
        <w:gridCol w:w="2907"/>
        <w:gridCol w:w="1438"/>
        <w:gridCol w:w="1274"/>
        <w:gridCol w:w="1303"/>
        <w:gridCol w:w="1468"/>
        <w:gridCol w:w="1468"/>
        <w:gridCol w:w="944"/>
        <w:gridCol w:w="1266"/>
      </w:tblGrid>
      <w:tr>
        <w:trPr>
          <w:trHeight w:val="442" w:hRule="atLeast"/>
        </w:trPr>
        <w:tc>
          <w:tcPr>
            <w:tcW w:w="140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0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210" w:type="dxa"/>
            <w:vAlign w:val="top"/>
            <w:gridSpan w:val="2"/>
            <w:tcBorders>
              <w:left w:val="single" w:color="FFFFFF" w:sz="2" w:space="0"/>
              <w:right w:val="single" w:color="FFFFFF" w:sz="2" w:space="0"/>
              <w:bottom w:val="single" w:color="FFFFFF" w:sz="6" w:space="0"/>
              <w:top w:val="single" w:color="FFFFFF" w:sz="6" w:space="0"/>
            </w:tcBorders>
          </w:tcPr>
          <w:p>
            <w:pPr>
              <w:ind w:left="118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08" w:type="dxa"/>
            <w:vAlign w:val="top"/>
            <w:gridSpan w:val="2"/>
            <w:tcBorders>
              <w:left w:val="single" w:color="FFFFFF" w:sz="2" w:space="0"/>
              <w:right w:val="single" w:color="FFFFFF" w:sz="2" w:space="0"/>
              <w:top w:val="single" w:color="FFFFFF" w:sz="6" w:space="0"/>
            </w:tcBorders>
          </w:tcPr>
          <w:p>
            <w:pPr>
              <w:ind w:left="13"/>
              <w:spacing w:before="124" w:line="220" w:lineRule="auto"/>
              <w:rPr>
                <w:rFonts w:ascii="SimSun" w:hAnsi="SimSun" w:eastAsia="SimSun" w:cs="SimSun"/>
                <w:sz w:val="18"/>
                <w:szCs w:val="18"/>
              </w:rPr>
            </w:pPr>
            <w:r>
              <w:rPr>
                <w:rFonts w:ascii="SimSun" w:hAnsi="SimSun" w:eastAsia="SimSun" w:cs="SimSun"/>
                <w:sz w:val="18"/>
                <w:szCs w:val="18"/>
                <w:color w:val="212529"/>
                <w:spacing w:val="-1"/>
              </w:rPr>
              <w:t>单位名称：兴县友兰中学</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2210" w:type="dxa"/>
            <w:vAlign w:val="top"/>
            <w:gridSpan w:val="2"/>
            <w:tcBorders>
              <w:left w:val="single" w:color="FFFFFF" w:sz="2" w:space="0"/>
              <w:right w:val="single" w:color="FFFFFF" w:sz="2" w:space="0"/>
              <w:top w:val="single" w:color="FFFFFF" w:sz="6" w:space="0"/>
            </w:tcBorders>
          </w:tcPr>
          <w:p>
            <w:pPr>
              <w:ind w:left="127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08" w:type="dxa"/>
            <w:vAlign w:val="top"/>
            <w:gridSpan w:val="2"/>
          </w:tcPr>
          <w:p>
            <w:pPr>
              <w:ind w:left="195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895" w:type="dxa"/>
            <w:vAlign w:val="top"/>
            <w:gridSpan w:val="6"/>
          </w:tcPr>
          <w:p>
            <w:pPr>
              <w:ind w:left="3575"/>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266" w:type="dxa"/>
            <w:vAlign w:val="top"/>
            <w:vMerge w:val="restart"/>
            <w:tcBorders>
              <w:bottom w:val="nil"/>
            </w:tcBorders>
          </w:tcPr>
          <w:p>
            <w:pPr>
              <w:pStyle w:val="TableText"/>
              <w:spacing w:line="273" w:lineRule="auto"/>
              <w:rPr/>
            </w:pPr>
            <w:r/>
          </w:p>
          <w:p>
            <w:pPr>
              <w:ind w:left="259"/>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01" w:type="dxa"/>
            <w:vAlign w:val="top"/>
          </w:tcPr>
          <w:p>
            <w:pPr>
              <w:ind w:left="32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07" w:type="dxa"/>
            <w:vAlign w:val="top"/>
          </w:tcPr>
          <w:p>
            <w:pPr>
              <w:ind w:left="107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0"/>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03" w:type="dxa"/>
            <w:vAlign w:val="top"/>
          </w:tcPr>
          <w:p>
            <w:pPr>
              <w:ind w:left="18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68" w:type="dxa"/>
            <w:vAlign w:val="top"/>
          </w:tcPr>
          <w:p>
            <w:pPr>
              <w:ind w:left="106"/>
              <w:spacing w:before="18"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w:t>
            </w:r>
          </w:p>
          <w:p>
            <w:pPr>
              <w:ind w:left="624"/>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2"/>
                <w:position w:val="-1"/>
              </w:rPr>
              <w:t>算</w:t>
            </w:r>
          </w:p>
        </w:tc>
        <w:tc>
          <w:tcPr>
            <w:tcW w:w="1468" w:type="dxa"/>
            <w:vAlign w:val="top"/>
          </w:tcPr>
          <w:p>
            <w:pPr>
              <w:ind w:left="94"/>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财政专户管理资</w:t>
            </w:r>
          </w:p>
          <w:p>
            <w:pPr>
              <w:ind w:left="630"/>
              <w:spacing w:before="33" w:line="16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9"/>
                <w:position w:val="-1"/>
              </w:rPr>
              <w:t>金</w:t>
            </w:r>
          </w:p>
        </w:tc>
        <w:tc>
          <w:tcPr>
            <w:tcW w:w="944" w:type="dxa"/>
            <w:vAlign w:val="top"/>
          </w:tcPr>
          <w:p>
            <w:pPr>
              <w:ind w:left="101"/>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266" w:type="dxa"/>
            <w:vAlign w:val="top"/>
            <w:vMerge w:val="continue"/>
            <w:tcBorders>
              <w:top w:val="nil"/>
            </w:tcBorders>
          </w:tcPr>
          <w:p>
            <w:pPr>
              <w:pStyle w:val="TableText"/>
              <w:rPr/>
            </w:pPr>
            <w:r/>
          </w:p>
        </w:tc>
      </w:tr>
      <w:tr>
        <w:trPr>
          <w:trHeight w:val="434" w:hRule="atLeast"/>
        </w:trPr>
        <w:tc>
          <w:tcPr>
            <w:tcW w:w="4308" w:type="dxa"/>
            <w:vAlign w:val="top"/>
            <w:gridSpan w:val="2"/>
          </w:tcPr>
          <w:p>
            <w:pPr>
              <w:ind w:left="1955"/>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770"/>
              <w:spacing w:before="149" w:line="184" w:lineRule="auto"/>
              <w:rPr>
                <w:sz w:val="15"/>
                <w:szCs w:val="15"/>
              </w:rPr>
            </w:pPr>
            <w:r>
              <w:rPr>
                <w:sz w:val="15"/>
                <w:szCs w:val="15"/>
                <w:color w:val="212529"/>
                <w:spacing w:val="3"/>
              </w:rPr>
              <w:t>8810.</w:t>
            </w:r>
            <w:r>
              <w:rPr>
                <w:sz w:val="15"/>
                <w:szCs w:val="15"/>
                <w:color w:val="212529"/>
                <w:spacing w:val="14"/>
                <w:w w:val="101"/>
              </w:rPr>
              <w:t xml:space="preserve"> </w:t>
            </w:r>
            <w:r>
              <w:rPr>
                <w:sz w:val="15"/>
                <w:szCs w:val="15"/>
                <w:color w:val="212529"/>
                <w:spacing w:val="3"/>
              </w:rPr>
              <w:t>30</w:t>
            </w:r>
          </w:p>
        </w:tc>
        <w:tc>
          <w:tcPr>
            <w:tcW w:w="1274" w:type="dxa"/>
            <w:vAlign w:val="top"/>
          </w:tcPr>
          <w:p>
            <w:pPr>
              <w:pStyle w:val="TableText"/>
              <w:ind w:left="612"/>
              <w:spacing w:before="149" w:line="184" w:lineRule="auto"/>
              <w:rPr>
                <w:sz w:val="15"/>
                <w:szCs w:val="15"/>
              </w:rPr>
            </w:pPr>
            <w:r>
              <w:rPr>
                <w:sz w:val="15"/>
                <w:szCs w:val="15"/>
                <w:color w:val="212529"/>
                <w:spacing w:val="3"/>
              </w:rPr>
              <w:t>8810.</w:t>
            </w:r>
            <w:r>
              <w:rPr>
                <w:sz w:val="15"/>
                <w:szCs w:val="15"/>
                <w:color w:val="212529"/>
                <w:spacing w:val="15"/>
                <w:w w:val="101"/>
              </w:rPr>
              <w:t xml:space="preserve"> </w:t>
            </w:r>
            <w:r>
              <w:rPr>
                <w:sz w:val="15"/>
                <w:szCs w:val="15"/>
                <w:color w:val="212529"/>
                <w:spacing w:val="3"/>
              </w:rPr>
              <w:t>30</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ind w:left="689"/>
              <w:spacing w:before="149" w:line="183" w:lineRule="auto"/>
              <w:rPr>
                <w:sz w:val="15"/>
                <w:szCs w:val="15"/>
              </w:rPr>
            </w:pPr>
            <w:r>
              <w:rPr>
                <w:sz w:val="15"/>
                <w:szCs w:val="15"/>
                <w:color w:val="212529"/>
                <w:spacing w:val="3"/>
              </w:rPr>
              <w:t>908.</w:t>
            </w:r>
            <w:r>
              <w:rPr>
                <w:sz w:val="15"/>
                <w:szCs w:val="15"/>
                <w:color w:val="212529"/>
                <w:spacing w:val="9"/>
              </w:rPr>
              <w:t xml:space="preserve"> </w:t>
            </w:r>
            <w:r>
              <w:rPr>
                <w:sz w:val="15"/>
                <w:szCs w:val="15"/>
                <w:color w:val="212529"/>
                <w:spacing w:val="3"/>
              </w:rPr>
              <w:t>23</w:t>
            </w:r>
          </w:p>
        </w:tc>
      </w:tr>
      <w:tr>
        <w:trPr>
          <w:trHeight w:val="434" w:hRule="atLeast"/>
        </w:trPr>
        <w:tc>
          <w:tcPr>
            <w:tcW w:w="140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07" w:type="dxa"/>
            <w:vAlign w:val="top"/>
          </w:tcPr>
          <w:p>
            <w:pPr>
              <w:ind w:left="7"/>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438" w:type="dxa"/>
            <w:vAlign w:val="top"/>
          </w:tcPr>
          <w:p>
            <w:pPr>
              <w:ind w:right="28"/>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1"/>
              </w:rPr>
              <w:t>8085.49</w:t>
            </w:r>
          </w:p>
        </w:tc>
        <w:tc>
          <w:tcPr>
            <w:tcW w:w="1274"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1"/>
              </w:rPr>
              <w:t>8085.49</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ind w:right="27"/>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908.23</w:t>
            </w:r>
          </w:p>
        </w:tc>
      </w:tr>
      <w:tr>
        <w:trPr>
          <w:trHeight w:val="434" w:hRule="atLeast"/>
        </w:trPr>
        <w:tc>
          <w:tcPr>
            <w:tcW w:w="140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0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438" w:type="dxa"/>
            <w:vAlign w:val="top"/>
          </w:tcPr>
          <w:p>
            <w:pPr>
              <w:ind w:right="28"/>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1"/>
              </w:rPr>
              <w:t>8085.49</w:t>
            </w:r>
          </w:p>
        </w:tc>
        <w:tc>
          <w:tcPr>
            <w:tcW w:w="1274"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1"/>
              </w:rPr>
              <w:t>8085.49</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ind w:right="27"/>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908.23</w:t>
            </w:r>
          </w:p>
        </w:tc>
      </w:tr>
      <w:tr>
        <w:trPr>
          <w:trHeight w:val="434" w:hRule="atLeast"/>
        </w:trPr>
        <w:tc>
          <w:tcPr>
            <w:tcW w:w="140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2050204</w:t>
            </w:r>
          </w:p>
        </w:tc>
        <w:tc>
          <w:tcPr>
            <w:tcW w:w="2907" w:type="dxa"/>
            <w:vAlign w:val="top"/>
          </w:tcPr>
          <w:p>
            <w:pPr>
              <w:ind w:left="9"/>
              <w:spacing w:before="130" w:line="219" w:lineRule="auto"/>
              <w:rPr>
                <w:rFonts w:ascii="SimSun" w:hAnsi="SimSun" w:eastAsia="SimSun" w:cs="SimSun"/>
                <w:sz w:val="18"/>
                <w:szCs w:val="18"/>
              </w:rPr>
            </w:pPr>
            <w:r>
              <w:rPr>
                <w:rFonts w:ascii="SimSun" w:hAnsi="SimSun" w:eastAsia="SimSun" w:cs="SimSun"/>
                <w:sz w:val="18"/>
                <w:szCs w:val="18"/>
                <w:color w:val="212529"/>
                <w:spacing w:val="-3"/>
              </w:rPr>
              <w:t>高中教育</w:t>
            </w:r>
          </w:p>
        </w:tc>
        <w:tc>
          <w:tcPr>
            <w:tcW w:w="1438" w:type="dxa"/>
            <w:vAlign w:val="top"/>
          </w:tcPr>
          <w:p>
            <w:pPr>
              <w:ind w:right="28"/>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1"/>
              </w:rPr>
              <w:t>8085.49</w:t>
            </w:r>
          </w:p>
        </w:tc>
        <w:tc>
          <w:tcPr>
            <w:tcW w:w="1274"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1"/>
              </w:rPr>
              <w:t>8085.49</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ind w:right="27"/>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908.23</w:t>
            </w:r>
          </w:p>
        </w:tc>
      </w:tr>
      <w:tr>
        <w:trPr>
          <w:trHeight w:val="434" w:hRule="atLeast"/>
        </w:trPr>
        <w:tc>
          <w:tcPr>
            <w:tcW w:w="140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07" w:type="dxa"/>
            <w:vAlign w:val="top"/>
          </w:tcPr>
          <w:p>
            <w:pPr>
              <w:ind w:left="6"/>
              <w:spacing w:before="131"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8"/>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335.45</w:t>
            </w:r>
          </w:p>
        </w:tc>
        <w:tc>
          <w:tcPr>
            <w:tcW w:w="1274"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335.45</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34" w:hRule="atLeast"/>
        </w:trPr>
        <w:tc>
          <w:tcPr>
            <w:tcW w:w="140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0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8"/>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335.45</w:t>
            </w:r>
          </w:p>
        </w:tc>
        <w:tc>
          <w:tcPr>
            <w:tcW w:w="1274"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335.45</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34" w:hRule="atLeast"/>
        </w:trPr>
        <w:tc>
          <w:tcPr>
            <w:tcW w:w="140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07" w:type="dxa"/>
            <w:vAlign w:val="top"/>
          </w:tcPr>
          <w:p>
            <w:pPr>
              <w:ind w:left="6"/>
              <w:spacing w:before="133"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5"/>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10.78</w:t>
            </w:r>
          </w:p>
        </w:tc>
        <w:tc>
          <w:tcPr>
            <w:tcW w:w="1274" w:type="dxa"/>
            <w:vAlign w:val="top"/>
          </w:tcPr>
          <w:p>
            <w:pPr>
              <w:ind w:right="19"/>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10.78</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34" w:hRule="atLeast"/>
        </w:trPr>
        <w:tc>
          <w:tcPr>
            <w:tcW w:w="140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07" w:type="dxa"/>
            <w:vAlign w:val="top"/>
          </w:tcPr>
          <w:p>
            <w:pPr>
              <w:ind w:left="20" w:right="194" w:hanging="16"/>
              <w:spacing w:before="30" w:line="202"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w:t>
            </w:r>
            <w:r>
              <w:rPr>
                <w:rFonts w:ascii="SimSun" w:hAnsi="SimSun" w:eastAsia="SimSun" w:cs="SimSun"/>
                <w:sz w:val="18"/>
                <w:szCs w:val="18"/>
                <w:color w:val="212529"/>
                <w:spacing w:val="7"/>
              </w:rPr>
              <w:t xml:space="preserve"> </w:t>
            </w:r>
            <w:r>
              <w:rPr>
                <w:rFonts w:ascii="SimSun" w:hAnsi="SimSun" w:eastAsia="SimSun" w:cs="SimSun"/>
                <w:sz w:val="18"/>
                <w:szCs w:val="18"/>
                <w:color w:val="212529"/>
              </w:rPr>
              <w:t>出</w:t>
            </w:r>
          </w:p>
        </w:tc>
        <w:tc>
          <w:tcPr>
            <w:tcW w:w="1438" w:type="dxa"/>
            <w:vAlign w:val="top"/>
          </w:tcPr>
          <w:p>
            <w:pPr>
              <w:ind w:right="28"/>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324.67</w:t>
            </w:r>
          </w:p>
        </w:tc>
        <w:tc>
          <w:tcPr>
            <w:tcW w:w="1274"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324.67</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34" w:hRule="atLeast"/>
        </w:trPr>
        <w:tc>
          <w:tcPr>
            <w:tcW w:w="140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07" w:type="dxa"/>
            <w:vAlign w:val="top"/>
          </w:tcPr>
          <w:p>
            <w:pPr>
              <w:ind w:left="6"/>
              <w:spacing w:before="13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134.16</w:t>
            </w:r>
          </w:p>
        </w:tc>
        <w:tc>
          <w:tcPr>
            <w:tcW w:w="1274" w:type="dxa"/>
            <w:vAlign w:val="top"/>
          </w:tcPr>
          <w:p>
            <w:pPr>
              <w:ind w:right="20"/>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3"/>
              </w:rPr>
              <w:t>134.16</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34" w:hRule="atLeast"/>
        </w:trPr>
        <w:tc>
          <w:tcPr>
            <w:tcW w:w="140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0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134.16</w:t>
            </w:r>
          </w:p>
        </w:tc>
        <w:tc>
          <w:tcPr>
            <w:tcW w:w="1274" w:type="dxa"/>
            <w:vAlign w:val="top"/>
          </w:tcPr>
          <w:p>
            <w:pPr>
              <w:ind w:right="20"/>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134.16</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34" w:hRule="atLeast"/>
        </w:trPr>
        <w:tc>
          <w:tcPr>
            <w:tcW w:w="140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07" w:type="dxa"/>
            <w:vAlign w:val="top"/>
          </w:tcPr>
          <w:p>
            <w:pPr>
              <w:ind w:left="6"/>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6"/>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131.90</w:t>
            </w:r>
          </w:p>
        </w:tc>
        <w:tc>
          <w:tcPr>
            <w:tcW w:w="1274" w:type="dxa"/>
            <w:vAlign w:val="top"/>
          </w:tcPr>
          <w:p>
            <w:pPr>
              <w:ind w:right="2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131.90</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35" w:hRule="atLeast"/>
        </w:trPr>
        <w:tc>
          <w:tcPr>
            <w:tcW w:w="140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0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2.26</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2.26</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35" w:hRule="atLeast"/>
        </w:trPr>
        <w:tc>
          <w:tcPr>
            <w:tcW w:w="140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0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255.20</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255.20</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35" w:hRule="atLeast"/>
        </w:trPr>
        <w:tc>
          <w:tcPr>
            <w:tcW w:w="140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0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255.20</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255.20</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r>
        <w:trPr>
          <w:trHeight w:val="442" w:hRule="atLeast"/>
        </w:trPr>
        <w:tc>
          <w:tcPr>
            <w:tcW w:w="140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0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255.20</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255.20</w:t>
            </w:r>
          </w:p>
        </w:tc>
        <w:tc>
          <w:tcPr>
            <w:tcW w:w="1303" w:type="dxa"/>
            <w:vAlign w:val="top"/>
          </w:tcPr>
          <w:p>
            <w:pPr>
              <w:pStyle w:val="TableText"/>
              <w:rPr/>
            </w:pPr>
            <w:r/>
          </w:p>
        </w:tc>
        <w:tc>
          <w:tcPr>
            <w:tcW w:w="1468" w:type="dxa"/>
            <w:vAlign w:val="top"/>
          </w:tcPr>
          <w:p>
            <w:pPr>
              <w:pStyle w:val="TableText"/>
              <w:rPr/>
            </w:pPr>
            <w:r/>
          </w:p>
        </w:tc>
        <w:tc>
          <w:tcPr>
            <w:tcW w:w="1468" w:type="dxa"/>
            <w:vAlign w:val="top"/>
          </w:tcPr>
          <w:p>
            <w:pPr>
              <w:pStyle w:val="TableText"/>
              <w:rPr/>
            </w:pPr>
            <w:r/>
          </w:p>
        </w:tc>
        <w:tc>
          <w:tcPr>
            <w:tcW w:w="944" w:type="dxa"/>
            <w:vAlign w:val="top"/>
          </w:tcPr>
          <w:p>
            <w:pPr>
              <w:pStyle w:val="TableText"/>
              <w:rPr/>
            </w:pPr>
            <w:r/>
          </w:p>
        </w:tc>
        <w:tc>
          <w:tcPr>
            <w:tcW w:w="126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2"/>
        <w:gridCol w:w="3197"/>
        <w:gridCol w:w="1447"/>
        <w:gridCol w:w="1393"/>
        <w:gridCol w:w="1399"/>
      </w:tblGrid>
      <w:tr>
        <w:trPr>
          <w:trHeight w:val="319" w:hRule="atLeast"/>
        </w:trPr>
        <w:tc>
          <w:tcPr>
            <w:tcW w:w="17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9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9" w:type="dxa"/>
            <w:vAlign w:val="top"/>
            <w:tcBorders>
              <w:bottom w:val="single" w:color="FFFFFF" w:sz="4" w:space="0"/>
              <w:top w:val="single" w:color="FFFFFF" w:sz="4" w:space="0"/>
              <w:left w:val="single" w:color="FFFFFF" w:sz="2" w:space="0"/>
              <w:right w:val="single" w:color="FFFFFF" w:sz="2" w:space="0"/>
            </w:tcBorders>
          </w:tcPr>
          <w:p>
            <w:pPr>
              <w:ind w:left="660"/>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366" w:type="dxa"/>
            <w:vAlign w:val="top"/>
            <w:gridSpan w:val="3"/>
            <w:tcBorders>
              <w:top w:val="single" w:color="FFFFFF" w:sz="4" w:space="0"/>
              <w:left w:val="single" w:color="FFFFFF" w:sz="2" w:space="0"/>
              <w:right w:val="single" w:color="FFFFFF" w:sz="2" w:space="0"/>
            </w:tcBorders>
          </w:tcPr>
          <w:p>
            <w:pPr>
              <w:ind w:left="9"/>
              <w:spacing w:before="91" w:line="234"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393" w:type="dxa"/>
            <w:vAlign w:val="top"/>
            <w:tcBorders>
              <w:top w:val="single" w:color="FFFFFF" w:sz="4" w:space="0"/>
              <w:left w:val="single" w:color="FFFFFF" w:sz="2" w:space="0"/>
              <w:right w:val="single" w:color="FFFFFF" w:sz="2" w:space="0"/>
            </w:tcBorders>
          </w:tcPr>
          <w:p>
            <w:pPr>
              <w:pStyle w:val="TableText"/>
              <w:rPr/>
            </w:pPr>
            <w:r/>
          </w:p>
        </w:tc>
        <w:tc>
          <w:tcPr>
            <w:tcW w:w="1399" w:type="dxa"/>
            <w:vAlign w:val="top"/>
            <w:tcBorders>
              <w:top w:val="single" w:color="FFFFFF" w:sz="4" w:space="0"/>
              <w:left w:val="single" w:color="FFFFFF" w:sz="2" w:space="0"/>
              <w:right w:val="single" w:color="FFFFFF" w:sz="2" w:space="0"/>
            </w:tcBorders>
          </w:tcPr>
          <w:p>
            <w:pPr>
              <w:ind w:left="726"/>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919" w:type="dxa"/>
            <w:vAlign w:val="top"/>
            <w:gridSpan w:val="2"/>
          </w:tcPr>
          <w:p>
            <w:pPr>
              <w:ind w:left="22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39" w:type="dxa"/>
            <w:vAlign w:val="top"/>
            <w:gridSpan w:val="3"/>
          </w:tcPr>
          <w:p>
            <w:pPr>
              <w:ind w:left="1624"/>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22" w:type="dxa"/>
            <w:vAlign w:val="top"/>
          </w:tcPr>
          <w:p>
            <w:pPr>
              <w:ind w:left="520"/>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97" w:type="dxa"/>
            <w:vAlign w:val="top"/>
          </w:tcPr>
          <w:p>
            <w:pPr>
              <w:ind w:left="125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47" w:type="dxa"/>
            <w:vAlign w:val="top"/>
          </w:tcPr>
          <w:p>
            <w:pPr>
              <w:ind w:left="549"/>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6"/>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99" w:type="dxa"/>
            <w:vAlign w:val="top"/>
          </w:tcPr>
          <w:p>
            <w:pPr>
              <w:ind w:left="36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919" w:type="dxa"/>
            <w:vAlign w:val="top"/>
            <w:gridSpan w:val="2"/>
          </w:tcPr>
          <w:p>
            <w:pPr>
              <w:ind w:left="2287"/>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47" w:type="dxa"/>
            <w:vAlign w:val="top"/>
          </w:tcPr>
          <w:p>
            <w:pPr>
              <w:pStyle w:val="TableText"/>
              <w:ind w:left="851"/>
              <w:spacing w:before="99" w:line="173" w:lineRule="auto"/>
              <w:rPr>
                <w:sz w:val="14"/>
                <w:szCs w:val="14"/>
              </w:rPr>
            </w:pPr>
            <w:r>
              <w:rPr>
                <w:sz w:val="14"/>
                <w:szCs w:val="14"/>
                <w:color w:val="212529"/>
              </w:rPr>
              <w:t>9718.</w:t>
            </w:r>
            <w:r>
              <w:rPr>
                <w:sz w:val="14"/>
                <w:szCs w:val="14"/>
                <w:color w:val="212529"/>
                <w:spacing w:val="9"/>
              </w:rPr>
              <w:t xml:space="preserve"> </w:t>
            </w:r>
            <w:r>
              <w:rPr>
                <w:sz w:val="14"/>
                <w:szCs w:val="14"/>
                <w:color w:val="212529"/>
              </w:rPr>
              <w:t>53</w:t>
            </w:r>
          </w:p>
        </w:tc>
        <w:tc>
          <w:tcPr>
            <w:tcW w:w="1393" w:type="dxa"/>
            <w:vAlign w:val="top"/>
          </w:tcPr>
          <w:p>
            <w:pPr>
              <w:pStyle w:val="TableText"/>
              <w:ind w:left="804"/>
              <w:spacing w:before="99" w:line="172" w:lineRule="auto"/>
              <w:rPr>
                <w:sz w:val="14"/>
                <w:szCs w:val="14"/>
              </w:rPr>
            </w:pPr>
            <w:r>
              <w:rPr>
                <w:sz w:val="14"/>
                <w:szCs w:val="14"/>
                <w:color w:val="212529"/>
              </w:rPr>
              <w:t>3430.</w:t>
            </w:r>
            <w:r>
              <w:rPr>
                <w:sz w:val="14"/>
                <w:szCs w:val="14"/>
                <w:color w:val="212529"/>
                <w:spacing w:val="9"/>
              </w:rPr>
              <w:t xml:space="preserve"> </w:t>
            </w:r>
            <w:r>
              <w:rPr>
                <w:sz w:val="14"/>
                <w:szCs w:val="14"/>
                <w:color w:val="212529"/>
              </w:rPr>
              <w:t>56</w:t>
            </w:r>
          </w:p>
        </w:tc>
        <w:tc>
          <w:tcPr>
            <w:tcW w:w="1399" w:type="dxa"/>
            <w:vAlign w:val="top"/>
          </w:tcPr>
          <w:p>
            <w:pPr>
              <w:pStyle w:val="TableText"/>
              <w:ind w:left="806"/>
              <w:spacing w:before="99" w:line="172" w:lineRule="auto"/>
              <w:rPr>
                <w:sz w:val="14"/>
                <w:szCs w:val="14"/>
              </w:rPr>
            </w:pPr>
            <w:r>
              <w:rPr>
                <w:sz w:val="14"/>
                <w:szCs w:val="14"/>
                <w:color w:val="212529"/>
              </w:rPr>
              <w:t>6287.</w:t>
            </w:r>
            <w:r>
              <w:rPr>
                <w:sz w:val="14"/>
                <w:szCs w:val="14"/>
                <w:color w:val="212529"/>
                <w:spacing w:val="9"/>
              </w:rPr>
              <w:t xml:space="preserve"> </w:t>
            </w:r>
            <w:r>
              <w:rPr>
                <w:sz w:val="14"/>
                <w:szCs w:val="14"/>
                <w:color w:val="212529"/>
              </w:rPr>
              <w:t>98</w:t>
            </w:r>
          </w:p>
        </w:tc>
      </w:tr>
      <w:tr>
        <w:trPr>
          <w:trHeight w:val="314" w:hRule="atLeast"/>
        </w:trPr>
        <w:tc>
          <w:tcPr>
            <w:tcW w:w="1722"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197" w:type="dxa"/>
            <w:vAlign w:val="top"/>
          </w:tcPr>
          <w:p>
            <w:pPr>
              <w:ind w:left="2"/>
              <w:spacing w:before="80"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47"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8993.73</w:t>
            </w:r>
          </w:p>
        </w:tc>
        <w:tc>
          <w:tcPr>
            <w:tcW w:w="1393" w:type="dxa"/>
            <w:vAlign w:val="top"/>
          </w:tcPr>
          <w:p>
            <w:pPr>
              <w:pStyle w:val="TableText"/>
              <w:ind w:left="802"/>
              <w:spacing w:before="100" w:line="172" w:lineRule="auto"/>
              <w:rPr>
                <w:sz w:val="14"/>
                <w:szCs w:val="14"/>
              </w:rPr>
            </w:pPr>
            <w:r>
              <w:rPr>
                <w:sz w:val="14"/>
                <w:szCs w:val="14"/>
                <w:color w:val="212529"/>
              </w:rPr>
              <w:t>2705.</w:t>
            </w:r>
            <w:r>
              <w:rPr>
                <w:sz w:val="14"/>
                <w:szCs w:val="14"/>
                <w:color w:val="212529"/>
                <w:spacing w:val="8"/>
              </w:rPr>
              <w:t xml:space="preserve"> </w:t>
            </w:r>
            <w:r>
              <w:rPr>
                <w:sz w:val="14"/>
                <w:szCs w:val="14"/>
                <w:color w:val="212529"/>
              </w:rPr>
              <w:t>75</w:t>
            </w:r>
          </w:p>
        </w:tc>
        <w:tc>
          <w:tcPr>
            <w:tcW w:w="1399" w:type="dxa"/>
            <w:vAlign w:val="top"/>
          </w:tcPr>
          <w:p>
            <w:pPr>
              <w:pStyle w:val="TableText"/>
              <w:ind w:left="806"/>
              <w:spacing w:before="100" w:line="172" w:lineRule="auto"/>
              <w:rPr>
                <w:sz w:val="14"/>
                <w:szCs w:val="14"/>
              </w:rPr>
            </w:pPr>
            <w:r>
              <w:rPr>
                <w:sz w:val="14"/>
                <w:szCs w:val="14"/>
                <w:color w:val="212529"/>
              </w:rPr>
              <w:t>6287.</w:t>
            </w:r>
            <w:r>
              <w:rPr>
                <w:sz w:val="14"/>
                <w:szCs w:val="14"/>
                <w:color w:val="212529"/>
                <w:spacing w:val="9"/>
              </w:rPr>
              <w:t xml:space="preserve"> </w:t>
            </w:r>
            <w:r>
              <w:rPr>
                <w:sz w:val="14"/>
                <w:szCs w:val="14"/>
                <w:color w:val="212529"/>
              </w:rPr>
              <w:t>98</w:t>
            </w:r>
          </w:p>
        </w:tc>
      </w:tr>
      <w:tr>
        <w:trPr>
          <w:trHeight w:val="313" w:hRule="atLeast"/>
        </w:trPr>
        <w:tc>
          <w:tcPr>
            <w:tcW w:w="1722"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197"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47"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8993.73</w:t>
            </w:r>
          </w:p>
        </w:tc>
        <w:tc>
          <w:tcPr>
            <w:tcW w:w="1393" w:type="dxa"/>
            <w:vAlign w:val="top"/>
          </w:tcPr>
          <w:p>
            <w:pPr>
              <w:pStyle w:val="TableText"/>
              <w:ind w:left="802"/>
              <w:spacing w:before="100" w:line="172" w:lineRule="auto"/>
              <w:rPr>
                <w:sz w:val="14"/>
                <w:szCs w:val="14"/>
              </w:rPr>
            </w:pPr>
            <w:r>
              <w:rPr>
                <w:sz w:val="14"/>
                <w:szCs w:val="14"/>
                <w:color w:val="212529"/>
              </w:rPr>
              <w:t>2705.</w:t>
            </w:r>
            <w:r>
              <w:rPr>
                <w:sz w:val="14"/>
                <w:szCs w:val="14"/>
                <w:color w:val="212529"/>
                <w:spacing w:val="8"/>
              </w:rPr>
              <w:t xml:space="preserve"> </w:t>
            </w:r>
            <w:r>
              <w:rPr>
                <w:sz w:val="14"/>
                <w:szCs w:val="14"/>
                <w:color w:val="212529"/>
              </w:rPr>
              <w:t>75</w:t>
            </w:r>
          </w:p>
        </w:tc>
        <w:tc>
          <w:tcPr>
            <w:tcW w:w="1399" w:type="dxa"/>
            <w:vAlign w:val="top"/>
          </w:tcPr>
          <w:p>
            <w:pPr>
              <w:pStyle w:val="TableText"/>
              <w:ind w:left="806"/>
              <w:spacing w:before="100" w:line="172" w:lineRule="auto"/>
              <w:rPr>
                <w:sz w:val="14"/>
                <w:szCs w:val="14"/>
              </w:rPr>
            </w:pPr>
            <w:r>
              <w:rPr>
                <w:sz w:val="14"/>
                <w:szCs w:val="14"/>
                <w:color w:val="212529"/>
              </w:rPr>
              <w:t>6287.</w:t>
            </w:r>
            <w:r>
              <w:rPr>
                <w:sz w:val="14"/>
                <w:szCs w:val="14"/>
                <w:color w:val="212529"/>
                <w:spacing w:val="9"/>
              </w:rPr>
              <w:t xml:space="preserve"> </w:t>
            </w:r>
            <w:r>
              <w:rPr>
                <w:sz w:val="14"/>
                <w:szCs w:val="14"/>
                <w:color w:val="212529"/>
              </w:rPr>
              <w:t>98</w:t>
            </w:r>
          </w:p>
        </w:tc>
      </w:tr>
      <w:tr>
        <w:trPr>
          <w:trHeight w:val="314" w:hRule="atLeast"/>
        </w:trPr>
        <w:tc>
          <w:tcPr>
            <w:tcW w:w="1722"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2050204</w:t>
            </w:r>
          </w:p>
        </w:tc>
        <w:tc>
          <w:tcPr>
            <w:tcW w:w="3197" w:type="dxa"/>
            <w:vAlign w:val="top"/>
          </w:tcPr>
          <w:p>
            <w:pPr>
              <w:ind w:left="5"/>
              <w:spacing w:before="82" w:line="229" w:lineRule="auto"/>
              <w:rPr>
                <w:rFonts w:ascii="SimSun" w:hAnsi="SimSun" w:eastAsia="SimSun" w:cs="SimSun"/>
                <w:sz w:val="15"/>
                <w:szCs w:val="15"/>
              </w:rPr>
            </w:pPr>
            <w:r>
              <w:rPr>
                <w:rFonts w:ascii="SimSun" w:hAnsi="SimSun" w:eastAsia="SimSun" w:cs="SimSun"/>
                <w:sz w:val="15"/>
                <w:szCs w:val="15"/>
                <w:color w:val="212529"/>
                <w:spacing w:val="8"/>
              </w:rPr>
              <w:t>高中教育</w:t>
            </w:r>
          </w:p>
        </w:tc>
        <w:tc>
          <w:tcPr>
            <w:tcW w:w="1447"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8993.73</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2705.75</w:t>
            </w:r>
          </w:p>
        </w:tc>
        <w:tc>
          <w:tcPr>
            <w:tcW w:w="1399"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6287.98</w:t>
            </w:r>
          </w:p>
        </w:tc>
      </w:tr>
      <w:tr>
        <w:trPr>
          <w:trHeight w:val="314" w:hRule="atLeast"/>
        </w:trPr>
        <w:tc>
          <w:tcPr>
            <w:tcW w:w="1722"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9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47"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335.45</w:t>
            </w:r>
          </w:p>
        </w:tc>
        <w:tc>
          <w:tcPr>
            <w:tcW w:w="1393" w:type="dxa"/>
            <w:vAlign w:val="top"/>
          </w:tcPr>
          <w:p>
            <w:pPr>
              <w:pStyle w:val="TableText"/>
              <w:ind w:left="885"/>
              <w:spacing w:before="101" w:line="186" w:lineRule="auto"/>
              <w:rPr>
                <w:sz w:val="13"/>
                <w:szCs w:val="13"/>
              </w:rPr>
            </w:pPr>
            <w:r>
              <w:rPr>
                <w:sz w:val="13"/>
                <w:szCs w:val="13"/>
                <w:color w:val="212529"/>
                <w:spacing w:val="4"/>
              </w:rPr>
              <w:t>335.</w:t>
            </w:r>
            <w:r>
              <w:rPr>
                <w:sz w:val="13"/>
                <w:szCs w:val="13"/>
                <w:color w:val="212529"/>
                <w:spacing w:val="13"/>
              </w:rPr>
              <w:t xml:space="preserve"> </w:t>
            </w:r>
            <w:r>
              <w:rPr>
                <w:sz w:val="13"/>
                <w:szCs w:val="13"/>
                <w:color w:val="212529"/>
                <w:spacing w:val="4"/>
              </w:rPr>
              <w:t>45</w:t>
            </w:r>
          </w:p>
        </w:tc>
        <w:tc>
          <w:tcPr>
            <w:tcW w:w="1399" w:type="dxa"/>
            <w:vAlign w:val="top"/>
          </w:tcPr>
          <w:p>
            <w:pPr>
              <w:pStyle w:val="TableText"/>
              <w:rPr/>
            </w:pPr>
            <w:r/>
          </w:p>
        </w:tc>
      </w:tr>
      <w:tr>
        <w:trPr>
          <w:trHeight w:val="314" w:hRule="atLeast"/>
        </w:trPr>
        <w:tc>
          <w:tcPr>
            <w:tcW w:w="1722"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97"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47"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335.45</w:t>
            </w:r>
          </w:p>
        </w:tc>
        <w:tc>
          <w:tcPr>
            <w:tcW w:w="1393" w:type="dxa"/>
            <w:vAlign w:val="top"/>
          </w:tcPr>
          <w:p>
            <w:pPr>
              <w:pStyle w:val="TableText"/>
              <w:ind w:left="885"/>
              <w:spacing w:before="102" w:line="186" w:lineRule="auto"/>
              <w:rPr>
                <w:sz w:val="13"/>
                <w:szCs w:val="13"/>
              </w:rPr>
            </w:pPr>
            <w:r>
              <w:rPr>
                <w:sz w:val="13"/>
                <w:szCs w:val="13"/>
                <w:color w:val="212529"/>
                <w:spacing w:val="4"/>
              </w:rPr>
              <w:t>335.</w:t>
            </w:r>
            <w:r>
              <w:rPr>
                <w:sz w:val="13"/>
                <w:szCs w:val="13"/>
                <w:color w:val="212529"/>
                <w:spacing w:val="13"/>
              </w:rPr>
              <w:t xml:space="preserve"> </w:t>
            </w:r>
            <w:r>
              <w:rPr>
                <w:sz w:val="13"/>
                <w:szCs w:val="13"/>
                <w:color w:val="212529"/>
                <w:spacing w:val="4"/>
              </w:rPr>
              <w:t>45</w:t>
            </w:r>
          </w:p>
        </w:tc>
        <w:tc>
          <w:tcPr>
            <w:tcW w:w="1399" w:type="dxa"/>
            <w:vAlign w:val="top"/>
          </w:tcPr>
          <w:p>
            <w:pPr>
              <w:pStyle w:val="TableText"/>
              <w:rPr/>
            </w:pPr>
            <w:r/>
          </w:p>
        </w:tc>
      </w:tr>
      <w:tr>
        <w:trPr>
          <w:trHeight w:val="314" w:hRule="atLeast"/>
        </w:trPr>
        <w:tc>
          <w:tcPr>
            <w:tcW w:w="1722"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97" w:type="dxa"/>
            <w:vAlign w:val="top"/>
          </w:tcPr>
          <w:p>
            <w:pPr>
              <w:ind w:left="2"/>
              <w:spacing w:before="83"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47"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w:t>
            </w:r>
          </w:p>
        </w:tc>
        <w:tc>
          <w:tcPr>
            <w:tcW w:w="1399" w:type="dxa"/>
            <w:vAlign w:val="top"/>
          </w:tcPr>
          <w:p>
            <w:pPr>
              <w:pStyle w:val="TableText"/>
              <w:rPr/>
            </w:pPr>
            <w:r/>
          </w:p>
        </w:tc>
      </w:tr>
      <w:tr>
        <w:trPr>
          <w:trHeight w:val="314" w:hRule="atLeast"/>
        </w:trPr>
        <w:tc>
          <w:tcPr>
            <w:tcW w:w="1722"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97"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47"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324.67</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324.67</w:t>
            </w:r>
          </w:p>
        </w:tc>
        <w:tc>
          <w:tcPr>
            <w:tcW w:w="1399" w:type="dxa"/>
            <w:vAlign w:val="top"/>
          </w:tcPr>
          <w:p>
            <w:pPr>
              <w:pStyle w:val="TableText"/>
              <w:rPr/>
            </w:pPr>
            <w:r/>
          </w:p>
        </w:tc>
      </w:tr>
      <w:tr>
        <w:trPr>
          <w:trHeight w:val="314" w:hRule="atLeast"/>
        </w:trPr>
        <w:tc>
          <w:tcPr>
            <w:tcW w:w="1722"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97" w:type="dxa"/>
            <w:vAlign w:val="top"/>
          </w:tcPr>
          <w:p>
            <w:pPr>
              <w:ind w:left="2"/>
              <w:spacing w:before="8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47" w:type="dxa"/>
            <w:vAlign w:val="top"/>
          </w:tcPr>
          <w:p>
            <w:pPr>
              <w:ind w:right="26"/>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134.16</w:t>
            </w:r>
          </w:p>
        </w:tc>
        <w:tc>
          <w:tcPr>
            <w:tcW w:w="1393" w:type="dxa"/>
            <w:vAlign w:val="top"/>
          </w:tcPr>
          <w:p>
            <w:pPr>
              <w:pStyle w:val="TableText"/>
              <w:ind w:left="893"/>
              <w:spacing w:before="102" w:line="187" w:lineRule="auto"/>
              <w:rPr>
                <w:sz w:val="13"/>
                <w:szCs w:val="13"/>
              </w:rPr>
            </w:pPr>
            <w:r>
              <w:rPr>
                <w:sz w:val="13"/>
                <w:szCs w:val="13"/>
                <w:color w:val="212529"/>
                <w:spacing w:val="3"/>
              </w:rPr>
              <w:t>134.</w:t>
            </w:r>
            <w:r>
              <w:rPr>
                <w:sz w:val="13"/>
                <w:szCs w:val="13"/>
                <w:color w:val="212529"/>
                <w:spacing w:val="12"/>
                <w:w w:val="101"/>
              </w:rPr>
              <w:t xml:space="preserve"> </w:t>
            </w:r>
            <w:r>
              <w:rPr>
                <w:sz w:val="13"/>
                <w:szCs w:val="13"/>
                <w:color w:val="212529"/>
                <w:spacing w:val="3"/>
              </w:rPr>
              <w:t>16</w:t>
            </w:r>
          </w:p>
        </w:tc>
        <w:tc>
          <w:tcPr>
            <w:tcW w:w="1399" w:type="dxa"/>
            <w:vAlign w:val="top"/>
          </w:tcPr>
          <w:p>
            <w:pPr>
              <w:pStyle w:val="TableText"/>
              <w:rPr/>
            </w:pPr>
            <w:r/>
          </w:p>
        </w:tc>
      </w:tr>
      <w:tr>
        <w:trPr>
          <w:trHeight w:val="314" w:hRule="atLeast"/>
        </w:trPr>
        <w:tc>
          <w:tcPr>
            <w:tcW w:w="1722"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97"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47"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134.16</w:t>
            </w:r>
          </w:p>
        </w:tc>
        <w:tc>
          <w:tcPr>
            <w:tcW w:w="1393" w:type="dxa"/>
            <w:vAlign w:val="top"/>
          </w:tcPr>
          <w:p>
            <w:pPr>
              <w:pStyle w:val="TableText"/>
              <w:rPr/>
            </w:pPr>
            <w:r/>
          </w:p>
        </w:tc>
        <w:tc>
          <w:tcPr>
            <w:tcW w:w="1399" w:type="dxa"/>
            <w:vAlign w:val="top"/>
          </w:tcPr>
          <w:p>
            <w:pPr>
              <w:pStyle w:val="TableText"/>
              <w:rPr/>
            </w:pPr>
            <w:r/>
          </w:p>
        </w:tc>
      </w:tr>
      <w:tr>
        <w:trPr>
          <w:trHeight w:val="314" w:hRule="atLeast"/>
        </w:trPr>
        <w:tc>
          <w:tcPr>
            <w:tcW w:w="1722"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97"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47"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131.90</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131.90</w:t>
            </w:r>
          </w:p>
        </w:tc>
        <w:tc>
          <w:tcPr>
            <w:tcW w:w="1399" w:type="dxa"/>
            <w:vAlign w:val="top"/>
          </w:tcPr>
          <w:p>
            <w:pPr>
              <w:pStyle w:val="TableText"/>
              <w:rPr/>
            </w:pPr>
            <w:r/>
          </w:p>
        </w:tc>
      </w:tr>
      <w:tr>
        <w:trPr>
          <w:trHeight w:val="314" w:hRule="atLeast"/>
        </w:trPr>
        <w:tc>
          <w:tcPr>
            <w:tcW w:w="1722"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97"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47" w:type="dxa"/>
            <w:vAlign w:val="top"/>
          </w:tcPr>
          <w:p>
            <w:pPr>
              <w:ind w:right="26"/>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2.26</w:t>
            </w:r>
          </w:p>
        </w:tc>
        <w:tc>
          <w:tcPr>
            <w:tcW w:w="1393" w:type="dxa"/>
            <w:vAlign w:val="top"/>
          </w:tcPr>
          <w:p>
            <w:pPr>
              <w:ind w:right="22"/>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2.26</w:t>
            </w:r>
          </w:p>
        </w:tc>
        <w:tc>
          <w:tcPr>
            <w:tcW w:w="1399" w:type="dxa"/>
            <w:vAlign w:val="top"/>
          </w:tcPr>
          <w:p>
            <w:pPr>
              <w:pStyle w:val="TableText"/>
              <w:rPr/>
            </w:pPr>
            <w:r/>
          </w:p>
        </w:tc>
      </w:tr>
      <w:tr>
        <w:trPr>
          <w:trHeight w:val="314" w:hRule="atLeast"/>
        </w:trPr>
        <w:tc>
          <w:tcPr>
            <w:tcW w:w="1722"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97"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47"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393" w:type="dxa"/>
            <w:vAlign w:val="top"/>
          </w:tcPr>
          <w:p>
            <w:pPr>
              <w:pStyle w:val="TableText"/>
              <w:ind w:left="883"/>
              <w:spacing w:before="104" w:line="172" w:lineRule="auto"/>
              <w:rPr>
                <w:sz w:val="14"/>
                <w:szCs w:val="14"/>
              </w:rPr>
            </w:pPr>
            <w:r>
              <w:rPr>
                <w:sz w:val="14"/>
                <w:szCs w:val="14"/>
                <w:color w:val="212529"/>
              </w:rPr>
              <w:t>255.</w:t>
            </w:r>
            <w:r>
              <w:rPr>
                <w:sz w:val="14"/>
                <w:szCs w:val="14"/>
                <w:color w:val="212529"/>
                <w:spacing w:val="7"/>
              </w:rPr>
              <w:t xml:space="preserve"> </w:t>
            </w:r>
            <w:r>
              <w:rPr>
                <w:sz w:val="14"/>
                <w:szCs w:val="14"/>
                <w:color w:val="212529"/>
              </w:rPr>
              <w:t>20</w:t>
            </w:r>
          </w:p>
        </w:tc>
        <w:tc>
          <w:tcPr>
            <w:tcW w:w="1399" w:type="dxa"/>
            <w:vAlign w:val="top"/>
          </w:tcPr>
          <w:p>
            <w:pPr>
              <w:pStyle w:val="TableText"/>
              <w:rPr/>
            </w:pPr>
            <w:r/>
          </w:p>
        </w:tc>
      </w:tr>
      <w:tr>
        <w:trPr>
          <w:trHeight w:val="314" w:hRule="atLeast"/>
        </w:trPr>
        <w:tc>
          <w:tcPr>
            <w:tcW w:w="1722"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97"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47"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393" w:type="dxa"/>
            <w:vAlign w:val="top"/>
          </w:tcPr>
          <w:p>
            <w:pPr>
              <w:pStyle w:val="TableText"/>
              <w:ind w:left="883"/>
              <w:spacing w:before="105" w:line="172" w:lineRule="auto"/>
              <w:rPr>
                <w:sz w:val="14"/>
                <w:szCs w:val="14"/>
              </w:rPr>
            </w:pPr>
            <w:r>
              <w:rPr>
                <w:sz w:val="14"/>
                <w:szCs w:val="14"/>
                <w:color w:val="212529"/>
              </w:rPr>
              <w:t>255.</w:t>
            </w:r>
            <w:r>
              <w:rPr>
                <w:sz w:val="14"/>
                <w:szCs w:val="14"/>
                <w:color w:val="212529"/>
                <w:spacing w:val="7"/>
              </w:rPr>
              <w:t xml:space="preserve"> </w:t>
            </w:r>
            <w:r>
              <w:rPr>
                <w:sz w:val="14"/>
                <w:szCs w:val="14"/>
                <w:color w:val="212529"/>
              </w:rPr>
              <w:t>20</w:t>
            </w:r>
          </w:p>
        </w:tc>
        <w:tc>
          <w:tcPr>
            <w:tcW w:w="1399" w:type="dxa"/>
            <w:vAlign w:val="top"/>
          </w:tcPr>
          <w:p>
            <w:pPr>
              <w:pStyle w:val="TableText"/>
              <w:rPr/>
            </w:pPr>
            <w:r/>
          </w:p>
        </w:tc>
      </w:tr>
      <w:tr>
        <w:trPr>
          <w:trHeight w:val="319" w:hRule="atLeast"/>
        </w:trPr>
        <w:tc>
          <w:tcPr>
            <w:tcW w:w="1722"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97" w:type="dxa"/>
            <w:vAlign w:val="top"/>
          </w:tcPr>
          <w:p>
            <w:pPr>
              <w:ind w:left="1"/>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47" w:type="dxa"/>
            <w:vAlign w:val="top"/>
          </w:tcPr>
          <w:p>
            <w:pPr>
              <w:ind w:right="26"/>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393" w:type="dxa"/>
            <w:vAlign w:val="top"/>
          </w:tcPr>
          <w:p>
            <w:pPr>
              <w:ind w:right="22"/>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399"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left="1144"/>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18" w:type="dxa"/>
            <w:vAlign w:val="top"/>
          </w:tcPr>
          <w:p>
            <w:pPr>
              <w:ind w:left="46"/>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8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42" w:type="dxa"/>
            <w:vAlign w:val="top"/>
          </w:tcPr>
          <w:p>
            <w:pPr>
              <w:ind w:left="40"/>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4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8810.30</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ind w:right="25"/>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8993.73</w:t>
            </w:r>
          </w:p>
        </w:tc>
        <w:tc>
          <w:tcPr>
            <w:tcW w:w="1123" w:type="dxa"/>
            <w:vAlign w:val="top"/>
          </w:tcPr>
          <w:p>
            <w:pPr>
              <w:ind w:right="16"/>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8993.73</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335.45</w:t>
            </w:r>
          </w:p>
        </w:tc>
        <w:tc>
          <w:tcPr>
            <w:tcW w:w="1123"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.45</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134.16</w:t>
            </w:r>
          </w:p>
        </w:tc>
        <w:tc>
          <w:tcPr>
            <w:tcW w:w="1123"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134.16</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12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1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57"/>
              <w:spacing w:before="137" w:line="173" w:lineRule="auto"/>
              <w:rPr>
                <w:sz w:val="14"/>
                <w:szCs w:val="14"/>
              </w:rPr>
            </w:pPr>
            <w:r>
              <w:rPr>
                <w:sz w:val="14"/>
                <w:szCs w:val="14"/>
                <w:color w:val="212529"/>
              </w:rPr>
              <w:t>8810.</w:t>
            </w:r>
            <w:r>
              <w:rPr>
                <w:sz w:val="14"/>
                <w:szCs w:val="14"/>
                <w:color w:val="212529"/>
                <w:spacing w:val="11"/>
                <w:w w:val="101"/>
              </w:rPr>
              <w:t xml:space="preserve"> </w:t>
            </w:r>
            <w:r>
              <w:rPr>
                <w:sz w:val="14"/>
                <w:szCs w:val="14"/>
                <w:color w:val="212529"/>
              </w:rPr>
              <w:t>30</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62"/>
              <w:spacing w:before="137" w:line="173" w:lineRule="auto"/>
              <w:rPr>
                <w:sz w:val="14"/>
                <w:szCs w:val="14"/>
              </w:rPr>
            </w:pPr>
            <w:r>
              <w:rPr>
                <w:sz w:val="14"/>
                <w:szCs w:val="14"/>
                <w:color w:val="212529"/>
              </w:rPr>
              <w:t>9718.</w:t>
            </w:r>
            <w:r>
              <w:rPr>
                <w:sz w:val="14"/>
                <w:szCs w:val="14"/>
                <w:color w:val="212529"/>
                <w:spacing w:val="9"/>
              </w:rPr>
              <w:t xml:space="preserve"> </w:t>
            </w:r>
            <w:r>
              <w:rPr>
                <w:sz w:val="14"/>
                <w:szCs w:val="14"/>
                <w:color w:val="212529"/>
              </w:rPr>
              <w:t>53</w:t>
            </w:r>
          </w:p>
        </w:tc>
        <w:tc>
          <w:tcPr>
            <w:tcW w:w="1123" w:type="dxa"/>
            <w:vAlign w:val="top"/>
          </w:tcPr>
          <w:p>
            <w:pPr>
              <w:pStyle w:val="TableText"/>
              <w:ind w:left="271"/>
              <w:spacing w:before="137" w:line="173" w:lineRule="auto"/>
              <w:rPr>
                <w:sz w:val="14"/>
                <w:szCs w:val="14"/>
              </w:rPr>
            </w:pPr>
            <w:r>
              <w:rPr>
                <w:sz w:val="14"/>
                <w:szCs w:val="14"/>
                <w:color w:val="212529"/>
              </w:rPr>
              <w:t>9718.</w:t>
            </w:r>
            <w:r>
              <w:rPr>
                <w:sz w:val="14"/>
                <w:szCs w:val="14"/>
                <w:color w:val="212529"/>
                <w:spacing w:val="9"/>
              </w:rPr>
              <w:t xml:space="preserve"> </w:t>
            </w:r>
            <w:r>
              <w:rPr>
                <w:sz w:val="14"/>
                <w:szCs w:val="14"/>
                <w:color w:val="212529"/>
              </w:rPr>
              <w:t>53</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102"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908.23</w:t>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908.23</w:t>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57"/>
              <w:spacing w:before="135" w:line="187" w:lineRule="auto"/>
              <w:rPr>
                <w:sz w:val="13"/>
                <w:szCs w:val="13"/>
              </w:rPr>
            </w:pPr>
            <w:r>
              <w:rPr>
                <w:sz w:val="13"/>
                <w:szCs w:val="13"/>
                <w:color w:val="212529"/>
                <w:spacing w:val="5"/>
              </w:rPr>
              <w:t>9718.</w:t>
            </w:r>
            <w:r>
              <w:rPr>
                <w:sz w:val="13"/>
                <w:szCs w:val="13"/>
                <w:color w:val="212529"/>
                <w:spacing w:val="14"/>
                <w:w w:val="101"/>
              </w:rPr>
              <w:t xml:space="preserve"> </w:t>
            </w:r>
            <w:r>
              <w:rPr>
                <w:sz w:val="13"/>
                <w:szCs w:val="13"/>
                <w:color w:val="212529"/>
                <w:spacing w:val="5"/>
              </w:rPr>
              <w:t>53</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62"/>
              <w:spacing w:before="135" w:line="173" w:lineRule="auto"/>
              <w:rPr>
                <w:sz w:val="14"/>
                <w:szCs w:val="14"/>
              </w:rPr>
            </w:pPr>
            <w:r>
              <w:rPr>
                <w:sz w:val="14"/>
                <w:szCs w:val="14"/>
                <w:color w:val="212529"/>
              </w:rPr>
              <w:t>9718.</w:t>
            </w:r>
            <w:r>
              <w:rPr>
                <w:sz w:val="14"/>
                <w:szCs w:val="14"/>
                <w:color w:val="212529"/>
                <w:spacing w:val="9"/>
              </w:rPr>
              <w:t xml:space="preserve"> </w:t>
            </w:r>
            <w:r>
              <w:rPr>
                <w:sz w:val="14"/>
                <w:szCs w:val="14"/>
                <w:color w:val="212529"/>
              </w:rPr>
              <w:t>53</w:t>
            </w:r>
          </w:p>
        </w:tc>
        <w:tc>
          <w:tcPr>
            <w:tcW w:w="1123" w:type="dxa"/>
            <w:vAlign w:val="top"/>
          </w:tcPr>
          <w:p>
            <w:pPr>
              <w:pStyle w:val="TableText"/>
              <w:ind w:left="271"/>
              <w:spacing w:before="135" w:line="173" w:lineRule="auto"/>
              <w:rPr>
                <w:sz w:val="14"/>
                <w:szCs w:val="14"/>
              </w:rPr>
            </w:pPr>
            <w:r>
              <w:rPr>
                <w:sz w:val="14"/>
                <w:szCs w:val="14"/>
                <w:color w:val="212529"/>
              </w:rPr>
              <w:t>9718.</w:t>
            </w:r>
            <w:r>
              <w:rPr>
                <w:sz w:val="14"/>
                <w:szCs w:val="14"/>
                <w:color w:val="212529"/>
                <w:spacing w:val="9"/>
              </w:rPr>
              <w:t xml:space="preserve"> </w:t>
            </w:r>
            <w:r>
              <w:rPr>
                <w:sz w:val="14"/>
                <w:szCs w:val="14"/>
                <w:color w:val="212529"/>
              </w:rPr>
              <w:t>53</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5"/>
        <w:gridCol w:w="3013"/>
        <w:gridCol w:w="1577"/>
        <w:gridCol w:w="1447"/>
        <w:gridCol w:w="1496"/>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62" w:type="dxa"/>
            <w:vAlign w:val="top"/>
            <w:gridSpan w:val="4"/>
            <w:tcBorders>
              <w:top w:val="single" w:color="FFFFFF" w:sz="4" w:space="0"/>
              <w:left w:val="single" w:color="FFFFFF" w:sz="2" w:space="0"/>
              <w:right w:val="single" w:color="FFFFFF" w:sz="2" w:space="0"/>
            </w:tcBorders>
          </w:tcPr>
          <w:p>
            <w:pPr>
              <w:ind w:left="9"/>
              <w:spacing w:before="79" w:line="235"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496" w:type="dxa"/>
            <w:vAlign w:val="top"/>
            <w:tcBorders>
              <w:top w:val="single" w:color="FFFFFF" w:sz="4" w:space="0"/>
              <w:left w:val="single" w:color="FFFFFF" w:sz="2" w:space="0"/>
              <w:right w:val="single" w:color="FFFFFF" w:sz="2" w:space="0"/>
            </w:tcBorders>
          </w:tcPr>
          <w:p>
            <w:pPr>
              <w:ind w:left="823"/>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638" w:type="dxa"/>
            <w:vAlign w:val="top"/>
            <w:gridSpan w:val="2"/>
          </w:tcPr>
          <w:p>
            <w:pPr>
              <w:ind w:left="214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520" w:type="dxa"/>
            <w:vAlign w:val="top"/>
            <w:gridSpan w:val="3"/>
          </w:tcPr>
          <w:p>
            <w:pPr>
              <w:ind w:left="1766"/>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25" w:type="dxa"/>
            <w:vAlign w:val="top"/>
          </w:tcPr>
          <w:p>
            <w:pPr>
              <w:ind w:left="47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13" w:type="dxa"/>
            <w:vAlign w:val="top"/>
          </w:tcPr>
          <w:p>
            <w:pPr>
              <w:ind w:left="116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77" w:type="dxa"/>
            <w:vAlign w:val="top"/>
          </w:tcPr>
          <w:p>
            <w:pPr>
              <w:ind w:left="617"/>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47" w:type="dxa"/>
            <w:vAlign w:val="top"/>
          </w:tcPr>
          <w:p>
            <w:pPr>
              <w:ind w:left="385"/>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96" w:type="dxa"/>
            <w:vAlign w:val="top"/>
          </w:tcPr>
          <w:p>
            <w:pPr>
              <w:ind w:left="41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638" w:type="dxa"/>
            <w:vAlign w:val="top"/>
            <w:gridSpan w:val="2"/>
          </w:tcPr>
          <w:p>
            <w:pPr>
              <w:ind w:left="214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77" w:type="dxa"/>
            <w:vAlign w:val="top"/>
          </w:tcPr>
          <w:p>
            <w:pPr>
              <w:pStyle w:val="TableText"/>
              <w:ind w:left="982"/>
              <w:spacing w:before="87" w:line="173" w:lineRule="auto"/>
              <w:rPr>
                <w:sz w:val="14"/>
                <w:szCs w:val="14"/>
              </w:rPr>
            </w:pPr>
            <w:r>
              <w:rPr>
                <w:sz w:val="14"/>
                <w:szCs w:val="14"/>
                <w:color w:val="212529"/>
              </w:rPr>
              <w:t>8810.</w:t>
            </w:r>
            <w:r>
              <w:rPr>
                <w:sz w:val="14"/>
                <w:szCs w:val="14"/>
                <w:color w:val="212529"/>
                <w:spacing w:val="11"/>
                <w:w w:val="101"/>
              </w:rPr>
              <w:t xml:space="preserve"> </w:t>
            </w:r>
            <w:r>
              <w:rPr>
                <w:sz w:val="14"/>
                <w:szCs w:val="14"/>
                <w:color w:val="212529"/>
              </w:rPr>
              <w:t>30</w:t>
            </w:r>
          </w:p>
        </w:tc>
        <w:tc>
          <w:tcPr>
            <w:tcW w:w="1447" w:type="dxa"/>
            <w:vAlign w:val="top"/>
          </w:tcPr>
          <w:p>
            <w:pPr>
              <w:pStyle w:val="TableText"/>
              <w:ind w:left="859"/>
              <w:spacing w:before="87" w:line="172" w:lineRule="auto"/>
              <w:rPr>
                <w:sz w:val="14"/>
                <w:szCs w:val="14"/>
              </w:rPr>
            </w:pPr>
            <w:r>
              <w:rPr>
                <w:sz w:val="14"/>
                <w:szCs w:val="14"/>
                <w:color w:val="212529"/>
              </w:rPr>
              <w:t>3430.</w:t>
            </w:r>
            <w:r>
              <w:rPr>
                <w:sz w:val="14"/>
                <w:szCs w:val="14"/>
                <w:color w:val="212529"/>
                <w:spacing w:val="9"/>
              </w:rPr>
              <w:t xml:space="preserve"> </w:t>
            </w:r>
            <w:r>
              <w:rPr>
                <w:sz w:val="14"/>
                <w:szCs w:val="14"/>
                <w:color w:val="212529"/>
              </w:rPr>
              <w:t>56</w:t>
            </w:r>
          </w:p>
        </w:tc>
        <w:tc>
          <w:tcPr>
            <w:tcW w:w="1496" w:type="dxa"/>
            <w:vAlign w:val="top"/>
          </w:tcPr>
          <w:p>
            <w:pPr>
              <w:pStyle w:val="TableText"/>
              <w:ind w:left="905"/>
              <w:spacing w:before="87" w:line="172" w:lineRule="auto"/>
              <w:rPr>
                <w:sz w:val="14"/>
                <w:szCs w:val="14"/>
              </w:rPr>
            </w:pPr>
            <w:r>
              <w:rPr>
                <w:sz w:val="14"/>
                <w:szCs w:val="14"/>
                <w:color w:val="212529"/>
              </w:rPr>
              <w:t>5379.</w:t>
            </w:r>
            <w:r>
              <w:rPr>
                <w:sz w:val="14"/>
                <w:szCs w:val="14"/>
                <w:color w:val="212529"/>
                <w:spacing w:val="7"/>
              </w:rPr>
              <w:t xml:space="preserve"> </w:t>
            </w:r>
            <w:r>
              <w:rPr>
                <w:sz w:val="14"/>
                <w:szCs w:val="14"/>
                <w:color w:val="212529"/>
              </w:rPr>
              <w:t>75</w:t>
            </w:r>
          </w:p>
        </w:tc>
      </w:tr>
      <w:tr>
        <w:trPr>
          <w:trHeight w:val="292" w:hRule="atLeast"/>
        </w:trPr>
        <w:tc>
          <w:tcPr>
            <w:tcW w:w="1625"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013" w:type="dxa"/>
            <w:vAlign w:val="top"/>
          </w:tcPr>
          <w:p>
            <w:pPr>
              <w:ind w:left="5"/>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77" w:type="dxa"/>
            <w:vAlign w:val="top"/>
          </w:tcPr>
          <w:p>
            <w:pPr>
              <w:ind w:right="25"/>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8085.49</w:t>
            </w:r>
          </w:p>
        </w:tc>
        <w:tc>
          <w:tcPr>
            <w:tcW w:w="1447"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2705.75</w:t>
            </w:r>
          </w:p>
        </w:tc>
        <w:tc>
          <w:tcPr>
            <w:tcW w:w="1496"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5379.75</w:t>
            </w:r>
          </w:p>
        </w:tc>
      </w:tr>
      <w:tr>
        <w:trPr>
          <w:trHeight w:val="292" w:hRule="atLeast"/>
        </w:trPr>
        <w:tc>
          <w:tcPr>
            <w:tcW w:w="1625"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013" w:type="dxa"/>
            <w:vAlign w:val="top"/>
          </w:tcPr>
          <w:p>
            <w:pPr>
              <w:ind w:left="2"/>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77" w:type="dxa"/>
            <w:vAlign w:val="top"/>
          </w:tcPr>
          <w:p>
            <w:pPr>
              <w:ind w:right="2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8085.49</w:t>
            </w:r>
          </w:p>
        </w:tc>
        <w:tc>
          <w:tcPr>
            <w:tcW w:w="1447"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2705.75</w:t>
            </w:r>
          </w:p>
        </w:tc>
        <w:tc>
          <w:tcPr>
            <w:tcW w:w="1496"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5379.75</w:t>
            </w:r>
          </w:p>
        </w:tc>
      </w:tr>
      <w:tr>
        <w:trPr>
          <w:trHeight w:val="292" w:hRule="atLeast"/>
        </w:trPr>
        <w:tc>
          <w:tcPr>
            <w:tcW w:w="1625"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2050204</w:t>
            </w:r>
          </w:p>
        </w:tc>
        <w:tc>
          <w:tcPr>
            <w:tcW w:w="3013"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8"/>
              </w:rPr>
              <w:t>高中教育</w:t>
            </w:r>
          </w:p>
        </w:tc>
        <w:tc>
          <w:tcPr>
            <w:tcW w:w="1577" w:type="dxa"/>
            <w:vAlign w:val="top"/>
          </w:tcPr>
          <w:p>
            <w:pPr>
              <w:ind w:right="2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8085.49</w:t>
            </w:r>
          </w:p>
        </w:tc>
        <w:tc>
          <w:tcPr>
            <w:tcW w:w="1447"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2705.75</w:t>
            </w:r>
          </w:p>
        </w:tc>
        <w:tc>
          <w:tcPr>
            <w:tcW w:w="1496"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5379.75</w:t>
            </w:r>
          </w:p>
        </w:tc>
      </w:tr>
      <w:tr>
        <w:trPr>
          <w:trHeight w:val="292" w:hRule="atLeast"/>
        </w:trPr>
        <w:tc>
          <w:tcPr>
            <w:tcW w:w="1625"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13" w:type="dxa"/>
            <w:vAlign w:val="top"/>
          </w:tcPr>
          <w:p>
            <w:pPr>
              <w:ind w:left="4"/>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335.45</w:t>
            </w:r>
          </w:p>
        </w:tc>
        <w:tc>
          <w:tcPr>
            <w:tcW w:w="1447"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335.45</w:t>
            </w:r>
          </w:p>
        </w:tc>
        <w:tc>
          <w:tcPr>
            <w:tcW w:w="1496" w:type="dxa"/>
            <w:vAlign w:val="top"/>
          </w:tcPr>
          <w:p>
            <w:pPr>
              <w:pStyle w:val="TableText"/>
              <w:rPr/>
            </w:pPr>
            <w:r/>
          </w:p>
        </w:tc>
      </w:tr>
      <w:tr>
        <w:trPr>
          <w:trHeight w:val="292" w:hRule="atLeast"/>
        </w:trPr>
        <w:tc>
          <w:tcPr>
            <w:tcW w:w="1625"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13" w:type="dxa"/>
            <w:vAlign w:val="top"/>
          </w:tcPr>
          <w:p>
            <w:pPr>
              <w:ind w:left="3"/>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77" w:type="dxa"/>
            <w:vAlign w:val="top"/>
          </w:tcPr>
          <w:p>
            <w:pPr>
              <w:ind w:right="2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335.45</w:t>
            </w:r>
          </w:p>
        </w:tc>
        <w:tc>
          <w:tcPr>
            <w:tcW w:w="1447"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335.45</w:t>
            </w:r>
          </w:p>
        </w:tc>
        <w:tc>
          <w:tcPr>
            <w:tcW w:w="1496" w:type="dxa"/>
            <w:vAlign w:val="top"/>
          </w:tcPr>
          <w:p>
            <w:pPr>
              <w:pStyle w:val="TableText"/>
              <w:rPr/>
            </w:pPr>
            <w:r/>
          </w:p>
        </w:tc>
      </w:tr>
      <w:tr>
        <w:trPr>
          <w:trHeight w:val="292" w:hRule="atLeast"/>
        </w:trPr>
        <w:tc>
          <w:tcPr>
            <w:tcW w:w="1625"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013" w:type="dxa"/>
            <w:vAlign w:val="top"/>
          </w:tcPr>
          <w:p>
            <w:pPr>
              <w:ind w:left="4"/>
              <w:spacing w:before="7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77" w:type="dxa"/>
            <w:vAlign w:val="top"/>
          </w:tcPr>
          <w:p>
            <w:pPr>
              <w:ind w:right="2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w:t>
            </w:r>
          </w:p>
        </w:tc>
        <w:tc>
          <w:tcPr>
            <w:tcW w:w="1447"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w:t>
            </w:r>
          </w:p>
        </w:tc>
        <w:tc>
          <w:tcPr>
            <w:tcW w:w="1496" w:type="dxa"/>
            <w:vAlign w:val="top"/>
          </w:tcPr>
          <w:p>
            <w:pPr>
              <w:pStyle w:val="TableText"/>
              <w:rPr/>
            </w:pPr>
            <w:r/>
          </w:p>
        </w:tc>
      </w:tr>
      <w:tr>
        <w:trPr>
          <w:trHeight w:val="292" w:hRule="atLeast"/>
        </w:trPr>
        <w:tc>
          <w:tcPr>
            <w:tcW w:w="1625"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13" w:type="dxa"/>
            <w:vAlign w:val="top"/>
          </w:tcPr>
          <w:p>
            <w:pPr>
              <w:ind w:left="2"/>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77" w:type="dxa"/>
            <w:vAlign w:val="top"/>
          </w:tcPr>
          <w:p>
            <w:pPr>
              <w:ind w:right="2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324.67</w:t>
            </w:r>
          </w:p>
        </w:tc>
        <w:tc>
          <w:tcPr>
            <w:tcW w:w="1447"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324.67</w:t>
            </w:r>
          </w:p>
        </w:tc>
        <w:tc>
          <w:tcPr>
            <w:tcW w:w="1496" w:type="dxa"/>
            <w:vAlign w:val="top"/>
          </w:tcPr>
          <w:p>
            <w:pPr>
              <w:pStyle w:val="TableText"/>
              <w:rPr/>
            </w:pPr>
            <w:r/>
          </w:p>
        </w:tc>
      </w:tr>
      <w:tr>
        <w:trPr>
          <w:trHeight w:val="292" w:hRule="atLeast"/>
        </w:trPr>
        <w:tc>
          <w:tcPr>
            <w:tcW w:w="1625"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013" w:type="dxa"/>
            <w:vAlign w:val="top"/>
          </w:tcPr>
          <w:p>
            <w:pPr>
              <w:ind w:left="4"/>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77" w:type="dxa"/>
            <w:vAlign w:val="top"/>
          </w:tcPr>
          <w:p>
            <w:pPr>
              <w:ind w:right="25"/>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134.16</w:t>
            </w:r>
          </w:p>
        </w:tc>
        <w:tc>
          <w:tcPr>
            <w:tcW w:w="1447"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134.16</w:t>
            </w:r>
          </w:p>
        </w:tc>
        <w:tc>
          <w:tcPr>
            <w:tcW w:w="1496" w:type="dxa"/>
            <w:vAlign w:val="top"/>
          </w:tcPr>
          <w:p>
            <w:pPr>
              <w:pStyle w:val="TableText"/>
              <w:rPr/>
            </w:pPr>
            <w:r/>
          </w:p>
        </w:tc>
      </w:tr>
      <w:tr>
        <w:trPr>
          <w:trHeight w:val="292" w:hRule="atLeast"/>
        </w:trPr>
        <w:tc>
          <w:tcPr>
            <w:tcW w:w="1625"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013" w:type="dxa"/>
            <w:vAlign w:val="top"/>
          </w:tcPr>
          <w:p>
            <w:pPr>
              <w:ind w:left="3"/>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77" w:type="dxa"/>
            <w:vAlign w:val="top"/>
          </w:tcPr>
          <w:p>
            <w:pPr>
              <w:ind w:right="25"/>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134.16</w:t>
            </w:r>
          </w:p>
        </w:tc>
        <w:tc>
          <w:tcPr>
            <w:tcW w:w="1447" w:type="dxa"/>
            <w:vAlign w:val="top"/>
          </w:tcPr>
          <w:p>
            <w:pPr>
              <w:ind w:left="949"/>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134.1</w:t>
            </w:r>
          </w:p>
        </w:tc>
        <w:tc>
          <w:tcPr>
            <w:tcW w:w="1496" w:type="dxa"/>
            <w:vAlign w:val="top"/>
          </w:tcPr>
          <w:p>
            <w:pPr>
              <w:pStyle w:val="TableText"/>
              <w:rPr/>
            </w:pPr>
            <w:r/>
          </w:p>
        </w:tc>
      </w:tr>
      <w:tr>
        <w:trPr>
          <w:trHeight w:val="293" w:hRule="atLeast"/>
        </w:trPr>
        <w:tc>
          <w:tcPr>
            <w:tcW w:w="1625"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13" w:type="dxa"/>
            <w:vAlign w:val="top"/>
          </w:tcPr>
          <w:p>
            <w:pPr>
              <w:ind w:left="4"/>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77" w:type="dxa"/>
            <w:vAlign w:val="top"/>
          </w:tcPr>
          <w:p>
            <w:pPr>
              <w:ind w:right="2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131.90</w:t>
            </w:r>
          </w:p>
        </w:tc>
        <w:tc>
          <w:tcPr>
            <w:tcW w:w="1447" w:type="dxa"/>
            <w:vAlign w:val="top"/>
          </w:tcPr>
          <w:p>
            <w:pPr>
              <w:ind w:left="949"/>
              <w:spacing w:before="75" w:line="202" w:lineRule="exact"/>
              <w:rPr>
                <w:rFonts w:ascii="SimSun" w:hAnsi="SimSun" w:eastAsia="SimSun" w:cs="SimSun"/>
                <w:sz w:val="15"/>
                <w:szCs w:val="15"/>
              </w:rPr>
            </w:pPr>
            <w:r>
              <w:rPr>
                <w:rFonts w:ascii="SimSun" w:hAnsi="SimSun" w:eastAsia="SimSun" w:cs="SimSun"/>
                <w:sz w:val="15"/>
                <w:szCs w:val="15"/>
                <w:color w:val="212529"/>
                <w:spacing w:val="-7"/>
                <w:position w:val="1"/>
              </w:rPr>
              <w:t>1</w:t>
            </w:r>
            <w:r>
              <w:rPr>
                <w:rFonts w:ascii="SimSun" w:hAnsi="SimSun" w:eastAsia="SimSun" w:cs="SimSun"/>
                <w:sz w:val="15"/>
                <w:szCs w:val="15"/>
                <w:color w:val="212529"/>
                <w:spacing w:val="12"/>
                <w:position w:val="1"/>
              </w:rPr>
              <w:t xml:space="preserve">  </w:t>
            </w:r>
            <w:r>
              <w:rPr>
                <w:rFonts w:ascii="SimSun" w:hAnsi="SimSun" w:eastAsia="SimSun" w:cs="SimSun"/>
                <w:sz w:val="15"/>
                <w:szCs w:val="15"/>
                <w:color w:val="212529"/>
                <w:spacing w:val="-7"/>
                <w:position w:val="1"/>
              </w:rPr>
              <w:t>.</w:t>
            </w:r>
          </w:p>
        </w:tc>
        <w:tc>
          <w:tcPr>
            <w:tcW w:w="1496" w:type="dxa"/>
            <w:vAlign w:val="top"/>
          </w:tcPr>
          <w:p>
            <w:pPr>
              <w:pStyle w:val="TableText"/>
              <w:rPr/>
            </w:pPr>
            <w:r/>
          </w:p>
        </w:tc>
      </w:tr>
      <w:tr>
        <w:trPr>
          <w:trHeight w:val="293" w:hRule="atLeast"/>
        </w:trPr>
        <w:tc>
          <w:tcPr>
            <w:tcW w:w="1625"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013"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77" w:type="dxa"/>
            <w:vAlign w:val="top"/>
          </w:tcPr>
          <w:p>
            <w:pPr>
              <w:ind w:right="2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2.26</w:t>
            </w:r>
          </w:p>
        </w:tc>
        <w:tc>
          <w:tcPr>
            <w:tcW w:w="1447"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.26</w:t>
            </w:r>
          </w:p>
        </w:tc>
        <w:tc>
          <w:tcPr>
            <w:tcW w:w="1496" w:type="dxa"/>
            <w:vAlign w:val="top"/>
          </w:tcPr>
          <w:p>
            <w:pPr>
              <w:pStyle w:val="TableText"/>
              <w:rPr/>
            </w:pPr>
            <w:r/>
          </w:p>
        </w:tc>
      </w:tr>
      <w:tr>
        <w:trPr>
          <w:trHeight w:val="292" w:hRule="atLeast"/>
        </w:trPr>
        <w:tc>
          <w:tcPr>
            <w:tcW w:w="1625"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13" w:type="dxa"/>
            <w:vAlign w:val="top"/>
          </w:tcPr>
          <w:p>
            <w:pPr>
              <w:ind w:left="4"/>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77" w:type="dxa"/>
            <w:vAlign w:val="top"/>
          </w:tcPr>
          <w:p>
            <w:pPr>
              <w:ind w:right="25"/>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447"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496" w:type="dxa"/>
            <w:vAlign w:val="top"/>
          </w:tcPr>
          <w:p>
            <w:pPr>
              <w:pStyle w:val="TableText"/>
              <w:rPr/>
            </w:pPr>
            <w:r/>
          </w:p>
        </w:tc>
      </w:tr>
      <w:tr>
        <w:trPr>
          <w:trHeight w:val="293" w:hRule="atLeast"/>
        </w:trPr>
        <w:tc>
          <w:tcPr>
            <w:tcW w:w="1625"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13" w:type="dxa"/>
            <w:vAlign w:val="top"/>
          </w:tcPr>
          <w:p>
            <w:pPr>
              <w:ind w:left="4"/>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77" w:type="dxa"/>
            <w:vAlign w:val="top"/>
          </w:tcPr>
          <w:p>
            <w:pPr>
              <w:ind w:right="2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447"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496" w:type="dxa"/>
            <w:vAlign w:val="top"/>
          </w:tcPr>
          <w:p>
            <w:pPr>
              <w:pStyle w:val="TableText"/>
              <w:rPr/>
            </w:pPr>
            <w:r/>
          </w:p>
        </w:tc>
      </w:tr>
      <w:tr>
        <w:trPr>
          <w:trHeight w:val="298" w:hRule="atLeast"/>
        </w:trPr>
        <w:tc>
          <w:tcPr>
            <w:tcW w:w="1625"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13" w:type="dxa"/>
            <w:vAlign w:val="top"/>
          </w:tcPr>
          <w:p>
            <w:pPr>
              <w:ind w:left="4"/>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77" w:type="dxa"/>
            <w:vAlign w:val="top"/>
          </w:tcPr>
          <w:p>
            <w:pPr>
              <w:ind w:right="2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447"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496"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02"/>
        <w:gridCol w:w="2224"/>
        <w:gridCol w:w="1242"/>
        <w:gridCol w:w="1242"/>
        <w:gridCol w:w="117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668" w:type="dxa"/>
            <w:vAlign w:val="top"/>
            <w:gridSpan w:val="3"/>
            <w:tcBorders>
              <w:top w:val="single" w:color="FFFFFF" w:sz="4" w:space="0"/>
              <w:left w:val="single" w:color="FFFFFF" w:sz="2" w:space="0"/>
              <w:right w:val="single" w:color="FFFFFF" w:sz="2" w:space="0"/>
            </w:tcBorders>
          </w:tcPr>
          <w:p>
            <w:pPr>
              <w:ind w:left="9"/>
              <w:spacing w:before="80" w:line="234"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242" w:type="dxa"/>
            <w:vAlign w:val="top"/>
            <w:tcBorders>
              <w:top w:val="single" w:color="FFFFFF" w:sz="4" w:space="0"/>
              <w:left w:val="single" w:color="FFFFFF" w:sz="2" w:space="0"/>
              <w:right w:val="single" w:color="FFFFFF" w:sz="2" w:space="0"/>
            </w:tcBorders>
          </w:tcPr>
          <w:p>
            <w:pPr>
              <w:pStyle w:val="TableText"/>
              <w:rPr/>
            </w:pPr>
            <w:r/>
          </w:p>
        </w:tc>
        <w:tc>
          <w:tcPr>
            <w:tcW w:w="1172" w:type="dxa"/>
            <w:vAlign w:val="top"/>
            <w:tcBorders>
              <w:top w:val="single" w:color="FFFFFF" w:sz="4" w:space="0"/>
              <w:left w:val="single" w:color="FFFFFF" w:sz="2" w:space="0"/>
              <w:right w:val="single" w:color="FFFFFF" w:sz="2" w:space="0"/>
            </w:tcBorders>
          </w:tcPr>
          <w:p>
            <w:pPr>
              <w:ind w:left="50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202" w:type="dxa"/>
            <w:vAlign w:val="top"/>
            <w:vMerge w:val="restart"/>
            <w:tcBorders>
              <w:bottom w:val="nil"/>
            </w:tcBorders>
          </w:tcPr>
          <w:p>
            <w:pPr>
              <w:ind w:left="6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24" w:type="dxa"/>
            <w:vAlign w:val="top"/>
            <w:vMerge w:val="restart"/>
            <w:tcBorders>
              <w:bottom w:val="nil"/>
            </w:tcBorders>
          </w:tcPr>
          <w:p>
            <w:pPr>
              <w:ind w:left="12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656" w:type="dxa"/>
            <w:vAlign w:val="top"/>
            <w:gridSpan w:val="3"/>
          </w:tcPr>
          <w:p>
            <w:pPr>
              <w:ind w:left="133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202" w:type="dxa"/>
            <w:vAlign w:val="top"/>
            <w:vMerge w:val="continue"/>
            <w:tcBorders>
              <w:top w:val="nil"/>
            </w:tcBorders>
          </w:tcPr>
          <w:p>
            <w:pPr>
              <w:pStyle w:val="TableText"/>
              <w:rPr/>
            </w:pPr>
            <w:r/>
          </w:p>
        </w:tc>
        <w:tc>
          <w:tcPr>
            <w:tcW w:w="2224" w:type="dxa"/>
            <w:vAlign w:val="top"/>
            <w:vMerge w:val="continue"/>
            <w:tcBorders>
              <w:top w:val="nil"/>
            </w:tcBorders>
          </w:tcPr>
          <w:p>
            <w:pPr>
              <w:pStyle w:val="TableText"/>
              <w:rPr/>
            </w:pPr>
            <w:r/>
          </w:p>
        </w:tc>
        <w:tc>
          <w:tcPr>
            <w:tcW w:w="1242" w:type="dxa"/>
            <w:vAlign w:val="top"/>
          </w:tcPr>
          <w:p>
            <w:pPr>
              <w:ind w:left="44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42" w:type="dxa"/>
            <w:vAlign w:val="top"/>
          </w:tcPr>
          <w:p>
            <w:pPr>
              <w:ind w:left="28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72" w:type="dxa"/>
            <w:vAlign w:val="top"/>
          </w:tcPr>
          <w:p>
            <w:pPr>
              <w:ind w:left="2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426" w:type="dxa"/>
            <w:vAlign w:val="top"/>
            <w:gridSpan w:val="2"/>
          </w:tcPr>
          <w:p>
            <w:pPr>
              <w:ind w:left="255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242" w:type="dxa"/>
            <w:vAlign w:val="top"/>
          </w:tcPr>
          <w:p>
            <w:pPr>
              <w:pStyle w:val="TableText"/>
              <w:ind w:left="653"/>
              <w:spacing w:before="87" w:line="172" w:lineRule="auto"/>
              <w:rPr>
                <w:sz w:val="14"/>
                <w:szCs w:val="14"/>
              </w:rPr>
            </w:pPr>
            <w:r>
              <w:rPr>
                <w:sz w:val="14"/>
                <w:szCs w:val="14"/>
                <w:color w:val="212529"/>
              </w:rPr>
              <w:t>3430.</w:t>
            </w:r>
            <w:r>
              <w:rPr>
                <w:sz w:val="14"/>
                <w:szCs w:val="14"/>
                <w:color w:val="212529"/>
                <w:spacing w:val="9"/>
              </w:rPr>
              <w:t xml:space="preserve"> </w:t>
            </w:r>
            <w:r>
              <w:rPr>
                <w:sz w:val="14"/>
                <w:szCs w:val="14"/>
                <w:color w:val="212529"/>
              </w:rPr>
              <w:t>56</w:t>
            </w:r>
          </w:p>
        </w:tc>
        <w:tc>
          <w:tcPr>
            <w:tcW w:w="1242" w:type="dxa"/>
            <w:vAlign w:val="top"/>
          </w:tcPr>
          <w:p>
            <w:pPr>
              <w:pStyle w:val="TableText"/>
              <w:ind w:left="657"/>
              <w:spacing w:before="87" w:line="172" w:lineRule="auto"/>
              <w:rPr>
                <w:sz w:val="14"/>
                <w:szCs w:val="14"/>
              </w:rPr>
            </w:pPr>
            <w:r>
              <w:rPr>
                <w:sz w:val="14"/>
                <w:szCs w:val="14"/>
                <w:color w:val="212529"/>
              </w:rPr>
              <w:t>3077.</w:t>
            </w:r>
            <w:r>
              <w:rPr>
                <w:sz w:val="14"/>
                <w:szCs w:val="14"/>
                <w:color w:val="212529"/>
                <w:spacing w:val="7"/>
              </w:rPr>
              <w:t xml:space="preserve"> </w:t>
            </w:r>
            <w:r>
              <w:rPr>
                <w:sz w:val="14"/>
                <w:szCs w:val="14"/>
                <w:color w:val="212529"/>
              </w:rPr>
              <w:t>28</w:t>
            </w:r>
          </w:p>
        </w:tc>
        <w:tc>
          <w:tcPr>
            <w:tcW w:w="1172" w:type="dxa"/>
            <w:vAlign w:val="top"/>
          </w:tcPr>
          <w:p>
            <w:pPr>
              <w:pStyle w:val="TableText"/>
              <w:ind w:left="663"/>
              <w:spacing w:before="87" w:line="186" w:lineRule="auto"/>
              <w:rPr>
                <w:sz w:val="13"/>
                <w:szCs w:val="13"/>
              </w:rPr>
            </w:pPr>
            <w:r>
              <w:rPr>
                <w:sz w:val="13"/>
                <w:szCs w:val="13"/>
                <w:color w:val="212529"/>
                <w:spacing w:val="4"/>
              </w:rPr>
              <w:t>353.</w:t>
            </w:r>
            <w:r>
              <w:rPr>
                <w:sz w:val="13"/>
                <w:szCs w:val="13"/>
                <w:color w:val="212529"/>
                <w:spacing w:val="14"/>
              </w:rPr>
              <w:t xml:space="preserve"> </w:t>
            </w:r>
            <w:r>
              <w:rPr>
                <w:sz w:val="13"/>
                <w:szCs w:val="13"/>
                <w:color w:val="212529"/>
                <w:spacing w:val="4"/>
              </w:rPr>
              <w:t>28</w:t>
            </w:r>
          </w:p>
        </w:tc>
      </w:tr>
      <w:tr>
        <w:trPr>
          <w:trHeight w:val="292" w:hRule="atLeast"/>
        </w:trPr>
        <w:tc>
          <w:tcPr>
            <w:tcW w:w="320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24" w:type="dxa"/>
            <w:vAlign w:val="top"/>
          </w:tcPr>
          <w:p>
            <w:pPr>
              <w:pStyle w:val="TableText"/>
              <w:rPr/>
            </w:pPr>
            <w:r/>
          </w:p>
        </w:tc>
        <w:tc>
          <w:tcPr>
            <w:tcW w:w="1242"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3066.50</w:t>
            </w:r>
          </w:p>
        </w:tc>
        <w:tc>
          <w:tcPr>
            <w:tcW w:w="1242"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3066.50</w:t>
            </w:r>
          </w:p>
        </w:tc>
        <w:tc>
          <w:tcPr>
            <w:tcW w:w="1172" w:type="dxa"/>
            <w:vAlign w:val="top"/>
          </w:tcPr>
          <w:p>
            <w:pPr>
              <w:pStyle w:val="TableText"/>
              <w:rPr/>
            </w:pPr>
            <w:r/>
          </w:p>
        </w:tc>
      </w:tr>
      <w:tr>
        <w:trPr>
          <w:trHeight w:val="292" w:hRule="atLeast"/>
        </w:trPr>
        <w:tc>
          <w:tcPr>
            <w:tcW w:w="320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24" w:type="dxa"/>
            <w:vAlign w:val="top"/>
          </w:tcPr>
          <w:p>
            <w:pPr>
              <w:ind w:left="334"/>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1206.62</w:t>
            </w:r>
          </w:p>
        </w:tc>
        <w:tc>
          <w:tcPr>
            <w:tcW w:w="1242"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1206.62</w:t>
            </w:r>
          </w:p>
        </w:tc>
        <w:tc>
          <w:tcPr>
            <w:tcW w:w="1172" w:type="dxa"/>
            <w:vAlign w:val="top"/>
          </w:tcPr>
          <w:p>
            <w:pPr>
              <w:pStyle w:val="TableText"/>
              <w:rPr/>
            </w:pPr>
            <w:r/>
          </w:p>
        </w:tc>
      </w:tr>
      <w:tr>
        <w:trPr>
          <w:trHeight w:val="292" w:hRule="atLeast"/>
        </w:trPr>
        <w:tc>
          <w:tcPr>
            <w:tcW w:w="320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201.81</w:t>
            </w:r>
          </w:p>
        </w:tc>
        <w:tc>
          <w:tcPr>
            <w:tcW w:w="1242"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201.81</w:t>
            </w:r>
          </w:p>
        </w:tc>
        <w:tc>
          <w:tcPr>
            <w:tcW w:w="1172" w:type="dxa"/>
            <w:vAlign w:val="top"/>
          </w:tcPr>
          <w:p>
            <w:pPr>
              <w:pStyle w:val="TableText"/>
              <w:rPr/>
            </w:pPr>
            <w:r/>
          </w:p>
        </w:tc>
      </w:tr>
      <w:tr>
        <w:trPr>
          <w:trHeight w:val="292" w:hRule="atLeast"/>
        </w:trPr>
        <w:tc>
          <w:tcPr>
            <w:tcW w:w="320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24" w:type="dxa"/>
            <w:vAlign w:val="top"/>
          </w:tcPr>
          <w:p>
            <w:pPr>
              <w:ind w:left="334"/>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774.85</w:t>
            </w:r>
          </w:p>
        </w:tc>
        <w:tc>
          <w:tcPr>
            <w:tcW w:w="1242"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774.85</w:t>
            </w:r>
          </w:p>
        </w:tc>
        <w:tc>
          <w:tcPr>
            <w:tcW w:w="1172" w:type="dxa"/>
            <w:vAlign w:val="top"/>
          </w:tcPr>
          <w:p>
            <w:pPr>
              <w:pStyle w:val="TableText"/>
              <w:rPr/>
            </w:pPr>
            <w:r/>
          </w:p>
        </w:tc>
      </w:tr>
      <w:tr>
        <w:trPr>
          <w:trHeight w:val="292" w:hRule="atLeast"/>
        </w:trPr>
        <w:tc>
          <w:tcPr>
            <w:tcW w:w="320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24" w:type="dxa"/>
            <w:vAlign w:val="top"/>
          </w:tcPr>
          <w:p>
            <w:pPr>
              <w:ind w:left="334"/>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324.67</w:t>
            </w:r>
          </w:p>
        </w:tc>
        <w:tc>
          <w:tcPr>
            <w:tcW w:w="1242"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324.67</w:t>
            </w:r>
          </w:p>
        </w:tc>
        <w:tc>
          <w:tcPr>
            <w:tcW w:w="1172" w:type="dxa"/>
            <w:vAlign w:val="top"/>
          </w:tcPr>
          <w:p>
            <w:pPr>
              <w:pStyle w:val="TableText"/>
              <w:rPr/>
            </w:pPr>
            <w:r/>
          </w:p>
        </w:tc>
      </w:tr>
      <w:tr>
        <w:trPr>
          <w:trHeight w:val="292" w:hRule="atLeast"/>
        </w:trPr>
        <w:tc>
          <w:tcPr>
            <w:tcW w:w="320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24" w:type="dxa"/>
            <w:vAlign w:val="top"/>
          </w:tcPr>
          <w:p>
            <w:pPr>
              <w:ind w:left="334"/>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131.90</w:t>
            </w:r>
          </w:p>
        </w:tc>
        <w:tc>
          <w:tcPr>
            <w:tcW w:w="1242"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131.90</w:t>
            </w:r>
          </w:p>
        </w:tc>
        <w:tc>
          <w:tcPr>
            <w:tcW w:w="1172" w:type="dxa"/>
            <w:vAlign w:val="top"/>
          </w:tcPr>
          <w:p>
            <w:pPr>
              <w:pStyle w:val="TableText"/>
              <w:rPr/>
            </w:pPr>
            <w:r/>
          </w:p>
        </w:tc>
      </w:tr>
      <w:tr>
        <w:trPr>
          <w:trHeight w:val="292" w:hRule="atLeast"/>
        </w:trPr>
        <w:tc>
          <w:tcPr>
            <w:tcW w:w="320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24" w:type="dxa"/>
            <w:vAlign w:val="top"/>
          </w:tcPr>
          <w:p>
            <w:pPr>
              <w:ind w:left="334"/>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14.44</w:t>
            </w:r>
          </w:p>
        </w:tc>
        <w:tc>
          <w:tcPr>
            <w:tcW w:w="1242"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14.44</w:t>
            </w:r>
          </w:p>
        </w:tc>
        <w:tc>
          <w:tcPr>
            <w:tcW w:w="1172" w:type="dxa"/>
            <w:vAlign w:val="top"/>
          </w:tcPr>
          <w:p>
            <w:pPr>
              <w:pStyle w:val="TableText"/>
              <w:rPr/>
            </w:pPr>
            <w:r/>
          </w:p>
        </w:tc>
      </w:tr>
      <w:tr>
        <w:trPr>
          <w:trHeight w:val="292" w:hRule="atLeast"/>
        </w:trPr>
        <w:tc>
          <w:tcPr>
            <w:tcW w:w="3202"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24" w:type="dxa"/>
            <w:vAlign w:val="top"/>
          </w:tcPr>
          <w:p>
            <w:pPr>
              <w:ind w:left="334"/>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242"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255.20</w:t>
            </w:r>
          </w:p>
        </w:tc>
        <w:tc>
          <w:tcPr>
            <w:tcW w:w="1172" w:type="dxa"/>
            <w:vAlign w:val="top"/>
          </w:tcPr>
          <w:p>
            <w:pPr>
              <w:pStyle w:val="TableText"/>
              <w:rPr/>
            </w:pPr>
            <w:r/>
          </w:p>
        </w:tc>
      </w:tr>
      <w:tr>
        <w:trPr>
          <w:trHeight w:val="292" w:hRule="atLeast"/>
        </w:trPr>
        <w:tc>
          <w:tcPr>
            <w:tcW w:w="320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24" w:type="dxa"/>
            <w:vAlign w:val="top"/>
          </w:tcPr>
          <w:p>
            <w:pPr>
              <w:ind w:left="334"/>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242"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157.02</w:t>
            </w:r>
          </w:p>
        </w:tc>
        <w:tc>
          <w:tcPr>
            <w:tcW w:w="1242" w:type="dxa"/>
            <w:vAlign w:val="top"/>
          </w:tcPr>
          <w:p>
            <w:pPr>
              <w:ind w:left="747"/>
              <w:spacing w:before="74" w:line="202" w:lineRule="exact"/>
              <w:rPr>
                <w:rFonts w:ascii="SimSun" w:hAnsi="SimSun" w:eastAsia="SimSun" w:cs="SimSun"/>
                <w:sz w:val="15"/>
                <w:szCs w:val="15"/>
              </w:rPr>
            </w:pPr>
            <w:r>
              <w:rPr>
                <w:rFonts w:ascii="SimSun" w:hAnsi="SimSun" w:eastAsia="SimSun" w:cs="SimSun"/>
                <w:sz w:val="15"/>
                <w:szCs w:val="15"/>
                <w:color w:val="212529"/>
                <w:spacing w:val="-3"/>
                <w:position w:val="1"/>
              </w:rPr>
              <w:t>15</w:t>
            </w:r>
            <w:r>
              <w:rPr>
                <w:rFonts w:ascii="SimSun" w:hAnsi="SimSun" w:eastAsia="SimSun" w:cs="SimSun"/>
                <w:sz w:val="15"/>
                <w:szCs w:val="15"/>
                <w:color w:val="212529"/>
                <w:spacing w:val="18"/>
                <w:w w:val="101"/>
                <w:position w:val="1"/>
              </w:rPr>
              <w:t xml:space="preserve"> </w:t>
            </w:r>
            <w:r>
              <w:rPr>
                <w:rFonts w:ascii="SimSun" w:hAnsi="SimSun" w:eastAsia="SimSun" w:cs="SimSun"/>
                <w:sz w:val="15"/>
                <w:szCs w:val="15"/>
                <w:color w:val="212529"/>
                <w:spacing w:val="-3"/>
                <w:position w:val="1"/>
              </w:rPr>
              <w:t>.</w:t>
            </w:r>
          </w:p>
        </w:tc>
        <w:tc>
          <w:tcPr>
            <w:tcW w:w="1172" w:type="dxa"/>
            <w:vAlign w:val="top"/>
          </w:tcPr>
          <w:p>
            <w:pPr>
              <w:pStyle w:val="TableText"/>
              <w:rPr/>
            </w:pPr>
            <w:r/>
          </w:p>
        </w:tc>
      </w:tr>
      <w:tr>
        <w:trPr>
          <w:trHeight w:val="293" w:hRule="atLeast"/>
        </w:trPr>
        <w:tc>
          <w:tcPr>
            <w:tcW w:w="3202"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24" w:type="dxa"/>
            <w:vAlign w:val="top"/>
          </w:tcPr>
          <w:p>
            <w:pPr>
              <w:pStyle w:val="TableText"/>
              <w:rPr/>
            </w:pPr>
            <w:r/>
          </w:p>
        </w:tc>
        <w:tc>
          <w:tcPr>
            <w:tcW w:w="1242"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353.28</w:t>
            </w:r>
          </w:p>
        </w:tc>
        <w:tc>
          <w:tcPr>
            <w:tcW w:w="1242" w:type="dxa"/>
            <w:vAlign w:val="top"/>
          </w:tcPr>
          <w:p>
            <w:pPr>
              <w:pStyle w:val="TableText"/>
              <w:rPr/>
            </w:pPr>
            <w:r/>
          </w:p>
        </w:tc>
        <w:tc>
          <w:tcPr>
            <w:tcW w:w="117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353.28</w:t>
            </w:r>
          </w:p>
        </w:tc>
      </w:tr>
      <w:tr>
        <w:trPr>
          <w:trHeight w:val="293" w:hRule="atLeast"/>
        </w:trPr>
        <w:tc>
          <w:tcPr>
            <w:tcW w:w="3202"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24" w:type="dxa"/>
            <w:vAlign w:val="top"/>
          </w:tcPr>
          <w:p>
            <w:pPr>
              <w:ind w:left="335"/>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42" w:type="dxa"/>
            <w:vAlign w:val="top"/>
          </w:tcPr>
          <w:p>
            <w:pPr>
              <w:ind w:left="733"/>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241.6</w:t>
            </w:r>
          </w:p>
        </w:tc>
        <w:tc>
          <w:tcPr>
            <w:tcW w:w="1242" w:type="dxa"/>
            <w:vAlign w:val="top"/>
          </w:tcPr>
          <w:p>
            <w:pPr>
              <w:pStyle w:val="TableText"/>
              <w:rPr/>
            </w:pPr>
            <w:r/>
          </w:p>
        </w:tc>
        <w:tc>
          <w:tcPr>
            <w:tcW w:w="117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241.67</w:t>
            </w:r>
          </w:p>
        </w:tc>
      </w:tr>
      <w:tr>
        <w:trPr>
          <w:trHeight w:val="292" w:hRule="atLeast"/>
        </w:trPr>
        <w:tc>
          <w:tcPr>
            <w:tcW w:w="3202"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24" w:type="dxa"/>
            <w:vAlign w:val="top"/>
          </w:tcPr>
          <w:p>
            <w:pPr>
              <w:ind w:left="335"/>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42" w:type="dxa"/>
            <w:vAlign w:val="top"/>
          </w:tcPr>
          <w:p>
            <w:pPr>
              <w:ind w:left="812"/>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40.5</w:t>
            </w:r>
          </w:p>
        </w:tc>
        <w:tc>
          <w:tcPr>
            <w:tcW w:w="1242" w:type="dxa"/>
            <w:vAlign w:val="top"/>
          </w:tcPr>
          <w:p>
            <w:pPr>
              <w:pStyle w:val="TableText"/>
              <w:rPr/>
            </w:pPr>
            <w:r/>
          </w:p>
        </w:tc>
        <w:tc>
          <w:tcPr>
            <w:tcW w:w="117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40.58</w:t>
            </w:r>
          </w:p>
        </w:tc>
      </w:tr>
      <w:tr>
        <w:trPr>
          <w:trHeight w:val="293" w:hRule="atLeast"/>
        </w:trPr>
        <w:tc>
          <w:tcPr>
            <w:tcW w:w="3202"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24" w:type="dxa"/>
            <w:vAlign w:val="top"/>
          </w:tcPr>
          <w:p>
            <w:pPr>
              <w:ind w:left="335"/>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242"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71.02</w:t>
            </w:r>
          </w:p>
        </w:tc>
        <w:tc>
          <w:tcPr>
            <w:tcW w:w="1242" w:type="dxa"/>
            <w:vAlign w:val="top"/>
          </w:tcPr>
          <w:p>
            <w:pPr>
              <w:pStyle w:val="TableText"/>
              <w:rPr/>
            </w:pPr>
            <w:r/>
          </w:p>
        </w:tc>
        <w:tc>
          <w:tcPr>
            <w:tcW w:w="117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71.02</w:t>
            </w:r>
          </w:p>
        </w:tc>
      </w:tr>
      <w:tr>
        <w:trPr>
          <w:trHeight w:val="292" w:hRule="atLeast"/>
        </w:trPr>
        <w:tc>
          <w:tcPr>
            <w:tcW w:w="3202"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24" w:type="dxa"/>
            <w:vAlign w:val="top"/>
          </w:tcPr>
          <w:p>
            <w:pPr>
              <w:pStyle w:val="TableText"/>
              <w:rPr/>
            </w:pPr>
            <w:r/>
          </w:p>
        </w:tc>
        <w:tc>
          <w:tcPr>
            <w:tcW w:w="1242"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w:t>
            </w:r>
          </w:p>
        </w:tc>
        <w:tc>
          <w:tcPr>
            <w:tcW w:w="1242"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w:t>
            </w:r>
          </w:p>
        </w:tc>
        <w:tc>
          <w:tcPr>
            <w:tcW w:w="1172" w:type="dxa"/>
            <w:vAlign w:val="top"/>
          </w:tcPr>
          <w:p>
            <w:pPr>
              <w:pStyle w:val="TableText"/>
              <w:rPr/>
            </w:pPr>
            <w:r/>
          </w:p>
        </w:tc>
      </w:tr>
      <w:tr>
        <w:trPr>
          <w:trHeight w:val="298" w:hRule="atLeast"/>
        </w:trPr>
        <w:tc>
          <w:tcPr>
            <w:tcW w:w="3202"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24" w:type="dxa"/>
            <w:vAlign w:val="top"/>
          </w:tcPr>
          <w:p>
            <w:pPr>
              <w:ind w:left="335"/>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242" w:type="dxa"/>
            <w:vAlign w:val="top"/>
          </w:tcPr>
          <w:p>
            <w:pPr>
              <w:ind w:right="21"/>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w:t>
            </w:r>
          </w:p>
        </w:tc>
        <w:tc>
          <w:tcPr>
            <w:tcW w:w="1242"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w:t>
            </w:r>
          </w:p>
        </w:tc>
        <w:tc>
          <w:tcPr>
            <w:tcW w:w="1172"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5"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5"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46"/>
        <w:gridCol w:w="1210"/>
        <w:gridCol w:w="1220"/>
        <w:gridCol w:w="799"/>
        <w:gridCol w:w="1220"/>
        <w:gridCol w:w="1037"/>
        <w:gridCol w:w="826"/>
      </w:tblGrid>
      <w:tr>
        <w:trPr>
          <w:trHeight w:val="384" w:hRule="atLeast"/>
        </w:trPr>
        <w:tc>
          <w:tcPr>
            <w:tcW w:w="284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79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63"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95" w:type="dxa"/>
            <w:vAlign w:val="top"/>
            <w:gridSpan w:val="5"/>
            <w:tcBorders>
              <w:top w:val="single" w:color="FFFFFF" w:sz="4" w:space="0"/>
              <w:left w:val="single" w:color="FFFFFF" w:sz="2" w:space="0"/>
              <w:right w:val="single" w:color="FFFFFF" w:sz="2" w:space="0"/>
            </w:tcBorders>
          </w:tcPr>
          <w:p>
            <w:pPr>
              <w:ind w:left="9"/>
              <w:spacing w:before="122" w:line="235"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863" w:type="dxa"/>
            <w:vAlign w:val="top"/>
            <w:gridSpan w:val="2"/>
            <w:tcBorders>
              <w:top w:val="single" w:color="FFFFFF" w:sz="4" w:space="0"/>
              <w:left w:val="single" w:color="FFFFFF" w:sz="2" w:space="0"/>
              <w:right w:val="single" w:color="FFFFFF" w:sz="2" w:space="0"/>
            </w:tcBorders>
          </w:tcPr>
          <w:p>
            <w:pPr>
              <w:ind w:left="1190"/>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46" w:type="dxa"/>
            <w:vAlign w:val="top"/>
            <w:vMerge w:val="restart"/>
            <w:tcBorders>
              <w:bottom w:val="nil"/>
            </w:tcBorders>
          </w:tcPr>
          <w:p>
            <w:pPr>
              <w:ind w:left="1086"/>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10" w:type="dxa"/>
            <w:vAlign w:val="top"/>
            <w:vMerge w:val="restart"/>
            <w:tcBorders>
              <w:bottom w:val="nil"/>
            </w:tcBorders>
          </w:tcPr>
          <w:p>
            <w:pPr>
              <w:ind w:left="434"/>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39" w:type="dxa"/>
            <w:vAlign w:val="top"/>
            <w:gridSpan w:val="3"/>
          </w:tcPr>
          <w:p>
            <w:pPr>
              <w:ind w:left="1044"/>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37" w:type="dxa"/>
            <w:vAlign w:val="top"/>
            <w:vMerge w:val="restart"/>
            <w:tcBorders>
              <w:bottom w:val="nil"/>
            </w:tcBorders>
          </w:tcPr>
          <w:p>
            <w:pPr>
              <w:ind w:left="23"/>
              <w:spacing w:before="2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53"/>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26" w:type="dxa"/>
            <w:vAlign w:val="top"/>
            <w:vMerge w:val="restart"/>
            <w:tcBorders>
              <w:bottom w:val="nil"/>
            </w:tcBorders>
          </w:tcPr>
          <w:p>
            <w:pPr>
              <w:ind w:left="78"/>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46" w:type="dxa"/>
            <w:vAlign w:val="top"/>
            <w:vMerge w:val="continue"/>
            <w:tcBorders>
              <w:top w:val="nil"/>
            </w:tcBorders>
          </w:tcPr>
          <w:p>
            <w:pPr>
              <w:pStyle w:val="TableText"/>
              <w:rPr/>
            </w:pPr>
            <w:r/>
          </w:p>
        </w:tc>
        <w:tc>
          <w:tcPr>
            <w:tcW w:w="1210" w:type="dxa"/>
            <w:vAlign w:val="top"/>
            <w:vMerge w:val="continue"/>
            <w:tcBorders>
              <w:top w:val="nil"/>
            </w:tcBorders>
          </w:tcPr>
          <w:p>
            <w:pPr>
              <w:pStyle w:val="TableText"/>
              <w:rPr/>
            </w:pPr>
            <w:r/>
          </w:p>
        </w:tc>
        <w:tc>
          <w:tcPr>
            <w:tcW w:w="1220" w:type="dxa"/>
            <w:vAlign w:val="top"/>
          </w:tcPr>
          <w:p>
            <w:pPr>
              <w:ind w:left="110"/>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799" w:type="dxa"/>
            <w:vAlign w:val="top"/>
          </w:tcPr>
          <w:p>
            <w:pPr>
              <w:ind w:left="144" w:right="80" w:hanging="79"/>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20" w:type="dxa"/>
            <w:vAlign w:val="top"/>
          </w:tcPr>
          <w:p>
            <w:pPr>
              <w:ind w:left="50"/>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17"/>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37" w:type="dxa"/>
            <w:vAlign w:val="top"/>
            <w:vMerge w:val="continue"/>
            <w:tcBorders>
              <w:top w:val="nil"/>
            </w:tcBorders>
          </w:tcPr>
          <w:p>
            <w:pPr>
              <w:pStyle w:val="TableText"/>
              <w:rPr/>
            </w:pPr>
            <w:r/>
          </w:p>
        </w:tc>
        <w:tc>
          <w:tcPr>
            <w:tcW w:w="826" w:type="dxa"/>
            <w:vAlign w:val="top"/>
            <w:vMerge w:val="continue"/>
            <w:tcBorders>
              <w:top w:val="nil"/>
            </w:tcBorders>
          </w:tcPr>
          <w:p>
            <w:pPr>
              <w:pStyle w:val="TableText"/>
              <w:rPr/>
            </w:pPr>
            <w:r/>
          </w:p>
        </w:tc>
      </w:tr>
      <w:tr>
        <w:trPr>
          <w:trHeight w:val="379" w:hRule="atLeast"/>
        </w:trPr>
        <w:tc>
          <w:tcPr>
            <w:tcW w:w="2846" w:type="dxa"/>
            <w:vAlign w:val="top"/>
          </w:tcPr>
          <w:p>
            <w:pPr>
              <w:ind w:left="1384"/>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10" w:type="dxa"/>
            <w:vAlign w:val="top"/>
          </w:tcPr>
          <w:p>
            <w:pPr>
              <w:ind w:left="557"/>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20" w:type="dxa"/>
            <w:vAlign w:val="top"/>
          </w:tcPr>
          <w:p>
            <w:pPr>
              <w:ind w:left="562"/>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799" w:type="dxa"/>
            <w:vAlign w:val="top"/>
          </w:tcPr>
          <w:p>
            <w:pPr>
              <w:ind w:left="349"/>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20" w:type="dxa"/>
            <w:vAlign w:val="top"/>
          </w:tcPr>
          <w:p>
            <w:pPr>
              <w:ind w:left="565"/>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37" w:type="dxa"/>
            <w:vAlign w:val="top"/>
          </w:tcPr>
          <w:p>
            <w:pPr>
              <w:ind w:left="470"/>
              <w:spacing w:before="110"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26" w:type="dxa"/>
            <w:vAlign w:val="top"/>
          </w:tcPr>
          <w:p>
            <w:pPr>
              <w:ind w:left="368"/>
              <w:spacing w:before="110"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846" w:type="dxa"/>
            <w:vAlign w:val="top"/>
          </w:tcPr>
          <w:p>
            <w:pPr>
              <w:ind w:left="91"/>
              <w:spacing w:before="110" w:line="230" w:lineRule="auto"/>
              <w:rPr>
                <w:rFonts w:ascii="SimSun" w:hAnsi="SimSun" w:eastAsia="SimSun" w:cs="SimSun"/>
                <w:sz w:val="15"/>
                <w:szCs w:val="15"/>
              </w:rPr>
            </w:pPr>
            <w:r>
              <w:rPr>
                <w:rFonts w:ascii="SimSun" w:hAnsi="SimSun" w:eastAsia="SimSun" w:cs="SimSun"/>
                <w:sz w:val="15"/>
                <w:szCs w:val="15"/>
                <w:color w:val="212529"/>
                <w:spacing w:val="10"/>
              </w:rPr>
              <w:t>兴县友兰中学</w:t>
            </w:r>
          </w:p>
        </w:tc>
        <w:tc>
          <w:tcPr>
            <w:tcW w:w="1210"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5379.75</w:t>
            </w:r>
          </w:p>
        </w:tc>
        <w:tc>
          <w:tcPr>
            <w:tcW w:w="1220"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5379.75</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0"/>
              <w:spacing w:before="110" w:line="229" w:lineRule="auto"/>
              <w:rPr>
                <w:rFonts w:ascii="SimSun" w:hAnsi="SimSun" w:eastAsia="SimSun" w:cs="SimSun"/>
                <w:sz w:val="15"/>
                <w:szCs w:val="15"/>
              </w:rPr>
            </w:pPr>
            <w:r>
              <w:rPr>
                <w:rFonts w:ascii="SimSun" w:hAnsi="SimSun" w:eastAsia="SimSun" w:cs="SimSun"/>
                <w:sz w:val="15"/>
                <w:szCs w:val="15"/>
                <w:color w:val="212529"/>
                <w:spacing w:val="10"/>
              </w:rPr>
              <w:t>友兰中学水电费</w:t>
            </w:r>
          </w:p>
        </w:tc>
        <w:tc>
          <w:tcPr>
            <w:tcW w:w="1210"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220"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0"/>
              <w:spacing w:before="110" w:line="229" w:lineRule="auto"/>
              <w:rPr>
                <w:rFonts w:ascii="SimSun" w:hAnsi="SimSun" w:eastAsia="SimSun" w:cs="SimSun"/>
                <w:sz w:val="15"/>
                <w:szCs w:val="15"/>
              </w:rPr>
            </w:pPr>
            <w:r>
              <w:rPr>
                <w:rFonts w:ascii="SimSun" w:hAnsi="SimSun" w:eastAsia="SimSun" w:cs="SimSun"/>
                <w:sz w:val="15"/>
                <w:szCs w:val="15"/>
                <w:color w:val="212529"/>
                <w:spacing w:val="11"/>
              </w:rPr>
              <w:t>友兰中学物业管理服务费</w:t>
            </w:r>
          </w:p>
        </w:tc>
        <w:tc>
          <w:tcPr>
            <w:tcW w:w="1210"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1220"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0" w:line="229" w:lineRule="auto"/>
              <w:rPr>
                <w:rFonts w:ascii="SimSun" w:hAnsi="SimSun" w:eastAsia="SimSun" w:cs="SimSun"/>
                <w:sz w:val="15"/>
                <w:szCs w:val="15"/>
              </w:rPr>
            </w:pPr>
            <w:r>
              <w:rPr>
                <w:rFonts w:ascii="SimSun" w:hAnsi="SimSun" w:eastAsia="SimSun" w:cs="SimSun"/>
                <w:sz w:val="15"/>
                <w:szCs w:val="15"/>
                <w:color w:val="212529"/>
                <w:spacing w:val="10"/>
              </w:rPr>
              <w:t>教职工绩效工资</w:t>
            </w:r>
          </w:p>
        </w:tc>
        <w:tc>
          <w:tcPr>
            <w:tcW w:w="1210"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325.00</w:t>
            </w:r>
          </w:p>
        </w:tc>
        <w:tc>
          <w:tcPr>
            <w:tcW w:w="1220" w:type="dxa"/>
            <w:vAlign w:val="top"/>
          </w:tcPr>
          <w:p>
            <w:pPr>
              <w:ind w:right="2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658"/>
              <w:spacing w:before="111" w:line="229" w:lineRule="auto"/>
              <w:rPr>
                <w:rFonts w:ascii="SimSun" w:hAnsi="SimSun" w:eastAsia="SimSun" w:cs="SimSun"/>
                <w:sz w:val="15"/>
                <w:szCs w:val="15"/>
              </w:rPr>
            </w:pPr>
            <w:r>
              <w:rPr>
                <w:rFonts w:ascii="SimSun" w:hAnsi="SimSun" w:eastAsia="SimSun" w:cs="SimSun"/>
                <w:sz w:val="15"/>
                <w:szCs w:val="15"/>
                <w:color w:val="212529"/>
                <w:spacing w:val="10"/>
              </w:rPr>
              <w:t>学部分学生生活补助</w:t>
            </w:r>
          </w:p>
        </w:tc>
        <w:tc>
          <w:tcPr>
            <w:tcW w:w="1210" w:type="dxa"/>
            <w:vAlign w:val="top"/>
          </w:tcPr>
          <w:p>
            <w:pPr>
              <w:ind w:right="21"/>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44.00</w:t>
            </w:r>
          </w:p>
        </w:tc>
        <w:tc>
          <w:tcPr>
            <w:tcW w:w="1220" w:type="dxa"/>
            <w:vAlign w:val="top"/>
          </w:tcPr>
          <w:p>
            <w:pPr>
              <w:ind w:right="27"/>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44.00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4"/>
              <w:spacing w:before="111" w:line="229" w:lineRule="auto"/>
              <w:rPr>
                <w:rFonts w:ascii="SimSun" w:hAnsi="SimSun" w:eastAsia="SimSun" w:cs="SimSun"/>
                <w:sz w:val="15"/>
                <w:szCs w:val="15"/>
              </w:rPr>
            </w:pPr>
            <w:r>
              <w:rPr>
                <w:rFonts w:ascii="SimSun" w:hAnsi="SimSun" w:eastAsia="SimSun" w:cs="SimSun"/>
                <w:sz w:val="15"/>
                <w:szCs w:val="15"/>
                <w:color w:val="212529"/>
                <w:spacing w:val="11"/>
              </w:rPr>
              <w:t>公办普通高中公用经费省级补助经费</w:t>
            </w:r>
          </w:p>
        </w:tc>
        <w:tc>
          <w:tcPr>
            <w:tcW w:w="1210"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79.00</w:t>
            </w:r>
          </w:p>
        </w:tc>
        <w:tc>
          <w:tcPr>
            <w:tcW w:w="1220"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3" w:right="81" w:firstLine="157"/>
              <w:spacing w:before="25" w:line="211" w:lineRule="auto"/>
              <w:rPr>
                <w:rFonts w:ascii="SimSun" w:hAnsi="SimSun" w:eastAsia="SimSun" w:cs="SimSun"/>
                <w:sz w:val="15"/>
                <w:szCs w:val="15"/>
              </w:rPr>
            </w:pPr>
            <w:r>
              <w:rPr>
                <w:rFonts w:ascii="SimSun" w:hAnsi="SimSun" w:eastAsia="SimSun" w:cs="SimSun"/>
                <w:sz w:val="15"/>
                <w:szCs w:val="15"/>
                <w:color w:val="212529"/>
                <w:spacing w:val="10"/>
              </w:rPr>
              <w:t>2025年教育民生高中生生活补助市级</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4"/>
              </w:rPr>
              <w:t>资金</w:t>
            </w:r>
          </w:p>
        </w:tc>
        <w:tc>
          <w:tcPr>
            <w:tcW w:w="1210"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7.42</w:t>
            </w:r>
          </w:p>
        </w:tc>
        <w:tc>
          <w:tcPr>
            <w:tcW w:w="1220"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7.42</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2" w:line="229" w:lineRule="auto"/>
              <w:rPr>
                <w:rFonts w:ascii="SimSun" w:hAnsi="SimSun" w:eastAsia="SimSun" w:cs="SimSun"/>
                <w:sz w:val="15"/>
                <w:szCs w:val="15"/>
              </w:rPr>
            </w:pPr>
            <w:r>
              <w:rPr>
                <w:rFonts w:ascii="SimSun" w:hAnsi="SimSun" w:eastAsia="SimSun" w:cs="SimSun"/>
                <w:sz w:val="15"/>
                <w:szCs w:val="15"/>
                <w:color w:val="212529"/>
                <w:spacing w:val="10"/>
              </w:rPr>
              <w:t>2025年普通高中生活补助县级配套</w:t>
            </w:r>
          </w:p>
        </w:tc>
        <w:tc>
          <w:tcPr>
            <w:tcW w:w="1210"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37.28</w:t>
            </w:r>
          </w:p>
        </w:tc>
        <w:tc>
          <w:tcPr>
            <w:tcW w:w="1220"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37.28</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2" w:line="229" w:lineRule="auto"/>
              <w:rPr>
                <w:rFonts w:ascii="SimSun" w:hAnsi="SimSun" w:eastAsia="SimSun" w:cs="SimSun"/>
                <w:sz w:val="15"/>
                <w:szCs w:val="15"/>
              </w:rPr>
            </w:pPr>
            <w:r>
              <w:rPr>
                <w:rFonts w:ascii="SimSun" w:hAnsi="SimSun" w:eastAsia="SimSun" w:cs="SimSun"/>
                <w:sz w:val="15"/>
                <w:szCs w:val="15"/>
                <w:color w:val="212529"/>
                <w:spacing w:val="9"/>
              </w:rPr>
              <w:t>2025年普通高中免学费县级配套</w:t>
            </w:r>
          </w:p>
        </w:tc>
        <w:tc>
          <w:tcPr>
            <w:tcW w:w="1210"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c>
          <w:tcPr>
            <w:tcW w:w="1220"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9.94</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9"/>
              </w:rPr>
              <w:t>2025年普通高中助学金县级配套</w:t>
            </w:r>
          </w:p>
        </w:tc>
        <w:tc>
          <w:tcPr>
            <w:tcW w:w="1210"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24.80</w:t>
            </w:r>
          </w:p>
        </w:tc>
        <w:tc>
          <w:tcPr>
            <w:tcW w:w="1220"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24.80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8" w:hRule="atLeast"/>
        </w:trPr>
        <w:tc>
          <w:tcPr>
            <w:tcW w:w="2846"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9"/>
              </w:rPr>
              <w:t>2025年普通高中助学金（中央）</w:t>
            </w:r>
          </w:p>
        </w:tc>
        <w:tc>
          <w:tcPr>
            <w:tcW w:w="1210"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93.00</w:t>
            </w:r>
          </w:p>
        </w:tc>
        <w:tc>
          <w:tcPr>
            <w:tcW w:w="1220"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4" w:line="229" w:lineRule="auto"/>
              <w:rPr>
                <w:rFonts w:ascii="SimSun" w:hAnsi="SimSun" w:eastAsia="SimSun" w:cs="SimSun"/>
                <w:sz w:val="15"/>
                <w:szCs w:val="15"/>
              </w:rPr>
            </w:pPr>
            <w:r>
              <w:rPr>
                <w:rFonts w:ascii="SimSun" w:hAnsi="SimSun" w:eastAsia="SimSun" w:cs="SimSun"/>
                <w:sz w:val="15"/>
                <w:szCs w:val="15"/>
                <w:color w:val="212529"/>
                <w:spacing w:val="9"/>
              </w:rPr>
              <w:t>2025年普通高中助学金（省级）</w:t>
            </w:r>
          </w:p>
        </w:tc>
        <w:tc>
          <w:tcPr>
            <w:tcW w:w="1210"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12.66</w:t>
            </w:r>
          </w:p>
        </w:tc>
        <w:tc>
          <w:tcPr>
            <w:tcW w:w="1220" w:type="dxa"/>
            <w:vAlign w:val="top"/>
          </w:tcPr>
          <w:p>
            <w:pPr>
              <w:ind w:right="2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12.66</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4" w:line="229" w:lineRule="auto"/>
              <w:rPr>
                <w:rFonts w:ascii="SimSun" w:hAnsi="SimSun" w:eastAsia="SimSun" w:cs="SimSun"/>
                <w:sz w:val="15"/>
                <w:szCs w:val="15"/>
              </w:rPr>
            </w:pPr>
            <w:r>
              <w:rPr>
                <w:rFonts w:ascii="SimSun" w:hAnsi="SimSun" w:eastAsia="SimSun" w:cs="SimSun"/>
                <w:sz w:val="15"/>
                <w:szCs w:val="15"/>
                <w:color w:val="212529"/>
                <w:spacing w:val="9"/>
              </w:rPr>
              <w:t>2025年普通高中免学费资金（中央）</w:t>
            </w:r>
          </w:p>
        </w:tc>
        <w:tc>
          <w:tcPr>
            <w:tcW w:w="1210"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35.18</w:t>
            </w:r>
          </w:p>
        </w:tc>
        <w:tc>
          <w:tcPr>
            <w:tcW w:w="1220" w:type="dxa"/>
            <w:vAlign w:val="top"/>
          </w:tcPr>
          <w:p>
            <w:pPr>
              <w:ind w:right="2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35.18</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5" w:line="229" w:lineRule="auto"/>
              <w:rPr>
                <w:rFonts w:ascii="SimSun" w:hAnsi="SimSun" w:eastAsia="SimSun" w:cs="SimSun"/>
                <w:sz w:val="15"/>
                <w:szCs w:val="15"/>
              </w:rPr>
            </w:pPr>
            <w:r>
              <w:rPr>
                <w:rFonts w:ascii="SimSun" w:hAnsi="SimSun" w:eastAsia="SimSun" w:cs="SimSun"/>
                <w:sz w:val="15"/>
                <w:szCs w:val="15"/>
                <w:color w:val="212529"/>
                <w:spacing w:val="9"/>
              </w:rPr>
              <w:t>2025年普通高中免学费资金（省级）</w:t>
            </w:r>
          </w:p>
        </w:tc>
        <w:tc>
          <w:tcPr>
            <w:tcW w:w="1210" w:type="dxa"/>
            <w:vAlign w:val="top"/>
          </w:tcPr>
          <w:p>
            <w:pPr>
              <w:ind w:right="21"/>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4.53</w:t>
            </w:r>
          </w:p>
        </w:tc>
        <w:tc>
          <w:tcPr>
            <w:tcW w:w="1220" w:type="dxa"/>
            <w:vAlign w:val="top"/>
          </w:tcPr>
          <w:p>
            <w:pPr>
              <w:ind w:right="27"/>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4.53</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9" w:right="81" w:firstLine="161"/>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2025年公办普通高中生均公用经费县</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级配套</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211.00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211.00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0"/>
              <w:spacing w:before="115" w:line="229" w:lineRule="auto"/>
              <w:rPr>
                <w:rFonts w:ascii="SimSun" w:hAnsi="SimSun" w:eastAsia="SimSun" w:cs="SimSun"/>
                <w:sz w:val="15"/>
                <w:szCs w:val="15"/>
              </w:rPr>
            </w:pPr>
            <w:r>
              <w:rPr>
                <w:rFonts w:ascii="SimSun" w:hAnsi="SimSun" w:eastAsia="SimSun" w:cs="SimSun"/>
                <w:sz w:val="15"/>
                <w:szCs w:val="15"/>
                <w:color w:val="212529"/>
                <w:spacing w:val="10"/>
              </w:rPr>
              <w:t>绿化工程养护费</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9" w:right="81" w:firstLine="161"/>
              <w:spacing w:before="29" w:line="209" w:lineRule="auto"/>
              <w:rPr>
                <w:rFonts w:ascii="SimSun" w:hAnsi="SimSun" w:eastAsia="SimSun" w:cs="SimSun"/>
                <w:sz w:val="15"/>
                <w:szCs w:val="15"/>
              </w:rPr>
            </w:pPr>
            <w:r>
              <w:rPr>
                <w:rFonts w:ascii="SimSun" w:hAnsi="SimSun" w:eastAsia="SimSun" w:cs="SimSun"/>
                <w:sz w:val="15"/>
                <w:szCs w:val="15"/>
                <w:color w:val="212529"/>
                <w:spacing w:val="11"/>
              </w:rPr>
              <w:t>新校区双电源配套实施入网工程（前</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3"/>
              </w:rPr>
              <w:t>期费）</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5" w:line="229" w:lineRule="auto"/>
              <w:rPr>
                <w:rFonts w:ascii="SimSun" w:hAnsi="SimSun" w:eastAsia="SimSun" w:cs="SimSun"/>
                <w:sz w:val="15"/>
                <w:szCs w:val="15"/>
              </w:rPr>
            </w:pPr>
            <w:r>
              <w:rPr>
                <w:rFonts w:ascii="SimSun" w:hAnsi="SimSun" w:eastAsia="SimSun" w:cs="SimSun"/>
                <w:sz w:val="15"/>
                <w:szCs w:val="15"/>
                <w:color w:val="212529"/>
                <w:spacing w:val="10"/>
              </w:rPr>
              <w:t>教职工绩效工资</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1750.00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1750.00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8"/>
              </w:rPr>
              <w:t>学校办学经费</w:t>
            </w:r>
            <w:r>
              <w:rPr>
                <w:rFonts w:ascii="SimSun" w:hAnsi="SimSun" w:eastAsia="SimSun" w:cs="SimSun"/>
                <w:sz w:val="15"/>
                <w:szCs w:val="15"/>
                <w:color w:val="212529"/>
                <w:spacing w:val="22"/>
              </w:rPr>
              <w:t xml:space="preserve"> </w:t>
            </w:r>
            <w:r>
              <w:rPr>
                <w:rFonts w:ascii="SimSun" w:hAnsi="SimSun" w:eastAsia="SimSun" w:cs="SimSun"/>
                <w:sz w:val="15"/>
                <w:szCs w:val="15"/>
                <w:color w:val="212529"/>
                <w:spacing w:val="8"/>
              </w:rPr>
              <w:t>(</w:t>
            </w:r>
          </w:p>
        </w:tc>
        <w:tc>
          <w:tcPr>
            <w:tcW w:w="1210" w:type="dxa"/>
            <w:vAlign w:val="top"/>
          </w:tcPr>
          <w:p>
            <w:pPr>
              <w:ind w:right="21"/>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195.00</w:t>
            </w:r>
          </w:p>
        </w:tc>
        <w:tc>
          <w:tcPr>
            <w:tcW w:w="1220" w:type="dxa"/>
            <w:vAlign w:val="top"/>
          </w:tcPr>
          <w:p>
            <w:pPr>
              <w:ind w:right="27"/>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6"/>
              </w:rPr>
              <w:t>疫</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6"/>
              </w:rPr>
              <w:t>生住宿费</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5.66</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5.66</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8"/>
              <w:spacing w:before="116" w:line="229" w:lineRule="auto"/>
              <w:rPr>
                <w:rFonts w:ascii="SimSun" w:hAnsi="SimSun" w:eastAsia="SimSun" w:cs="SimSun"/>
                <w:sz w:val="15"/>
                <w:szCs w:val="15"/>
              </w:rPr>
            </w:pPr>
            <w:r>
              <w:rPr>
                <w:rFonts w:ascii="SimSun" w:hAnsi="SimSun" w:eastAsia="SimSun" w:cs="SimSun"/>
                <w:sz w:val="15"/>
                <w:szCs w:val="15"/>
                <w:color w:val="212529"/>
                <w:spacing w:val="9"/>
              </w:rPr>
              <w:t>4号楼配套工程</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55.10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55.10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84"/>
              <w:spacing w:before="116" w:line="229" w:lineRule="auto"/>
              <w:rPr>
                <w:rFonts w:ascii="SimSun" w:hAnsi="SimSun" w:eastAsia="SimSun" w:cs="SimSun"/>
                <w:sz w:val="15"/>
                <w:szCs w:val="15"/>
              </w:rPr>
            </w:pPr>
            <w:r>
              <w:rPr>
                <w:rFonts w:ascii="SimSun" w:hAnsi="SimSun" w:eastAsia="SimSun" w:cs="SimSun"/>
                <w:sz w:val="15"/>
                <w:szCs w:val="15"/>
                <w:color w:val="212529"/>
                <w:spacing w:val="7"/>
              </w:rPr>
              <w:t>网络服务费</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17.50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2"/>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兴县友兰中学办学经费</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1650.00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1650.00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11"/>
              </w:rPr>
              <w:t>南餐厅屋面维修改造项目</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7" w:line="228" w:lineRule="auto"/>
              <w:rPr>
                <w:rFonts w:ascii="SimSun" w:hAnsi="SimSun" w:eastAsia="SimSun" w:cs="SimSun"/>
                <w:sz w:val="15"/>
                <w:szCs w:val="15"/>
              </w:rPr>
            </w:pPr>
            <w:r>
              <w:rPr>
                <w:rFonts w:ascii="SimSun" w:hAnsi="SimSun" w:eastAsia="SimSun" w:cs="SimSun"/>
                <w:sz w:val="15"/>
                <w:szCs w:val="15"/>
                <w:color w:val="212529"/>
                <w:spacing w:val="11"/>
              </w:rPr>
              <w:t>校园沥青路面改造建设项目</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55.00</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4"/>
              <w:spacing w:before="117" w:line="229" w:lineRule="auto"/>
              <w:rPr>
                <w:rFonts w:ascii="SimSun" w:hAnsi="SimSun" w:eastAsia="SimSun" w:cs="SimSun"/>
                <w:sz w:val="15"/>
                <w:szCs w:val="15"/>
              </w:rPr>
            </w:pPr>
            <w:r>
              <w:rPr>
                <w:rFonts w:ascii="SimSun" w:hAnsi="SimSun" w:eastAsia="SimSun" w:cs="SimSun"/>
                <w:sz w:val="15"/>
                <w:szCs w:val="15"/>
                <w:color w:val="212529"/>
                <w:spacing w:val="10"/>
              </w:rPr>
              <w:t>男生公寓维修改造项目</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85.00</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71"/>
              <w:spacing w:before="117" w:line="229" w:lineRule="auto"/>
              <w:rPr>
                <w:rFonts w:ascii="SimSun" w:hAnsi="SimSun" w:eastAsia="SimSun" w:cs="SimSun"/>
                <w:sz w:val="15"/>
                <w:szCs w:val="15"/>
              </w:rPr>
            </w:pPr>
            <w:r>
              <w:rPr>
                <w:rFonts w:ascii="SimSun" w:hAnsi="SimSun" w:eastAsia="SimSun" w:cs="SimSun"/>
                <w:sz w:val="15"/>
                <w:szCs w:val="15"/>
                <w:color w:val="212529"/>
                <w:spacing w:val="10"/>
              </w:rPr>
              <w:t>教学区暖气改造项目</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256.31</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256.31</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379" w:hRule="atLeast"/>
        </w:trPr>
        <w:tc>
          <w:tcPr>
            <w:tcW w:w="2846" w:type="dxa"/>
            <w:vAlign w:val="top"/>
          </w:tcPr>
          <w:p>
            <w:pPr>
              <w:ind w:left="169"/>
              <w:spacing w:before="118" w:line="229" w:lineRule="auto"/>
              <w:rPr>
                <w:rFonts w:ascii="SimSun" w:hAnsi="SimSun" w:eastAsia="SimSun" w:cs="SimSun"/>
                <w:sz w:val="15"/>
                <w:szCs w:val="15"/>
              </w:rPr>
            </w:pPr>
            <w:r>
              <w:rPr>
                <w:rFonts w:ascii="SimSun" w:hAnsi="SimSun" w:eastAsia="SimSun" w:cs="SimSun"/>
                <w:sz w:val="15"/>
                <w:szCs w:val="15"/>
                <w:color w:val="212529"/>
                <w:spacing w:val="10"/>
              </w:rPr>
              <w:t>物业管理服务费</w:t>
            </w:r>
          </w:p>
        </w:tc>
        <w:tc>
          <w:tcPr>
            <w:tcW w:w="1210"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280.00</w:t>
            </w:r>
          </w:p>
        </w:tc>
        <w:tc>
          <w:tcPr>
            <w:tcW w:w="1220"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280.00</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r>
        <w:trPr>
          <w:trHeight w:val="557" w:hRule="atLeast"/>
        </w:trPr>
        <w:tc>
          <w:tcPr>
            <w:tcW w:w="2846" w:type="dxa"/>
            <w:vAlign w:val="top"/>
          </w:tcPr>
          <w:p>
            <w:pPr>
              <w:ind w:left="6" w:right="81" w:firstLine="164"/>
              <w:spacing w:before="20" w:line="216" w:lineRule="auto"/>
              <w:jc w:val="both"/>
              <w:rPr>
                <w:rFonts w:ascii="SimSun" w:hAnsi="SimSun" w:eastAsia="SimSun" w:cs="SimSun"/>
                <w:sz w:val="15"/>
                <w:szCs w:val="15"/>
              </w:rPr>
            </w:pPr>
            <w:r>
              <w:rPr>
                <w:rFonts w:ascii="SimSun" w:hAnsi="SimSun" w:eastAsia="SimSun" w:cs="SimSun"/>
                <w:sz w:val="15"/>
                <w:szCs w:val="15"/>
                <w:color w:val="212529"/>
                <w:spacing w:val="9"/>
              </w:rPr>
              <w:t>2025年结转2023年学生资助补助经费</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省级资金(高中免学费)兴财社〔2023〕</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3"/>
              </w:rPr>
              <w:t>419</w:t>
            </w:r>
          </w:p>
        </w:tc>
        <w:tc>
          <w:tcPr>
            <w:tcW w:w="1210" w:type="dxa"/>
            <w:vAlign w:val="top"/>
          </w:tcPr>
          <w:p>
            <w:pPr>
              <w:ind w:right="21"/>
              <w:spacing w:before="20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2.37</w:t>
            </w:r>
          </w:p>
        </w:tc>
        <w:tc>
          <w:tcPr>
            <w:tcW w:w="1220" w:type="dxa"/>
            <w:vAlign w:val="top"/>
          </w:tcPr>
          <w:p>
            <w:pPr>
              <w:ind w:right="27"/>
              <w:spacing w:before="20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2.37</w:t>
            </w:r>
          </w:p>
        </w:tc>
        <w:tc>
          <w:tcPr>
            <w:tcW w:w="799" w:type="dxa"/>
            <w:vAlign w:val="top"/>
          </w:tcPr>
          <w:p>
            <w:pPr>
              <w:pStyle w:val="TableText"/>
              <w:rPr/>
            </w:pPr>
            <w:r/>
          </w:p>
        </w:tc>
        <w:tc>
          <w:tcPr>
            <w:tcW w:w="1220" w:type="dxa"/>
            <w:vAlign w:val="top"/>
          </w:tcPr>
          <w:p>
            <w:pPr>
              <w:pStyle w:val="TableText"/>
              <w:rPr/>
            </w:pPr>
            <w:r/>
          </w:p>
        </w:tc>
        <w:tc>
          <w:tcPr>
            <w:tcW w:w="1037" w:type="dxa"/>
            <w:vAlign w:val="top"/>
          </w:tcPr>
          <w:p>
            <w:pPr>
              <w:pStyle w:val="TableText"/>
              <w:rPr/>
            </w:pPr>
            <w:r/>
          </w:p>
        </w:tc>
        <w:tc>
          <w:tcPr>
            <w:tcW w:w="826"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04"/>
        <w:gridCol w:w="1328"/>
        <w:gridCol w:w="1436"/>
        <w:gridCol w:w="1307"/>
        <w:gridCol w:w="1183"/>
      </w:tblGrid>
      <w:tr>
        <w:trPr>
          <w:trHeight w:val="384" w:hRule="atLeast"/>
        </w:trPr>
        <w:tc>
          <w:tcPr>
            <w:tcW w:w="39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75" w:type="dxa"/>
            <w:vAlign w:val="top"/>
            <w:gridSpan w:val="4"/>
            <w:tcBorders>
              <w:top w:val="single" w:color="FFFFFF" w:sz="4" w:space="0"/>
              <w:left w:val="single" w:color="FFFFFF" w:sz="2" w:space="0"/>
              <w:right w:val="single" w:color="FFFFFF" w:sz="2" w:space="0"/>
            </w:tcBorders>
          </w:tcPr>
          <w:p>
            <w:pPr>
              <w:ind w:left="9"/>
              <w:spacing w:before="123" w:line="235" w:lineRule="auto"/>
              <w:rPr>
                <w:rFonts w:ascii="SimSun" w:hAnsi="SimSun" w:eastAsia="SimSun" w:cs="SimSun"/>
                <w:sz w:val="12"/>
                <w:szCs w:val="12"/>
              </w:rPr>
            </w:pPr>
            <w:r>
              <w:rPr>
                <w:rFonts w:ascii="SimSun" w:hAnsi="SimSun" w:eastAsia="SimSun" w:cs="SimSun"/>
                <w:sz w:val="12"/>
                <w:szCs w:val="12"/>
                <w:color w:val="212529"/>
                <w:spacing w:val="9"/>
              </w:rPr>
              <w:t>单位名称：兴县友兰中学</w:t>
            </w:r>
          </w:p>
        </w:tc>
        <w:tc>
          <w:tcPr>
            <w:tcW w:w="1183" w:type="dxa"/>
            <w:vAlign w:val="top"/>
            <w:tcBorders>
              <w:top w:val="single" w:color="FFFFFF" w:sz="4" w:space="0"/>
              <w:left w:val="single" w:color="FFFFFF" w:sz="2" w:space="0"/>
              <w:right w:val="single" w:color="FFFFFF" w:sz="2" w:space="0"/>
            </w:tcBorders>
          </w:tcPr>
          <w:p>
            <w:pPr>
              <w:ind w:left="510"/>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04" w:type="dxa"/>
            <w:vAlign w:val="top"/>
            <w:vMerge w:val="restart"/>
            <w:tcBorders>
              <w:bottom w:val="nil"/>
            </w:tcBorders>
          </w:tcPr>
          <w:p>
            <w:pPr>
              <w:ind w:left="1614"/>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328" w:type="dxa"/>
            <w:vAlign w:val="top"/>
            <w:vMerge w:val="restart"/>
            <w:tcBorders>
              <w:bottom w:val="nil"/>
            </w:tcBorders>
          </w:tcPr>
          <w:p>
            <w:pPr>
              <w:ind w:left="49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26" w:type="dxa"/>
            <w:vAlign w:val="top"/>
            <w:gridSpan w:val="3"/>
          </w:tcPr>
          <w:p>
            <w:pPr>
              <w:ind w:left="1387"/>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9" w:hRule="atLeast"/>
        </w:trPr>
        <w:tc>
          <w:tcPr>
            <w:tcW w:w="3904" w:type="dxa"/>
            <w:vAlign w:val="top"/>
            <w:vMerge w:val="continue"/>
            <w:tcBorders>
              <w:top w:val="nil"/>
            </w:tcBorders>
          </w:tcPr>
          <w:p>
            <w:pPr>
              <w:pStyle w:val="TableText"/>
              <w:rPr/>
            </w:pPr>
            <w:r/>
          </w:p>
        </w:tc>
        <w:tc>
          <w:tcPr>
            <w:tcW w:w="1328" w:type="dxa"/>
            <w:vAlign w:val="top"/>
            <w:vMerge w:val="continue"/>
            <w:tcBorders>
              <w:top w:val="nil"/>
            </w:tcBorders>
          </w:tcPr>
          <w:p>
            <w:pPr>
              <w:pStyle w:val="TableText"/>
              <w:rPr/>
            </w:pPr>
            <w:r/>
          </w:p>
        </w:tc>
        <w:tc>
          <w:tcPr>
            <w:tcW w:w="1436" w:type="dxa"/>
            <w:vAlign w:val="top"/>
          </w:tcPr>
          <w:p>
            <w:pPr>
              <w:ind w:left="221"/>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07" w:type="dxa"/>
            <w:vAlign w:val="top"/>
          </w:tcPr>
          <w:p>
            <w:pPr>
              <w:ind w:left="240"/>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8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83" w:type="dxa"/>
            <w:vAlign w:val="top"/>
          </w:tcPr>
          <w:p>
            <w:pPr>
              <w:ind w:left="273"/>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5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9" w:hRule="atLeast"/>
        </w:trPr>
        <w:tc>
          <w:tcPr>
            <w:tcW w:w="3904" w:type="dxa"/>
            <w:vAlign w:val="top"/>
          </w:tcPr>
          <w:p>
            <w:pPr>
              <w:ind w:left="1912"/>
              <w:spacing w:before="113"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328" w:type="dxa"/>
            <w:vAlign w:val="top"/>
          </w:tcPr>
          <w:p>
            <w:pPr>
              <w:ind w:left="614"/>
              <w:spacing w:before="113"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36" w:type="dxa"/>
            <w:vAlign w:val="top"/>
          </w:tcPr>
          <w:p>
            <w:pPr>
              <w:ind w:left="673"/>
              <w:spacing w:before="113"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07" w:type="dxa"/>
            <w:vAlign w:val="top"/>
          </w:tcPr>
          <w:p>
            <w:pPr>
              <w:ind w:left="606"/>
              <w:spacing w:before="113"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83" w:type="dxa"/>
            <w:vAlign w:val="top"/>
          </w:tcPr>
          <w:p>
            <w:pPr>
              <w:ind w:left="545"/>
              <w:spacing w:before="113"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9" w:hRule="atLeast"/>
        </w:trPr>
        <w:tc>
          <w:tcPr>
            <w:tcW w:w="3904" w:type="dxa"/>
            <w:vAlign w:val="top"/>
          </w:tcPr>
          <w:p>
            <w:pPr>
              <w:ind w:left="10"/>
              <w:spacing w:before="113" w:line="228" w:lineRule="auto"/>
              <w:rPr>
                <w:rFonts w:ascii="SimSun" w:hAnsi="SimSun" w:eastAsia="SimSun" w:cs="SimSun"/>
                <w:sz w:val="15"/>
                <w:szCs w:val="15"/>
              </w:rPr>
            </w:pPr>
            <w:r>
              <w:rPr>
                <w:rFonts w:ascii="SimSun" w:hAnsi="SimSun" w:eastAsia="SimSun" w:cs="SimSun"/>
                <w:sz w:val="15"/>
                <w:szCs w:val="15"/>
                <w:color w:val="212529"/>
                <w:spacing w:val="10"/>
              </w:rPr>
              <w:t>兴县教育科技局</w:t>
            </w:r>
          </w:p>
        </w:tc>
        <w:tc>
          <w:tcPr>
            <w:tcW w:w="132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908.23</w:t>
            </w:r>
          </w:p>
        </w:tc>
        <w:tc>
          <w:tcPr>
            <w:tcW w:w="1436"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908.23</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91"/>
              <w:spacing w:before="113" w:line="230" w:lineRule="auto"/>
              <w:rPr>
                <w:rFonts w:ascii="SimSun" w:hAnsi="SimSun" w:eastAsia="SimSun" w:cs="SimSun"/>
                <w:sz w:val="15"/>
                <w:szCs w:val="15"/>
              </w:rPr>
            </w:pPr>
            <w:r>
              <w:rPr>
                <w:rFonts w:ascii="SimSun" w:hAnsi="SimSun" w:eastAsia="SimSun" w:cs="SimSun"/>
                <w:sz w:val="15"/>
                <w:szCs w:val="15"/>
                <w:color w:val="212529"/>
                <w:spacing w:val="10"/>
              </w:rPr>
              <w:t>兴县友兰中学</w:t>
            </w:r>
          </w:p>
        </w:tc>
        <w:tc>
          <w:tcPr>
            <w:tcW w:w="132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908.23</w:t>
            </w:r>
          </w:p>
        </w:tc>
        <w:tc>
          <w:tcPr>
            <w:tcW w:w="1436"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908.23</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2" w:right="166" w:firstLine="158"/>
              <w:spacing w:before="27" w:line="210" w:lineRule="auto"/>
              <w:rPr>
                <w:rFonts w:ascii="SimSun" w:hAnsi="SimSun" w:eastAsia="SimSun" w:cs="SimSun"/>
                <w:sz w:val="15"/>
                <w:szCs w:val="15"/>
              </w:rPr>
            </w:pPr>
            <w:r>
              <w:rPr>
                <w:rFonts w:ascii="SimSun" w:hAnsi="SimSun" w:eastAsia="SimSun" w:cs="SimSun"/>
                <w:sz w:val="15"/>
                <w:szCs w:val="15"/>
                <w:color w:val="212529"/>
                <w:spacing w:val="10"/>
              </w:rPr>
              <w:t>2024年改善普通高中办学条件中央补助资金（电力</w:t>
            </w:r>
            <w:r>
              <w:rPr>
                <w:rFonts w:ascii="SimSun" w:hAnsi="SimSun" w:eastAsia="SimSun" w:cs="SimSun"/>
                <w:sz w:val="15"/>
                <w:szCs w:val="15"/>
                <w:color w:val="212529"/>
                <w:spacing w:val="15"/>
              </w:rPr>
              <w:t xml:space="preserve"> </w:t>
            </w:r>
            <w:r>
              <w:rPr>
                <w:rFonts w:ascii="SimSun" w:hAnsi="SimSun" w:eastAsia="SimSun" w:cs="SimSun"/>
                <w:sz w:val="15"/>
                <w:szCs w:val="15"/>
                <w:color w:val="212529"/>
                <w:spacing w:val="8"/>
              </w:rPr>
              <w:t>改造）兴财社【2024】528号</w:t>
            </w:r>
          </w:p>
        </w:tc>
        <w:tc>
          <w:tcPr>
            <w:tcW w:w="132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112.24</w:t>
            </w:r>
          </w:p>
        </w:tc>
        <w:tc>
          <w:tcPr>
            <w:tcW w:w="1436"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112.24</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9"/>
              </w:rPr>
              <w:t>2025年普通高中助学金（中央）</w:t>
            </w:r>
          </w:p>
        </w:tc>
        <w:tc>
          <w:tcPr>
            <w:tcW w:w="132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436"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655"/>
              <w:spacing w:before="114" w:line="229" w:lineRule="auto"/>
              <w:rPr>
                <w:rFonts w:ascii="SimSun" w:hAnsi="SimSun" w:eastAsia="SimSun" w:cs="SimSun"/>
                <w:sz w:val="15"/>
                <w:szCs w:val="15"/>
              </w:rPr>
            </w:pPr>
            <w:r>
              <w:rPr>
                <w:rFonts w:ascii="SimSun" w:hAnsi="SimSun" w:eastAsia="SimSun" w:cs="SimSun"/>
                <w:sz w:val="15"/>
                <w:szCs w:val="15"/>
                <w:color w:val="212529"/>
                <w:spacing w:val="10"/>
              </w:rPr>
              <w:t>普通高中助学金（省级）</w:t>
            </w:r>
          </w:p>
        </w:tc>
        <w:tc>
          <w:tcPr>
            <w:tcW w:w="1328" w:type="dxa"/>
            <w:vAlign w:val="top"/>
          </w:tcPr>
          <w:p>
            <w:pPr>
              <w:ind w:right="23"/>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0.24</w:t>
            </w:r>
          </w:p>
        </w:tc>
        <w:tc>
          <w:tcPr>
            <w:tcW w:w="1436" w:type="dxa"/>
            <w:vAlign w:val="top"/>
          </w:tcPr>
          <w:p>
            <w:pPr>
              <w:ind w:right="19"/>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0.24</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251"/>
              <w:spacing w:before="114" w:line="229" w:lineRule="auto"/>
              <w:rPr>
                <w:rFonts w:ascii="SimSun" w:hAnsi="SimSun" w:eastAsia="SimSun" w:cs="SimSun"/>
                <w:sz w:val="15"/>
                <w:szCs w:val="15"/>
              </w:rPr>
            </w:pPr>
            <w:r>
              <w:rPr>
                <w:rFonts w:ascii="SimSun" w:hAnsi="SimSun" w:eastAsia="SimSun" w:cs="SimSun"/>
                <w:sz w:val="15"/>
                <w:szCs w:val="15"/>
                <w:color w:val="212529"/>
                <w:spacing w:val="9"/>
              </w:rPr>
              <w:t>025年普通高中免学费资金（省级）</w:t>
            </w:r>
          </w:p>
        </w:tc>
        <w:tc>
          <w:tcPr>
            <w:tcW w:w="1328"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2.94</w:t>
            </w:r>
          </w:p>
        </w:tc>
        <w:tc>
          <w:tcPr>
            <w:tcW w:w="1436"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2.94</w:t>
            </w:r>
          </w:p>
        </w:tc>
        <w:tc>
          <w:tcPr>
            <w:tcW w:w="1307" w:type="dxa"/>
            <w:vAlign w:val="top"/>
          </w:tcPr>
          <w:p>
            <w:pPr>
              <w:pStyle w:val="TableText"/>
              <w:rPr/>
            </w:pPr>
            <w:r/>
          </w:p>
        </w:tc>
        <w:tc>
          <w:tcPr>
            <w:tcW w:w="1183" w:type="dxa"/>
            <w:vAlign w:val="top"/>
          </w:tcPr>
          <w:p>
            <w:pPr>
              <w:pStyle w:val="TableText"/>
              <w:rPr/>
            </w:pPr>
            <w:r/>
          </w:p>
        </w:tc>
      </w:tr>
      <w:tr>
        <w:trPr>
          <w:trHeight w:val="378" w:hRule="atLeast"/>
        </w:trPr>
        <w:tc>
          <w:tcPr>
            <w:tcW w:w="3904" w:type="dxa"/>
            <w:vAlign w:val="top"/>
          </w:tcPr>
          <w:p>
            <w:pPr>
              <w:ind w:left="171"/>
              <w:spacing w:before="114" w:line="229" w:lineRule="auto"/>
              <w:rPr>
                <w:rFonts w:ascii="SimSun" w:hAnsi="SimSun" w:eastAsia="SimSun" w:cs="SimSun"/>
                <w:sz w:val="15"/>
                <w:szCs w:val="15"/>
              </w:rPr>
            </w:pPr>
            <w:r>
              <w:rPr>
                <w:rFonts w:ascii="SimSun" w:hAnsi="SimSun" w:eastAsia="SimSun" w:cs="SimSun"/>
                <w:sz w:val="15"/>
                <w:szCs w:val="15"/>
                <w:color w:val="212529"/>
                <w:spacing w:val="7"/>
              </w:rPr>
              <w:t>2024年高中免学费（兴财社〔2024〕</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7"/>
              </w:rPr>
              <w:t>1161号）</w:t>
            </w:r>
          </w:p>
        </w:tc>
        <w:tc>
          <w:tcPr>
            <w:tcW w:w="1328"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436"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1.28</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71"/>
              <w:spacing w:before="115" w:line="229" w:lineRule="auto"/>
              <w:rPr>
                <w:rFonts w:ascii="SimSun" w:hAnsi="SimSun" w:eastAsia="SimSun" w:cs="SimSun"/>
                <w:sz w:val="15"/>
                <w:szCs w:val="15"/>
              </w:rPr>
            </w:pPr>
            <w:r>
              <w:rPr>
                <w:rFonts w:ascii="SimSun" w:hAnsi="SimSun" w:eastAsia="SimSun" w:cs="SimSun"/>
                <w:sz w:val="15"/>
                <w:szCs w:val="15"/>
                <w:color w:val="212529"/>
                <w:spacing w:val="7"/>
              </w:rPr>
              <w:t>2024年高中助学金（兴财社〔2024〕</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7"/>
              </w:rPr>
              <w:t>1161号）</w:t>
            </w:r>
          </w:p>
        </w:tc>
        <w:tc>
          <w:tcPr>
            <w:tcW w:w="132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3.39</w:t>
            </w:r>
          </w:p>
        </w:tc>
        <w:tc>
          <w:tcPr>
            <w:tcW w:w="1436" w:type="dxa"/>
            <w:vAlign w:val="top"/>
          </w:tcPr>
          <w:p>
            <w:pPr>
              <w:ind w:left="1093"/>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8" w:right="166" w:firstLine="162"/>
              <w:spacing w:before="29" w:line="209" w:lineRule="auto"/>
              <w:rPr>
                <w:rFonts w:ascii="SimSun" w:hAnsi="SimSun" w:eastAsia="SimSun" w:cs="SimSun"/>
                <w:sz w:val="15"/>
                <w:szCs w:val="15"/>
              </w:rPr>
            </w:pPr>
            <w:r>
              <w:rPr>
                <w:rFonts w:ascii="SimSun" w:hAnsi="SimSun" w:eastAsia="SimSun" w:cs="SimSun"/>
                <w:sz w:val="15"/>
                <w:szCs w:val="15"/>
                <w:color w:val="212529"/>
                <w:spacing w:val="10"/>
              </w:rPr>
              <w:t>2024年已摘帽10个贫困县普通高中建档立卡家庭经</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8"/>
              </w:rPr>
              <w:t>济困难学生生活费补助(兴财社〔2024〕</w:t>
            </w:r>
            <w:r>
              <w:rPr>
                <w:rFonts w:ascii="SimSun" w:hAnsi="SimSun" w:eastAsia="SimSun" w:cs="SimSun"/>
                <w:sz w:val="15"/>
                <w:szCs w:val="15"/>
                <w:color w:val="212529"/>
                <w:spacing w:val="-38"/>
              </w:rPr>
              <w:t xml:space="preserve"> </w:t>
            </w:r>
            <w:r>
              <w:rPr>
                <w:rFonts w:ascii="SimSun" w:hAnsi="SimSun" w:eastAsia="SimSun" w:cs="SimSun"/>
                <w:sz w:val="15"/>
                <w:szCs w:val="15"/>
                <w:color w:val="212529"/>
                <w:spacing w:val="8"/>
              </w:rPr>
              <w:t>1161号</w:t>
            </w:r>
          </w:p>
        </w:tc>
        <w:tc>
          <w:tcPr>
            <w:tcW w:w="132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7.32</w:t>
            </w:r>
          </w:p>
        </w:tc>
        <w:tc>
          <w:tcPr>
            <w:tcW w:w="1436"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7.32</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29" w:right="329" w:firstLine="141"/>
              <w:spacing w:before="29" w:line="209" w:lineRule="auto"/>
              <w:rPr>
                <w:rFonts w:ascii="SimSun" w:hAnsi="SimSun" w:eastAsia="SimSun" w:cs="SimSun"/>
                <w:sz w:val="15"/>
                <w:szCs w:val="15"/>
              </w:rPr>
            </w:pPr>
            <w:r>
              <w:rPr>
                <w:rFonts w:ascii="SimSun" w:hAnsi="SimSun" w:eastAsia="SimSun" w:cs="SimSun"/>
                <w:sz w:val="15"/>
                <w:szCs w:val="15"/>
                <w:color w:val="212529"/>
                <w:spacing w:val="10"/>
              </w:rPr>
              <w:t>2024年公办普通高中公用经费省级资金（兴财社</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4"/>
              </w:rPr>
              <w:t>〔2024〕403号）</w:t>
            </w:r>
          </w:p>
        </w:tc>
        <w:tc>
          <w:tcPr>
            <w:tcW w:w="132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76.07</w:t>
            </w:r>
          </w:p>
        </w:tc>
        <w:tc>
          <w:tcPr>
            <w:tcW w:w="1436"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76.07</w:t>
            </w:r>
          </w:p>
        </w:tc>
        <w:tc>
          <w:tcPr>
            <w:tcW w:w="1307" w:type="dxa"/>
            <w:vAlign w:val="top"/>
          </w:tcPr>
          <w:p>
            <w:pPr>
              <w:pStyle w:val="TableText"/>
              <w:rPr/>
            </w:pPr>
            <w:r/>
          </w:p>
        </w:tc>
        <w:tc>
          <w:tcPr>
            <w:tcW w:w="1183" w:type="dxa"/>
            <w:vAlign w:val="top"/>
          </w:tcPr>
          <w:p>
            <w:pPr>
              <w:pStyle w:val="TableText"/>
              <w:rPr/>
            </w:pPr>
            <w:r/>
          </w:p>
        </w:tc>
      </w:tr>
      <w:tr>
        <w:trPr>
          <w:trHeight w:val="378" w:hRule="atLeast"/>
        </w:trPr>
        <w:tc>
          <w:tcPr>
            <w:tcW w:w="3904" w:type="dxa"/>
            <w:vAlign w:val="top"/>
          </w:tcPr>
          <w:p>
            <w:pPr>
              <w:ind w:left="12" w:right="166" w:firstLine="158"/>
              <w:spacing w:before="29" w:line="208" w:lineRule="auto"/>
              <w:rPr>
                <w:rFonts w:ascii="SimSun" w:hAnsi="SimSun" w:eastAsia="SimSun" w:cs="SimSun"/>
                <w:sz w:val="15"/>
                <w:szCs w:val="15"/>
              </w:rPr>
            </w:pPr>
            <w:r>
              <w:rPr>
                <w:rFonts w:ascii="SimSun" w:hAnsi="SimSun" w:eastAsia="SimSun" w:cs="SimSun"/>
                <w:sz w:val="15"/>
                <w:szCs w:val="15"/>
                <w:color w:val="212529"/>
                <w:spacing w:val="10"/>
              </w:rPr>
              <w:t>2024年改善普通高中办学条件中央补助资金（消防</w:t>
            </w:r>
            <w:r>
              <w:rPr>
                <w:rFonts w:ascii="SimSun" w:hAnsi="SimSun" w:eastAsia="SimSun" w:cs="SimSun"/>
                <w:sz w:val="15"/>
                <w:szCs w:val="15"/>
                <w:color w:val="212529"/>
                <w:spacing w:val="15"/>
              </w:rPr>
              <w:t xml:space="preserve"> </w:t>
            </w:r>
            <w:r>
              <w:rPr>
                <w:rFonts w:ascii="SimSun" w:hAnsi="SimSun" w:eastAsia="SimSun" w:cs="SimSun"/>
                <w:sz w:val="15"/>
                <w:szCs w:val="15"/>
                <w:color w:val="212529"/>
                <w:spacing w:val="9"/>
              </w:rPr>
              <w:t>改造</w:t>
            </w:r>
            <w:r>
              <w:rPr>
                <w:rFonts w:ascii="SimSun" w:hAnsi="SimSun" w:eastAsia="SimSun" w:cs="SimSun"/>
                <w:sz w:val="15"/>
                <w:szCs w:val="15"/>
                <w:color w:val="212529"/>
                <w:spacing w:val="-9"/>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9"/>
              </w:rPr>
              <w:t>（</w:t>
            </w:r>
            <w:r>
              <w:rPr>
                <w:rFonts w:ascii="SimSun" w:hAnsi="SimSun" w:eastAsia="SimSun" w:cs="SimSun"/>
                <w:sz w:val="15"/>
                <w:szCs w:val="15"/>
                <w:color w:val="212529"/>
                <w:spacing w:val="9"/>
              </w:rPr>
              <w:t>兴财社〔2024〕528号）</w:t>
            </w:r>
          </w:p>
        </w:tc>
        <w:tc>
          <w:tcPr>
            <w:tcW w:w="132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313.00</w:t>
            </w:r>
          </w:p>
        </w:tc>
        <w:tc>
          <w:tcPr>
            <w:tcW w:w="1436"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313.00</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1" w:right="166" w:firstLine="159"/>
              <w:spacing w:before="31" w:line="208" w:lineRule="auto"/>
              <w:rPr>
                <w:rFonts w:ascii="SimSun" w:hAnsi="SimSun" w:eastAsia="SimSun" w:cs="SimSun"/>
                <w:sz w:val="15"/>
                <w:szCs w:val="15"/>
              </w:rPr>
            </w:pPr>
            <w:r>
              <w:rPr>
                <w:rFonts w:ascii="SimSun" w:hAnsi="SimSun" w:eastAsia="SimSun" w:cs="SimSun"/>
                <w:sz w:val="15"/>
                <w:szCs w:val="15"/>
                <w:color w:val="212529"/>
                <w:spacing w:val="10"/>
              </w:rPr>
              <w:t>2024年改善普通高中办学条件中央补助资金（男生</w:t>
            </w:r>
            <w:r>
              <w:rPr>
                <w:rFonts w:ascii="SimSun" w:hAnsi="SimSun" w:eastAsia="SimSun" w:cs="SimSun"/>
                <w:sz w:val="15"/>
                <w:szCs w:val="15"/>
                <w:color w:val="212529"/>
                <w:spacing w:val="15"/>
              </w:rPr>
              <w:t xml:space="preserve"> </w:t>
            </w:r>
            <w:r>
              <w:rPr>
                <w:rFonts w:ascii="SimSun" w:hAnsi="SimSun" w:eastAsia="SimSun" w:cs="SimSun"/>
                <w:sz w:val="15"/>
                <w:szCs w:val="15"/>
                <w:color w:val="212529"/>
                <w:spacing w:val="10"/>
              </w:rPr>
              <w:t>公寓维修改造项目</w:t>
            </w:r>
            <w:r>
              <w:rPr>
                <w:rFonts w:ascii="SimSun" w:hAnsi="SimSun" w:eastAsia="SimSun" w:cs="SimSun"/>
                <w:sz w:val="15"/>
                <w:szCs w:val="15"/>
                <w:color w:val="212529"/>
                <w:spacing w:val="-10"/>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10"/>
              </w:rPr>
              <w:t>（</w:t>
            </w:r>
            <w:r>
              <w:rPr>
                <w:rFonts w:ascii="SimSun" w:hAnsi="SimSun" w:eastAsia="SimSun" w:cs="SimSun"/>
                <w:sz w:val="15"/>
                <w:szCs w:val="15"/>
                <w:color w:val="212529"/>
                <w:spacing w:val="10"/>
              </w:rPr>
              <w:t>兴财社〔2024〕528号）</w:t>
            </w:r>
          </w:p>
        </w:tc>
        <w:tc>
          <w:tcPr>
            <w:tcW w:w="132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297.00</w:t>
            </w:r>
          </w:p>
        </w:tc>
        <w:tc>
          <w:tcPr>
            <w:tcW w:w="143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297.00</w:t>
            </w:r>
          </w:p>
        </w:tc>
        <w:tc>
          <w:tcPr>
            <w:tcW w:w="1307" w:type="dxa"/>
            <w:vAlign w:val="top"/>
          </w:tcPr>
          <w:p>
            <w:pPr>
              <w:pStyle w:val="TableText"/>
              <w:rPr/>
            </w:pPr>
            <w:r/>
          </w:p>
        </w:tc>
        <w:tc>
          <w:tcPr>
            <w:tcW w:w="1183" w:type="dxa"/>
            <w:vAlign w:val="top"/>
          </w:tcPr>
          <w:p>
            <w:pPr>
              <w:pStyle w:val="TableText"/>
              <w:rPr/>
            </w:pPr>
            <w:r/>
          </w:p>
        </w:tc>
      </w:tr>
      <w:tr>
        <w:trPr>
          <w:trHeight w:val="379" w:hRule="atLeast"/>
        </w:trPr>
        <w:tc>
          <w:tcPr>
            <w:tcW w:w="3904" w:type="dxa"/>
            <w:vAlign w:val="top"/>
          </w:tcPr>
          <w:p>
            <w:pPr>
              <w:ind w:left="11" w:right="166" w:firstLine="159"/>
              <w:spacing w:before="31" w:line="208" w:lineRule="auto"/>
              <w:rPr>
                <w:rFonts w:ascii="SimSun" w:hAnsi="SimSun" w:eastAsia="SimSun" w:cs="SimSun"/>
                <w:sz w:val="15"/>
                <w:szCs w:val="15"/>
              </w:rPr>
            </w:pPr>
            <w:r>
              <w:rPr>
                <w:rFonts w:ascii="SimSun" w:hAnsi="SimSun" w:eastAsia="SimSun" w:cs="SimSun"/>
                <w:sz w:val="15"/>
                <w:szCs w:val="15"/>
                <w:color w:val="212529"/>
                <w:spacing w:val="10"/>
              </w:rPr>
              <w:t>2024年改善普通高中办学条件中央补助资金（男生</w:t>
            </w:r>
            <w:r>
              <w:rPr>
                <w:rFonts w:ascii="SimSun" w:hAnsi="SimSun" w:eastAsia="SimSun" w:cs="SimSun"/>
                <w:sz w:val="15"/>
                <w:szCs w:val="15"/>
                <w:color w:val="212529"/>
                <w:spacing w:val="15"/>
              </w:rPr>
              <w:t xml:space="preserve"> </w:t>
            </w:r>
            <w:r>
              <w:rPr>
                <w:rFonts w:ascii="SimSun" w:hAnsi="SimSun" w:eastAsia="SimSun" w:cs="SimSun"/>
                <w:sz w:val="15"/>
                <w:szCs w:val="15"/>
                <w:color w:val="212529"/>
                <w:spacing w:val="9"/>
              </w:rPr>
              <w:t>公寓高低床</w:t>
            </w:r>
            <w:r>
              <w:rPr>
                <w:rFonts w:ascii="SimSun" w:hAnsi="SimSun" w:eastAsia="SimSun" w:cs="SimSun"/>
                <w:sz w:val="15"/>
                <w:szCs w:val="15"/>
                <w:color w:val="212529"/>
                <w:spacing w:val="-4"/>
              </w:rPr>
              <w:t>）</w:t>
            </w:r>
            <w:r>
              <w:rPr>
                <w:rFonts w:ascii="SimSun" w:hAnsi="SimSun" w:eastAsia="SimSun" w:cs="SimSun"/>
                <w:sz w:val="15"/>
                <w:szCs w:val="15"/>
                <w:color w:val="212529"/>
                <w:spacing w:val="-53"/>
              </w:rPr>
              <w:t xml:space="preserve"> </w:t>
            </w:r>
            <w:r>
              <w:rPr>
                <w:rFonts w:ascii="SimSun" w:hAnsi="SimSun" w:eastAsia="SimSun" w:cs="SimSun"/>
                <w:sz w:val="15"/>
                <w:szCs w:val="15"/>
                <w:color w:val="212529"/>
                <w:spacing w:val="-4"/>
              </w:rPr>
              <w:t>（</w:t>
            </w:r>
            <w:r>
              <w:rPr>
                <w:rFonts w:ascii="SimSun" w:hAnsi="SimSun" w:eastAsia="SimSun" w:cs="SimSun"/>
                <w:sz w:val="15"/>
                <w:szCs w:val="15"/>
                <w:color w:val="212529"/>
                <w:spacing w:val="9"/>
              </w:rPr>
              <w:t>兴财社〔2024〕528号）</w:t>
            </w:r>
          </w:p>
        </w:tc>
        <w:tc>
          <w:tcPr>
            <w:tcW w:w="132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93.00</w:t>
            </w:r>
          </w:p>
        </w:tc>
        <w:tc>
          <w:tcPr>
            <w:tcW w:w="143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93.00</w:t>
            </w:r>
          </w:p>
        </w:tc>
        <w:tc>
          <w:tcPr>
            <w:tcW w:w="1307" w:type="dxa"/>
            <w:vAlign w:val="top"/>
          </w:tcPr>
          <w:p>
            <w:pPr>
              <w:pStyle w:val="TableText"/>
              <w:rPr/>
            </w:pPr>
            <w:r/>
          </w:p>
        </w:tc>
        <w:tc>
          <w:tcPr>
            <w:tcW w:w="1183" w:type="dxa"/>
            <w:vAlign w:val="top"/>
          </w:tcPr>
          <w:p>
            <w:pPr>
              <w:pStyle w:val="TableText"/>
              <w:rPr/>
            </w:pPr>
            <w:r/>
          </w:p>
        </w:tc>
      </w:tr>
      <w:tr>
        <w:trPr>
          <w:trHeight w:val="384" w:hRule="atLeast"/>
        </w:trPr>
        <w:tc>
          <w:tcPr>
            <w:tcW w:w="3904" w:type="dxa"/>
            <w:vAlign w:val="top"/>
          </w:tcPr>
          <w:p>
            <w:pPr>
              <w:ind w:left="15" w:right="166" w:firstLine="155"/>
              <w:spacing w:before="31" w:line="211" w:lineRule="auto"/>
              <w:rPr>
                <w:rFonts w:ascii="SimSun" w:hAnsi="SimSun" w:eastAsia="SimSun" w:cs="SimSun"/>
                <w:sz w:val="15"/>
                <w:szCs w:val="15"/>
              </w:rPr>
            </w:pPr>
            <w:r>
              <w:rPr>
                <w:rFonts w:ascii="SimSun" w:hAnsi="SimSun" w:eastAsia="SimSun" w:cs="SimSun"/>
                <w:sz w:val="15"/>
                <w:szCs w:val="15"/>
                <w:color w:val="212529"/>
                <w:spacing w:val="10"/>
              </w:rPr>
              <w:t>2024年改善普通高中办学条件中央补助资金（新校</w:t>
            </w:r>
            <w:r>
              <w:rPr>
                <w:rFonts w:ascii="SimSun" w:hAnsi="SimSun" w:eastAsia="SimSun" w:cs="SimSun"/>
                <w:sz w:val="15"/>
                <w:szCs w:val="15"/>
                <w:color w:val="212529"/>
                <w:spacing w:val="15"/>
              </w:rPr>
              <w:t xml:space="preserve"> </w:t>
            </w:r>
            <w:r>
              <w:rPr>
                <w:rFonts w:ascii="SimSun" w:hAnsi="SimSun" w:eastAsia="SimSun" w:cs="SimSun"/>
                <w:sz w:val="15"/>
                <w:szCs w:val="15"/>
                <w:color w:val="212529"/>
                <w:spacing w:val="9"/>
              </w:rPr>
              <w:t>区窗帘</w:t>
            </w:r>
            <w:r>
              <w:rPr>
                <w:rFonts w:ascii="SimSun" w:hAnsi="SimSun" w:eastAsia="SimSun" w:cs="SimSun"/>
                <w:sz w:val="15"/>
                <w:szCs w:val="15"/>
                <w:color w:val="212529"/>
              </w:rPr>
              <w:t>）</w:t>
            </w:r>
            <w:r>
              <w:rPr>
                <w:rFonts w:ascii="SimSun" w:hAnsi="SimSun" w:eastAsia="SimSun" w:cs="SimSun"/>
                <w:sz w:val="15"/>
                <w:szCs w:val="15"/>
                <w:color w:val="212529"/>
                <w:spacing w:val="-53"/>
              </w:rPr>
              <w:t xml:space="preserve"> </w:t>
            </w:r>
            <w:r>
              <w:rPr>
                <w:rFonts w:ascii="SimSun" w:hAnsi="SimSun" w:eastAsia="SimSun" w:cs="SimSun"/>
                <w:sz w:val="15"/>
                <w:szCs w:val="15"/>
                <w:color w:val="212529"/>
              </w:rPr>
              <w:t>（</w:t>
            </w:r>
            <w:r>
              <w:rPr>
                <w:rFonts w:ascii="SimSun" w:hAnsi="SimSun" w:eastAsia="SimSun" w:cs="SimSun"/>
                <w:sz w:val="15"/>
                <w:szCs w:val="15"/>
                <w:color w:val="212529"/>
                <w:spacing w:val="9"/>
              </w:rPr>
              <w:t>兴财社（2024）528号</w:t>
            </w:r>
            <w:r>
              <w:rPr>
                <w:rFonts w:ascii="SimSun" w:hAnsi="SimSun" w:eastAsia="SimSun" w:cs="SimSun"/>
                <w:sz w:val="15"/>
                <w:szCs w:val="15"/>
                <w:color w:val="212529"/>
              </w:rPr>
              <w:t>））</w:t>
            </w:r>
          </w:p>
        </w:tc>
        <w:tc>
          <w:tcPr>
            <w:tcW w:w="1328" w:type="dxa"/>
            <w:vAlign w:val="top"/>
          </w:tcPr>
          <w:p>
            <w:pPr>
              <w:ind w:right="23"/>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1.49</w:t>
            </w:r>
          </w:p>
        </w:tc>
        <w:tc>
          <w:tcPr>
            <w:tcW w:w="1436"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1.49</w:t>
            </w:r>
          </w:p>
        </w:tc>
        <w:tc>
          <w:tcPr>
            <w:tcW w:w="1307" w:type="dxa"/>
            <w:vAlign w:val="top"/>
          </w:tcPr>
          <w:p>
            <w:pPr>
              <w:pStyle w:val="TableText"/>
              <w:rPr/>
            </w:pPr>
            <w:r/>
          </w:p>
        </w:tc>
        <w:tc>
          <w:tcPr>
            <w:tcW w:w="1183"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57" w:right="1223" w:firstLine="463"/>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2025年度兴县友兰中学预算收入总计9,71</w:t>
      </w:r>
      <w:r>
        <w:rPr>
          <w:rFonts w:ascii="FangSong" w:hAnsi="FangSong" w:eastAsia="FangSong" w:cs="FangSong"/>
          <w:sz w:val="23"/>
          <w:szCs w:val="23"/>
          <w:spacing w:val="4"/>
        </w:rPr>
        <w:t>8.53万元，其中：本年收入8,810.30万元，上</w:t>
      </w:r>
      <w:r>
        <w:rPr>
          <w:rFonts w:ascii="FangSong" w:hAnsi="FangSong" w:eastAsia="FangSong" w:cs="FangSong"/>
          <w:sz w:val="23"/>
          <w:szCs w:val="23"/>
        </w:rPr>
        <w:t xml:space="preserve"> </w:t>
      </w:r>
      <w:r>
        <w:rPr>
          <w:rFonts w:ascii="FangSong" w:hAnsi="FangSong" w:eastAsia="FangSong" w:cs="FangSong"/>
          <w:sz w:val="23"/>
          <w:szCs w:val="23"/>
        </w:rPr>
        <w:t>年结转908.23万元，比上年增加1561.75万元，增长19.15%，主要原因是工程增加，拨款增加</w:t>
      </w:r>
      <w:r>
        <w:rPr>
          <w:rFonts w:ascii="FangSong" w:hAnsi="FangSong" w:eastAsia="FangSong" w:cs="FangSong"/>
          <w:sz w:val="23"/>
          <w:szCs w:val="23"/>
          <w:spacing w:val="13"/>
        </w:rPr>
        <w:t xml:space="preserve"> </w:t>
      </w:r>
      <w:r>
        <w:rPr>
          <w:rFonts w:ascii="FangSong" w:hAnsi="FangSong" w:eastAsia="FangSong" w:cs="FangSong"/>
          <w:sz w:val="23"/>
          <w:szCs w:val="23"/>
          <w:spacing w:val="11"/>
        </w:rPr>
        <w:t>；本年单位预算支出总计9,718.53万元</w:t>
      </w:r>
      <w:r>
        <w:rPr>
          <w:rFonts w:ascii="FangSong" w:hAnsi="FangSong" w:eastAsia="FangSong" w:cs="FangSong"/>
          <w:sz w:val="23"/>
          <w:szCs w:val="23"/>
          <w:spacing w:val="-56"/>
        </w:rPr>
        <w:t xml:space="preserve"> </w:t>
      </w:r>
      <w:r>
        <w:rPr>
          <w:rFonts w:ascii="FangSong" w:hAnsi="FangSong" w:eastAsia="FangSong" w:cs="FangSong"/>
          <w:sz w:val="23"/>
          <w:szCs w:val="23"/>
          <w:spacing w:val="11"/>
        </w:rPr>
        <w:t>，其中：</w:t>
      </w:r>
      <w:r>
        <w:rPr>
          <w:rFonts w:ascii="FangSong" w:hAnsi="FangSong" w:eastAsia="FangSong" w:cs="FangSong"/>
          <w:sz w:val="23"/>
          <w:szCs w:val="23"/>
          <w:spacing w:val="-56"/>
        </w:rPr>
        <w:t xml:space="preserve"> </w:t>
      </w:r>
      <w:r>
        <w:rPr>
          <w:rFonts w:ascii="FangSong" w:hAnsi="FangSong" w:eastAsia="FangSong" w:cs="FangSong"/>
          <w:sz w:val="23"/>
          <w:szCs w:val="23"/>
          <w:spacing w:val="11"/>
        </w:rPr>
        <w:t>本年预算安排8,810.30万元</w:t>
      </w:r>
      <w:r>
        <w:rPr>
          <w:rFonts w:ascii="FangSong" w:hAnsi="FangSong" w:eastAsia="FangSong" w:cs="FangSong"/>
          <w:sz w:val="23"/>
          <w:szCs w:val="23"/>
          <w:spacing w:val="-62"/>
        </w:rPr>
        <w:t xml:space="preserve"> </w:t>
      </w:r>
      <w:r>
        <w:rPr>
          <w:rFonts w:ascii="FangSong" w:hAnsi="FangSong" w:eastAsia="FangSong" w:cs="FangSong"/>
          <w:sz w:val="23"/>
          <w:szCs w:val="23"/>
          <w:spacing w:val="11"/>
        </w:rPr>
        <w:t>，上年结转</w:t>
      </w:r>
      <w:r>
        <w:rPr>
          <w:rFonts w:ascii="FangSong" w:hAnsi="FangSong" w:eastAsia="FangSong" w:cs="FangSong"/>
          <w:sz w:val="23"/>
          <w:szCs w:val="23"/>
        </w:rPr>
        <w:t xml:space="preserve"> </w:t>
      </w:r>
      <w:r>
        <w:rPr>
          <w:rFonts w:ascii="FangSong" w:hAnsi="FangSong" w:eastAsia="FangSong" w:cs="FangSong"/>
          <w:sz w:val="23"/>
          <w:szCs w:val="23"/>
        </w:rPr>
        <w:t>908.23万元，比上年增加1561.75万元，增长19.15%，主要原因是工程增加，拨款增加</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57" w:right="1223" w:firstLine="463"/>
        <w:spacing w:before="174" w:line="324" w:lineRule="auto"/>
        <w:jc w:val="both"/>
        <w:rPr>
          <w:rFonts w:ascii="FangSong" w:hAnsi="FangSong" w:eastAsia="FangSong" w:cs="FangSong"/>
          <w:sz w:val="23"/>
          <w:szCs w:val="23"/>
        </w:rPr>
      </w:pPr>
      <w:r>
        <w:rPr>
          <w:rFonts w:ascii="FangSong" w:hAnsi="FangSong" w:eastAsia="FangSong" w:cs="FangSong"/>
          <w:sz w:val="23"/>
          <w:szCs w:val="23"/>
          <w:spacing w:val="-3"/>
        </w:rPr>
        <w:t>2025</w:t>
      </w:r>
      <w:r>
        <w:rPr>
          <w:rFonts w:ascii="FangSong" w:hAnsi="FangSong" w:eastAsia="FangSong" w:cs="FangSong"/>
          <w:sz w:val="23"/>
          <w:szCs w:val="23"/>
          <w:spacing w:val="-66"/>
        </w:rPr>
        <w:t xml:space="preserve"> </w:t>
      </w:r>
      <w:r>
        <w:rPr>
          <w:rFonts w:ascii="FangSong" w:hAnsi="FangSong" w:eastAsia="FangSong" w:cs="FangSong"/>
          <w:sz w:val="23"/>
          <w:szCs w:val="23"/>
          <w:spacing w:val="-3"/>
        </w:rPr>
        <w:t>年度</w:t>
      </w:r>
      <w:r>
        <w:rPr>
          <w:rFonts w:ascii="FangSong" w:hAnsi="FangSong" w:eastAsia="FangSong" w:cs="FangSong"/>
          <w:sz w:val="23"/>
          <w:szCs w:val="23"/>
          <w:spacing w:val="-64"/>
        </w:rPr>
        <w:t xml:space="preserve"> </w:t>
      </w:r>
      <w:r>
        <w:rPr>
          <w:rFonts w:ascii="FangSong" w:hAnsi="FangSong" w:eastAsia="FangSong" w:cs="FangSong"/>
          <w:sz w:val="23"/>
          <w:szCs w:val="23"/>
          <w:spacing w:val="-3"/>
        </w:rPr>
        <w:t>兴</w:t>
      </w:r>
      <w:r>
        <w:rPr>
          <w:rFonts w:ascii="FangSong" w:hAnsi="FangSong" w:eastAsia="FangSong" w:cs="FangSong"/>
          <w:sz w:val="23"/>
          <w:szCs w:val="23"/>
          <w:spacing w:val="-68"/>
        </w:rPr>
        <w:t xml:space="preserve"> </w:t>
      </w:r>
      <w:r>
        <w:rPr>
          <w:rFonts w:ascii="FangSong" w:hAnsi="FangSong" w:eastAsia="FangSong" w:cs="FangSong"/>
          <w:sz w:val="23"/>
          <w:szCs w:val="23"/>
          <w:spacing w:val="-3"/>
        </w:rPr>
        <w:t>县</w:t>
      </w:r>
      <w:r>
        <w:rPr>
          <w:rFonts w:ascii="FangSong" w:hAnsi="FangSong" w:eastAsia="FangSong" w:cs="FangSong"/>
          <w:sz w:val="23"/>
          <w:szCs w:val="23"/>
          <w:spacing w:val="-64"/>
        </w:rPr>
        <w:t xml:space="preserve"> </w:t>
      </w:r>
      <w:r>
        <w:rPr>
          <w:rFonts w:ascii="FangSong" w:hAnsi="FangSong" w:eastAsia="FangSong" w:cs="FangSong"/>
          <w:sz w:val="23"/>
          <w:szCs w:val="23"/>
          <w:spacing w:val="-3"/>
        </w:rPr>
        <w:t>友</w:t>
      </w:r>
      <w:r>
        <w:rPr>
          <w:rFonts w:ascii="FangSong" w:hAnsi="FangSong" w:eastAsia="FangSong" w:cs="FangSong"/>
          <w:sz w:val="23"/>
          <w:szCs w:val="23"/>
          <w:spacing w:val="-67"/>
        </w:rPr>
        <w:t xml:space="preserve"> </w:t>
      </w:r>
      <w:r>
        <w:rPr>
          <w:rFonts w:ascii="FangSong" w:hAnsi="FangSong" w:eastAsia="FangSong" w:cs="FangSong"/>
          <w:sz w:val="23"/>
          <w:szCs w:val="23"/>
          <w:spacing w:val="-3"/>
        </w:rPr>
        <w:t>兰</w:t>
      </w:r>
      <w:r>
        <w:rPr>
          <w:rFonts w:ascii="FangSong" w:hAnsi="FangSong" w:eastAsia="FangSong" w:cs="FangSong"/>
          <w:sz w:val="23"/>
          <w:szCs w:val="23"/>
          <w:spacing w:val="-40"/>
        </w:rPr>
        <w:t xml:space="preserve"> </w:t>
      </w:r>
      <w:r>
        <w:rPr>
          <w:rFonts w:ascii="FangSong" w:hAnsi="FangSong" w:eastAsia="FangSong" w:cs="FangSong"/>
          <w:sz w:val="23"/>
          <w:szCs w:val="23"/>
          <w:spacing w:val="-3"/>
        </w:rPr>
        <w:t>中</w:t>
      </w:r>
      <w:r>
        <w:rPr>
          <w:rFonts w:ascii="FangSong" w:hAnsi="FangSong" w:eastAsia="FangSong" w:cs="FangSong"/>
          <w:sz w:val="23"/>
          <w:szCs w:val="23"/>
          <w:spacing w:val="-60"/>
        </w:rPr>
        <w:t xml:space="preserve"> </w:t>
      </w:r>
      <w:r>
        <w:rPr>
          <w:rFonts w:ascii="FangSong" w:hAnsi="FangSong" w:eastAsia="FangSong" w:cs="FangSong"/>
          <w:sz w:val="23"/>
          <w:szCs w:val="23"/>
          <w:spacing w:val="-3"/>
        </w:rPr>
        <w:t>学</w:t>
      </w:r>
      <w:r>
        <w:rPr>
          <w:rFonts w:ascii="FangSong" w:hAnsi="FangSong" w:eastAsia="FangSong" w:cs="FangSong"/>
          <w:sz w:val="23"/>
          <w:szCs w:val="23"/>
          <w:spacing w:val="-68"/>
        </w:rPr>
        <w:t xml:space="preserve"> </w:t>
      </w:r>
      <w:r>
        <w:rPr>
          <w:rFonts w:ascii="FangSong" w:hAnsi="FangSong" w:eastAsia="FangSong" w:cs="FangSong"/>
          <w:sz w:val="23"/>
          <w:szCs w:val="23"/>
          <w:spacing w:val="-3"/>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收入9,71</w:t>
      </w:r>
      <w:r>
        <w:rPr>
          <w:rFonts w:ascii="FangSong" w:hAnsi="FangSong" w:eastAsia="FangSong" w:cs="FangSong"/>
          <w:sz w:val="23"/>
          <w:szCs w:val="23"/>
          <w:spacing w:val="-4"/>
        </w:rPr>
        <w:t>8.53</w:t>
      </w:r>
      <w:r>
        <w:rPr>
          <w:rFonts w:ascii="FangSong" w:hAnsi="FangSong" w:eastAsia="FangSong" w:cs="FangSong"/>
          <w:sz w:val="23"/>
          <w:szCs w:val="23"/>
          <w:spacing w:val="-68"/>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3"/>
        </w:rPr>
        <w:t xml:space="preserve"> </w:t>
      </w:r>
      <w:r>
        <w:rPr>
          <w:rFonts w:ascii="FangSong" w:hAnsi="FangSong" w:eastAsia="FangSong" w:cs="FangSong"/>
          <w:sz w:val="23"/>
          <w:szCs w:val="23"/>
          <w:spacing w:val="-4"/>
        </w:rPr>
        <w:t>，</w:t>
      </w:r>
      <w:r>
        <w:rPr>
          <w:rFonts w:ascii="FangSong" w:hAnsi="FangSong" w:eastAsia="FangSong" w:cs="FangSong"/>
          <w:sz w:val="23"/>
          <w:szCs w:val="23"/>
          <w:spacing w:val="-63"/>
        </w:rPr>
        <w:t xml:space="preserve"> </w:t>
      </w:r>
      <w:r>
        <w:rPr>
          <w:rFonts w:ascii="FangSong" w:hAnsi="FangSong" w:eastAsia="FangSong" w:cs="FangSong"/>
          <w:sz w:val="23"/>
          <w:szCs w:val="23"/>
          <w:spacing w:val="-4"/>
        </w:rPr>
        <w:t>主</w:t>
      </w:r>
      <w:r>
        <w:rPr>
          <w:rFonts w:ascii="FangSong" w:hAnsi="FangSong" w:eastAsia="FangSong" w:cs="FangSong"/>
          <w:sz w:val="23"/>
          <w:szCs w:val="23"/>
          <w:spacing w:val="-66"/>
        </w:rPr>
        <w:t xml:space="preserve"> </w:t>
      </w:r>
      <w:r>
        <w:rPr>
          <w:rFonts w:ascii="FangSong" w:hAnsi="FangSong" w:eastAsia="FangSong" w:cs="FangSong"/>
          <w:sz w:val="23"/>
          <w:szCs w:val="23"/>
          <w:spacing w:val="-4"/>
        </w:rPr>
        <w:t>要</w:t>
      </w:r>
      <w:r>
        <w:rPr>
          <w:rFonts w:ascii="FangSong" w:hAnsi="FangSong" w:eastAsia="FangSong" w:cs="FangSong"/>
          <w:sz w:val="23"/>
          <w:szCs w:val="23"/>
          <w:spacing w:val="-60"/>
        </w:rPr>
        <w:t xml:space="preserve"> </w:t>
      </w:r>
      <w:r>
        <w:rPr>
          <w:rFonts w:ascii="FangSong" w:hAnsi="FangSong" w:eastAsia="FangSong" w:cs="FangSong"/>
          <w:sz w:val="23"/>
          <w:szCs w:val="23"/>
          <w:spacing w:val="-4"/>
        </w:rPr>
        <w:t>包括</w:t>
      </w:r>
      <w:r>
        <w:rPr>
          <w:rFonts w:ascii="FangSong" w:hAnsi="FangSong" w:eastAsia="FangSong" w:cs="FangSong"/>
          <w:sz w:val="23"/>
          <w:szCs w:val="23"/>
          <w:spacing w:val="-67"/>
        </w:rPr>
        <w:t xml:space="preserve"> </w:t>
      </w:r>
      <w:r>
        <w:rPr>
          <w:rFonts w:ascii="FangSong" w:hAnsi="FangSong" w:eastAsia="FangSong" w:cs="FangSong"/>
          <w:sz w:val="23"/>
          <w:szCs w:val="23"/>
          <w:spacing w:val="-4"/>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4"/>
        </w:rPr>
        <w:t>公</w:t>
      </w:r>
      <w:r>
        <w:rPr>
          <w:rFonts w:ascii="FangSong" w:hAnsi="FangSong" w:eastAsia="FangSong" w:cs="FangSong"/>
          <w:sz w:val="23"/>
          <w:szCs w:val="23"/>
          <w:spacing w:val="-63"/>
        </w:rPr>
        <w:t xml:space="preserve"> </w:t>
      </w:r>
      <w:r>
        <w:rPr>
          <w:rFonts w:ascii="FangSong" w:hAnsi="FangSong" w:eastAsia="FangSong" w:cs="FangSong"/>
          <w:sz w:val="23"/>
          <w:szCs w:val="23"/>
          <w:spacing w:val="-4"/>
        </w:rPr>
        <w:t>共</w:t>
      </w:r>
      <w:r>
        <w:rPr>
          <w:rFonts w:ascii="FangSong" w:hAnsi="FangSong" w:eastAsia="FangSong" w:cs="FangSong"/>
          <w:sz w:val="23"/>
          <w:szCs w:val="23"/>
          <w:spacing w:val="-68"/>
        </w:rPr>
        <w:t xml:space="preserve"> </w:t>
      </w:r>
      <w:r>
        <w:rPr>
          <w:rFonts w:ascii="FangSong" w:hAnsi="FangSong" w:eastAsia="FangSong" w:cs="FangSong"/>
          <w:sz w:val="23"/>
          <w:szCs w:val="23"/>
          <w:spacing w:val="-4"/>
        </w:rPr>
        <w:t>预算拨款</w:t>
      </w:r>
      <w:r>
        <w:rPr>
          <w:rFonts w:ascii="FangSong" w:hAnsi="FangSong" w:eastAsia="FangSong" w:cs="FangSong"/>
          <w:sz w:val="23"/>
          <w:szCs w:val="23"/>
          <w:spacing w:val="-58"/>
        </w:rPr>
        <w:t xml:space="preserve"> </w:t>
      </w:r>
      <w:r>
        <w:rPr>
          <w:rFonts w:ascii="FangSong" w:hAnsi="FangSong" w:eastAsia="FangSong" w:cs="FangSong"/>
          <w:sz w:val="23"/>
          <w:szCs w:val="23"/>
          <w:spacing w:val="-4"/>
        </w:rPr>
        <w:t>收入</w:t>
      </w:r>
      <w:r>
        <w:rPr>
          <w:rFonts w:ascii="FangSong" w:hAnsi="FangSong" w:eastAsia="FangSong" w:cs="FangSong"/>
          <w:sz w:val="23"/>
          <w:szCs w:val="23"/>
        </w:rPr>
        <w:t xml:space="preserve"> </w:t>
      </w:r>
      <w:r>
        <w:rPr>
          <w:rFonts w:ascii="FangSong" w:hAnsi="FangSong" w:eastAsia="FangSong" w:cs="FangSong"/>
          <w:sz w:val="23"/>
          <w:szCs w:val="23"/>
        </w:rPr>
        <w:t>8,810.30万元，</w:t>
      </w:r>
      <w:r>
        <w:rPr>
          <w:rFonts w:ascii="FangSong" w:hAnsi="FangSong" w:eastAsia="FangSong" w:cs="FangSong"/>
          <w:sz w:val="23"/>
          <w:szCs w:val="23"/>
          <w:spacing w:val="-57"/>
        </w:rPr>
        <w:t xml:space="preserve"> </w:t>
      </w:r>
      <w:r>
        <w:rPr>
          <w:rFonts w:ascii="FangSong" w:hAnsi="FangSong" w:eastAsia="FangSong" w:cs="FangSong"/>
          <w:sz w:val="23"/>
          <w:szCs w:val="23"/>
        </w:rPr>
        <w:t>占90.65%；政府性基金预算拨款收入0万元，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spacing w:val="-1"/>
        </w:rPr>
        <w:t>0%；国有资本经营预算拨款收</w:t>
      </w:r>
      <w:r>
        <w:rPr>
          <w:rFonts w:ascii="FangSong" w:hAnsi="FangSong" w:eastAsia="FangSong" w:cs="FangSong"/>
          <w:sz w:val="23"/>
          <w:szCs w:val="23"/>
        </w:rPr>
        <w:t xml:space="preserve"> </w:t>
      </w:r>
      <w:r>
        <w:rPr>
          <w:rFonts w:ascii="FangSong" w:hAnsi="FangSong" w:eastAsia="FangSong" w:cs="FangSong"/>
          <w:sz w:val="23"/>
          <w:szCs w:val="23"/>
          <w:spacing w:val="3"/>
        </w:rPr>
        <w:t>入0</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spacing w:val="-45"/>
        </w:rPr>
        <w:t xml:space="preserve"> </w:t>
      </w:r>
      <w:r>
        <w:rPr>
          <w:rFonts w:ascii="FangSong" w:hAnsi="FangSong" w:eastAsia="FangSong" w:cs="FangSong"/>
          <w:sz w:val="23"/>
          <w:szCs w:val="23"/>
          <w:spacing w:val="3"/>
        </w:rPr>
        <w:t>占0%；财政专户管理资金收入0万元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w:t>
      </w:r>
      <w:r>
        <w:rPr>
          <w:rFonts w:ascii="FangSong" w:hAnsi="FangSong" w:eastAsia="FangSong" w:cs="FangSong"/>
          <w:sz w:val="23"/>
          <w:szCs w:val="23"/>
          <w:spacing w:val="-44"/>
        </w:rPr>
        <w:t xml:space="preserve"> </w:t>
      </w:r>
      <w:r>
        <w:rPr>
          <w:rFonts w:ascii="FangSong" w:hAnsi="FangSong" w:eastAsia="FangSong" w:cs="FangSong"/>
          <w:sz w:val="23"/>
          <w:szCs w:val="23"/>
          <w:spacing w:val="3"/>
        </w:rPr>
        <w:t>占0%；单位资金0万元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w:t>
      </w:r>
      <w:r>
        <w:rPr>
          <w:rFonts w:ascii="FangSong" w:hAnsi="FangSong" w:eastAsia="FangSong" w:cs="FangSong"/>
          <w:sz w:val="23"/>
          <w:szCs w:val="23"/>
          <w:spacing w:val="-45"/>
        </w:rPr>
        <w:t xml:space="preserve"> </w:t>
      </w:r>
      <w:r>
        <w:rPr>
          <w:rFonts w:ascii="FangSong" w:hAnsi="FangSong" w:eastAsia="FangSong" w:cs="FangSong"/>
          <w:sz w:val="23"/>
          <w:szCs w:val="23"/>
          <w:spacing w:val="3"/>
        </w:rPr>
        <w:t>占0%；</w:t>
      </w:r>
      <w:r>
        <w:rPr>
          <w:rFonts w:ascii="FangSong" w:hAnsi="FangSong" w:eastAsia="FangSong" w:cs="FangSong"/>
          <w:sz w:val="23"/>
          <w:szCs w:val="23"/>
          <w:spacing w:val="3"/>
        </w:rPr>
        <w:t xml:space="preserve">     </w:t>
      </w:r>
      <w:r>
        <w:rPr>
          <w:rFonts w:ascii="FangSong" w:hAnsi="FangSong" w:eastAsia="FangSong" w:cs="FangSong"/>
          <w:sz w:val="23"/>
          <w:szCs w:val="23"/>
          <w:spacing w:val="2"/>
        </w:rPr>
        <w:t>结转</w:t>
      </w:r>
    </w:p>
    <w:p>
      <w:pPr>
        <w:ind w:left="1609"/>
        <w:spacing w:before="1" w:line="226" w:lineRule="auto"/>
        <w:rPr>
          <w:rFonts w:ascii="FangSong" w:hAnsi="FangSong" w:eastAsia="FangSong" w:cs="FangSong"/>
          <w:sz w:val="23"/>
          <w:szCs w:val="23"/>
        </w:rPr>
      </w:pPr>
      <w:r>
        <w:rPr>
          <w:rFonts w:ascii="FangSong" w:hAnsi="FangSong" w:eastAsia="FangSong" w:cs="FangSong"/>
          <w:sz w:val="23"/>
          <w:szCs w:val="23"/>
          <w:spacing w:val="-6"/>
        </w:rPr>
        <w:t>.23万元，</w:t>
      </w:r>
      <w:r>
        <w:rPr>
          <w:rFonts w:ascii="FangSong" w:hAnsi="FangSong" w:eastAsia="FangSong" w:cs="FangSong"/>
          <w:sz w:val="23"/>
          <w:szCs w:val="23"/>
          <w:spacing w:val="-49"/>
        </w:rPr>
        <w:t xml:space="preserve"> </w:t>
      </w:r>
      <w:r>
        <w:rPr>
          <w:rFonts w:ascii="FangSong" w:hAnsi="FangSong" w:eastAsia="FangSong" w:cs="FangSong"/>
          <w:sz w:val="23"/>
          <w:szCs w:val="23"/>
          <w:spacing w:val="-6"/>
        </w:rPr>
        <w:t>占9.35%。</w:t>
      </w:r>
    </w:p>
    <w:p>
      <w:pPr>
        <w:pStyle w:val="BodyText"/>
        <w:spacing w:line="245" w:lineRule="auto"/>
        <w:rPr/>
      </w:pPr>
      <w:r/>
    </w:p>
    <w:p>
      <w:pPr>
        <w:pStyle w:val="BodyText"/>
        <w:spacing w:line="246" w:lineRule="auto"/>
        <w:rPr/>
      </w:pPr>
      <w:r/>
    </w:p>
    <w:p>
      <w:pPr>
        <w:ind w:firstLine="3445"/>
        <w:spacing w:line="2796" w:lineRule="exact"/>
        <w:rPr/>
      </w:pPr>
      <w:r>
        <w:rPr>
          <w:position w:val="-55"/>
        </w:rPr>
        <w:drawing>
          <wp:inline distT="0" distB="0" distL="0" distR="0">
            <wp:extent cx="2701552" cy="1775515"/>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701552" cy="1775515"/>
                    </a:xfrm>
                    <a:prstGeom prst="rect">
                      <a:avLst/>
                    </a:prstGeom>
                  </pic:spPr>
                </pic:pic>
              </a:graphicData>
            </a:graphic>
          </wp:inline>
        </w:drawing>
      </w:r>
    </w:p>
    <w:p>
      <w:pPr>
        <w:pStyle w:val="BodyText"/>
        <w:spacing w:line="313" w:lineRule="auto"/>
        <w:rPr/>
      </w:pPr>
      <w:r/>
    </w:p>
    <w:p>
      <w:pPr>
        <w:pStyle w:val="BodyText"/>
        <w:spacing w:line="314" w:lineRule="auto"/>
        <w:rPr/>
      </w:pPr>
      <w:r/>
    </w:p>
    <w:p>
      <w:pPr>
        <w:ind w:left="1262"/>
        <w:spacing w:before="96" w:line="229"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spacing w:val="-10"/>
        </w:rPr>
        <w:t>2025</w:t>
      </w:r>
      <w:r>
        <w:rPr>
          <w:rFonts w:ascii="FangSong" w:hAnsi="FangSong" w:eastAsia="FangSong" w:cs="FangSong"/>
          <w:sz w:val="23"/>
          <w:szCs w:val="23"/>
          <w:spacing w:val="-63"/>
        </w:rPr>
        <w:t xml:space="preserve"> </w:t>
      </w:r>
      <w:r>
        <w:rPr>
          <w:rFonts w:ascii="FangSong" w:hAnsi="FangSong" w:eastAsia="FangSong" w:cs="FangSong"/>
          <w:sz w:val="23"/>
          <w:szCs w:val="23"/>
          <w:spacing w:val="-10"/>
        </w:rPr>
        <w:t>年</w:t>
      </w:r>
      <w:r>
        <w:rPr>
          <w:rFonts w:ascii="FangSong" w:hAnsi="FangSong" w:eastAsia="FangSong" w:cs="FangSong"/>
          <w:sz w:val="23"/>
          <w:szCs w:val="23"/>
          <w:spacing w:val="-68"/>
        </w:rPr>
        <w:t xml:space="preserve"> </w:t>
      </w:r>
      <w:r>
        <w:rPr>
          <w:rFonts w:ascii="FangSong" w:hAnsi="FangSong" w:eastAsia="FangSong" w:cs="FangSong"/>
          <w:sz w:val="23"/>
          <w:szCs w:val="23"/>
          <w:spacing w:val="-10"/>
        </w:rPr>
        <w:t>度</w:t>
      </w:r>
      <w:r>
        <w:rPr>
          <w:rFonts w:ascii="FangSong" w:hAnsi="FangSong" w:eastAsia="FangSong" w:cs="FangSong"/>
          <w:sz w:val="23"/>
          <w:szCs w:val="23"/>
          <w:spacing w:val="-63"/>
        </w:rPr>
        <w:t xml:space="preserve"> </w:t>
      </w:r>
      <w:r>
        <w:rPr>
          <w:rFonts w:ascii="FangSong" w:hAnsi="FangSong" w:eastAsia="FangSong" w:cs="FangSong"/>
          <w:sz w:val="23"/>
          <w:szCs w:val="23"/>
          <w:spacing w:val="-10"/>
        </w:rPr>
        <w:t>兴</w:t>
      </w:r>
      <w:r>
        <w:rPr>
          <w:rFonts w:ascii="FangSong" w:hAnsi="FangSong" w:eastAsia="FangSong" w:cs="FangSong"/>
          <w:sz w:val="23"/>
          <w:szCs w:val="23"/>
          <w:spacing w:val="-66"/>
        </w:rPr>
        <w:t xml:space="preserve"> </w:t>
      </w:r>
      <w:r>
        <w:rPr>
          <w:rFonts w:ascii="FangSong" w:hAnsi="FangSong" w:eastAsia="FangSong" w:cs="FangSong"/>
          <w:sz w:val="23"/>
          <w:szCs w:val="23"/>
          <w:spacing w:val="-10"/>
        </w:rPr>
        <w:t>县</w:t>
      </w:r>
      <w:r>
        <w:rPr>
          <w:rFonts w:ascii="FangSong" w:hAnsi="FangSong" w:eastAsia="FangSong" w:cs="FangSong"/>
          <w:sz w:val="23"/>
          <w:szCs w:val="23"/>
          <w:spacing w:val="5"/>
        </w:rPr>
        <w:t xml:space="preserve">       </w:t>
      </w:r>
      <w:r>
        <w:rPr>
          <w:rFonts w:ascii="FangSong" w:hAnsi="FangSong" w:eastAsia="FangSong" w:cs="FangSong"/>
          <w:sz w:val="23"/>
          <w:szCs w:val="23"/>
          <w:spacing w:val="-10"/>
        </w:rPr>
        <w:t>学</w:t>
      </w:r>
      <w:r>
        <w:rPr>
          <w:rFonts w:ascii="FangSong" w:hAnsi="FangSong" w:eastAsia="FangSong" w:cs="FangSong"/>
          <w:sz w:val="23"/>
          <w:szCs w:val="23"/>
          <w:spacing w:val="-63"/>
        </w:rPr>
        <w:t xml:space="preserve"> </w:t>
      </w:r>
      <w:r>
        <w:rPr>
          <w:rFonts w:ascii="FangSong" w:hAnsi="FangSong" w:eastAsia="FangSong" w:cs="FangSong"/>
          <w:sz w:val="23"/>
          <w:szCs w:val="23"/>
          <w:spacing w:val="-10"/>
        </w:rPr>
        <w:t>支</w:t>
      </w:r>
      <w:r>
        <w:rPr>
          <w:rFonts w:ascii="FangSong" w:hAnsi="FangSong" w:eastAsia="FangSong" w:cs="FangSong"/>
          <w:sz w:val="23"/>
          <w:szCs w:val="23"/>
          <w:spacing w:val="-44"/>
        </w:rPr>
        <w:t xml:space="preserve"> </w:t>
      </w:r>
      <w:r>
        <w:rPr>
          <w:rFonts w:ascii="FangSong" w:hAnsi="FangSong" w:eastAsia="FangSong" w:cs="FangSong"/>
          <w:sz w:val="23"/>
          <w:szCs w:val="23"/>
          <w:spacing w:val="-10"/>
        </w:rPr>
        <w:t>出</w:t>
      </w:r>
      <w:r>
        <w:rPr>
          <w:rFonts w:ascii="FangSong" w:hAnsi="FangSong" w:eastAsia="FangSong" w:cs="FangSong"/>
          <w:sz w:val="23"/>
          <w:szCs w:val="23"/>
          <w:spacing w:val="-66"/>
        </w:rPr>
        <w:t xml:space="preserve"> </w:t>
      </w:r>
      <w:r>
        <w:rPr>
          <w:rFonts w:ascii="FangSong" w:hAnsi="FangSong" w:eastAsia="FangSong" w:cs="FangSong"/>
          <w:sz w:val="23"/>
          <w:szCs w:val="23"/>
          <w:spacing w:val="-10"/>
        </w:rPr>
        <w:t>预</w:t>
      </w:r>
      <w:r>
        <w:rPr>
          <w:rFonts w:ascii="FangSong" w:hAnsi="FangSong" w:eastAsia="FangSong" w:cs="FangSong"/>
          <w:sz w:val="23"/>
          <w:szCs w:val="23"/>
          <w:spacing w:val="-68"/>
        </w:rPr>
        <w:t xml:space="preserve"> </w:t>
      </w:r>
      <w:r>
        <w:rPr>
          <w:rFonts w:ascii="FangSong" w:hAnsi="FangSong" w:eastAsia="FangSong" w:cs="FangSong"/>
          <w:sz w:val="23"/>
          <w:szCs w:val="23"/>
          <w:spacing w:val="-10"/>
        </w:rPr>
        <w:t>算9718.53</w:t>
      </w:r>
      <w:r>
        <w:rPr>
          <w:rFonts w:ascii="FangSong" w:hAnsi="FangSong" w:eastAsia="FangSong" w:cs="FangSong"/>
          <w:sz w:val="23"/>
          <w:szCs w:val="23"/>
          <w:spacing w:val="-66"/>
        </w:rPr>
        <w:t xml:space="preserve"> </w:t>
      </w:r>
      <w:r>
        <w:rPr>
          <w:rFonts w:ascii="FangSong" w:hAnsi="FangSong" w:eastAsia="FangSong" w:cs="FangSong"/>
          <w:sz w:val="23"/>
          <w:szCs w:val="23"/>
          <w:spacing w:val="-10"/>
        </w:rPr>
        <w:t>万</w:t>
      </w:r>
      <w:r>
        <w:rPr>
          <w:rFonts w:ascii="FangSong" w:hAnsi="FangSong" w:eastAsia="FangSong" w:cs="FangSong"/>
          <w:sz w:val="23"/>
          <w:szCs w:val="23"/>
          <w:spacing w:val="-64"/>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6"/>
        </w:rPr>
        <w:t xml:space="preserve"> </w:t>
      </w:r>
      <w:r>
        <w:rPr>
          <w:rFonts w:ascii="FangSong" w:hAnsi="FangSong" w:eastAsia="FangSong" w:cs="FangSong"/>
          <w:sz w:val="23"/>
          <w:szCs w:val="23"/>
          <w:spacing w:val="-11"/>
        </w:rPr>
        <w:t>其</w:t>
      </w:r>
      <w:r>
        <w:rPr>
          <w:rFonts w:ascii="FangSong" w:hAnsi="FangSong" w:eastAsia="FangSong" w:cs="FangSong"/>
          <w:sz w:val="23"/>
          <w:szCs w:val="23"/>
          <w:spacing w:val="-38"/>
        </w:rPr>
        <w:t xml:space="preserve"> </w:t>
      </w:r>
      <w:r>
        <w:rPr>
          <w:rFonts w:ascii="FangSong" w:hAnsi="FangSong" w:eastAsia="FangSong" w:cs="FangSong"/>
          <w:sz w:val="23"/>
          <w:szCs w:val="23"/>
          <w:spacing w:val="-11"/>
        </w:rPr>
        <w:t>中</w:t>
      </w:r>
      <w:r>
        <w:rPr>
          <w:rFonts w:ascii="FangSong" w:hAnsi="FangSong" w:eastAsia="FangSong" w:cs="FangSong"/>
          <w:sz w:val="23"/>
          <w:szCs w:val="23"/>
          <w:spacing w:val="-50"/>
        </w:rPr>
        <w:t xml:space="preserve"> </w:t>
      </w:r>
      <w:r>
        <w:rPr>
          <w:rFonts w:ascii="FangSong" w:hAnsi="FangSong" w:eastAsia="FangSong" w:cs="FangSong"/>
          <w:sz w:val="23"/>
          <w:szCs w:val="23"/>
          <w:spacing w:val="-11"/>
        </w:rPr>
        <w:t>：</w:t>
      </w:r>
      <w:r>
        <w:rPr>
          <w:rFonts w:ascii="FangSong" w:hAnsi="FangSong" w:eastAsia="FangSong" w:cs="FangSong"/>
          <w:sz w:val="23"/>
          <w:szCs w:val="23"/>
          <w:spacing w:val="-67"/>
        </w:rPr>
        <w:t xml:space="preserve"> </w:t>
      </w:r>
      <w:r>
        <w:rPr>
          <w:rFonts w:ascii="FangSong" w:hAnsi="FangSong" w:eastAsia="FangSong" w:cs="FangSong"/>
          <w:sz w:val="23"/>
          <w:szCs w:val="23"/>
          <w:spacing w:val="-11"/>
        </w:rPr>
        <w:t>基</w:t>
      </w:r>
      <w:r>
        <w:rPr>
          <w:rFonts w:ascii="FangSong" w:hAnsi="FangSong" w:eastAsia="FangSong" w:cs="FangSong"/>
          <w:sz w:val="23"/>
          <w:szCs w:val="23"/>
          <w:spacing w:val="-67"/>
        </w:rPr>
        <w:t xml:space="preserve"> </w:t>
      </w:r>
      <w:r>
        <w:rPr>
          <w:rFonts w:ascii="FangSong" w:hAnsi="FangSong" w:eastAsia="FangSong" w:cs="FangSong"/>
          <w:sz w:val="23"/>
          <w:szCs w:val="23"/>
          <w:spacing w:val="-11"/>
        </w:rPr>
        <w:t>本</w:t>
      </w:r>
      <w:r>
        <w:rPr>
          <w:rFonts w:ascii="FangSong" w:hAnsi="FangSong" w:eastAsia="FangSong" w:cs="FangSong"/>
          <w:sz w:val="23"/>
          <w:szCs w:val="23"/>
          <w:spacing w:val="-68"/>
        </w:rPr>
        <w:t xml:space="preserve"> </w:t>
      </w:r>
      <w:r>
        <w:rPr>
          <w:rFonts w:ascii="FangSong" w:hAnsi="FangSong" w:eastAsia="FangSong" w:cs="FangSong"/>
          <w:sz w:val="23"/>
          <w:szCs w:val="23"/>
          <w:spacing w:val="-11"/>
        </w:rPr>
        <w:t>支</w:t>
      </w:r>
      <w:r>
        <w:rPr>
          <w:rFonts w:ascii="FangSong" w:hAnsi="FangSong" w:eastAsia="FangSong" w:cs="FangSong"/>
          <w:sz w:val="23"/>
          <w:szCs w:val="23"/>
          <w:spacing w:val="-44"/>
        </w:rPr>
        <w:t xml:space="preserve"> </w:t>
      </w:r>
      <w:r>
        <w:rPr>
          <w:rFonts w:ascii="FangSong" w:hAnsi="FangSong" w:eastAsia="FangSong" w:cs="FangSong"/>
          <w:sz w:val="23"/>
          <w:szCs w:val="23"/>
          <w:spacing w:val="-11"/>
        </w:rPr>
        <w:t>出3430.56</w:t>
      </w:r>
      <w:r>
        <w:rPr>
          <w:rFonts w:ascii="FangSong" w:hAnsi="FangSong" w:eastAsia="FangSong" w:cs="FangSong"/>
          <w:sz w:val="23"/>
          <w:szCs w:val="23"/>
          <w:spacing w:val="-66"/>
        </w:rPr>
        <w:t xml:space="preserve"> </w:t>
      </w:r>
      <w:r>
        <w:rPr>
          <w:rFonts w:ascii="FangSong" w:hAnsi="FangSong" w:eastAsia="FangSong" w:cs="FangSong"/>
          <w:sz w:val="23"/>
          <w:szCs w:val="23"/>
          <w:spacing w:val="-11"/>
        </w:rPr>
        <w:t>万</w:t>
      </w:r>
      <w:r>
        <w:rPr>
          <w:rFonts w:ascii="FangSong" w:hAnsi="FangSong" w:eastAsia="FangSong" w:cs="FangSong"/>
          <w:sz w:val="23"/>
          <w:szCs w:val="23"/>
          <w:spacing w:val="-64"/>
        </w:rPr>
        <w:t xml:space="preserve"> </w:t>
      </w:r>
      <w:r>
        <w:rPr>
          <w:rFonts w:ascii="FangSong" w:hAnsi="FangSong" w:eastAsia="FangSong" w:cs="FangSong"/>
          <w:sz w:val="23"/>
          <w:szCs w:val="23"/>
          <w:spacing w:val="-11"/>
        </w:rPr>
        <w:t>元</w:t>
      </w:r>
      <w:r>
        <w:rPr>
          <w:rFonts w:ascii="FangSong" w:hAnsi="FangSong" w:eastAsia="FangSong" w:cs="FangSong"/>
          <w:sz w:val="23"/>
          <w:szCs w:val="23"/>
          <w:spacing w:val="-52"/>
        </w:rPr>
        <w:t xml:space="preserve"> </w:t>
      </w:r>
      <w:r>
        <w:rPr>
          <w:rFonts w:ascii="FangSong" w:hAnsi="FangSong" w:eastAsia="FangSong" w:cs="FangSong"/>
          <w:sz w:val="23"/>
          <w:szCs w:val="23"/>
          <w:spacing w:val="-11"/>
        </w:rPr>
        <w:t>，</w:t>
      </w:r>
      <w:r>
        <w:rPr>
          <w:rFonts w:ascii="FangSong" w:hAnsi="FangSong" w:eastAsia="FangSong" w:cs="FangSong"/>
          <w:sz w:val="23"/>
          <w:szCs w:val="23"/>
          <w:spacing w:val="-28"/>
        </w:rPr>
        <w:t xml:space="preserve"> </w:t>
      </w:r>
      <w:r>
        <w:rPr>
          <w:rFonts w:ascii="FangSong" w:hAnsi="FangSong" w:eastAsia="FangSong" w:cs="FangSong"/>
          <w:sz w:val="23"/>
          <w:szCs w:val="23"/>
          <w:spacing w:val="-11"/>
        </w:rPr>
        <w:t>占</w:t>
      </w:r>
    </w:p>
    <w:p>
      <w:pPr>
        <w:ind w:left="1261"/>
        <w:spacing w:before="123" w:line="223" w:lineRule="auto"/>
        <w:rPr>
          <w:rFonts w:ascii="FangSong" w:hAnsi="FangSong" w:eastAsia="FangSong" w:cs="FangSong"/>
          <w:sz w:val="23"/>
          <w:szCs w:val="23"/>
        </w:rPr>
      </w:pPr>
      <w:r>
        <w:rPr>
          <w:rFonts w:ascii="FangSong" w:hAnsi="FangSong" w:eastAsia="FangSong" w:cs="FangSong"/>
          <w:sz w:val="23"/>
          <w:szCs w:val="23"/>
          <w:spacing w:val="-2"/>
        </w:rPr>
        <w:t>35.30%；项目</w:t>
      </w:r>
      <w:r>
        <w:rPr>
          <w:rFonts w:ascii="FangSong" w:hAnsi="FangSong" w:eastAsia="FangSong" w:cs="FangSong"/>
          <w:sz w:val="23"/>
          <w:szCs w:val="23"/>
          <w:spacing w:val="-2"/>
        </w:rPr>
        <w:t xml:space="preserve">        </w:t>
      </w:r>
      <w:r>
        <w:rPr>
          <w:rFonts w:ascii="FangSong" w:hAnsi="FangSong" w:eastAsia="FangSong" w:cs="FangSong"/>
          <w:sz w:val="23"/>
          <w:szCs w:val="23"/>
          <w:spacing w:val="-2"/>
        </w:rPr>
        <w:t>.98万元，</w:t>
      </w:r>
      <w:r>
        <w:rPr>
          <w:rFonts w:ascii="FangSong" w:hAnsi="FangSong" w:eastAsia="FangSong" w:cs="FangSong"/>
          <w:sz w:val="23"/>
          <w:szCs w:val="23"/>
          <w:spacing w:val="-56"/>
        </w:rPr>
        <w:t xml:space="preserve"> </w:t>
      </w:r>
      <w:r>
        <w:rPr>
          <w:rFonts w:ascii="FangSong" w:hAnsi="FangSong" w:eastAsia="FangSong" w:cs="FangSong"/>
          <w:sz w:val="23"/>
          <w:szCs w:val="23"/>
          <w:spacing w:val="-2"/>
        </w:rPr>
        <w:t>占64.70%。</w:t>
      </w:r>
    </w:p>
    <w:p>
      <w:pPr>
        <w:ind w:left="1271"/>
        <w:spacing w:before="129"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57" w:right="1223" w:firstLine="463"/>
        <w:spacing w:before="176" w:line="322" w:lineRule="auto"/>
        <w:jc w:val="both"/>
        <w:rPr>
          <w:rFonts w:ascii="FangSong" w:hAnsi="FangSong" w:eastAsia="FangSong" w:cs="FangSong"/>
          <w:sz w:val="23"/>
          <w:szCs w:val="23"/>
        </w:rPr>
      </w:pPr>
      <w:r>
        <w:rPr>
          <w:rFonts w:ascii="FangSong" w:hAnsi="FangSong" w:eastAsia="FangSong" w:cs="FangSong"/>
          <w:sz w:val="23"/>
          <w:szCs w:val="23"/>
          <w:spacing w:val="8"/>
        </w:rPr>
        <w:t>2025年度兴县友兰中学财政拨款收支总预算9,718.53万元</w:t>
      </w:r>
      <w:r>
        <w:rPr>
          <w:rFonts w:ascii="FangSong" w:hAnsi="FangSong" w:eastAsia="FangSong" w:cs="FangSong"/>
          <w:sz w:val="23"/>
          <w:szCs w:val="23"/>
          <w:spacing w:val="-62"/>
        </w:rPr>
        <w:t xml:space="preserve"> </w:t>
      </w:r>
      <w:r>
        <w:rPr>
          <w:rFonts w:ascii="FangSong" w:hAnsi="FangSong" w:eastAsia="FangSong" w:cs="FangSong"/>
          <w:sz w:val="23"/>
          <w:szCs w:val="23"/>
          <w:spacing w:val="8"/>
        </w:rPr>
        <w:t>。其中：</w:t>
      </w:r>
      <w:r>
        <w:rPr>
          <w:rFonts w:ascii="FangSong" w:hAnsi="FangSong" w:eastAsia="FangSong" w:cs="FangSong"/>
          <w:sz w:val="23"/>
          <w:szCs w:val="23"/>
          <w:spacing w:val="-68"/>
        </w:rPr>
        <w:t xml:space="preserve"> </w:t>
      </w:r>
      <w:r>
        <w:rPr>
          <w:rFonts w:ascii="FangSong" w:hAnsi="FangSong" w:eastAsia="FangSong" w:cs="FangSong"/>
          <w:sz w:val="23"/>
          <w:szCs w:val="23"/>
          <w:spacing w:val="8"/>
        </w:rPr>
        <w:t>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9,718.53万元，政府性基金预算拨款0万元，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w:t>
      </w:r>
      <w:r>
        <w:rPr>
          <w:rFonts w:ascii="FangSong" w:hAnsi="FangSong" w:eastAsia="FangSong" w:cs="FangSong"/>
          <w:sz w:val="23"/>
          <w:szCs w:val="23"/>
          <w:spacing w:val="2"/>
        </w:rPr>
        <w:t>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4"/>
        </w:rPr>
        <w:t>收入8,810.30万元，上年结转收入908.23万元。支出包括：教育支出8,993.73万元、社会保</w:t>
      </w:r>
      <w:r>
        <w:rPr>
          <w:rFonts w:ascii="FangSong" w:hAnsi="FangSong" w:eastAsia="FangSong" w:cs="FangSong"/>
          <w:sz w:val="23"/>
          <w:szCs w:val="23"/>
          <w:spacing w:val="13"/>
        </w:rPr>
        <w:t xml:space="preserve"> </w:t>
      </w:r>
      <w:r>
        <w:rPr>
          <w:rFonts w:ascii="FangSong" w:hAnsi="FangSong" w:eastAsia="FangSong" w:cs="FangSong"/>
          <w:sz w:val="23"/>
          <w:szCs w:val="23"/>
        </w:rPr>
        <w:t>障和就业支出335.45万元、卫生健康支出134.16万元、住房保障支出255.20万元等。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3" w:right="1223" w:firstLine="456"/>
        <w:spacing w:before="125" w:line="323" w:lineRule="auto"/>
        <w:rPr>
          <w:rFonts w:ascii="FangSong" w:hAnsi="FangSong" w:eastAsia="FangSong" w:cs="FangSong"/>
          <w:sz w:val="23"/>
          <w:szCs w:val="23"/>
        </w:rPr>
      </w:pPr>
      <w:r>
        <w:rPr>
          <w:rFonts w:ascii="FangSong" w:hAnsi="FangSong" w:eastAsia="FangSong" w:cs="FangSong"/>
          <w:sz w:val="23"/>
          <w:szCs w:val="23"/>
          <w:spacing w:val="2"/>
        </w:rPr>
        <w:t>2025年度兴县友兰中学一般公共预算当年支出8,810.30万元,比上年增加662.32万元，增</w:t>
      </w:r>
      <w:r>
        <w:rPr>
          <w:rFonts w:ascii="FangSong" w:hAnsi="FangSong" w:eastAsia="FangSong" w:cs="FangSong"/>
          <w:sz w:val="23"/>
          <w:szCs w:val="23"/>
          <w:spacing w:val="3"/>
        </w:rPr>
        <w:t xml:space="preserve"> </w:t>
      </w:r>
      <w:r>
        <w:rPr>
          <w:rFonts w:ascii="FangSong" w:hAnsi="FangSong" w:eastAsia="FangSong" w:cs="FangSong"/>
          <w:sz w:val="23"/>
          <w:szCs w:val="23"/>
          <w:spacing w:val="-2"/>
        </w:rPr>
        <w:t>长8.13%。</w:t>
      </w:r>
    </w:p>
    <w:p>
      <w:pPr>
        <w:ind w:left="1725"/>
        <w:spacing w:before="5"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193"/>
        <w:spacing w:before="123" w:line="222" w:lineRule="auto"/>
        <w:rPr>
          <w:rFonts w:ascii="FangSong" w:hAnsi="FangSong" w:eastAsia="FangSong" w:cs="FangSong"/>
          <w:sz w:val="23"/>
          <w:szCs w:val="23"/>
        </w:rPr>
      </w:pPr>
      <w:r>
        <w:rPr>
          <w:rFonts w:ascii="FangSong" w:hAnsi="FangSong" w:eastAsia="FangSong" w:cs="FangSong"/>
          <w:sz w:val="23"/>
          <w:szCs w:val="23"/>
          <w:spacing w:val="2"/>
        </w:rPr>
        <w:t>年度兴县友兰中学一般公共预算当年支出8,810.30万元,主要用于以下</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1"/>
        </w:rPr>
        <w:t>育支</w:t>
      </w:r>
    </w:p>
    <w:p>
      <w:pPr>
        <w:ind w:left="1508"/>
        <w:spacing w:before="124" w:line="221" w:lineRule="auto"/>
        <w:rPr>
          <w:rFonts w:ascii="FangSong" w:hAnsi="FangSong" w:eastAsia="FangSong" w:cs="FangSong"/>
          <w:sz w:val="23"/>
          <w:szCs w:val="23"/>
        </w:rPr>
      </w:pPr>
      <w:r>
        <w:rPr>
          <w:rFonts w:ascii="FangSong" w:hAnsi="FangSong" w:eastAsia="FangSong" w:cs="FangSong"/>
          <w:sz w:val="23"/>
          <w:szCs w:val="23"/>
          <w:spacing w:val="6"/>
        </w:rPr>
        <w:t>8,085.49万元</w:t>
      </w:r>
      <w:r>
        <w:rPr>
          <w:rFonts w:ascii="FangSong" w:hAnsi="FangSong" w:eastAsia="FangSong" w:cs="FangSong"/>
          <w:sz w:val="23"/>
          <w:szCs w:val="23"/>
          <w:spacing w:val="-63"/>
        </w:rPr>
        <w:t xml:space="preserve"> </w:t>
      </w:r>
      <w:r>
        <w:rPr>
          <w:rFonts w:ascii="FangSong" w:hAnsi="FangSong" w:eastAsia="FangSong" w:cs="FangSong"/>
          <w:sz w:val="23"/>
          <w:szCs w:val="23"/>
          <w:spacing w:val="6"/>
        </w:rPr>
        <w:t>，</w:t>
      </w:r>
      <w:r>
        <w:rPr>
          <w:rFonts w:ascii="FangSong" w:hAnsi="FangSong" w:eastAsia="FangSong" w:cs="FangSong"/>
          <w:sz w:val="23"/>
          <w:szCs w:val="23"/>
          <w:spacing w:val="-39"/>
        </w:rPr>
        <w:t xml:space="preserve"> </w:t>
      </w:r>
      <w:r>
        <w:rPr>
          <w:rFonts w:ascii="FangSong" w:hAnsi="FangSong" w:eastAsia="FangSong" w:cs="FangSong"/>
          <w:sz w:val="23"/>
          <w:szCs w:val="23"/>
          <w:spacing w:val="6"/>
        </w:rPr>
        <w:t>占91.77%；社会保障和就业</w:t>
      </w:r>
      <w:r>
        <w:rPr>
          <w:rFonts w:ascii="FangSong" w:hAnsi="FangSong" w:eastAsia="FangSong" w:cs="FangSong"/>
          <w:sz w:val="23"/>
          <w:szCs w:val="23"/>
          <w:spacing w:val="5"/>
        </w:rPr>
        <w:t>支出335.45万元</w:t>
      </w:r>
      <w:r>
        <w:rPr>
          <w:rFonts w:ascii="FangSong" w:hAnsi="FangSong" w:eastAsia="FangSong" w:cs="FangSong"/>
          <w:sz w:val="23"/>
          <w:szCs w:val="23"/>
          <w:spacing w:val="-63"/>
        </w:rPr>
        <w:t xml:space="preserve"> </w:t>
      </w:r>
      <w:r>
        <w:rPr>
          <w:rFonts w:ascii="FangSong" w:hAnsi="FangSong" w:eastAsia="FangSong" w:cs="FangSong"/>
          <w:sz w:val="23"/>
          <w:szCs w:val="23"/>
          <w:spacing w:val="5"/>
        </w:rPr>
        <w:t>，</w:t>
      </w:r>
      <w:r>
        <w:rPr>
          <w:rFonts w:ascii="FangSong" w:hAnsi="FangSong" w:eastAsia="FangSong" w:cs="FangSong"/>
          <w:sz w:val="23"/>
          <w:szCs w:val="23"/>
          <w:spacing w:val="-39"/>
        </w:rPr>
        <w:t xml:space="preserve"> </w:t>
      </w:r>
      <w:r>
        <w:rPr>
          <w:rFonts w:ascii="FangSong" w:hAnsi="FangSong" w:eastAsia="FangSong" w:cs="FangSong"/>
          <w:sz w:val="23"/>
          <w:szCs w:val="23"/>
          <w:spacing w:val="5"/>
        </w:rPr>
        <w:t>占3.</w:t>
      </w:r>
      <w:r>
        <w:rPr>
          <w:rFonts w:ascii="FangSong" w:hAnsi="FangSong" w:eastAsia="FangSong" w:cs="FangSong"/>
          <w:sz w:val="23"/>
          <w:szCs w:val="23"/>
          <w:spacing w:val="5"/>
        </w:rPr>
        <w:t xml:space="preserve">       </w:t>
      </w:r>
      <w:r>
        <w:rPr>
          <w:rFonts w:ascii="FangSong" w:hAnsi="FangSong" w:eastAsia="FangSong" w:cs="FangSong"/>
          <w:sz w:val="23"/>
          <w:szCs w:val="23"/>
          <w:spacing w:val="5"/>
        </w:rPr>
        <w:t>生健康支出</w:t>
      </w:r>
    </w:p>
    <w:p>
      <w:pPr>
        <w:ind w:left="1273"/>
        <w:spacing w:before="136" w:line="221" w:lineRule="auto"/>
        <w:rPr>
          <w:rFonts w:ascii="FangSong" w:hAnsi="FangSong" w:eastAsia="FangSong" w:cs="FangSong"/>
          <w:sz w:val="23"/>
          <w:szCs w:val="23"/>
        </w:rPr>
      </w:pPr>
      <w:r>
        <w:rPr>
          <w:rFonts w:ascii="FangSong" w:hAnsi="FangSong" w:eastAsia="FangSong" w:cs="FangSong"/>
          <w:sz w:val="23"/>
          <w:szCs w:val="23"/>
          <w:spacing w:val="-3"/>
        </w:rPr>
        <w:t>134.16万元，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占1.52%</w:t>
      </w:r>
      <w:r>
        <w:rPr>
          <w:rFonts w:ascii="FangSong" w:hAnsi="FangSong" w:eastAsia="FangSong" w:cs="FangSong"/>
          <w:sz w:val="23"/>
          <w:szCs w:val="23"/>
          <w:spacing w:val="-3"/>
        </w:rPr>
        <w:t xml:space="preserve">  </w:t>
      </w:r>
      <w:r>
        <w:rPr>
          <w:rFonts w:ascii="FangSong" w:hAnsi="FangSong" w:eastAsia="FangSong" w:cs="FangSong"/>
          <w:sz w:val="23"/>
          <w:szCs w:val="23"/>
          <w:spacing w:val="-3"/>
        </w:rPr>
        <w:t>住房保障支出255.20万元，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占2.90%等。</w:t>
      </w:r>
    </w:p>
    <w:p>
      <w:pPr>
        <w:spacing w:line="221"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pStyle w:val="BodyText"/>
        <w:spacing w:line="261" w:lineRule="auto"/>
        <w:rPr/>
      </w:pPr>
      <w:r/>
    </w:p>
    <w:p>
      <w:pPr>
        <w:pStyle w:val="BodyText"/>
        <w:spacing w:line="262" w:lineRule="auto"/>
        <w:rPr/>
      </w:pPr>
      <w:r/>
    </w:p>
    <w:p>
      <w:pPr>
        <w:pStyle w:val="BodyText"/>
        <w:spacing w:line="262" w:lineRule="auto"/>
        <w:rPr/>
      </w:pPr>
      <w:r/>
    </w:p>
    <w:p>
      <w:pPr>
        <w:ind w:firstLine="3845"/>
        <w:spacing w:line="2444" w:lineRule="exact"/>
        <w:rPr/>
      </w:pPr>
      <w:r>
        <w:rPr>
          <w:position w:val="-48"/>
        </w:rPr>
        <w:drawing>
          <wp:inline distT="0" distB="0" distL="0" distR="0">
            <wp:extent cx="2092752" cy="1551643"/>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2092752" cy="1551643"/>
                    </a:xfrm>
                    <a:prstGeom prst="rect">
                      <a:avLst/>
                    </a:prstGeom>
                  </pic:spPr>
                </pic:pic>
              </a:graphicData>
            </a:graphic>
          </wp:inline>
        </w:drawing>
      </w:r>
    </w:p>
    <w:p>
      <w:pPr>
        <w:pStyle w:val="BodyText"/>
        <w:spacing w:line="274" w:lineRule="auto"/>
        <w:rPr/>
      </w:pPr>
      <w:r/>
    </w:p>
    <w:p>
      <w:pPr>
        <w:pStyle w:val="BodyText"/>
        <w:spacing w:line="275" w:lineRule="auto"/>
        <w:rPr/>
      </w:pPr>
      <w:r/>
    </w:p>
    <w:p>
      <w:pPr>
        <w:ind w:left="1262"/>
        <w:spacing w:before="95"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2025年度兴县友兰中学一般公共预算安排基本支出3,430.56万元，其中：</w:t>
      </w:r>
    </w:p>
    <w:p>
      <w:pPr>
        <w:ind w:left="1987"/>
        <w:spacing w:before="134" w:line="221" w:lineRule="auto"/>
        <w:rPr>
          <w:rFonts w:ascii="FangSong" w:hAnsi="FangSong" w:eastAsia="FangSong" w:cs="FangSong"/>
          <w:sz w:val="23"/>
          <w:szCs w:val="23"/>
        </w:rPr>
      </w:pPr>
      <w:r>
        <w:rPr>
          <w:rFonts w:ascii="FangSong" w:hAnsi="FangSong" w:eastAsia="FangSong" w:cs="FangSong"/>
          <w:sz w:val="23"/>
          <w:szCs w:val="23"/>
          <w:spacing w:val="9"/>
        </w:rPr>
        <w:t>员经费3,077.28万元，主要包括：其他工资福利支出、其他社会保障缴</w:t>
      </w:r>
      <w:r>
        <w:rPr>
          <w:rFonts w:ascii="FangSong" w:hAnsi="FangSong" w:eastAsia="FangSong" w:cs="FangSong"/>
          <w:sz w:val="23"/>
          <w:szCs w:val="23"/>
          <w:spacing w:val="9"/>
        </w:rPr>
        <w:t xml:space="preserve">  </w:t>
      </w:r>
      <w:r>
        <w:rPr>
          <w:rFonts w:ascii="FangSong" w:hAnsi="FangSong" w:eastAsia="FangSong" w:cs="FangSong"/>
          <w:sz w:val="23"/>
          <w:szCs w:val="23"/>
          <w:spacing w:val="9"/>
        </w:rPr>
        <w:t>、</w:t>
      </w:r>
      <w:r>
        <w:rPr>
          <w:rFonts w:ascii="FangSong" w:hAnsi="FangSong" w:eastAsia="FangSong" w:cs="FangSong"/>
          <w:sz w:val="23"/>
          <w:szCs w:val="23"/>
          <w:spacing w:val="24"/>
        </w:rPr>
        <w:t xml:space="preserve">  </w:t>
      </w:r>
      <w:r>
        <w:rPr>
          <w:rFonts w:ascii="FangSong" w:hAnsi="FangSong" w:eastAsia="FangSong" w:cs="FangSong"/>
          <w:sz w:val="23"/>
          <w:szCs w:val="23"/>
          <w:spacing w:val="9"/>
        </w:rPr>
        <w:t>效工</w:t>
      </w:r>
    </w:p>
    <w:p>
      <w:pPr>
        <w:ind w:left="1517"/>
        <w:spacing w:before="123" w:line="221" w:lineRule="auto"/>
        <w:rPr>
          <w:rFonts w:ascii="FangSong" w:hAnsi="FangSong" w:eastAsia="FangSong" w:cs="FangSong"/>
          <w:sz w:val="23"/>
          <w:szCs w:val="23"/>
        </w:rPr>
      </w:pPr>
      <w:r>
        <w:rPr>
          <w:rFonts w:ascii="FangSong" w:hAnsi="FangSong" w:eastAsia="FangSong" w:cs="FangSong"/>
          <w:sz w:val="23"/>
          <w:szCs w:val="23"/>
          <w:spacing w:val="4"/>
        </w:rPr>
        <w:t>、基本工资、机关事业单位基本养老保险缴费、退休费、住房公积金、</w:t>
      </w:r>
      <w:r>
        <w:rPr>
          <w:rFonts w:ascii="FangSong" w:hAnsi="FangSong" w:eastAsia="FangSong" w:cs="FangSong"/>
          <w:sz w:val="23"/>
          <w:szCs w:val="23"/>
          <w:spacing w:val="4"/>
        </w:rPr>
        <w:t xml:space="preserve">        </w:t>
      </w:r>
      <w:r>
        <w:rPr>
          <w:rFonts w:ascii="FangSong" w:hAnsi="FangSong" w:eastAsia="FangSong" w:cs="FangSong"/>
          <w:sz w:val="23"/>
          <w:szCs w:val="23"/>
          <w:spacing w:val="4"/>
        </w:rPr>
        <w:t>医疗保险</w:t>
      </w:r>
    </w:p>
    <w:p>
      <w:pPr>
        <w:ind w:left="1264"/>
        <w:spacing w:before="125" w:line="222" w:lineRule="auto"/>
        <w:rPr>
          <w:rFonts w:ascii="FangSong" w:hAnsi="FangSong" w:eastAsia="FangSong" w:cs="FangSong"/>
          <w:sz w:val="23"/>
          <w:szCs w:val="23"/>
        </w:rPr>
      </w:pPr>
      <w:r>
        <w:rPr>
          <w:rFonts w:ascii="FangSong" w:hAnsi="FangSong" w:eastAsia="FangSong" w:cs="FangSong"/>
          <w:sz w:val="23"/>
          <w:szCs w:val="23"/>
          <w:spacing w:val="-2"/>
        </w:rPr>
        <w:t>缴费、津贴补贴等；</w:t>
      </w:r>
    </w:p>
    <w:p>
      <w:pPr>
        <w:ind w:left="1729"/>
        <w:spacing w:before="134" w:line="223" w:lineRule="auto"/>
        <w:rPr>
          <w:rFonts w:ascii="FangSong" w:hAnsi="FangSong" w:eastAsia="FangSong" w:cs="FangSong"/>
          <w:sz w:val="23"/>
          <w:szCs w:val="23"/>
        </w:rPr>
      </w:pPr>
      <w:r>
        <w:rPr>
          <w:rFonts w:ascii="FangSong" w:hAnsi="FangSong" w:eastAsia="FangSong" w:cs="FangSong"/>
          <w:sz w:val="23"/>
          <w:szCs w:val="23"/>
        </w:rPr>
        <w:t>公用经费353.28万元，主要包括：福利费、工会经费、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4" w:right="1260" w:firstLine="455"/>
        <w:spacing w:before="189" w:line="319" w:lineRule="auto"/>
        <w:rPr>
          <w:rFonts w:ascii="FangSong" w:hAnsi="FangSong" w:eastAsia="FangSong" w:cs="FangSong"/>
          <w:sz w:val="23"/>
          <w:szCs w:val="23"/>
        </w:rPr>
      </w:pPr>
      <w:r>
        <w:rPr>
          <w:rFonts w:ascii="FangSong" w:hAnsi="FangSong" w:eastAsia="FangSong" w:cs="FangSong"/>
          <w:sz w:val="23"/>
          <w:szCs w:val="23"/>
          <w:spacing w:val="1"/>
        </w:rPr>
        <w:t>2025年兴县友兰中学政府采购预算总额11.00万元。其中：政府采购货物预算1.00万元、</w:t>
      </w:r>
      <w:r>
        <w:rPr>
          <w:rFonts w:ascii="FangSong" w:hAnsi="FangSong" w:eastAsia="FangSong" w:cs="FangSong"/>
          <w:sz w:val="23"/>
          <w:szCs w:val="23"/>
          <w:spacing w:val="17"/>
        </w:rPr>
        <w:t xml:space="preserve"> </w:t>
      </w:r>
      <w:r>
        <w:rPr>
          <w:rFonts w:ascii="FangSong" w:hAnsi="FangSong" w:eastAsia="FangSong" w:cs="FangSong"/>
          <w:sz w:val="23"/>
          <w:szCs w:val="23"/>
        </w:rPr>
        <w:t>政府采购工程预算0万元、政府采购服务预算10.00</w:t>
      </w:r>
      <w:r>
        <w:rPr>
          <w:rFonts w:ascii="FangSong" w:hAnsi="FangSong" w:eastAsia="FangSong" w:cs="FangSong"/>
          <w:sz w:val="23"/>
          <w:szCs w:val="23"/>
          <w:spacing w:val="-1"/>
        </w:rPr>
        <w:t>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4"/>
        </w:rPr>
        <w:t>1、整体绩效目</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w:t>
      </w:r>
      <w:r>
        <w:rPr>
          <w:rFonts w:ascii="FangSong" w:hAnsi="FangSong" w:eastAsia="FangSong" w:cs="FangSong"/>
          <w:sz w:val="23"/>
          <w:szCs w:val="23"/>
        </w:rPr>
        <w:t xml:space="preserve">        </w:t>
      </w:r>
      <w:r>
        <w:rPr>
          <w:rFonts w:ascii="FangSong" w:hAnsi="FangSong" w:eastAsia="FangSong" w:cs="FangSong"/>
          <w:sz w:val="23"/>
          <w:szCs w:val="23"/>
        </w:rPr>
        <w:t>效目标，涉及资金6287.98万元。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7"/>
        </w:rPr>
        <w:t>2、</w:t>
      </w:r>
      <w:r>
        <w:rPr>
          <w:rFonts w:ascii="FangSong" w:hAnsi="FangSong" w:eastAsia="FangSong" w:cs="FangSong"/>
          <w:sz w:val="23"/>
          <w:szCs w:val="23"/>
          <w:spacing w:val="7"/>
        </w:rPr>
        <w:t xml:space="preserve">        </w:t>
      </w:r>
      <w:r>
        <w:rPr>
          <w:rFonts w:ascii="FangSong" w:hAnsi="FangSong" w:eastAsia="FangSong" w:cs="FangSong"/>
          <w:sz w:val="23"/>
          <w:szCs w:val="23"/>
          <w:spacing w:val="-17"/>
        </w:rPr>
        <w:t>目标</w:t>
      </w:r>
    </w:p>
    <w:p>
      <w:pPr>
        <w:ind w:left="1265" w:right="1223" w:firstLine="454"/>
        <w:spacing w:before="134" w:line="323" w:lineRule="auto"/>
        <w:rPr>
          <w:rFonts w:ascii="FangSong" w:hAnsi="FangSong" w:eastAsia="FangSong" w:cs="FangSong"/>
          <w:sz w:val="23"/>
          <w:szCs w:val="23"/>
        </w:rPr>
      </w:pPr>
      <w:r>
        <w:rPr>
          <w:rFonts w:ascii="FangSong" w:hAnsi="FangSong" w:eastAsia="FangSong" w:cs="FangSong"/>
          <w:sz w:val="23"/>
          <w:szCs w:val="23"/>
          <w:spacing w:val="8"/>
        </w:rPr>
        <w:t>20</w:t>
      </w:r>
      <w:r>
        <w:rPr>
          <w:rFonts w:ascii="FangSong" w:hAnsi="FangSong" w:eastAsia="FangSong" w:cs="FangSong"/>
          <w:sz w:val="23"/>
          <w:szCs w:val="23"/>
          <w:spacing w:val="8"/>
        </w:rPr>
        <w:t xml:space="preserve">  </w:t>
      </w:r>
      <w:r>
        <w:rPr>
          <w:rFonts w:ascii="FangSong" w:hAnsi="FangSong" w:eastAsia="FangSong" w:cs="FangSong"/>
          <w:sz w:val="23"/>
          <w:szCs w:val="23"/>
          <w:spacing w:val="8"/>
        </w:rPr>
        <w:t>年兴县友兰中学纳入绩效目标管理的二</w:t>
      </w:r>
      <w:r>
        <w:rPr>
          <w:rFonts w:ascii="FangSong" w:hAnsi="FangSong" w:eastAsia="FangSong" w:cs="FangSong"/>
          <w:sz w:val="23"/>
          <w:szCs w:val="23"/>
          <w:spacing w:val="7"/>
        </w:rPr>
        <w:t>级项</w:t>
      </w:r>
      <w:r>
        <w:rPr>
          <w:rFonts w:ascii="FangSong" w:hAnsi="FangSong" w:eastAsia="FangSong" w:cs="FangSong"/>
          <w:sz w:val="23"/>
          <w:szCs w:val="23"/>
          <w:spacing w:val="-46"/>
        </w:rPr>
        <w:t xml:space="preserve"> </w:t>
      </w:r>
      <w:r>
        <w:rPr>
          <w:rFonts w:ascii="FangSong" w:hAnsi="FangSong" w:eastAsia="FangSong" w:cs="FangSong"/>
          <w:sz w:val="23"/>
          <w:szCs w:val="23"/>
          <w:spacing w:val="7"/>
        </w:rPr>
        <w:t>目28个，共计金额6,287.98万元</w:t>
      </w:r>
      <w:r>
        <w:rPr>
          <w:rFonts w:ascii="FangSong" w:hAnsi="FangSong" w:eastAsia="FangSong" w:cs="FangSong"/>
          <w:sz w:val="23"/>
          <w:szCs w:val="23"/>
          <w:spacing w:val="-69"/>
        </w:rPr>
        <w:t xml:space="preserve"> </w:t>
      </w:r>
      <w:r>
        <w:rPr>
          <w:rFonts w:ascii="FangSong" w:hAnsi="FangSong" w:eastAsia="FangSong" w:cs="FangSong"/>
          <w:sz w:val="23"/>
          <w:szCs w:val="23"/>
          <w:spacing w:val="7"/>
        </w:rPr>
        <w:t>。其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中：其他运转类项目0个，涉及金额0万元；特定目标类项目0个，涉及金额0万元。公开项目</w:t>
      </w:r>
      <w:r>
        <w:rPr>
          <w:rFonts w:ascii="FangSong" w:hAnsi="FangSong" w:eastAsia="FangSong" w:cs="FangSong"/>
          <w:sz w:val="23"/>
          <w:szCs w:val="23"/>
        </w:rPr>
        <w:t xml:space="preserve"> </w:t>
      </w:r>
      <w:r>
        <w:rPr>
          <w:rFonts w:ascii="FangSong" w:hAnsi="FangSong" w:eastAsia="FangSong" w:cs="FangSong"/>
          <w:sz w:val="23"/>
          <w:szCs w:val="23"/>
          <w:spacing w:val="3"/>
        </w:rPr>
        <w:t>绩效目标28个，涉及项目金额6,287.98万元，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占部门（单位）项目支出总额的100%。其中：</w:t>
      </w:r>
      <w:r>
        <w:rPr>
          <w:rFonts w:ascii="FangSong" w:hAnsi="FangSong" w:eastAsia="FangSong" w:cs="FangSong"/>
          <w:sz w:val="23"/>
          <w:szCs w:val="23"/>
        </w:rPr>
        <w:t xml:space="preserve"> </w:t>
      </w:r>
      <w:r>
        <w:rPr>
          <w:rFonts w:ascii="FangSong" w:hAnsi="FangSong" w:eastAsia="FangSong" w:cs="FangSong"/>
          <w:sz w:val="23"/>
          <w:szCs w:val="23"/>
        </w:rPr>
        <w:t>其他运转类项目0个，涉及项目金额0万元；特定目标类项目0个，涉及项目金额0万元。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189"/>
        <w:spacing w:line="12509" w:lineRule="exact"/>
        <w:rPr/>
      </w:pPr>
      <w:r>
        <w:pict>
          <v:shape id="_x0000_s460"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62"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4791976" cy="7943149"/>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4791976" cy="7943149"/>
                    </a:xfrm>
                    <a:prstGeom prst="rect">
                      <a:avLst/>
                    </a:prstGeom>
                  </pic:spPr>
                </pic:pic>
              </a:graphicData>
            </a:graphic>
          </wp:inline>
        </w:drawing>
      </w:r>
    </w:p>
    <w:p>
      <w:pPr>
        <w:spacing w:line="12509" w:lineRule="exact"/>
        <w:sectPr>
          <w:headerReference w:type="default" r:id="rId41"/>
          <w:footerReference w:type="default" r:id="rId4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455" w:lineRule="exact"/>
        <w:rPr/>
      </w:pPr>
      <w:r>
        <w:pict>
          <v:shape id="_x0000_s464"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66"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08822"/>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4791976" cy="7908822"/>
                    </a:xfrm>
                    <a:prstGeom prst="rect">
                      <a:avLst/>
                    </a:prstGeom>
                  </pic:spPr>
                </pic:pic>
              </a:graphicData>
            </a:graphic>
          </wp:inline>
        </w:drawing>
      </w:r>
    </w:p>
    <w:p>
      <w:pPr>
        <w:spacing w:line="12455"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455" w:lineRule="exact"/>
        <w:rPr/>
      </w:pPr>
      <w:r>
        <w:pict>
          <v:shape id="_x0000_s468"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70"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08822"/>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4791976" cy="7908822"/>
                    </a:xfrm>
                    <a:prstGeom prst="rect">
                      <a:avLst/>
                    </a:prstGeom>
                  </pic:spPr>
                </pic:pic>
              </a:graphicData>
            </a:graphic>
          </wp:inline>
        </w:drawing>
      </w:r>
    </w:p>
    <w:p>
      <w:pPr>
        <w:spacing w:line="12455" w:lineRule="exact"/>
        <w:sectPr>
          <w:footerReference w:type="default" r:id="rId4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455" w:lineRule="exact"/>
        <w:rPr/>
      </w:pPr>
      <w:r>
        <w:pict>
          <v:shape id="_x0000_s472"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74"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08822"/>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4791976" cy="7908822"/>
                    </a:xfrm>
                    <a:prstGeom prst="rect">
                      <a:avLst/>
                    </a:prstGeom>
                  </pic:spPr>
                </pic:pic>
              </a:graphicData>
            </a:graphic>
          </wp:inline>
        </w:drawing>
      </w:r>
    </w:p>
    <w:p>
      <w:pPr>
        <w:spacing w:line="12455" w:lineRule="exact"/>
        <w:sectPr>
          <w:footerReference w:type="default" r:id="rId48"/>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89"/>
        <w:spacing w:line="12704" w:lineRule="exact"/>
        <w:rPr/>
      </w:pPr>
      <w:r>
        <w:pict>
          <v:shape id="_x0000_s476"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78"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4791976" cy="8066724"/>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4791976" cy="8066724"/>
                    </a:xfrm>
                    <a:prstGeom prst="rect">
                      <a:avLst/>
                    </a:prstGeom>
                  </pic:spPr>
                </pic:pic>
              </a:graphicData>
            </a:graphic>
          </wp:inline>
        </w:drawing>
      </w:r>
    </w:p>
    <w:p>
      <w:pPr>
        <w:spacing w:line="12704" w:lineRule="exact"/>
        <w:sectPr>
          <w:footerReference w:type="default" r:id="rId5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89"/>
        <w:spacing w:line="12488" w:lineRule="exact"/>
        <w:rPr/>
      </w:pPr>
      <w:r>
        <w:pict>
          <v:shape id="_x0000_s480"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82"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29418"/>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4791976" cy="7929418"/>
                    </a:xfrm>
                    <a:prstGeom prst="rect">
                      <a:avLst/>
                    </a:prstGeom>
                  </pic:spPr>
                </pic:pic>
              </a:graphicData>
            </a:graphic>
          </wp:inline>
        </w:drawing>
      </w:r>
    </w:p>
    <w:p>
      <w:pPr>
        <w:spacing w:line="12488" w:lineRule="exact"/>
        <w:sectPr>
          <w:footerReference w:type="default" r:id="rId5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488" w:lineRule="exact"/>
        <w:rPr/>
      </w:pPr>
      <w:r>
        <w:pict>
          <v:shape id="_x0000_s484"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86"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29418"/>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4791976" cy="7929418"/>
                    </a:xfrm>
                    <a:prstGeom prst="rect">
                      <a:avLst/>
                    </a:prstGeom>
                  </pic:spPr>
                </pic:pic>
              </a:graphicData>
            </a:graphic>
          </wp:inline>
        </w:drawing>
      </w:r>
    </w:p>
    <w:p>
      <w:pPr>
        <w:spacing w:line="12488" w:lineRule="exact"/>
        <w:sectPr>
          <w:footerReference w:type="default" r:id="rId54"/>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89"/>
        <w:spacing w:line="12488" w:lineRule="exact"/>
        <w:rPr/>
      </w:pPr>
      <w:r>
        <w:pict>
          <v:shape id="_x0000_s488"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490"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29418"/>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4791976" cy="7929418"/>
                    </a:xfrm>
                    <a:prstGeom prst="rect">
                      <a:avLst/>
                    </a:prstGeom>
                  </pic:spPr>
                </pic:pic>
              </a:graphicData>
            </a:graphic>
          </wp:inline>
        </w:drawing>
      </w:r>
    </w:p>
    <w:p>
      <w:pPr>
        <w:spacing w:line="12488" w:lineRule="exact"/>
        <w:sectPr>
          <w:footerReference w:type="default" r:id="rId5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574" w:lineRule="exact"/>
        <w:rPr/>
      </w:pPr>
      <w:r>
        <w:pict>
          <v:shape id="_x0000_s492"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94"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51"/>
        </w:rPr>
        <w:drawing>
          <wp:inline distT="0" distB="0" distL="0" distR="0">
            <wp:extent cx="4791976" cy="7984340"/>
            <wp:effectExtent l="0" t="0" r="0" b="0"/>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4791976" cy="7984340"/>
                    </a:xfrm>
                    <a:prstGeom prst="rect">
                      <a:avLst/>
                    </a:prstGeom>
                  </pic:spPr>
                </pic:pic>
              </a:graphicData>
            </a:graphic>
          </wp:inline>
        </w:drawing>
      </w:r>
    </w:p>
    <w:p>
      <w:pPr>
        <w:spacing w:line="12574" w:lineRule="exact"/>
        <w:sectPr>
          <w:footerReference w:type="default" r:id="rId5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682" w:lineRule="exact"/>
        <w:rPr/>
      </w:pPr>
      <w:r>
        <w:pict>
          <v:shape id="_x0000_s496"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498"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4791976" cy="8052993"/>
            <wp:effectExtent l="0" t="0" r="0" b="0"/>
            <wp:docPr id="26" name="IM 26"/>
            <wp:cNvGraphicFramePr/>
            <a:graphic>
              <a:graphicData uri="http://schemas.openxmlformats.org/drawingml/2006/picture">
                <pic:pic>
                  <pic:nvPicPr>
                    <pic:cNvPr id="26" name="IM 26"/>
                    <pic:cNvPicPr/>
                  </pic:nvPicPr>
                  <pic:blipFill>
                    <a:blip r:embed="rId61"/>
                    <a:stretch>
                      <a:fillRect/>
                    </a:stretch>
                  </pic:blipFill>
                  <pic:spPr>
                    <a:xfrm rot="0">
                      <a:off x="0" y="0"/>
                      <a:ext cx="4791976" cy="8052993"/>
                    </a:xfrm>
                    <a:prstGeom prst="rect">
                      <a:avLst/>
                    </a:prstGeom>
                  </pic:spPr>
                </pic:pic>
              </a:graphicData>
            </a:graphic>
          </wp:inline>
        </w:drawing>
      </w:r>
    </w:p>
    <w:p>
      <w:pPr>
        <w:spacing w:line="12682" w:lineRule="exact"/>
        <w:sectPr>
          <w:footerReference w:type="default" r:id="rId6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682" w:lineRule="exact"/>
        <w:rPr/>
      </w:pPr>
      <w:r>
        <w:pict>
          <v:shape id="_x0000_s500"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502"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4791976" cy="8052993"/>
            <wp:effectExtent l="0" t="0" r="0" b="0"/>
            <wp:docPr id="28" name="IM 28"/>
            <wp:cNvGraphicFramePr/>
            <a:graphic>
              <a:graphicData uri="http://schemas.openxmlformats.org/drawingml/2006/picture">
                <pic:pic>
                  <pic:nvPicPr>
                    <pic:cNvPr id="28" name="IM 28"/>
                    <pic:cNvPicPr/>
                  </pic:nvPicPr>
                  <pic:blipFill>
                    <a:blip r:embed="rId63"/>
                    <a:stretch>
                      <a:fillRect/>
                    </a:stretch>
                  </pic:blipFill>
                  <pic:spPr>
                    <a:xfrm rot="0">
                      <a:off x="0" y="0"/>
                      <a:ext cx="4791976" cy="8052993"/>
                    </a:xfrm>
                    <a:prstGeom prst="rect">
                      <a:avLst/>
                    </a:prstGeom>
                  </pic:spPr>
                </pic:pic>
              </a:graphicData>
            </a:graphic>
          </wp:inline>
        </w:drawing>
      </w:r>
    </w:p>
    <w:p>
      <w:pPr>
        <w:spacing w:line="12682" w:lineRule="exact"/>
        <w:sectPr>
          <w:footerReference w:type="default" r:id="rId6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682" w:lineRule="exact"/>
        <w:rPr/>
      </w:pPr>
      <w:r>
        <w:pict>
          <v:shape id="_x0000_s504"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506" style="position:absolute;margin-left:86.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4791976" cy="8052993"/>
            <wp:effectExtent l="0" t="0" r="0" b="0"/>
            <wp:docPr id="30" name="IM 30"/>
            <wp:cNvGraphicFramePr/>
            <a:graphic>
              <a:graphicData uri="http://schemas.openxmlformats.org/drawingml/2006/picture">
                <pic:pic>
                  <pic:nvPicPr>
                    <pic:cNvPr id="30" name="IM 30"/>
                    <pic:cNvPicPr/>
                  </pic:nvPicPr>
                  <pic:blipFill>
                    <a:blip r:embed="rId65"/>
                    <a:stretch>
                      <a:fillRect/>
                    </a:stretch>
                  </pic:blipFill>
                  <pic:spPr>
                    <a:xfrm rot="0">
                      <a:off x="0" y="0"/>
                      <a:ext cx="4791976" cy="8052993"/>
                    </a:xfrm>
                    <a:prstGeom prst="rect">
                      <a:avLst/>
                    </a:prstGeom>
                  </pic:spPr>
                </pic:pic>
              </a:graphicData>
            </a:graphic>
          </wp:inline>
        </w:drawing>
      </w:r>
    </w:p>
    <w:p>
      <w:pPr>
        <w:spacing w:line="12682" w:lineRule="exact"/>
        <w:sectPr>
          <w:footerReference w:type="default" r:id="rId6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325" w:lineRule="exact"/>
        <w:rPr/>
      </w:pPr>
      <w:r>
        <w:pict>
          <v:shape id="_x0000_s508"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510"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791976" cy="7826439"/>
            <wp:effectExtent l="0" t="0" r="0" b="0"/>
            <wp:docPr id="32" name="IM 32"/>
            <wp:cNvGraphicFramePr/>
            <a:graphic>
              <a:graphicData uri="http://schemas.openxmlformats.org/drawingml/2006/picture">
                <pic:pic>
                  <pic:nvPicPr>
                    <pic:cNvPr id="32" name="IM 32"/>
                    <pic:cNvPicPr/>
                  </pic:nvPicPr>
                  <pic:blipFill>
                    <a:blip r:embed="rId67"/>
                    <a:stretch>
                      <a:fillRect/>
                    </a:stretch>
                  </pic:blipFill>
                  <pic:spPr>
                    <a:xfrm rot="0">
                      <a:off x="0" y="0"/>
                      <a:ext cx="4791976" cy="7826439"/>
                    </a:xfrm>
                    <a:prstGeom prst="rect">
                      <a:avLst/>
                    </a:prstGeom>
                  </pic:spPr>
                </pic:pic>
              </a:graphicData>
            </a:graphic>
          </wp:inline>
        </w:drawing>
      </w:r>
    </w:p>
    <w:p>
      <w:pPr>
        <w:spacing w:line="12325" w:lineRule="exact"/>
        <w:sectPr>
          <w:footerReference w:type="default" r:id="rId6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509" w:lineRule="exact"/>
        <w:rPr/>
      </w:pPr>
      <w:r>
        <w:pict>
          <v:shape id="_x0000_s512" style="position:absolute;margin-left:391.92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514"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4791976" cy="7943149"/>
            <wp:effectExtent l="0" t="0" r="0" b="0"/>
            <wp:docPr id="34" name="IM 34"/>
            <wp:cNvGraphicFramePr/>
            <a:graphic>
              <a:graphicData uri="http://schemas.openxmlformats.org/drawingml/2006/picture">
                <pic:pic>
                  <pic:nvPicPr>
                    <pic:cNvPr id="34" name="IM 34"/>
                    <pic:cNvPicPr/>
                  </pic:nvPicPr>
                  <pic:blipFill>
                    <a:blip r:embed="rId69"/>
                    <a:stretch>
                      <a:fillRect/>
                    </a:stretch>
                  </pic:blipFill>
                  <pic:spPr>
                    <a:xfrm rot="0">
                      <a:off x="0" y="0"/>
                      <a:ext cx="4791976" cy="7943149"/>
                    </a:xfrm>
                    <a:prstGeom prst="rect">
                      <a:avLst/>
                    </a:prstGeom>
                  </pic:spPr>
                </pic:pic>
              </a:graphicData>
            </a:graphic>
          </wp:inline>
        </w:drawing>
      </w:r>
    </w:p>
    <w:p>
      <w:pPr>
        <w:spacing w:line="12509" w:lineRule="exact"/>
        <w:sectPr>
          <w:footerReference w:type="default" r:id="rId6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455" w:lineRule="exact"/>
        <w:rPr/>
      </w:pPr>
      <w:r>
        <w:pict>
          <v:shape id="_x0000_s516"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518"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08822"/>
            <wp:effectExtent l="0" t="0" r="0" b="0"/>
            <wp:docPr id="36" name="IM 36"/>
            <wp:cNvGraphicFramePr/>
            <a:graphic>
              <a:graphicData uri="http://schemas.openxmlformats.org/drawingml/2006/picture">
                <pic:pic>
                  <pic:nvPicPr>
                    <pic:cNvPr id="36" name="IM 36"/>
                    <pic:cNvPicPr/>
                  </pic:nvPicPr>
                  <pic:blipFill>
                    <a:blip r:embed="rId71"/>
                    <a:stretch>
                      <a:fillRect/>
                    </a:stretch>
                  </pic:blipFill>
                  <pic:spPr>
                    <a:xfrm rot="0">
                      <a:off x="0" y="0"/>
                      <a:ext cx="4791976" cy="7908822"/>
                    </a:xfrm>
                    <a:prstGeom prst="rect">
                      <a:avLst/>
                    </a:prstGeom>
                  </pic:spPr>
                </pic:pic>
              </a:graphicData>
            </a:graphic>
          </wp:inline>
        </w:drawing>
      </w:r>
    </w:p>
    <w:p>
      <w:pPr>
        <w:spacing w:line="12455" w:lineRule="exact"/>
        <w:sectPr>
          <w:footerReference w:type="default" r:id="rId7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455" w:lineRule="exact"/>
        <w:rPr/>
      </w:pPr>
      <w:r>
        <w:pict>
          <v:shape id="_x0000_s520"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22"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08822"/>
            <wp:effectExtent l="0" t="0" r="0" b="0"/>
            <wp:docPr id="38" name="IM 38"/>
            <wp:cNvGraphicFramePr/>
            <a:graphic>
              <a:graphicData uri="http://schemas.openxmlformats.org/drawingml/2006/picture">
                <pic:pic>
                  <pic:nvPicPr>
                    <pic:cNvPr id="38" name="IM 38"/>
                    <pic:cNvPicPr/>
                  </pic:nvPicPr>
                  <pic:blipFill>
                    <a:blip r:embed="rId73"/>
                    <a:stretch>
                      <a:fillRect/>
                    </a:stretch>
                  </pic:blipFill>
                  <pic:spPr>
                    <a:xfrm rot="0">
                      <a:off x="0" y="0"/>
                      <a:ext cx="4791976" cy="7908822"/>
                    </a:xfrm>
                    <a:prstGeom prst="rect">
                      <a:avLst/>
                    </a:prstGeom>
                  </pic:spPr>
                </pic:pic>
              </a:graphicData>
            </a:graphic>
          </wp:inline>
        </w:drawing>
      </w:r>
    </w:p>
    <w:p>
      <w:pPr>
        <w:spacing w:line="12455" w:lineRule="exact"/>
        <w:sectPr>
          <w:footerReference w:type="default" r:id="rId7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012" w:lineRule="exact"/>
        <w:rPr/>
      </w:pPr>
      <w:r>
        <w:pict>
          <v:shape id="_x0000_s524"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526"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4791976" cy="7627345"/>
            <wp:effectExtent l="0" t="0" r="0" b="0"/>
            <wp:docPr id="40" name="IM 40"/>
            <wp:cNvGraphicFramePr/>
            <a:graphic>
              <a:graphicData uri="http://schemas.openxmlformats.org/drawingml/2006/picture">
                <pic:pic>
                  <pic:nvPicPr>
                    <pic:cNvPr id="40" name="IM 40"/>
                    <pic:cNvPicPr/>
                  </pic:nvPicPr>
                  <pic:blipFill>
                    <a:blip r:embed="rId75"/>
                    <a:stretch>
                      <a:fillRect/>
                    </a:stretch>
                  </pic:blipFill>
                  <pic:spPr>
                    <a:xfrm rot="0">
                      <a:off x="0" y="0"/>
                      <a:ext cx="4791976" cy="7627345"/>
                    </a:xfrm>
                    <a:prstGeom prst="rect">
                      <a:avLst/>
                    </a:prstGeom>
                  </pic:spPr>
                </pic:pic>
              </a:graphicData>
            </a:graphic>
          </wp:inline>
        </w:drawing>
      </w:r>
    </w:p>
    <w:p>
      <w:pPr>
        <w:spacing w:line="12012" w:lineRule="exact"/>
        <w:sectPr>
          <w:footerReference w:type="default" r:id="rId7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56"/>
        <w:spacing w:line="12488" w:lineRule="exact"/>
        <w:rPr/>
      </w:pPr>
      <w:r>
        <w:pict>
          <v:shape id="_x0000_s528"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530"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833168" cy="7929418"/>
            <wp:effectExtent l="0" t="0" r="0" b="0"/>
            <wp:docPr id="42" name="IM 42"/>
            <wp:cNvGraphicFramePr/>
            <a:graphic>
              <a:graphicData uri="http://schemas.openxmlformats.org/drawingml/2006/picture">
                <pic:pic>
                  <pic:nvPicPr>
                    <pic:cNvPr id="42" name="IM 42"/>
                    <pic:cNvPicPr/>
                  </pic:nvPicPr>
                  <pic:blipFill>
                    <a:blip r:embed="rId77"/>
                    <a:stretch>
                      <a:fillRect/>
                    </a:stretch>
                  </pic:blipFill>
                  <pic:spPr>
                    <a:xfrm rot="0">
                      <a:off x="0" y="0"/>
                      <a:ext cx="4833168" cy="7929418"/>
                    </a:xfrm>
                    <a:prstGeom prst="rect">
                      <a:avLst/>
                    </a:prstGeom>
                  </pic:spPr>
                </pic:pic>
              </a:graphicData>
            </a:graphic>
          </wp:inline>
        </w:drawing>
      </w:r>
    </w:p>
    <w:p>
      <w:pPr>
        <w:spacing w:line="12488" w:lineRule="exact"/>
        <w:sectPr>
          <w:footerReference w:type="default" r:id="rId7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488" w:lineRule="exact"/>
        <w:rPr/>
      </w:pPr>
      <w:r>
        <w:pict>
          <v:shape id="_x0000_s532" style="position:absolute;margin-left:391.92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534"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29418"/>
            <wp:effectExtent l="0" t="0" r="0" b="0"/>
            <wp:docPr id="44" name="IM 44"/>
            <wp:cNvGraphicFramePr/>
            <a:graphic>
              <a:graphicData uri="http://schemas.openxmlformats.org/drawingml/2006/picture">
                <pic:pic>
                  <pic:nvPicPr>
                    <pic:cNvPr id="44" name="IM 44"/>
                    <pic:cNvPicPr/>
                  </pic:nvPicPr>
                  <pic:blipFill>
                    <a:blip r:embed="rId79"/>
                    <a:stretch>
                      <a:fillRect/>
                    </a:stretch>
                  </pic:blipFill>
                  <pic:spPr>
                    <a:xfrm rot="0">
                      <a:off x="0" y="0"/>
                      <a:ext cx="4791976" cy="7929418"/>
                    </a:xfrm>
                    <a:prstGeom prst="rect">
                      <a:avLst/>
                    </a:prstGeom>
                  </pic:spPr>
                </pic:pic>
              </a:graphicData>
            </a:graphic>
          </wp:inline>
        </w:drawing>
      </w:r>
    </w:p>
    <w:p>
      <w:pPr>
        <w:spacing w:line="12488" w:lineRule="exact"/>
        <w:sectPr>
          <w:footerReference w:type="default" r:id="rId7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325" w:lineRule="exact"/>
        <w:rPr/>
      </w:pPr>
      <w:r>
        <w:pict>
          <v:shape id="_x0000_s536"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538" style="position:absolute;margin-left:86.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791976" cy="7826439"/>
            <wp:effectExtent l="0" t="0" r="0" b="0"/>
            <wp:docPr id="46" name="IM 46"/>
            <wp:cNvGraphicFramePr/>
            <a:graphic>
              <a:graphicData uri="http://schemas.openxmlformats.org/drawingml/2006/picture">
                <pic:pic>
                  <pic:nvPicPr>
                    <pic:cNvPr id="46" name="IM 46"/>
                    <pic:cNvPicPr/>
                  </pic:nvPicPr>
                  <pic:blipFill>
                    <a:blip r:embed="rId81"/>
                    <a:stretch>
                      <a:fillRect/>
                    </a:stretch>
                  </pic:blipFill>
                  <pic:spPr>
                    <a:xfrm rot="0">
                      <a:off x="0" y="0"/>
                      <a:ext cx="4791976" cy="7826439"/>
                    </a:xfrm>
                    <a:prstGeom prst="rect">
                      <a:avLst/>
                    </a:prstGeom>
                  </pic:spPr>
                </pic:pic>
              </a:graphicData>
            </a:graphic>
          </wp:inline>
        </w:drawing>
      </w:r>
    </w:p>
    <w:p>
      <w:pPr>
        <w:spacing w:line="12325" w:lineRule="exact"/>
        <w:sectPr>
          <w:footerReference w:type="default" r:id="rId8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682" w:lineRule="exact"/>
        <w:rPr/>
      </w:pPr>
      <w:r>
        <w:pict>
          <v:shape id="_x0000_s540" style="position:absolute;margin-left:86.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542" style="position:absolute;margin-left:391.92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4791976" cy="8052993"/>
            <wp:effectExtent l="0" t="0" r="0" b="0"/>
            <wp:docPr id="48" name="IM 48"/>
            <wp:cNvGraphicFramePr/>
            <a:graphic>
              <a:graphicData uri="http://schemas.openxmlformats.org/drawingml/2006/picture">
                <pic:pic>
                  <pic:nvPicPr>
                    <pic:cNvPr id="48" name="IM 48"/>
                    <pic:cNvPicPr/>
                  </pic:nvPicPr>
                  <pic:blipFill>
                    <a:blip r:embed="rId83"/>
                    <a:stretch>
                      <a:fillRect/>
                    </a:stretch>
                  </pic:blipFill>
                  <pic:spPr>
                    <a:xfrm rot="0">
                      <a:off x="0" y="0"/>
                      <a:ext cx="4791976" cy="8052993"/>
                    </a:xfrm>
                    <a:prstGeom prst="rect">
                      <a:avLst/>
                    </a:prstGeom>
                  </pic:spPr>
                </pic:pic>
              </a:graphicData>
            </a:graphic>
          </wp:inline>
        </w:drawing>
      </w:r>
    </w:p>
    <w:p>
      <w:pPr>
        <w:spacing w:line="12682" w:lineRule="exact"/>
        <w:sectPr>
          <w:footerReference w:type="default" r:id="rId8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617" w:lineRule="exact"/>
        <w:rPr/>
      </w:pPr>
      <w:r>
        <w:pict>
          <v:shape id="_x0000_s544" style="position:absolute;margin-left:86.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546" style="position:absolute;margin-left:391.92pt;margin-top:228.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791976" cy="8011801"/>
            <wp:effectExtent l="0" t="0" r="0" b="0"/>
            <wp:docPr id="50" name="IM 50"/>
            <wp:cNvGraphicFramePr/>
            <a:graphic>
              <a:graphicData uri="http://schemas.openxmlformats.org/drawingml/2006/picture">
                <pic:pic>
                  <pic:nvPicPr>
                    <pic:cNvPr id="50" name="IM 50"/>
                    <pic:cNvPicPr/>
                  </pic:nvPicPr>
                  <pic:blipFill>
                    <a:blip r:embed="rId85"/>
                    <a:stretch>
                      <a:fillRect/>
                    </a:stretch>
                  </pic:blipFill>
                  <pic:spPr>
                    <a:xfrm rot="0">
                      <a:off x="0" y="0"/>
                      <a:ext cx="4791976" cy="8011801"/>
                    </a:xfrm>
                    <a:prstGeom prst="rect">
                      <a:avLst/>
                    </a:prstGeom>
                  </pic:spPr>
                </pic:pic>
              </a:graphicData>
            </a:graphic>
          </wp:inline>
        </w:drawing>
      </w:r>
    </w:p>
    <w:p>
      <w:pPr>
        <w:spacing w:line="12617" w:lineRule="exact"/>
        <w:sectPr>
          <w:footerReference w:type="default" r:id="rId8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682" w:lineRule="exact"/>
        <w:rPr/>
      </w:pPr>
      <w:r>
        <w:pict>
          <v:shape id="_x0000_s548"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550" style="position:absolute;margin-left:391.92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4791976" cy="8052993"/>
            <wp:effectExtent l="0" t="0" r="0" b="0"/>
            <wp:docPr id="52" name="IM 52"/>
            <wp:cNvGraphicFramePr/>
            <a:graphic>
              <a:graphicData uri="http://schemas.openxmlformats.org/drawingml/2006/picture">
                <pic:pic>
                  <pic:nvPicPr>
                    <pic:cNvPr id="52" name="IM 52"/>
                    <pic:cNvPicPr/>
                  </pic:nvPicPr>
                  <pic:blipFill>
                    <a:blip r:embed="rId87"/>
                    <a:stretch>
                      <a:fillRect/>
                    </a:stretch>
                  </pic:blipFill>
                  <pic:spPr>
                    <a:xfrm rot="0">
                      <a:off x="0" y="0"/>
                      <a:ext cx="4791976" cy="8052993"/>
                    </a:xfrm>
                    <a:prstGeom prst="rect">
                      <a:avLst/>
                    </a:prstGeom>
                  </pic:spPr>
                </pic:pic>
              </a:graphicData>
            </a:graphic>
          </wp:inline>
        </w:drawing>
      </w:r>
    </w:p>
    <w:p>
      <w:pPr>
        <w:spacing w:line="12682" w:lineRule="exact"/>
        <w:sectPr>
          <w:footerReference w:type="default" r:id="rId8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325" w:lineRule="exact"/>
        <w:rPr/>
      </w:pPr>
      <w:r>
        <w:pict>
          <v:shape id="_x0000_s552"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554"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791976" cy="7826439"/>
            <wp:effectExtent l="0" t="0" r="0" b="0"/>
            <wp:docPr id="54" name="IM 54"/>
            <wp:cNvGraphicFramePr/>
            <a:graphic>
              <a:graphicData uri="http://schemas.openxmlformats.org/drawingml/2006/picture">
                <pic:pic>
                  <pic:nvPicPr>
                    <pic:cNvPr id="54" name="IM 54"/>
                    <pic:cNvPicPr/>
                  </pic:nvPicPr>
                  <pic:blipFill>
                    <a:blip r:embed="rId89"/>
                    <a:stretch>
                      <a:fillRect/>
                    </a:stretch>
                  </pic:blipFill>
                  <pic:spPr>
                    <a:xfrm rot="0">
                      <a:off x="0" y="0"/>
                      <a:ext cx="4791976" cy="7826439"/>
                    </a:xfrm>
                    <a:prstGeom prst="rect">
                      <a:avLst/>
                    </a:prstGeom>
                  </pic:spPr>
                </pic:pic>
              </a:graphicData>
            </a:graphic>
          </wp:inline>
        </w:drawing>
      </w:r>
    </w:p>
    <w:p>
      <w:pPr>
        <w:spacing w:line="12325" w:lineRule="exact"/>
        <w:sectPr>
          <w:footerReference w:type="default" r:id="rId88"/>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89"/>
        <w:spacing w:line="12509" w:lineRule="exact"/>
        <w:rPr/>
      </w:pPr>
      <w:r>
        <w:pict>
          <v:shape id="_x0000_s556"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558" style="position:absolute;margin-left:391.92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4791976" cy="7943149"/>
            <wp:effectExtent l="0" t="0" r="0" b="0"/>
            <wp:docPr id="56" name="IM 56"/>
            <wp:cNvGraphicFramePr/>
            <a:graphic>
              <a:graphicData uri="http://schemas.openxmlformats.org/drawingml/2006/picture">
                <pic:pic>
                  <pic:nvPicPr>
                    <pic:cNvPr id="56" name="IM 56"/>
                    <pic:cNvPicPr/>
                  </pic:nvPicPr>
                  <pic:blipFill>
                    <a:blip r:embed="rId91"/>
                    <a:stretch>
                      <a:fillRect/>
                    </a:stretch>
                  </pic:blipFill>
                  <pic:spPr>
                    <a:xfrm rot="0">
                      <a:off x="0" y="0"/>
                      <a:ext cx="4791976" cy="7943149"/>
                    </a:xfrm>
                    <a:prstGeom prst="rect">
                      <a:avLst/>
                    </a:prstGeom>
                  </pic:spPr>
                </pic:pic>
              </a:graphicData>
            </a:graphic>
          </wp:inline>
        </w:drawing>
      </w:r>
    </w:p>
    <w:p>
      <w:pPr>
        <w:spacing w:line="12509" w:lineRule="exact"/>
        <w:sectPr>
          <w:footerReference w:type="default" r:id="rId9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56"/>
        <w:spacing w:line="12455" w:lineRule="exact"/>
        <w:rPr/>
      </w:pPr>
      <w:r>
        <w:pict>
          <v:shape id="_x0000_s560"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562"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833168" cy="7908822"/>
            <wp:effectExtent l="0" t="0" r="0" b="0"/>
            <wp:docPr id="58" name="IM 58"/>
            <wp:cNvGraphicFramePr/>
            <a:graphic>
              <a:graphicData uri="http://schemas.openxmlformats.org/drawingml/2006/picture">
                <pic:pic>
                  <pic:nvPicPr>
                    <pic:cNvPr id="58" name="IM 58"/>
                    <pic:cNvPicPr/>
                  </pic:nvPicPr>
                  <pic:blipFill>
                    <a:blip r:embed="rId93"/>
                    <a:stretch>
                      <a:fillRect/>
                    </a:stretch>
                  </pic:blipFill>
                  <pic:spPr>
                    <a:xfrm rot="0">
                      <a:off x="0" y="0"/>
                      <a:ext cx="4833168" cy="7908822"/>
                    </a:xfrm>
                    <a:prstGeom prst="rect">
                      <a:avLst/>
                    </a:prstGeom>
                  </pic:spPr>
                </pic:pic>
              </a:graphicData>
            </a:graphic>
          </wp:inline>
        </w:drawing>
      </w:r>
    </w:p>
    <w:p>
      <w:pPr>
        <w:spacing w:line="12455" w:lineRule="exact"/>
        <w:sectPr>
          <w:footerReference w:type="default" r:id="rId9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455" w:lineRule="exact"/>
        <w:rPr/>
      </w:pPr>
      <w:r>
        <w:pict>
          <v:shape id="_x0000_s564" style="position:absolute;margin-left:391.92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66"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08822"/>
            <wp:effectExtent l="0" t="0" r="0" b="0"/>
            <wp:docPr id="60" name="IM 60"/>
            <wp:cNvGraphicFramePr/>
            <a:graphic>
              <a:graphicData uri="http://schemas.openxmlformats.org/drawingml/2006/picture">
                <pic:pic>
                  <pic:nvPicPr>
                    <pic:cNvPr id="60" name="IM 60"/>
                    <pic:cNvPicPr/>
                  </pic:nvPicPr>
                  <pic:blipFill>
                    <a:blip r:embed="rId95"/>
                    <a:stretch>
                      <a:fillRect/>
                    </a:stretch>
                  </pic:blipFill>
                  <pic:spPr>
                    <a:xfrm rot="0">
                      <a:off x="0" y="0"/>
                      <a:ext cx="4791976" cy="7908822"/>
                    </a:xfrm>
                    <a:prstGeom prst="rect">
                      <a:avLst/>
                    </a:prstGeom>
                  </pic:spPr>
                </pic:pic>
              </a:graphicData>
            </a:graphic>
          </wp:inline>
        </w:drawing>
      </w:r>
    </w:p>
    <w:p>
      <w:pPr>
        <w:spacing w:line="12455" w:lineRule="exact"/>
        <w:sectPr>
          <w:footerReference w:type="default" r:id="rId94"/>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89"/>
        <w:spacing w:line="12455" w:lineRule="exact"/>
        <w:rPr/>
      </w:pPr>
      <w:r>
        <w:pict>
          <v:shape id="_x0000_s568"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570"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08822"/>
            <wp:effectExtent l="0" t="0" r="0" b="0"/>
            <wp:docPr id="62" name="IM 62"/>
            <wp:cNvGraphicFramePr/>
            <a:graphic>
              <a:graphicData uri="http://schemas.openxmlformats.org/drawingml/2006/picture">
                <pic:pic>
                  <pic:nvPicPr>
                    <pic:cNvPr id="62" name="IM 62"/>
                    <pic:cNvPicPr/>
                  </pic:nvPicPr>
                  <pic:blipFill>
                    <a:blip r:embed="rId97"/>
                    <a:stretch>
                      <a:fillRect/>
                    </a:stretch>
                  </pic:blipFill>
                  <pic:spPr>
                    <a:xfrm rot="0">
                      <a:off x="0" y="0"/>
                      <a:ext cx="4791976" cy="7908822"/>
                    </a:xfrm>
                    <a:prstGeom prst="rect">
                      <a:avLst/>
                    </a:prstGeom>
                  </pic:spPr>
                </pic:pic>
              </a:graphicData>
            </a:graphic>
          </wp:inline>
        </w:drawing>
      </w:r>
    </w:p>
    <w:p>
      <w:pPr>
        <w:spacing w:line="12455" w:lineRule="exact"/>
        <w:sectPr>
          <w:footerReference w:type="default" r:id="rId9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704" w:lineRule="exact"/>
        <w:rPr/>
      </w:pPr>
      <w:r>
        <w:pict>
          <v:shape id="_x0000_s572" style="position:absolute;margin-left:391.92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574" style="position:absolute;margin-left:86.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4791976" cy="8066724"/>
            <wp:effectExtent l="0" t="0" r="0" b="0"/>
            <wp:docPr id="64" name="IM 64"/>
            <wp:cNvGraphicFramePr/>
            <a:graphic>
              <a:graphicData uri="http://schemas.openxmlformats.org/drawingml/2006/picture">
                <pic:pic>
                  <pic:nvPicPr>
                    <pic:cNvPr id="64" name="IM 64"/>
                    <pic:cNvPicPr/>
                  </pic:nvPicPr>
                  <pic:blipFill>
                    <a:blip r:embed="rId99"/>
                    <a:stretch>
                      <a:fillRect/>
                    </a:stretch>
                  </pic:blipFill>
                  <pic:spPr>
                    <a:xfrm rot="0">
                      <a:off x="0" y="0"/>
                      <a:ext cx="4791976" cy="8066724"/>
                    </a:xfrm>
                    <a:prstGeom prst="rect">
                      <a:avLst/>
                    </a:prstGeom>
                  </pic:spPr>
                </pic:pic>
              </a:graphicData>
            </a:graphic>
          </wp:inline>
        </w:drawing>
      </w:r>
    </w:p>
    <w:p>
      <w:pPr>
        <w:spacing w:line="12704" w:lineRule="exact"/>
        <w:sectPr>
          <w:footerReference w:type="default" r:id="rId9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12488" w:lineRule="exact"/>
        <w:rPr/>
      </w:pPr>
      <w:r>
        <w:pict>
          <v:shape id="_x0000_s576" style="position:absolute;margin-left:391.92pt;margin-top:228.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578" style="position:absolute;margin-left:86.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791976" cy="7929418"/>
            <wp:effectExtent l="0" t="0" r="0" b="0"/>
            <wp:docPr id="66" name="IM 66"/>
            <wp:cNvGraphicFramePr/>
            <a:graphic>
              <a:graphicData uri="http://schemas.openxmlformats.org/drawingml/2006/picture">
                <pic:pic>
                  <pic:nvPicPr>
                    <pic:cNvPr id="66" name="IM 66"/>
                    <pic:cNvPicPr/>
                  </pic:nvPicPr>
                  <pic:blipFill>
                    <a:blip r:embed="rId101"/>
                    <a:stretch>
                      <a:fillRect/>
                    </a:stretch>
                  </pic:blipFill>
                  <pic:spPr>
                    <a:xfrm rot="0">
                      <a:off x="0" y="0"/>
                      <a:ext cx="4791976" cy="7929418"/>
                    </a:xfrm>
                    <a:prstGeom prst="rect">
                      <a:avLst/>
                    </a:prstGeom>
                  </pic:spPr>
                </pic:pic>
              </a:graphicData>
            </a:graphic>
          </wp:inline>
        </w:drawing>
      </w:r>
    </w:p>
    <w:p>
      <w:pPr>
        <w:spacing w:line="12488" w:lineRule="exact"/>
        <w:sectPr>
          <w:footerReference w:type="default" r:id="rId10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89"/>
        <w:spacing w:line="6866" w:lineRule="exact"/>
        <w:rPr/>
      </w:pPr>
      <w:r>
        <w:pict>
          <v:shape id="_x0000_s596" style="position:absolute;margin-left:391.92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rPr>
          <w:position w:val="-137"/>
        </w:rPr>
        <w:drawing>
          <wp:inline distT="0" distB="0" distL="0" distR="0">
            <wp:extent cx="4791976" cy="4359463"/>
            <wp:effectExtent l="0" t="0" r="0" b="0"/>
            <wp:docPr id="68" name="IM 68"/>
            <wp:cNvGraphicFramePr/>
            <a:graphic>
              <a:graphicData uri="http://schemas.openxmlformats.org/drawingml/2006/picture">
                <pic:pic>
                  <pic:nvPicPr>
                    <pic:cNvPr id="68" name="IM 68"/>
                    <pic:cNvPicPr/>
                  </pic:nvPicPr>
                  <pic:blipFill>
                    <a:blip r:embed="rId104"/>
                    <a:stretch>
                      <a:fillRect/>
                    </a:stretch>
                  </pic:blipFill>
                  <pic:spPr>
                    <a:xfrm rot="0">
                      <a:off x="0" y="0"/>
                      <a:ext cx="4791976" cy="4359463"/>
                    </a:xfrm>
                    <a:prstGeom prst="rect">
                      <a:avLst/>
                    </a:prstGeom>
                  </pic:spPr>
                </pic:pic>
              </a:graphicData>
            </a:graphic>
          </wp:inline>
        </w:drawing>
      </w:r>
    </w:p>
    <w:p>
      <w:pPr>
        <w:spacing w:line="6866" w:lineRule="exact"/>
        <w:sectPr>
          <w:headerReference w:type="default" r:id="rId102"/>
          <w:footerReference w:type="default" r:id="rId103"/>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6"/>
        </w:rPr>
        <w:t>截至2025年1月1</w:t>
      </w:r>
      <w:r>
        <w:rPr>
          <w:rFonts w:ascii="FangSong" w:hAnsi="FangSong" w:eastAsia="FangSong" w:cs="FangSong"/>
          <w:sz w:val="23"/>
          <w:szCs w:val="23"/>
          <w:spacing w:val="-42"/>
        </w:rPr>
        <w:t xml:space="preserve"> </w:t>
      </w:r>
      <w:r>
        <w:rPr>
          <w:rFonts w:ascii="FangSong" w:hAnsi="FangSong" w:eastAsia="FangSong" w:cs="FangSong"/>
          <w:sz w:val="23"/>
          <w:szCs w:val="23"/>
          <w:spacing w:val="6"/>
        </w:rPr>
        <w:t>日，兴县友兰中学共有公务用车编制0辆，实有0辆，其中：领导用车0</w:t>
      </w:r>
      <w:r>
        <w:rPr>
          <w:rFonts w:ascii="FangSong" w:hAnsi="FangSong" w:eastAsia="FangSong" w:cs="FangSong"/>
          <w:sz w:val="23"/>
          <w:szCs w:val="23"/>
        </w:rPr>
        <w:t xml:space="preserve"> </w:t>
      </w:r>
      <w:r>
        <w:rPr>
          <w:rFonts w:ascii="FangSong" w:hAnsi="FangSong" w:eastAsia="FangSong" w:cs="FangSong"/>
          <w:sz w:val="23"/>
          <w:szCs w:val="23"/>
          <w:spacing w:val="5"/>
        </w:rPr>
        <w:t>辆，机要通信用车0辆，应急保障用车0辆，执法执勤用车0辆，特种专业技术用车0辆，事业</w:t>
      </w:r>
      <w:r>
        <w:rPr>
          <w:rFonts w:ascii="FangSong" w:hAnsi="FangSong" w:eastAsia="FangSong" w:cs="FangSong"/>
          <w:sz w:val="23"/>
          <w:szCs w:val="23"/>
          <w:spacing w:val="2"/>
        </w:rPr>
        <w:t xml:space="preserve"> </w:t>
      </w:r>
      <w:r>
        <w:rPr>
          <w:rFonts w:ascii="FangSong" w:hAnsi="FangSong" w:eastAsia="FangSong" w:cs="FangSong"/>
          <w:sz w:val="23"/>
          <w:szCs w:val="23"/>
          <w:spacing w:val="-1"/>
        </w:rPr>
        <w:t>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52"/>
        </w:rPr>
        <w:t xml:space="preserve"> </w:t>
      </w:r>
      <w:r>
        <w:rPr>
          <w:rFonts w:ascii="FangSong" w:hAnsi="FangSong" w:eastAsia="FangSong" w:cs="FangSong"/>
          <w:sz w:val="23"/>
          <w:szCs w:val="23"/>
          <w:spacing w:val="-1"/>
        </w:rPr>
        <w:t>日，兴县友兰中学使用的办公用</w:t>
      </w:r>
      <w:r>
        <w:rPr>
          <w:rFonts w:ascii="FangSong" w:hAnsi="FangSong" w:eastAsia="FangSong" w:cs="FangSong"/>
          <w:sz w:val="23"/>
          <w:szCs w:val="23"/>
          <w:spacing w:val="-2"/>
        </w:rPr>
        <w:t>房建筑总面积80557.91平方米。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7"/>
        </w:rPr>
        <w:t>截至2025年1月1</w:t>
      </w:r>
      <w:r>
        <w:rPr>
          <w:rFonts w:ascii="FangSong" w:hAnsi="FangSong" w:eastAsia="FangSong" w:cs="FangSong"/>
          <w:sz w:val="23"/>
          <w:szCs w:val="23"/>
          <w:spacing w:val="-34"/>
        </w:rPr>
        <w:t xml:space="preserve"> </w:t>
      </w:r>
      <w:r>
        <w:rPr>
          <w:rFonts w:ascii="FangSong" w:hAnsi="FangSong" w:eastAsia="FangSong" w:cs="FangSong"/>
          <w:sz w:val="23"/>
          <w:szCs w:val="23"/>
          <w:spacing w:val="7"/>
        </w:rPr>
        <w:t>日</w:t>
      </w:r>
      <w:r>
        <w:rPr>
          <w:rFonts w:ascii="FangSong" w:hAnsi="FangSong" w:eastAsia="FangSong" w:cs="FangSong"/>
          <w:sz w:val="23"/>
          <w:szCs w:val="23"/>
          <w:spacing w:val="-68"/>
        </w:rPr>
        <w:t xml:space="preserve"> </w:t>
      </w:r>
      <w:r>
        <w:rPr>
          <w:rFonts w:ascii="FangSong" w:hAnsi="FangSong" w:eastAsia="FangSong" w:cs="FangSong"/>
          <w:sz w:val="23"/>
          <w:szCs w:val="23"/>
          <w:spacing w:val="7"/>
        </w:rPr>
        <w:t>，兴县友兰中学</w:t>
      </w:r>
      <w:r>
        <w:rPr>
          <w:rFonts w:ascii="FangSong" w:hAnsi="FangSong" w:eastAsia="FangSong" w:cs="FangSong"/>
          <w:sz w:val="23"/>
          <w:szCs w:val="23"/>
          <w:spacing w:val="-45"/>
        </w:rPr>
        <w:t xml:space="preserve"> </w:t>
      </w:r>
      <w:r>
        <w:rPr>
          <w:rFonts w:ascii="FangSong" w:hAnsi="FangSong" w:eastAsia="FangSong" w:cs="FangSong"/>
          <w:sz w:val="23"/>
          <w:szCs w:val="23"/>
          <w:spacing w:val="7"/>
        </w:rPr>
        <w:t>占有使用价值50万元（原值）</w:t>
      </w:r>
      <w:r>
        <w:rPr>
          <w:rFonts w:ascii="FangSong" w:hAnsi="FangSong" w:eastAsia="FangSong" w:cs="FangSong"/>
          <w:sz w:val="23"/>
          <w:szCs w:val="23"/>
          <w:spacing w:val="-45"/>
        </w:rPr>
        <w:t xml:space="preserve"> </w:t>
      </w:r>
      <w:r>
        <w:rPr>
          <w:rFonts w:ascii="FangSong" w:hAnsi="FangSong" w:eastAsia="FangSong" w:cs="FangSong"/>
          <w:sz w:val="23"/>
          <w:szCs w:val="23"/>
          <w:spacing w:val="7"/>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1"/>
        </w:rPr>
        <w:t>（套</w:t>
      </w:r>
      <w:r>
        <w:rPr>
          <w:rFonts w:ascii="FangSong" w:hAnsi="FangSong" w:eastAsia="FangSong" w:cs="FangSong"/>
          <w:sz w:val="23"/>
          <w:szCs w:val="23"/>
          <w:spacing w:val="19"/>
        </w:rPr>
        <w:t>）；</w:t>
      </w:r>
      <w:r>
        <w:rPr>
          <w:rFonts w:ascii="FangSong" w:hAnsi="FangSong" w:eastAsia="FangSong" w:cs="FangSong"/>
          <w:sz w:val="23"/>
          <w:szCs w:val="23"/>
          <w:spacing w:val="-1"/>
        </w:rPr>
        <w:t>兴县友兰中学占有使用价值100万元（原值）以上的通用设备0台（套）。</w:t>
      </w:r>
    </w:p>
    <w:p>
      <w:pPr>
        <w:ind w:left="1260"/>
        <w:spacing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8"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105"/>
          <w:footerReference w:type="default" r:id="rId106"/>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624" style="position:absolute;margin-left:491.92pt;margin-top:44.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626" style="position:absolute;margin-left:86.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628" style="position:absolute;margin-left:391.92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630" style="position:absolute;margin-left:-13.08pt;margin-top:228.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632" style="position:absolute;margin-left:491.92pt;margin-top:472.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70" name="IM 70"/>
            <wp:cNvGraphicFramePr/>
            <a:graphic>
              <a:graphicData uri="http://schemas.openxmlformats.org/drawingml/2006/picture">
                <pic:pic>
                  <pic:nvPicPr>
                    <pic:cNvPr id="70" name="IM 70"/>
                    <pic:cNvPicPr/>
                  </pic:nvPicPr>
                  <pic:blipFill>
                    <a:blip r:embed="rId109"/>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107"/>
          <w:footerReference w:type="default" r:id="rId108"/>
          <w:pgSz w:w="11900" w:h="16840"/>
          <w:pgMar w:top="642" w:right="0" w:bottom="340" w:left="0" w:header="326" w:footer="111" w:gutter="0"/>
        </w:sectPr>
        <w:rPr/>
      </w:pPr>
    </w:p>
    <w:p>
      <w:pPr>
        <w:pStyle w:val="BodyText"/>
        <w:spacing w:line="277" w:lineRule="auto"/>
        <w:rPr/>
      </w:pPr>
      <w:r>
        <w:pict>
          <v:shape id="_x0000_s634" style="position:absolute;margin-left:491.92pt;margin-top:44.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636" style="position:absolute;margin-left:-13.08pt;margin-top:228.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638" style="position:absolute;margin-left:391.92pt;margin-top:228.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640" style="position:absolute;margin-left:491.92pt;margin-top:472.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642" style="position:absolute;margin-left:86.92pt;margin-top:472.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72" name="IM 72"/>
            <wp:cNvGraphicFramePr/>
            <a:graphic>
              <a:graphicData uri="http://schemas.openxmlformats.org/drawingml/2006/picture">
                <pic:pic>
                  <pic:nvPicPr>
                    <pic:cNvPr id="72" name="IM 72"/>
                    <pic:cNvPicPr/>
                  </pic:nvPicPr>
                  <pic:blipFill>
                    <a:blip r:embed="rId111"/>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110"/>
          <w:pgSz w:w="11900" w:h="16840"/>
          <w:pgMar w:top="642" w:right="0" w:bottom="340" w:left="0" w:header="326" w:footer="111" w:gutter="0"/>
        </w:sectPr>
        <w:rPr/>
      </w:pPr>
    </w:p>
    <w:p>
      <w:pPr>
        <w:pStyle w:val="BodyText"/>
        <w:spacing w:line="277" w:lineRule="auto"/>
        <w:rPr/>
      </w:pPr>
      <w:r>
        <w:pict>
          <v:shape id="_x0000_s644" style="position:absolute;margin-left:491.92pt;margin-top:44.1055pt;mso-position-vertical-relative:page;mso-position-horizontal-relative:page;width:119.4pt;height:18.85pt;z-index:2517370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646" style="position:absolute;margin-left:391.92pt;margin-top:228.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648" style="position:absolute;margin-left:-13.08pt;margin-top:228.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650" style="position:absolute;margin-left:491.92pt;margin-top:472.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652" style="position:absolute;margin-left:86.92pt;margin-top:472.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74" name="IM 74"/>
            <wp:cNvGraphicFramePr/>
            <a:graphic>
              <a:graphicData uri="http://schemas.openxmlformats.org/drawingml/2006/picture">
                <pic:pic>
                  <pic:nvPicPr>
                    <pic:cNvPr id="74" name="IM 74"/>
                    <pic:cNvPicPr/>
                  </pic:nvPicPr>
                  <pic:blipFill>
                    <a:blip r:embed="rId113"/>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112"/>
          <w:pgSz w:w="11900" w:h="16840"/>
          <w:pgMar w:top="642" w:right="0" w:bottom="340" w:left="0" w:header="326" w:footer="111" w:gutter="0"/>
        </w:sectPr>
        <w:rPr/>
      </w:pPr>
    </w:p>
    <w:p>
      <w:pPr>
        <w:pStyle w:val="BodyText"/>
        <w:spacing w:line="277" w:lineRule="auto"/>
        <w:rPr/>
      </w:pPr>
      <w:r>
        <w:pict>
          <v:shape id="_x0000_s654" style="position:absolute;margin-left:491.92pt;margin-top:44.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656" style="position:absolute;margin-left:-13.08pt;margin-top:228.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_x0000_s658" style="position:absolute;margin-left:86.92pt;margin-top:472.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660" style="position:absolute;margin-left:491.92pt;margin-top:472.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662" style="position:absolute;margin-left:391.92pt;margin-top:228.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76" name="IM 76"/>
            <wp:cNvGraphicFramePr/>
            <a:graphic>
              <a:graphicData uri="http://schemas.openxmlformats.org/drawingml/2006/picture">
                <pic:pic>
                  <pic:nvPicPr>
                    <pic:cNvPr id="76" name="IM 76"/>
                    <pic:cNvPicPr/>
                  </pic:nvPicPr>
                  <pic:blipFill>
                    <a:blip r:embed="rId115"/>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114"/>
          <w:pgSz w:w="11900" w:h="16840"/>
          <w:pgMar w:top="642" w:right="0" w:bottom="340" w:left="0" w:header="326" w:footer="111" w:gutter="0"/>
        </w:sectPr>
        <w:rPr/>
      </w:pPr>
    </w:p>
    <w:p>
      <w:pPr>
        <w:pStyle w:val="BodyText"/>
        <w:spacing w:line="277" w:lineRule="auto"/>
        <w:rPr/>
      </w:pPr>
      <w:r>
        <w:pict>
          <v:shape id="_x0000_s664" style="position:absolute;margin-left:491.92pt;margin-top:44.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666" style="position:absolute;margin-left:491.92pt;margin-top:472.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_x0000_s668" style="position:absolute;margin-left:391.92pt;margin-top:228.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_x0000_s670" style="position:absolute;margin-left:86.92pt;margin-top:472.067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672" style="position:absolute;margin-left:-13.08pt;margin-top:228.067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78" name="IM 78"/>
            <wp:cNvGraphicFramePr/>
            <a:graphic>
              <a:graphicData uri="http://schemas.openxmlformats.org/drawingml/2006/picture">
                <pic:pic>
                  <pic:nvPicPr>
                    <pic:cNvPr id="78" name="IM 78"/>
                    <pic:cNvPicPr/>
                  </pic:nvPicPr>
                  <pic:blipFill>
                    <a:blip r:embed="rId117"/>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116"/>
          <w:pgSz w:w="11900" w:h="16840"/>
          <w:pgMar w:top="642" w:right="0" w:bottom="340" w:left="0" w:header="326" w:footer="111" w:gutter="0"/>
        </w:sectPr>
        <w:rPr/>
      </w:pPr>
    </w:p>
    <w:p>
      <w:pPr>
        <w:pStyle w:val="BodyText"/>
        <w:spacing w:line="277" w:lineRule="auto"/>
        <w:rPr/>
      </w:pPr>
      <w:r>
        <w:pict>
          <v:shape id="_x0000_s674" style="position:absolute;margin-left:491.92pt;margin-top:44.1055pt;mso-position-vertical-relative:page;mso-position-horizontal-relative:page;width:119.4pt;height:18.85pt;z-index:2517514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676" style="position:absolute;margin-left:391.92pt;margin-top:228.067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678" style="position:absolute;margin-left:-13.08pt;margin-top:228.067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680" style="position:absolute;margin-left:491.92pt;margin-top:472.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682" style="position:absolute;margin-left:86.92pt;margin-top:472.067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80" name="IM 80"/>
            <wp:cNvGraphicFramePr/>
            <a:graphic>
              <a:graphicData uri="http://schemas.openxmlformats.org/drawingml/2006/picture">
                <pic:pic>
                  <pic:nvPicPr>
                    <pic:cNvPr id="80" name="IM 80"/>
                    <pic:cNvPicPr/>
                  </pic:nvPicPr>
                  <pic:blipFill>
                    <a:blip r:embed="rId119"/>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118"/>
          <w:pgSz w:w="11900" w:h="16840"/>
          <w:pgMar w:top="642" w:right="0" w:bottom="340" w:left="0" w:header="326" w:footer="111" w:gutter="0"/>
        </w:sectPr>
        <w:rPr/>
      </w:pPr>
    </w:p>
    <w:p>
      <w:pPr>
        <w:pStyle w:val="BodyText"/>
        <w:spacing w:line="277" w:lineRule="auto"/>
        <w:rPr/>
      </w:pPr>
      <w:r>
        <w:pict>
          <v:shape id="_x0000_s684" style="position:absolute;margin-left:491.92pt;margin-top:44.1055pt;mso-position-vertical-relative:page;mso-position-horizontal-relative:page;width:119.4pt;height:18.85pt;z-index:2517565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686" style="position:absolute;margin-left:86.92pt;margin-top:472.067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pict>
          <v:shape id="_x0000_s688" style="position:absolute;margin-left:491.92pt;margin-top:472.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690" style="position:absolute;margin-left:-13.08pt;margin-top:228.067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pict>
          <v:shape id="_x0000_s692" style="position:absolute;margin-left:391.92pt;margin-top:228.067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82" name="IM 82"/>
            <wp:cNvGraphicFramePr/>
            <a:graphic>
              <a:graphicData uri="http://schemas.openxmlformats.org/drawingml/2006/picture">
                <pic:pic>
                  <pic:nvPicPr>
                    <pic:cNvPr id="82" name="IM 82"/>
                    <pic:cNvPicPr/>
                  </pic:nvPicPr>
                  <pic:blipFill>
                    <a:blip r:embed="rId121"/>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120"/>
          <w:pgSz w:w="11900" w:h="16840"/>
          <w:pgMar w:top="642" w:right="0" w:bottom="340" w:left="0" w:header="326" w:footer="111" w:gutter="0"/>
        </w:sectPr>
        <w:rPr/>
      </w:pPr>
    </w:p>
    <w:p>
      <w:pPr>
        <w:pStyle w:val="BodyText"/>
        <w:spacing w:line="277" w:lineRule="auto"/>
        <w:rPr/>
      </w:pPr>
      <w:r>
        <w:pict>
          <v:shape id="_x0000_s694" style="position:absolute;margin-left:491.92pt;margin-top:44.1055pt;mso-position-vertical-relative:page;mso-position-horizontal-relative:page;width:119.4pt;height:18.85pt;z-index:2517626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696" style="position:absolute;margin-left:391.92pt;margin-top:228.067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698" style="position:absolute;margin-left:86.92pt;margin-top:472.067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_x0000_s700" style="position:absolute;margin-left:-13.08pt;margin-top:228.067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pict>
          <v:shape id="_x0000_s702" style="position:absolute;margin-left:491.92pt;margin-top:472.067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84" name="IM 84"/>
            <wp:cNvGraphicFramePr/>
            <a:graphic>
              <a:graphicData uri="http://schemas.openxmlformats.org/drawingml/2006/picture">
                <pic:pic>
                  <pic:nvPicPr>
                    <pic:cNvPr id="84" name="IM 84"/>
                    <pic:cNvPicPr/>
                  </pic:nvPicPr>
                  <pic:blipFill>
                    <a:blip r:embed="rId123"/>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122"/>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124"/>
      <w:footerReference w:type="default" r:id="rId125"/>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-58-</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633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80"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3792;"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74.4118pt;margin-top:267.372pt;mso-position-vertical-relative:page;mso-position-horizontal-relative:page;width:7.15pt;height:7.9pt;z-index:-251566080;" o:allowincell="f" fillcolor="#212529" filled="true" stroked="false" type="#_x0000_t136">
          <v:textpath style="font-family:&quot;SimSun&quot;;font-size:7.5;v-text-kern:t;mso-text-shadow:auto" string="10"/>
        </v:shape>
      </w:pict>
    </w:r>
    <w:r>
      <w:pict>
        <v:shape id="PowerPlusWaterMarkObject188" style="position:absolute;margin-left:69.8661pt;margin-top:282.508pt;mso-position-vertical-relative:page;mso-position-horizontal-relative:page;width:11.7pt;height:7.9pt;z-index:-251565056;"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47.392pt;margin-top:282.508pt;mso-position-vertical-relative:page;mso-position-horizontal-relative:page;width:3.6pt;height:7.9pt;z-index:-251563008;" o:allowincell="f" fillcolor="#212529" filled="true" stroked="false" type="#_x0000_t136">
          <v:textpath style="font-family:&quot;SimSun&quot;;font-size:7.5;v-text-kern:t;mso-text-shadow:auto" string="6"/>
        </v:shape>
      </w:pict>
    </w:r>
    <w:r>
      <w:pict>
        <v:shape id="PowerPlusWaterMarkObject194" style="position:absolute;margin-left:431.27pt;margin-top:297.644pt;mso-position-vertical-relative:page;mso-position-horizontal-relative:page;width:19.75pt;height:7.9pt;z-index:-251561984;" o:allowincell="f" fillcolor="#212529" filled="true" stroked="false" type="#_x0000_t136">
          <v:textpath style="font-family:&quot;SimSun&quot;;font-size:7.5;v-text-kern:t;mso-text-shadow:auto" string="31 90"/>
        </v:shape>
      </w:pict>
    </w:r>
    <w:r>
      <w:pict>
        <v:shape id="PowerPlusWaterMarkObject196" style="position:absolute;margin-left:435.261pt;margin-top:312.78pt;mso-position-vertical-relative:page;mso-position-horizontal-relative:page;width:3.6pt;height:7.9pt;z-index:-251560960;" o:allowincell="f" fillcolor="#212529" filled="true" stroked="false" type="#_x0000_t136">
          <v:textpath style="font-family:&quot;SimSun&quot;;font-size:7.5;v-text-kern:t;mso-text-shadow:auto" string="2"/>
        </v:shape>
      </w:pict>
    </w:r>
    <w:r>
      <w:pict>
        <v:shape id="PowerPlusWaterMarkObject198"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0" style="position:absolute;margin-left:86.02pt;margin-top:267.372pt;mso-position-vertical-relative:page;mso-position-horizontal-relative:page;width:15.7pt;height:7.9pt;z-index:-251550720;" o:allowincell="f" fillcolor="#212529" filled="true" stroked="false" type="#_x0000_t136">
          <v:textpath style="font-family:&quot;SimSun&quot;;font-size:7.5;v-text-kern:t;mso-text-shadow:auto" string="住房"/>
        </v:shape>
      </w:pict>
    </w:r>
    <w:r>
      <w:pict>
        <v:shape id="PowerPlusWaterMarkObject212" style="position:absolute;margin-left:86.92pt;margin-top:27.7633pt;mso-position-vertical-relative:text;mso-position-horizontal-relative:text;width:119.4pt;height:18.85pt;z-index:-25153843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86.557pt;margin-top:71.2915pt;mso-position-vertical-relative:page;mso-position-horizontal-relative:page;width:35.45pt;height:6.5pt;z-index:-251539456;" o:allowincell="f" fillcolor="#212529" filled="true" stroked="false" type="#_x0000_t136">
          <v:textpath style="font-family:&quot;SimSun&quot;;font-size:6;v-text-kern:t;mso-text-shadow:auto" string="预算公开表6"/>
        </v:shape>
      </w:pict>
    </w:r>
    <w:r>
      <w:pict>
        <v:shape id="PowerPlusWaterMarkObject222" style="position:absolute;margin-left:447.907pt;margin-top:282.508pt;mso-position-vertical-relative:page;mso-position-horizontal-relative:page;width:15.65pt;height:7.9pt;z-index:-251548672;" o:allowincell="f" fillcolor="#212529" filled="true" stroked="false" type="#_x0000_t136">
          <v:textpath style="font-family:&quot;SimSun&quot;;font-size:7.5;v-text-kern:t;mso-text-shadow:auto" string="7 02"/>
        </v:shape>
      </w:pict>
    </w:r>
    <w:r>
      <w:pict>
        <v:shape id="PowerPlusWaterMarkObject224" style="position:absolute;margin-left:397.761pt;margin-top:312.78pt;mso-position-vertical-relative:page;mso-position-horizontal-relative:page;width:3.5pt;height:7.9pt;z-index:-251547648;" o:allowincell="f" fillcolor="#212529" filled="true" stroked="false" type="#_x0000_t136">
          <v:textpath style="font-family:&quot;SimSun&quot;;font-size:7.5;v-text-kern:t;mso-text-shadow:auto" string="7"/>
        </v:shape>
      </w:pict>
    </w:r>
    <w:r>
      <w:pict>
        <v:shape id="PowerPlusWaterMarkObject226" style="position:absolute;margin-left:397.602pt;margin-top:327.916pt;mso-position-vertical-relative:page;mso-position-horizontal-relative:page;width:3.65pt;height:7.9pt;z-index:-251546624;" o:allowincell="f" fillcolor="#212529" filled="true" stroked="false" type="#_x0000_t136">
          <v:textpath style="font-family:&quot;SimSun&quot;;font-size:7.5;v-text-kern:t;mso-text-shadow:auto" string="8"/>
        </v:shape>
      </w:pict>
    </w:r>
    <w:r>
      <w:pict>
        <v:shape id="PowerPlusWaterMarkObject228" style="position:absolute;margin-left:491.92pt;margin-top:44.105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36"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8" style="position:absolute;margin-left:86.92pt;margin-top:27.7633pt;mso-position-vertical-relative:text;mso-position-horizontal-relative:text;width:119.4pt;height:18.85pt;z-index:-251528192;rotation:330;" fillcolor="#404040" filled="true" stroked="false" type="#_x0000_t136">
          <v:fill opacity="0.400000"/>
          <v:textpath style="font-family:&quot;SimSun&quot;;font-size:20;v-text-kern:t;mso-text-shadow:auto" string="仅供内部审核"/>
        </v:shape>
      </w:pict>
    </w:r>
    <w:r>
      <w:pict>
        <v:shape id="PowerPlusWaterMarkObject240" style="position:absolute;margin-left:490.334pt;margin-top:73.4279pt;mso-position-vertical-relative:page;mso-position-horizontal-relative:page;width:35.4pt;height:6.5pt;z-index:-251529216;" o:allowincell="f" fillcolor="#212529" filled="true" stroked="false" type="#_x0000_t136">
          <v:textpath style="font-family:&quot;SimSun&quot;;font-size:6;v-text-kern:t;mso-text-shadow:auto" string="预算公开表7"/>
        </v:shape>
      </w:pict>
    </w:r>
    <w:r>
      <w:pict>
        <v:shape id="PowerPlusWaterMarkObject242" style="position:absolute;margin-left:491.92pt;margin-top:44.105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30pt;margin-top:29.5pt;mso-position-vertical-relative:page;mso-position-horizontal-relative:page;width:535pt;height:1pt;z-index:-2515312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8" style="position:absolute;margin-left:86.92pt;margin-top:27.7633pt;mso-position-vertical-relative:text;mso-position-horizontal-relative:text;width:119.4pt;height:18.85pt;z-index:-251517952;rotation:330;" fillcolor="#404040" filled="true" stroked="false" type="#_x0000_t136">
          <v:fill opacity="0.400000"/>
          <v:textpath style="font-family:&quot;SimSun&quot;;font-size:20;v-text-kern:t;mso-text-shadow:auto" string="仅供内部审核"/>
        </v:shape>
      </w:pict>
    </w:r>
    <w:r>
      <w:pict>
        <v:shape id="PowerPlusWaterMarkObject260" style="position:absolute;margin-left:490.282pt;margin-top:73.4538pt;mso-position-vertical-relative:page;mso-position-horizontal-relative:page;width:35.45pt;height:6.5pt;z-index:-251518976;" o:allowincell="f" fillcolor="#212529" filled="true" stroked="false" type="#_x0000_t136">
          <v:textpath style="font-family:&quot;SimSun&quot;;font-size:6;v-text-kern:t;mso-text-shadow:auto" string="预算公开表8"/>
        </v:shape>
      </w:pict>
    </w:r>
    <w:r>
      <w:pict>
        <v:shape id="PowerPlusWaterMarkObject262"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86.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8" style="position:absolute;margin-left:86.92pt;margin-top:27.7633pt;mso-position-vertical-relative:text;mso-position-horizontal-relative:text;width:119.4pt;height:18.85pt;z-index:-251507712;rotation:330;" fillcolor="#404040" filled="true" stroked="false" type="#_x0000_t136">
          <v:fill opacity="0.400000"/>
          <v:textpath style="font-family:&quot;SimSun&quot;;font-size:20;v-text-kern:t;mso-text-shadow:auto" string="仅供内部审核"/>
        </v:shape>
      </w:pict>
    </w:r>
    <w:r>
      <w:pict>
        <v:shape id="PowerPlusWaterMarkObject280" style="position:absolute;margin-left:490.36pt;margin-top:78.8596pt;mso-position-vertical-relative:page;mso-position-horizontal-relative:page;width:35.35pt;height:6.5pt;z-index:-251508736;" o:allowincell="f" fillcolor="#212529" filled="true" stroked="false" type="#_x0000_t136">
          <v:textpath style="font-family:&quot;SimSun&quot;;font-size:6;v-text-kern:t;mso-text-shadow:auto" string="部门公开表9"/>
        </v:shape>
      </w:pict>
    </w:r>
    <w:r>
      <w:pict>
        <v:shape id="PowerPlusWaterMarkObject282" style="position:absolute;margin-left:491.92pt;margin-top:44.105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0pt;margin-top:29.5pt;mso-position-vertical-relative:page;mso-position-horizontal-relative:page;width:535pt;height:1pt;z-index:-2515107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8" style="position:absolute;margin-left:86.92pt;margin-top:27.7633pt;mso-position-vertical-relative:text;mso-position-horizontal-relative:text;width:119.4pt;height:18.85pt;z-index:-251497472;rotation:330;"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86.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87.09pt;margin-top:67.4816pt;mso-position-vertical-relative:page;mso-position-horizontal-relative:page;width:38.65pt;height:6.5pt;z-index:-251498496;" o:allowincell="f" fillcolor="#212529" filled="true" stroked="false" type="#_x0000_t136">
          <v:textpath style="font-family:&quot;SimSun&quot;;font-size:6;v-text-kern:t;mso-text-shadow:auto" string="预算公开表11"/>
        </v:shape>
      </w:pict>
    </w:r>
    <w:r>
      <w:pict>
        <v:shape id="PowerPlusWaterMarkObject308" style="position:absolute;margin-left:491.92pt;margin-top:44.1055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391.92pt;margin-top:288.105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491.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_x0000_s316" style="position:absolute;margin-left:30pt;margin-top:29.5pt;mso-position-vertical-relative:page;mso-position-horizontal-relative:page;width:535pt;height:1pt;z-index:-25150054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8" style="position:absolute;margin-left:77.943pt;margin-top:267.372pt;mso-position-vertical-relative:page;mso-position-horizontal-relative:page;width:23.8pt;height:7.9pt;z-index:-251495424;" o:allowincell="f" fillcolor="#212529" filled="true" stroked="false" type="#_x0000_t136">
          <v:textpath style="font-family:&quot;SimSun&quot;;font-size:7.5;v-text-kern:t;mso-text-shadow:auto" string="友兰中"/>
        </v:shape>
      </w:pict>
    </w:r>
    <w:r>
      <w:pict>
        <v:shape id="PowerPlusWaterMarkObject320" style="position:absolute;margin-left:134.703pt;margin-top:539.821pt;mso-position-vertical-relative:page;mso-position-horizontal-relative:page;width:31.15pt;height:7.9pt;z-index:-251492352;" o:allowincell="f" fillcolor="#212529" filled="true" stroked="false" type="#_x0000_t136">
          <v:textpath style="font-family:&quot;SimSun&quot;;font-size:7.5;v-text-kern:t;mso-text-shadow:auto" string="水电费）"/>
        </v:shape>
      </w:pict>
    </w:r>
    <w:r>
      <w:pict>
        <v:shape id="PowerPlusWaterMarkObject322" style="position:absolute;margin-left:85.9249pt;margin-top:559.282pt;mso-position-vertical-relative:page;mso-position-horizontal-relative:page;width:48.25pt;height:7.9pt;z-index:-251493376;" o:allowincell="f" fillcolor="#212529" filled="true" stroked="false" type="#_x0000_t136">
          <v:textpath style="font-family:&quot;SimSun&quot;;font-size:7.5;v-text-kern:t;mso-text-shadow:auto" string="情期间应退学"/>
        </v:shape>
      </w:pict>
    </w:r>
    <w:r>
      <w:pict>
        <v:shape id="PowerPlusWaterMarkObject324" style="position:absolute;margin-left:82.1241pt;margin-top:747.943pt;mso-position-vertical-relative:page;mso-position-horizontal-relative:page;width:7.45pt;height:7.9pt;z-index:-251490304;" o:allowincell="f" fillcolor="#212529" filled="true" stroked="false" type="#_x0000_t136">
          <v:textpath style="font-family:&quot;SimSun&quot;;font-size:7.5;v-text-kern:t;mso-text-shadow:auto" string="号"/>
        </v:shape>
      </w:pict>
    </w:r>
    <w:r>
      <w:pict>
        <v:shape id="PowerPlusWaterMarkObject326" style="position:absolute;margin-left:86.92pt;margin-top:27.7633pt;mso-position-vertical-relative:text;mso-position-horizontal-relative:text;width:119.4pt;height:18.85pt;z-index:-251483136;rotation:330;" fillcolor="#404040" filled="true" stroked="false" type="#_x0000_t136">
          <v:fill opacity="0.400000"/>
          <v:textpath style="font-family:&quot;SimSun&quot;;font-size:20;v-text-kern:t;mso-text-shadow:auto" string="仅供内部审核"/>
        </v:shape>
      </w:pict>
    </w:r>
    <w:r>
      <w:pict>
        <v:shape id="PowerPlusWaterMarkObject328"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86.92pt;margin-top:532.106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13.08pt;margin-top:776.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487.09pt;margin-top:73.4279pt;mso-position-vertical-relative:page;mso-position-horizontal-relative:page;width:38.65pt;height:6.5pt;z-index:-251484160;" o:allowincell="f" fillcolor="#212529" filled="true" stroked="false" type="#_x0000_t136">
          <v:textpath style="font-family:&quot;SimSun&quot;;font-size:6;v-text-kern:t;mso-text-shadow:auto" string="预算公开表12"/>
        </v:shape>
      </w:pict>
    </w:r>
    <w:r>
      <w:pict>
        <v:shape id="PowerPlusWaterMarkObject336" style="position:absolute;margin-left:491.92pt;margin-top:44.105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391.92pt;margin-top:288.105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491.92pt;margin-top:532.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391.92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_x0000_s344" style="position:absolute;margin-left:30pt;margin-top:29.5pt;mso-position-vertical-relative:page;mso-position-horizontal-relative:page;width:535pt;height:1pt;z-index:-2514862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6" style="position:absolute;margin-left:86.92pt;margin-top:27.7633pt;mso-position-vertical-relative:text;mso-position-horizontal-relative:text;width:119.4pt;height:18.85pt;z-index:-251468800;rotation:330;" fillcolor="#404040" filled="true" stroked="false" type="#_x0000_t136">
          <v:fill opacity="0.400000"/>
          <v:textpath style="font-family:&quot;SimSun&quot;;font-size:20;v-text-kern:t;mso-text-shadow:auto" string="仅供内部审核"/>
        </v:shape>
      </w:pict>
    </w:r>
    <w:r>
      <w:pict>
        <v:shape id="PowerPlusWaterMarkObject348" style="position:absolute;margin-left:487.09pt;margin-top:73.4279pt;mso-position-vertical-relative:page;mso-position-horizontal-relative:page;width:38.65pt;height:6.5pt;z-index:-251469824;" o:allowincell="f" fillcolor="#212529" filled="true" stroked="false" type="#_x0000_t136">
          <v:textpath style="font-family:&quot;SimSun&quot;;font-size:6;v-text-kern:t;mso-text-shadow:auto" string="预算公开表13"/>
        </v:shape>
      </w:pict>
    </w:r>
    <w:r>
      <w:pict>
        <v:shape id="PowerPlusWaterMarkObject350" style="position:absolute;margin-left:491.92pt;margin-top:44.1055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77.9747pt;margin-top:267.372pt;mso-position-vertical-relative:page;mso-position-horizontal-relative:page;width:23.75pt;height:7.9pt;z-index:-251481088;" o:allowincell="f" fillcolor="#212529" filled="true" stroked="false" type="#_x0000_t136">
          <v:textpath style="font-family:&quot;SimSun&quot;;font-size:7.5;v-text-kern:t;mso-text-shadow:auto" string="2025年"/>
        </v:shape>
      </w:pict>
    </w:r>
    <w:r>
      <w:pict>
        <v:shape id="PowerPlusWaterMarkObject354" style="position:absolute;margin-left:77.9747pt;margin-top:286.833pt;mso-position-vertical-relative:page;mso-position-horizontal-relative:page;width:3.6pt;height:7.9pt;z-index:-251480064;" o:allowincell="f" fillcolor="#212529" filled="true" stroked="false" type="#_x0000_t136">
          <v:textpath style="font-family:&quot;SimSun&quot;;font-size:7.5;v-text-kern:t;mso-text-shadow:auto" string="2"/>
        </v:shape>
      </w:pict>
    </w:r>
    <w:r>
      <w:pict>
        <v:shape id="PowerPlusWaterMarkObject356" style="position:absolute;margin-left:236.029pt;margin-top:350.08pt;mso-position-vertical-relative:page;mso-position-horizontal-relative:page;width:3.65pt;height:7.9pt;z-index:-251476992;" o:allowincell="f" fillcolor="#212529" filled="true" stroked="false" type="#_x0000_t136">
          <v:textpath style="font-family:&quot;SimSun&quot;;font-size:7.5;v-text-kern:t;mso-text-shadow:auto" string=")"/>
        </v:shape>
      </w:pict>
    </w:r>
    <w:r>
      <w:pict>
        <v:shape id="PowerPlusWaterMarkObject358" style="position:absolute;margin-left:-13.08pt;margin-top:288.105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393.793pt;margin-top:325.754pt;mso-position-vertical-relative:page;mso-position-horizontal-relative:page;width:7.55pt;height:7.9pt;z-index:-251478016;" o:allowincell="f" fillcolor="#212529" filled="true" stroked="false" type="#_x0000_t136">
          <v:textpath style="font-family:&quot;SimSun&quot;;font-size:7.5;v-text-kern:t;mso-text-shadow:auto" string="39"/>
        </v:shape>
      </w:pict>
    </w:r>
    <w:r>
      <w:pict>
        <v:shape id="PowerPlusWaterMarkObject362" style="position:absolute;margin-left:391.92pt;margin-top:288.105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64" style="position:absolute;margin-left:86.92pt;margin-top:532.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491.92pt;margin-top:532.106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68" style="position:absolute;margin-left:-13.08pt;margin-top:776.106pt;mso-position-vertical-relative:page;mso-position-horizontal-relative:page;width:119.4pt;height:18.85pt;z-index:-251472896;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391.92pt;margin-top:776.106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_x0000_s372" style="position:absolute;margin-left:30pt;margin-top:29.5pt;mso-position-vertical-relative:page;mso-position-horizontal-relative:page;width:535pt;height:1pt;z-index:-2514718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74" style="position:absolute;margin-left:82.1088pt;margin-top:258.837pt;mso-position-vertical-relative:page;mso-position-horizontal-relative:page;width:23pt;height:11.8pt;z-index:-251464704;" o:allowincell="f" fillcolor="#000000" filled="true" stroked="false" type="#_x0000_t136">
          <v:textpath style="font-family:&quot;FangSong&quot;;font-size:11.5;v-text-kern:t;mso-text-shadow:auto" string="万元"/>
        </v:shape>
      </w:pict>
    </w:r>
    <w:r>
      <w:pict>
        <v:shape id="PowerPlusWaterMarkObject376" style="position:absolute;margin-left:62.8842pt;margin-top:278.838pt;mso-position-vertical-relative:page;mso-position-horizontal-relative:page;width:16.85pt;height:11.8pt;z-index:-251463680;" o:allowincell="f" fillcolor="#000000" filled="true" stroked="false" type="#_x0000_t136">
          <v:textpath style="font-family:&quot;FangSong&quot;;font-size:11.5;v-text-kern:t;mso-text-shadow:auto" string="908"/>
        </v:shape>
      </w:pict>
    </w:r>
    <w:r>
      <w:pict>
        <v:shape id="PowerPlusWaterMarkObject378" style="position:absolute;margin-left:163.705pt;margin-top:513.988pt;mso-position-vertical-relative:page;mso-position-horizontal-relative:page;width:36.8pt;height:11.8pt;z-index:-251461632;" o:allowincell="f" fillcolor="#000000" filled="true" stroked="false" type="#_x0000_t136">
          <v:textpath style="font-family:&quot;FangSong&quot;;font-size:11.5;v-text-kern:t;mso-text-shadow:auto" string="友兰中"/>
        </v:shape>
      </w:pict>
    </w:r>
    <w:r>
      <w:pict>
        <v:shape id="PowerPlusWaterMarkObject380" style="position:absolute;margin-left:132.372pt;margin-top:533.99pt;mso-position-vertical-relative:page;mso-position-horizontal-relative:page;width:45.4pt;height:11.8pt;z-index:-251460608;" o:allowincell="f" fillcolor="#000000" filled="true" stroked="false" type="#_x0000_t136">
          <v:textpath style="font-family:&quot;FangSong&quot;;font-size:11.5;v-text-kern:t;mso-text-shadow:auto" string="支出6287"/>
        </v:shape>
      </w:pict>
    </w:r>
    <w:r>
      <w:pict>
        <v:shape id="PowerPlusWaterMarkObject382" style="position:absolute;margin-left:86.0353pt;margin-top:756.166pt;mso-position-vertical-relative:page;mso-position-horizontal-relative:page;width:22.55pt;height:11.8pt;z-index:-251453440;" o:allowincell="f" fillcolor="#000000" filled="true" stroked="false" type="#_x0000_t136">
          <v:textpath style="font-family:&quot;FangSong&quot;;font-size:11.5;v-text-kern:t;mso-text-shadow:auto" string="2025"/>
        </v:shape>
      </w:pict>
    </w:r>
    <w:r>
      <w:pict>
        <v:shape id="PowerPlusWaterMarkObject384" style="position:absolute;margin-left:64.3716pt;margin-top:776.167pt;mso-position-vertical-relative:page;mso-position-horizontal-relative:page;width:9.6pt;height:11.8pt;z-index:-251454464;" o:allowincell="f" fillcolor="#000000" filled="true" stroked="false" type="#_x0000_t136">
          <v:textpath style="font-family:&quot;FangSong&quot;;font-size:11.5;v-text-kern:t;mso-text-shadow:auto" string="出"/>
        </v:shape>
      </w:pict>
    </w:r>
    <w:r>
      <w:pict>
        <v:shape id="PowerPlusWaterMarkObject386" style="position:absolute;margin-left:173.548pt;margin-top:802.278pt;mso-position-vertical-relative:page;mso-position-horizontal-relative:page;width:1.7pt;height:5.6pt;z-index:-251452416;" o:allowincell="f" fillcolor="#000000" filled="true" stroked="false" type="#_x0000_t136">
          <v:textpath style="font-family:&quot;FangSong&quot;;font-size:11.5;v-text-kern:t;mso-text-shadow:auto" string=";"/>
        </v:shape>
      </w:pict>
    </w:r>
    <w:r>
      <w:pict>
        <v:shape id="PowerPlusWaterMarkObject388" style="position:absolute;margin-left:86.92pt;margin-top:27.7633pt;mso-position-vertical-relative:text;mso-position-horizontal-relative:text;width:119.4pt;height:18.85pt;z-index:-251449344;rotation:330;" fillcolor="#404040" filled="true" stroked="false" type="#_x0000_t136">
          <v:fill opacity="0.400000"/>
          <v:textpath style="font-family:&quot;SimSun&quot;;font-size:20;v-text-kern:t;mso-text-shadow:auto" string="仅供内部审核"/>
        </v:shape>
      </w:pict>
    </w:r>
    <w:r>
      <w:pict>
        <v:shape id="PowerPlusWaterMarkObject390" style="position:absolute;margin-left:-13.08pt;margin-top:288.105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86.92pt;margin-top:532.106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PowerPlusWaterMarkObject394" style="position:absolute;margin-left:-13.08pt;margin-top:776.106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396" style="position:absolute;margin-left:486.257pt;margin-top:258.837pt;mso-position-vertical-relative:page;mso-position-horizontal-relative:page;width:23pt;height:11.8pt;z-index:-251466752;" o:allowincell="f" fillcolor="#000000" filled="true" stroked="false" type="#_x0000_t136">
          <v:textpath style="font-family:&quot;FangSong&quot;;font-size:11.5;v-text-kern:t;mso-text-shadow:auto" string="上年"/>
        </v:shape>
      </w:pict>
    </w:r>
    <w:r>
      <w:pict>
        <v:shape id="PowerPlusWaterMarkObject398" style="position:absolute;margin-left:465.02pt;margin-top:756.166pt;mso-position-vertical-relative:page;mso-position-horizontal-relative:page;width:45.5pt;height:11.8pt;z-index:-251457536;" o:allowincell="f" fillcolor="#000000" filled="true" stroked="false" type="#_x0000_t136">
          <v:textpath style="font-family:&quot;FangSong&quot;;font-size:11.5;v-text-kern:t;mso-text-shadow:auto" string="方面  教"/>
        </v:shape>
      </w:pict>
    </w:r>
    <w:r>
      <w:pict>
        <v:shape id="PowerPlusWaterMarkObject400" style="position:absolute;margin-left:430.172pt;margin-top:776.167pt;mso-position-vertical-relative:page;mso-position-horizontal-relative:page;width:40.95pt;height:11.8pt;z-index:-251456512;" o:allowincell="f" fillcolor="#000000" filled="true" stroked="false" type="#_x0000_t136">
          <v:textpath style="font-family:&quot;FangSong&quot;;font-size:11.5;v-text-kern:t;mso-text-shadow:auto" string="81%； 卫"/>
        </v:shape>
      </w:pict>
    </w:r>
    <w:r>
      <w:pict>
        <v:shape id="PowerPlusWaterMarkObject402" style="position:absolute;margin-left:491.92pt;margin-top:44.1055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04" style="position:absolute;margin-left:391.92pt;margin-top:288.105pt;mso-position-vertical-relative:page;mso-position-horizontal-relative:page;width:119.4pt;height:18.85pt;z-index:-251467776;rotation:330;" o:allowincell="f" fillcolor="#404040" filled="true" stroked="false" type="#_x0000_t136">
          <v:fill opacity="0.400000"/>
          <v:textpath style="font-family:&quot;SimSun&quot;;font-size:20;v-text-kern:t;mso-text-shadow:auto" string="仅供内部审核"/>
        </v:shape>
      </w:pict>
    </w:r>
    <w:r>
      <w:pict>
        <v:shape id="PowerPlusWaterMarkObject406" style="position:absolute;margin-left:491.92pt;margin-top:532.106pt;mso-position-vertical-relative:page;mso-position-horizontal-relative:page;width:119.4pt;height:18.85pt;z-index:-251459584;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391.92pt;margin-top:776.106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_x0000_s410" style="position:absolute;margin-left:30pt;margin-top:29.5pt;mso-position-vertical-relative:page;mso-position-horizontal-relative:page;width:535pt;height:1pt;z-index:-2514513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12" style="position:absolute;margin-left:86.92pt;margin-top:27.7633pt;mso-position-vertical-relative:text;mso-position-horizontal-relative:text;width:119.4pt;height:18.85pt;z-index:-251431936;rotation:330;" fillcolor="#404040" filled="true" stroked="false" type="#_x0000_t136">
          <v:fill opacity="0.400000"/>
          <v:textpath style="font-family:&quot;SimSun&quot;;font-size:20;v-text-kern:t;mso-text-shadow:auto" string="仅供内部审核"/>
        </v:shape>
      </w:pict>
    </w:r>
    <w:r>
      <w:pict>
        <v:shape id="PowerPlusWaterMarkObject414" style="position:absolute;margin-left:491.92pt;margin-top:44.1055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86.4389pt;margin-top:266.946pt;mso-position-vertical-relative:page;mso-position-horizontal-relative:page;width:10.6pt;height:11.8pt;z-index:-251440128;" o:allowincell="f" fillcolor="#000000" filled="true" stroked="false" type="#_x0000_t136">
          <v:textpath style="font-family:&quot;FangSong&quot;;font-size:11.5;v-text-kern:t;mso-text-shadow:auto" string="人"/>
        </v:shape>
      </w:pict>
    </w:r>
    <w:r>
      <w:pict>
        <v:shape id="PowerPlusWaterMarkObject418" style="position:absolute;margin-left:63.7835pt;margin-top:286.947pt;mso-position-vertical-relative:page;mso-position-horizontal-relative:page;width:10.2pt;height:11.8pt;z-index:-251439104;" o:allowincell="f" fillcolor="#000000" filled="true" stroked="false" type="#_x0000_t136">
          <v:textpath style="font-family:&quot;FangSong&quot;;font-size:11.5;v-text-kern:t;mso-text-shadow:auto" string="资"/>
        </v:shape>
      </w:pict>
    </w:r>
    <w:r>
      <w:pict>
        <v:shape id="PowerPlusWaterMarkObject420" style="position:absolute;margin-left:-13.08pt;margin-top:288.105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22" style="position:absolute;margin-left:474.67pt;margin-top:266.946pt;mso-position-vertical-relative:page;mso-position-horizontal-relative:page;width:34.8pt;height:11.8pt;z-index:-251435008;" o:allowincell="f" fillcolor="#000000" filled="true" stroked="false" type="#_x0000_t136">
          <v:textpath style="font-family:&quot;FangSong&quot;;font-size:11.5;v-text-kern:t;mso-text-shadow:auto" string="费  绩"/>
        </v:shape>
      </w:pict>
    </w:r>
    <w:r>
      <w:pict>
        <v:shape id="PowerPlusWaterMarkObject424" style="position:absolute;margin-left:440.482pt;margin-top:286.947pt;mso-position-vertical-relative:page;mso-position-horizontal-relative:page;width:46.2pt;height:11.8pt;z-index:-251436032;" o:allowincell="f" fillcolor="#000000" filled="true" stroked="false" type="#_x0000_t136">
          <v:textpath style="font-family:&quot;FangSong&quot;;font-size:11.5;v-text-kern:t;mso-text-shadow:auto" string="职工基本"/>
        </v:shape>
      </w:pict>
    </w:r>
    <w:r>
      <w:pict>
        <v:shape id="PowerPlusWaterMarkObject426" style="position:absolute;margin-left:391.92pt;margin-top:288.105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161.161pt;margin-top:509.123pt;mso-position-vertical-relative:page;mso-position-horizontal-relative:page;width:10.85pt;height:11.8pt;z-index:-251443200;" o:allowincell="f" fillcolor="#000000" filled="true" stroked="false" type="#_x0000_t136">
          <v:textpath style="font-family:&quot;FangSong&quot;;font-size:11.5;v-text-kern:t;mso-text-shadow:auto" string="标"/>
        </v:shape>
      </w:pict>
    </w:r>
    <w:r>
      <w:pict>
        <v:shape id="PowerPlusWaterMarkObject430" style="position:absolute;margin-left:132.418pt;margin-top:529.125pt;mso-position-vertical-relative:page;mso-position-horizontal-relative:page;width:45.35pt;height:11.8pt;z-index:-251444224;" o:allowincell="f" fillcolor="#000000" filled="true" stroked="false" type="#_x0000_t136">
          <v:textpath style="font-family:&quot;FangSong&quot;;font-size:11.5;v-text-kern:t;mso-text-shadow:auto" string="位整体绩"/>
        </v:shape>
      </w:pict>
    </w:r>
    <w:r>
      <w:pict>
        <v:shape id="PowerPlusWaterMarkObject432" style="position:absolute;margin-left:103.595pt;margin-top:549.126pt;mso-position-vertical-relative:page;mso-position-horizontal-relative:page;width:45.35pt;height:11.8pt;z-index:-251442176;" o:allowincell="f" fillcolor="#000000" filled="true" stroked="false" type="#_x0000_t136">
          <v:textpath style="font-family:&quot;FangSong&quot;;font-size:11.5;v-text-kern:t;mso-text-shadow:auto" string="项目绩效"/>
        </v:shape>
      </w:pict>
    </w:r>
    <w:r>
      <w:pict>
        <v:shape id="PowerPlusWaterMarkObject434" style="position:absolute;margin-left:97.5647pt;margin-top:569.668pt;mso-position-vertical-relative:page;mso-position-horizontal-relative:page;width:11pt;height:11.8pt;z-index:-251445248;" o:allowincell="f" fillcolor="#000000" filled="true" stroked="false" type="#_x0000_t136">
          <v:textpath style="font-family:&quot;FangSong&quot;;font-size:11.5;v-text-kern:t;mso-text-shadow:auto" string="25"/>
        </v:shape>
      </w:pict>
    </w:r>
    <w:r>
      <w:pict>
        <v:shape id="PowerPlusWaterMarkObject436" style="position:absolute;margin-left:86.92pt;margin-top:532.106pt;mso-position-vertical-relative:page;mso-position-horizontal-relative:page;width:119.4pt;height:18.85pt;z-index:-251446272;rotation:330;" o:allowincell="f" fillcolor="#404040" filled="true" stroked="false" type="#_x0000_t136">
          <v:fill opacity="0.400000"/>
          <v:textpath style="font-family:&quot;SimSun&quot;;font-size:20;v-text-kern:t;mso-text-shadow:auto" string="仅供内部审核"/>
        </v:shape>
      </w:pict>
    </w:r>
    <w:r>
      <w:pict>
        <v:shape id="PowerPlusWaterMarkObject438" style="position:absolute;margin-left:491.92pt;margin-top:532.106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40" style="position:absolute;margin-left:-13.08pt;margin-top:776.106pt;mso-position-vertical-relative:page;mso-position-horizontal-relative:page;width:119.4pt;height:18.85pt;z-index:-251447296;rotation:330;" o:allowincell="f" fillcolor="#404040" filled="true" stroked="false" type="#_x0000_t136">
          <v:fill opacity="0.400000"/>
          <v:textpath style="font-family:&quot;SimSun&quot;;font-size:20;v-text-kern:t;mso-text-shadow:auto" string="仅供内部审核"/>
        </v:shape>
      </w:pict>
    </w:r>
    <w:r>
      <w:pict>
        <v:shape id="PowerPlusWaterMarkObject442" style="position:absolute;margin-left:391.92pt;margin-top:776.106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_x0000_s444" style="position:absolute;margin-left:30pt;margin-top:29.5pt;mso-position-vertical-relative:page;mso-position-horizontal-relative:page;width:535pt;height:1pt;z-index:-2514339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46" style="position:absolute;margin-left:86.92pt;margin-top:27.7633pt;mso-position-vertical-relative:text;mso-position-horizontal-relative:text;width:119.4pt;height:18.85pt;z-index:-251424768;rotation:330;" fillcolor="#404040" filled="true" stroked="false" type="#_x0000_t136">
          <v:fill opacity="0.400000"/>
          <v:textpath style="font-family:&quot;SimSun&quot;;font-size:20;v-text-kern:t;mso-text-shadow:auto" string="仅供内部审核"/>
        </v:shape>
      </w:pict>
    </w:r>
    <w:r>
      <w:pict>
        <v:shape id="PowerPlusWaterMarkObject448" style="position:absolute;margin-left:-13.08pt;margin-top:288.105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50" style="position:absolute;margin-left:491.92pt;margin-top:44.1055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452" style="position:absolute;margin-left:-13.08pt;margin-top:776.106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54" style="position:absolute;margin-left:491.92pt;margin-top:532.106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56" style="position:absolute;margin-left:391.92pt;margin-top:776.106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_x0000_s458" style="position:absolute;margin-left:30pt;margin-top:29.5pt;mso-position-vertical-relative:page;mso-position-horizontal-relative:page;width:535pt;height:1pt;z-index:-251426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80" style="position:absolute;margin-left:86.92pt;margin-top:27.7633pt;mso-position-vertical-relative:text;mso-position-horizontal-relative:text;width:119.4pt;height:18.85pt;z-index:-251416576;rotation:330;" fillcolor="#404040" filled="true" stroked="false" type="#_x0000_t136">
          <v:fill opacity="0.400000"/>
          <v:textpath style="font-family:&quot;SimSun&quot;;font-size:20;v-text-kern:t;mso-text-shadow:auto" string="仅供内部审核"/>
        </v:shape>
      </w:pict>
    </w:r>
    <w:r>
      <w:pict>
        <v:shape id="PowerPlusWaterMarkObject582" style="position:absolute;margin-left:-13.08pt;margin-top:288.105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PowerPlusWaterMarkObject584" style="position:absolute;margin-left:491.92pt;margin-top:44.1055pt;mso-position-vertical-relative:page;mso-position-horizontal-relative:page;width:119.4pt;height:18.85pt;z-index:-251417600;rotation:330;" o:allowincell="f" fillcolor="#404040" filled="true" stroked="false" type="#_x0000_t136">
          <v:fill opacity="0.400000"/>
          <v:textpath style="font-family:&quot;SimSun&quot;;font-size:20;v-text-kern:t;mso-text-shadow:auto" string="仅供内部审核"/>
        </v:shape>
      </w:pict>
    </w:r>
    <w:r>
      <w:pict>
        <v:shape id="PowerPlusWaterMarkObject586" style="position:absolute;margin-left:86.92pt;margin-top:532.106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588" style="position:absolute;margin-left:-13.08pt;margin-top:776.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590" style="position:absolute;margin-left:491.92pt;margin-top:532.106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592" style="position:absolute;margin-left:391.92pt;margin-top:776.106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_x0000_s594" style="position:absolute;margin-left:30pt;margin-top:29.5pt;mso-position-vertical-relative:page;mso-position-horizontal-relative:page;width:535pt;height:1pt;z-index:-2514186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98" style="position:absolute;margin-left:86.92pt;margin-top:27.7633pt;mso-position-vertical-relative:text;mso-position-horizontal-relative:text;width:119.4pt;height:18.85pt;z-index:-251407360;rotation:330;" fillcolor="#404040" filled="true" stroked="false" type="#_x0000_t136">
          <v:fill opacity="0.400000"/>
          <v:textpath style="font-family:&quot;SimSun&quot;;font-size:20;v-text-kern:t;mso-text-shadow:auto" string="仅供内部审核"/>
        </v:shape>
      </w:pict>
    </w:r>
    <w:r>
      <w:pict>
        <v:shape id="PowerPlusWaterMarkObject600" style="position:absolute;margin-left:-13.08pt;margin-top:288.105pt;mso-position-vertical-relative:page;mso-position-horizontal-relative:page;width:119.4pt;height:18.85pt;z-index:-251415552;rotation:330;" o:allowincell="f" fillcolor="#404040" filled="true" stroked="false" type="#_x0000_t136">
          <v:fill opacity="0.400000"/>
          <v:textpath style="font-family:&quot;SimSun&quot;;font-size:20;v-text-kern:t;mso-text-shadow:auto" string="仅供内部审核"/>
        </v:shape>
      </w:pict>
    </w:r>
    <w:r>
      <w:pict>
        <v:shape id="PowerPlusWaterMarkObject602" style="position:absolute;margin-left:491.92pt;margin-top:44.1055pt;mso-position-vertical-relative:page;mso-position-horizontal-relative:page;width:119.4pt;height:18.85pt;z-index:-251408384;rotation:330;" o:allowincell="f" fillcolor="#404040" filled="true" stroked="false" type="#_x0000_t136">
          <v:fill opacity="0.400000"/>
          <v:textpath style="font-family:&quot;SimSun&quot;;font-size:20;v-text-kern:t;mso-text-shadow:auto" string="仅供内部审核"/>
        </v:shape>
      </w:pict>
    </w:r>
    <w:r>
      <w:pict>
        <v:shape id="PowerPlusWaterMarkObject604" style="position:absolute;margin-left:391.92pt;margin-top:288.105pt;mso-position-vertical-relative:page;mso-position-horizontal-relative:page;width:119.4pt;height:18.85pt;z-index:-251410432;rotation:330;" o:allowincell="f" fillcolor="#404040" filled="true" stroked="false" type="#_x0000_t136">
          <v:fill opacity="0.400000"/>
          <v:textpath style="font-family:&quot;SimSun&quot;;font-size:20;v-text-kern:t;mso-text-shadow:auto" string="仅供内部审核"/>
        </v:shape>
      </w:pict>
    </w:r>
    <w:r>
      <w:pict>
        <v:shape id="PowerPlusWaterMarkObject606" style="position:absolute;margin-left:86.92pt;margin-top:532.106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PowerPlusWaterMarkObject608" style="position:absolute;margin-left:-13.08pt;margin-top:776.106pt;mso-position-vertical-relative:page;mso-position-horizontal-relative:page;width:119.4pt;height:18.85pt;z-index:-251411456;rotation:330;" o:allowincell="f" fillcolor="#404040" filled="true" stroked="false" type="#_x0000_t136">
          <v:fill opacity="0.400000"/>
          <v:textpath style="font-family:&quot;SimSun&quot;;font-size:20;v-text-kern:t;mso-text-shadow:auto" string="仅供内部审核"/>
        </v:shape>
      </w:pict>
    </w:r>
    <w:r>
      <w:pict>
        <v:shape id="PowerPlusWaterMarkObject610" style="position:absolute;margin-left:491.92pt;margin-top:532.106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612" style="position:absolute;margin-left:391.92pt;margin-top:776.106pt;mso-position-vertical-relative:page;mso-position-horizontal-relative:page;width:119.4pt;height:18.85pt;z-index:-251412480;rotation:330;" o:allowincell="f" fillcolor="#404040" filled="true" stroked="false" type="#_x0000_t136">
          <v:fill opacity="0.400000"/>
          <v:textpath style="font-family:&quot;SimSun&quot;;font-size:20;v-text-kern:t;mso-text-shadow:auto" string="仅供内部审核"/>
        </v:shape>
      </w:pict>
    </w:r>
    <w:r>
      <w:pict>
        <v:shape id="_x0000_s614" style="position:absolute;margin-left:30pt;margin-top:29.5pt;mso-position-vertical-relative:page;mso-position-horizontal-relative:page;width:535pt;height:1pt;z-index:-2514094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16" style="position:absolute;margin-left:86.92pt;margin-top:27.7633pt;mso-position-vertical-relative:text;mso-position-horizontal-relative:text;width:119.4pt;height:18.85pt;z-index:-251403264;rotation:330;" fillcolor="#404040" filled="true" stroked="false" type="#_x0000_t136">
          <v:fill opacity="0.400000"/>
          <v:textpath style="font-family:&quot;SimSun&quot;;font-size:20;v-text-kern:t;mso-text-shadow:auto" string="仅供内部审核"/>
        </v:shape>
      </w:pict>
    </w:r>
    <w:r>
      <w:pict>
        <v:shape id="PowerPlusWaterMarkObject618" style="position:absolute;margin-left:-13.08pt;margin-top:776.106pt;mso-position-vertical-relative:page;mso-position-horizontal-relative:page;width:119.4pt;height:18.85pt;z-index:-251405312;rotation:330;" o:allowincell="f" fillcolor="#404040" filled="true" stroked="false" type="#_x0000_t136">
          <v:fill opacity="0.400000"/>
          <v:textpath style="font-family:&quot;SimSun&quot;;font-size:20;v-text-kern:t;mso-text-shadow:auto" string="仅供内部审核"/>
        </v:shape>
      </w:pict>
    </w:r>
    <w:r>
      <w:pict>
        <v:shape id="PowerPlusWaterMarkObject620" style="position:absolute;margin-left:391.92pt;margin-top:776.106pt;mso-position-vertical-relative:page;mso-position-horizontal-relative:page;width:119.4pt;height:18.85pt;z-index:-251406336;rotation:330;" o:allowincell="f" fillcolor="#404040" filled="true" stroked="false" type="#_x0000_t136">
          <v:fill opacity="0.400000"/>
          <v:textpath style="font-family:&quot;SimSun&quot;;font-size:20;v-text-kern:t;mso-text-shadow:auto" string="仅供内部审核"/>
        </v:shape>
      </w:pict>
    </w:r>
    <w:r>
      <w:pict>
        <v:shape id="_x0000_s622" style="position:absolute;margin-left:30pt;margin-top:29.5pt;mso-position-vertical-relative:page;mso-position-horizontal-relative:page;width:535pt;height:1pt;z-index:-2514042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4" style="position:absolute;margin-left:86.92pt;margin-top:27.7633pt;mso-position-vertical-relative:text;mso-position-horizontal-relative:text;width:119.4pt;height:18.85pt;z-index:-251394048;rotation:330;" fillcolor="#404040" filled="true" stroked="false" type="#_x0000_t136">
          <v:fill opacity="0.400000"/>
          <v:textpath style="font-family:&quot;SimSun&quot;;font-size:20;v-text-kern:t;mso-text-shadow:auto" string="仅供内部审核"/>
        </v:shape>
      </w:pict>
    </w:r>
    <w:r>
      <w:pict>
        <v:shape id="PowerPlusWaterMarkObject706" style="position:absolute;margin-left:-13.08pt;margin-top:288.105pt;mso-position-vertical-relative:page;mso-position-horizontal-relative:page;width:119.4pt;height:18.85pt;z-index:-251401216;rotation:330;" o:allowincell="f" fillcolor="#404040" filled="true" stroked="false" type="#_x0000_t136">
          <v:fill opacity="0.400000"/>
          <v:textpath style="font-family:&quot;SimSun&quot;;font-size:20;v-text-kern:t;mso-text-shadow:auto" string="仅供内部审核"/>
        </v:shape>
      </w:pict>
    </w:r>
    <w:r>
      <w:pict>
        <v:shape id="PowerPlusWaterMarkObject708" style="position:absolute;margin-left:491.92pt;margin-top:44.1055pt;mso-position-vertical-relative:page;mso-position-horizontal-relative:page;width:119.4pt;height:18.85pt;z-index:-251395072;rotation:330;" o:allowincell="f" fillcolor="#404040" filled="true" stroked="false" type="#_x0000_t136">
          <v:fill opacity="0.400000"/>
          <v:textpath style="font-family:&quot;SimSun&quot;;font-size:20;v-text-kern:t;mso-text-shadow:auto" string="仅供内部审核"/>
        </v:shape>
      </w:pict>
    </w:r>
    <w:r>
      <w:pict>
        <v:shape id="PowerPlusWaterMarkObject710" style="position:absolute;margin-left:391.92pt;margin-top:288.105pt;mso-position-vertical-relative:page;mso-position-horizontal-relative:page;width:119.4pt;height:18.85pt;z-index:-251402240;rotation:330;" o:allowincell="f" fillcolor="#404040" filled="true" stroked="false" type="#_x0000_t136">
          <v:fill opacity="0.400000"/>
          <v:textpath style="font-family:&quot;SimSun&quot;;font-size:20;v-text-kern:t;mso-text-shadow:auto" string="仅供内部审核"/>
        </v:shape>
      </w:pict>
    </w:r>
    <w:r>
      <w:pict>
        <v:shape id="PowerPlusWaterMarkObject712" style="position:absolute;margin-left:86.92pt;margin-top:532.106pt;mso-position-vertical-relative:page;mso-position-horizontal-relative:page;width:119.4pt;height:18.85pt;z-index:-251400192;rotation:330;" o:allowincell="f" fillcolor="#404040" filled="true" stroked="false" type="#_x0000_t136">
          <v:fill opacity="0.400000"/>
          <v:textpath style="font-family:&quot;SimSun&quot;;font-size:20;v-text-kern:t;mso-text-shadow:auto" string="仅供内部审核"/>
        </v:shape>
      </w:pict>
    </w:r>
    <w:r>
      <w:pict>
        <v:shape id="PowerPlusWaterMarkObject714" style="position:absolute;margin-left:-13.08pt;margin-top:776.106pt;mso-position-vertical-relative:page;mso-position-horizontal-relative:page;width:119.4pt;height:18.85pt;z-index:-251397120;rotation:330;" o:allowincell="f" fillcolor="#404040" filled="true" stroked="false" type="#_x0000_t136">
          <v:fill opacity="0.400000"/>
          <v:textpath style="font-family:&quot;SimSun&quot;;font-size:20;v-text-kern:t;mso-text-shadow:auto" string="仅供内部审核"/>
        </v:shape>
      </w:pict>
    </w:r>
    <w:r>
      <w:pict>
        <v:shape id="PowerPlusWaterMarkObject716" style="position:absolute;margin-left:491.92pt;margin-top:532.106pt;mso-position-vertical-relative:page;mso-position-horizontal-relative:page;width:119.4pt;height:18.85pt;z-index:-251399168;rotation:330;" o:allowincell="f" fillcolor="#404040" filled="true" stroked="false" type="#_x0000_t136">
          <v:fill opacity="0.400000"/>
          <v:textpath style="font-family:&quot;SimSun&quot;;font-size:20;v-text-kern:t;mso-text-shadow:auto" string="仅供内部审核"/>
        </v:shape>
      </w:pict>
    </w:r>
    <w:r>
      <w:pict>
        <v:shape id="PowerPlusWaterMarkObject718" style="position:absolute;margin-left:391.92pt;margin-top:776.106pt;mso-position-vertical-relative:page;mso-position-horizontal-relative:page;width:119.4pt;height:18.85pt;z-index:-251398144;rotation:330;" o:allowincell="f" fillcolor="#404040" filled="true" stroked="false" type="#_x0000_t136">
          <v:fill opacity="0.400000"/>
          <v:textpath style="font-family:&quot;SimSun&quot;;font-size:20;v-text-kern:t;mso-text-shadow:auto" string="仅供内部审核"/>
        </v:shape>
      </w:pict>
    </w:r>
    <w:r>
      <w:pict>
        <v:shape id="_x0000_s720" style="position:absolute;margin-left:30pt;margin-top:29.5pt;mso-position-vertical-relative:page;mso-position-horizontal-relative:page;width:535pt;height:1pt;z-index:-2513960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兴县友兰中学2025年单位预算公开报告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04.25pt;margin-top:325.754pt;mso-position-vertical-relative:page;mso-position-horizontal-relative:page;width:11.65pt;height:7.9pt;z-index:-251586560;" o:allowincell="f" fillcolor="#212529" filled="true" stroked="false" type="#_x0000_t136">
          <v:textpath style="font-family:&quot;SimSun&quot;;font-size:7.5;v-text-kern:t;mso-text-shadow:auto" string="335"/>
        </v:shape>
      </w:pict>
    </w:r>
    <w:r>
      <w:pict>
        <v:shape id="PowerPlusWaterMarkObject146"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3.png"/><Relationship Id="rId98" Type="http://schemas.openxmlformats.org/officeDocument/2006/relationships/footer" Target="footer46.xml"/><Relationship Id="rId97" Type="http://schemas.openxmlformats.org/officeDocument/2006/relationships/image" Target="media/image32.png"/><Relationship Id="rId96" Type="http://schemas.openxmlformats.org/officeDocument/2006/relationships/footer" Target="footer45.xml"/><Relationship Id="rId95" Type="http://schemas.openxmlformats.org/officeDocument/2006/relationships/image" Target="media/image31.png"/><Relationship Id="rId94" Type="http://schemas.openxmlformats.org/officeDocument/2006/relationships/footer" Target="footer44.xml"/><Relationship Id="rId93" Type="http://schemas.openxmlformats.org/officeDocument/2006/relationships/image" Target="media/image30.png"/><Relationship Id="rId92" Type="http://schemas.openxmlformats.org/officeDocument/2006/relationships/footer" Target="footer43.xml"/><Relationship Id="rId91" Type="http://schemas.openxmlformats.org/officeDocument/2006/relationships/image" Target="media/image29.png"/><Relationship Id="rId90" Type="http://schemas.openxmlformats.org/officeDocument/2006/relationships/footer" Target="footer42.xml"/><Relationship Id="rId9" Type="http://schemas.openxmlformats.org/officeDocument/2006/relationships/header" Target="header6.xml"/><Relationship Id="rId89" Type="http://schemas.openxmlformats.org/officeDocument/2006/relationships/image" Target="media/image28.png"/><Relationship Id="rId88" Type="http://schemas.openxmlformats.org/officeDocument/2006/relationships/footer" Target="footer41.xml"/><Relationship Id="rId87" Type="http://schemas.openxmlformats.org/officeDocument/2006/relationships/image" Target="media/image27.png"/><Relationship Id="rId86" Type="http://schemas.openxmlformats.org/officeDocument/2006/relationships/footer" Target="footer40.xml"/><Relationship Id="rId85" Type="http://schemas.openxmlformats.org/officeDocument/2006/relationships/image" Target="media/image26.png"/><Relationship Id="rId84" Type="http://schemas.openxmlformats.org/officeDocument/2006/relationships/footer" Target="footer39.xml"/><Relationship Id="rId83" Type="http://schemas.openxmlformats.org/officeDocument/2006/relationships/image" Target="media/image25.png"/><Relationship Id="rId82" Type="http://schemas.openxmlformats.org/officeDocument/2006/relationships/footer" Target="footer38.xml"/><Relationship Id="rId81" Type="http://schemas.openxmlformats.org/officeDocument/2006/relationships/image" Target="media/image24.png"/><Relationship Id="rId80" Type="http://schemas.openxmlformats.org/officeDocument/2006/relationships/footer" Target="footer37.xml"/><Relationship Id="rId8" Type="http://schemas.openxmlformats.org/officeDocument/2006/relationships/footer" Target="footer2.xml"/><Relationship Id="rId79" Type="http://schemas.openxmlformats.org/officeDocument/2006/relationships/image" Target="media/image23.png"/><Relationship Id="rId78" Type="http://schemas.openxmlformats.org/officeDocument/2006/relationships/footer" Target="footer36.xml"/><Relationship Id="rId77" Type="http://schemas.openxmlformats.org/officeDocument/2006/relationships/image" Target="media/image22.png"/><Relationship Id="rId76" Type="http://schemas.openxmlformats.org/officeDocument/2006/relationships/footer" Target="footer35.xml"/><Relationship Id="rId75" Type="http://schemas.openxmlformats.org/officeDocument/2006/relationships/image" Target="media/image21.png"/><Relationship Id="rId74" Type="http://schemas.openxmlformats.org/officeDocument/2006/relationships/footer" Target="footer34.xml"/><Relationship Id="rId73" Type="http://schemas.openxmlformats.org/officeDocument/2006/relationships/image" Target="media/image20.png"/><Relationship Id="rId72" Type="http://schemas.openxmlformats.org/officeDocument/2006/relationships/footer" Target="footer33.xml"/><Relationship Id="rId71" Type="http://schemas.openxmlformats.org/officeDocument/2006/relationships/image" Target="media/image19.png"/><Relationship Id="rId70" Type="http://schemas.openxmlformats.org/officeDocument/2006/relationships/footer" Target="footer32.xml"/><Relationship Id="rId7" Type="http://schemas.openxmlformats.org/officeDocument/2006/relationships/header" Target="header5.xml"/><Relationship Id="rId69" Type="http://schemas.openxmlformats.org/officeDocument/2006/relationships/image" Target="media/image18.png"/><Relationship Id="rId68" Type="http://schemas.openxmlformats.org/officeDocument/2006/relationships/footer" Target="footer31.xml"/><Relationship Id="rId67" Type="http://schemas.openxmlformats.org/officeDocument/2006/relationships/image" Target="media/image17.png"/><Relationship Id="rId66" Type="http://schemas.openxmlformats.org/officeDocument/2006/relationships/footer" Target="footer30.xml"/><Relationship Id="rId65" Type="http://schemas.openxmlformats.org/officeDocument/2006/relationships/image" Target="media/image16.png"/><Relationship Id="rId64" Type="http://schemas.openxmlformats.org/officeDocument/2006/relationships/footer" Target="footer29.xml"/><Relationship Id="rId63" Type="http://schemas.openxmlformats.org/officeDocument/2006/relationships/image" Target="media/image15.png"/><Relationship Id="rId62" Type="http://schemas.openxmlformats.org/officeDocument/2006/relationships/footer" Target="footer28.xml"/><Relationship Id="rId61" Type="http://schemas.openxmlformats.org/officeDocument/2006/relationships/image" Target="media/image14.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image" Target="media/image13.png"/><Relationship Id="rId58" Type="http://schemas.openxmlformats.org/officeDocument/2006/relationships/footer" Target="footer26.xml"/><Relationship Id="rId57" Type="http://schemas.openxmlformats.org/officeDocument/2006/relationships/image" Target="media/image12.png"/><Relationship Id="rId56" Type="http://schemas.openxmlformats.org/officeDocument/2006/relationships/footer" Target="footer25.xml"/><Relationship Id="rId55" Type="http://schemas.openxmlformats.org/officeDocument/2006/relationships/image" Target="media/image11.png"/><Relationship Id="rId54" Type="http://schemas.openxmlformats.org/officeDocument/2006/relationships/footer" Target="footer24.xml"/><Relationship Id="rId53" Type="http://schemas.openxmlformats.org/officeDocument/2006/relationships/image" Target="media/image10.png"/><Relationship Id="rId52" Type="http://schemas.openxmlformats.org/officeDocument/2006/relationships/footer" Target="footer23.xml"/><Relationship Id="rId51" Type="http://schemas.openxmlformats.org/officeDocument/2006/relationships/image" Target="media/image9.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1.xml"/><Relationship Id="rId47" Type="http://schemas.openxmlformats.org/officeDocument/2006/relationships/image" Target="media/image7.png"/><Relationship Id="rId46" Type="http://schemas.openxmlformats.org/officeDocument/2006/relationships/footer" Target="footer20.xml"/><Relationship Id="rId45" Type="http://schemas.openxmlformats.org/officeDocument/2006/relationships/image" Target="media/image6.pn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8" Type="http://schemas.openxmlformats.org/officeDocument/2006/relationships/fontTable" Target="fontTable.xml"/><Relationship Id="rId127" Type="http://schemas.openxmlformats.org/officeDocument/2006/relationships/styles" Target="styles.xml"/><Relationship Id="rId126" Type="http://schemas.openxmlformats.org/officeDocument/2006/relationships/settings" Target="settings.xml"/><Relationship Id="rId125" Type="http://schemas.openxmlformats.org/officeDocument/2006/relationships/footer" Target="footer58.xml"/><Relationship Id="rId124" Type="http://schemas.openxmlformats.org/officeDocument/2006/relationships/header" Target="header25.xml"/><Relationship Id="rId123" Type="http://schemas.openxmlformats.org/officeDocument/2006/relationships/image" Target="media/image43.png"/><Relationship Id="rId122" Type="http://schemas.openxmlformats.org/officeDocument/2006/relationships/footer" Target="footer57.xml"/><Relationship Id="rId121" Type="http://schemas.openxmlformats.org/officeDocument/2006/relationships/image" Target="media/image42.png"/><Relationship Id="rId120" Type="http://schemas.openxmlformats.org/officeDocument/2006/relationships/footer" Target="footer56.xml"/><Relationship Id="rId12" Type="http://schemas.openxmlformats.org/officeDocument/2006/relationships/footer" Target="footer4.xml"/><Relationship Id="rId119" Type="http://schemas.openxmlformats.org/officeDocument/2006/relationships/image" Target="media/image41.png"/><Relationship Id="rId118" Type="http://schemas.openxmlformats.org/officeDocument/2006/relationships/footer" Target="footer55.xml"/><Relationship Id="rId117" Type="http://schemas.openxmlformats.org/officeDocument/2006/relationships/image" Target="media/image40.png"/><Relationship Id="rId116" Type="http://schemas.openxmlformats.org/officeDocument/2006/relationships/footer" Target="footer54.xml"/><Relationship Id="rId115" Type="http://schemas.openxmlformats.org/officeDocument/2006/relationships/image" Target="media/image39.png"/><Relationship Id="rId114" Type="http://schemas.openxmlformats.org/officeDocument/2006/relationships/footer" Target="footer53.xml"/><Relationship Id="rId113" Type="http://schemas.openxmlformats.org/officeDocument/2006/relationships/image" Target="media/image38.png"/><Relationship Id="rId112" Type="http://schemas.openxmlformats.org/officeDocument/2006/relationships/footer" Target="footer52.xml"/><Relationship Id="rId111" Type="http://schemas.openxmlformats.org/officeDocument/2006/relationships/image" Target="media/image37.png"/><Relationship Id="rId110" Type="http://schemas.openxmlformats.org/officeDocument/2006/relationships/footer" Target="footer51.xml"/><Relationship Id="rId11" Type="http://schemas.openxmlformats.org/officeDocument/2006/relationships/header" Target="header7.xml"/><Relationship Id="rId109" Type="http://schemas.openxmlformats.org/officeDocument/2006/relationships/image" Target="media/image36.png"/><Relationship Id="rId108" Type="http://schemas.openxmlformats.org/officeDocument/2006/relationships/footer" Target="footer50.xml"/><Relationship Id="rId107" Type="http://schemas.openxmlformats.org/officeDocument/2006/relationships/header" Target="header24.xml"/><Relationship Id="rId106" Type="http://schemas.openxmlformats.org/officeDocument/2006/relationships/footer" Target="footer49.xml"/><Relationship Id="rId105" Type="http://schemas.openxmlformats.org/officeDocument/2006/relationships/header" Target="header23.xml"/><Relationship Id="rId104" Type="http://schemas.openxmlformats.org/officeDocument/2006/relationships/image" Target="media/image35.png"/><Relationship Id="rId103" Type="http://schemas.openxmlformats.org/officeDocument/2006/relationships/footer" Target="footer48.xml"/><Relationship Id="rId102" Type="http://schemas.openxmlformats.org/officeDocument/2006/relationships/header" Target="header22.xml"/><Relationship Id="rId101" Type="http://schemas.openxmlformats.org/officeDocument/2006/relationships/image" Target="media/image34.png"/><Relationship Id="rId100" Type="http://schemas.openxmlformats.org/officeDocument/2006/relationships/footer" Target="footer4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2025-09-25T18:04:33Z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2025-09-25T20:53:00</vt:filetime>
  </property>
</Properties>
</file>