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eastAsia" w:ascii="黑体" w:hAnsi="黑体" w:eastAsia="黑体" w:cs="黑体"/>
          <w:b w:val="0"/>
          <w:bCs w:val="0"/>
          <w:sz w:val="36"/>
          <w:szCs w:val="28"/>
          <w:lang w:val="en-US" w:eastAsia="zh-CN"/>
        </w:rPr>
      </w:pPr>
      <w:r>
        <w:rPr>
          <w:rFonts w:hint="eastAsia" w:ascii="黑体" w:hAnsi="黑体" w:eastAsia="黑体" w:cs="黑体"/>
          <w:b w:val="0"/>
          <w:bCs w:val="0"/>
          <w:sz w:val="36"/>
          <w:szCs w:val="28"/>
          <w:lang w:val="en-US" w:eastAsia="zh-CN"/>
        </w:rPr>
        <w:t>2021年兴县残疾人家庭无障碍改造项目</w:t>
      </w:r>
    </w:p>
    <w:p>
      <w:pPr>
        <w:keepNext w:val="0"/>
        <w:keepLines w:val="0"/>
        <w:pageBreakBefore w:val="0"/>
        <w:widowControl w:val="0"/>
        <w:kinsoku/>
        <w:wordWrap/>
        <w:overflowPunct/>
        <w:topLinePunct w:val="0"/>
        <w:autoSpaceDE/>
        <w:autoSpaceDN/>
        <w:bidi w:val="0"/>
        <w:adjustRightInd/>
        <w:snapToGrid/>
        <w:spacing w:before="157" w:beforeLines="50" w:after="157" w:afterLines="50" w:line="520" w:lineRule="exact"/>
        <w:jc w:val="center"/>
        <w:textAlignment w:val="auto"/>
        <w:rPr>
          <w:rFonts w:hint="eastAsia"/>
          <w:b/>
          <w:bCs/>
          <w:sz w:val="36"/>
          <w:szCs w:val="28"/>
        </w:rPr>
      </w:pPr>
      <w:r>
        <w:rPr>
          <w:rFonts w:hint="eastAsia" w:ascii="黑体" w:hAnsi="黑体" w:eastAsia="黑体" w:cs="黑体"/>
          <w:b w:val="0"/>
          <w:bCs w:val="0"/>
          <w:sz w:val="36"/>
          <w:szCs w:val="28"/>
          <w:lang w:val="en-US" w:eastAsia="zh-CN"/>
        </w:rPr>
        <w:t>绩效</w:t>
      </w:r>
      <w:r>
        <w:rPr>
          <w:rFonts w:hint="eastAsia" w:ascii="黑体" w:hAnsi="黑体" w:eastAsia="黑体" w:cs="黑体"/>
          <w:b w:val="0"/>
          <w:bCs w:val="0"/>
          <w:sz w:val="36"/>
          <w:szCs w:val="28"/>
        </w:rPr>
        <w:t>自评报告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根据兴县财政局《关于开展2021年度预算项目支出绩效评价和部门整体支出绩效评价工作的通知》（兴财绩〔2021〕1122号），</w:t>
      </w:r>
      <w:r>
        <w:rPr>
          <w:rFonts w:hint="eastAsia" w:ascii="仿宋_GB2312" w:eastAsia="仿宋_GB2312"/>
          <w:sz w:val="32"/>
          <w:szCs w:val="32"/>
        </w:rPr>
        <w:t>为落实十九大提出的“全面实施绩效管理”要求和“花钱</w:t>
      </w:r>
      <w:r>
        <w:rPr>
          <w:rFonts w:hint="eastAsia" w:ascii="仿宋_GB2312"/>
          <w:sz w:val="32"/>
          <w:szCs w:val="32"/>
          <w:lang w:val="en-US" w:eastAsia="zh-CN"/>
        </w:rPr>
        <w:t>必问效，无效必问责</w:t>
      </w:r>
      <w:r>
        <w:rPr>
          <w:rFonts w:hint="eastAsia" w:ascii="仿宋_GB2312" w:eastAsia="仿宋_GB2312"/>
          <w:sz w:val="32"/>
          <w:szCs w:val="32"/>
        </w:rPr>
        <w:t>”的绩效财政理念，提高财政资金使用效益，现根据《通知》要求，结合我</w:t>
      </w:r>
      <w:r>
        <w:rPr>
          <w:rFonts w:hint="eastAsia" w:ascii="仿宋_GB2312"/>
          <w:sz w:val="32"/>
          <w:szCs w:val="32"/>
          <w:lang w:val="en-US" w:eastAsia="zh-CN"/>
        </w:rPr>
        <w:t>单位</w:t>
      </w:r>
      <w:r>
        <w:rPr>
          <w:rFonts w:hint="eastAsia" w:ascii="仿宋_GB2312" w:eastAsia="仿宋_GB2312"/>
          <w:sz w:val="32"/>
          <w:szCs w:val="32"/>
        </w:rPr>
        <w:t>实际</w:t>
      </w:r>
      <w:r>
        <w:rPr>
          <w:rFonts w:hint="eastAsia" w:ascii="仿宋_GB2312"/>
          <w:sz w:val="32"/>
          <w:szCs w:val="32"/>
          <w:lang w:val="en-US" w:eastAsia="zh-CN"/>
        </w:rPr>
        <w:t>情况</w:t>
      </w:r>
      <w:r>
        <w:rPr>
          <w:rFonts w:hint="eastAsia" w:ascii="仿宋_GB2312" w:eastAsia="仿宋_GB2312"/>
          <w:sz w:val="32"/>
          <w:szCs w:val="32"/>
        </w:rPr>
        <w:t>，就开展202</w:t>
      </w:r>
      <w:r>
        <w:rPr>
          <w:rFonts w:hint="eastAsia" w:ascii="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val="en-US" w:eastAsia="zh-CN"/>
        </w:rPr>
        <w:t>兴县残疾人机动轮椅车燃油补贴项目</w:t>
      </w:r>
      <w:r>
        <w:rPr>
          <w:rFonts w:hint="eastAsia" w:ascii="仿宋_GB2312" w:eastAsia="仿宋_GB2312"/>
          <w:sz w:val="32"/>
          <w:szCs w:val="32"/>
        </w:rPr>
        <w:t>绩效自评情况报告如下：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一、项目基本情况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黑体"/>
          <w:b w:val="0"/>
          <w:bCs w:val="0"/>
          <w:sz w:val="32"/>
          <w:szCs w:val="24"/>
          <w:lang w:val="en-US" w:eastAsia="zh-CN"/>
        </w:rPr>
      </w:pPr>
      <w:r>
        <w:rPr>
          <w:rFonts w:hint="eastAsia" w:ascii="楷体" w:hAnsi="楷体" w:eastAsia="楷体" w:cs="楷体"/>
          <w:b/>
          <w:bCs/>
          <w:sz w:val="32"/>
          <w:szCs w:val="24"/>
          <w:lang w:val="en-US" w:eastAsia="zh-CN"/>
        </w:rPr>
        <w:t>（一）项目概况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依照《预算法》《山西省 2021—2025 年度彩票公益金资助残疾人事业项目实施方案》晋残联〔2021〕56 号等法律法规，对财政性资金投资项目预算进行评价与审查；对投资项目资金使用情况进行专项核查；加强财政资金规范、安全、有效运行。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兴县残疾人联合会响应相关文件精神，为进一步加强财政资金绩效管理，开展2021年兴县残疾人机动轮椅车燃油补贴项目绩效自评报告，推动兴县残疾人机动轮椅车燃油补贴项目的顺利发展，最大限度提高资金使用效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黑体" w:hAnsi="黑体" w:eastAsia="黑体" w:cs="黑体"/>
          <w:b w:val="0"/>
          <w:bCs w:val="0"/>
          <w:sz w:val="32"/>
          <w:szCs w:val="24"/>
          <w:lang w:val="en-US" w:eastAsia="zh-CN"/>
        </w:rPr>
      </w:pPr>
      <w:r>
        <w:rPr>
          <w:rFonts w:hint="eastAsia" w:ascii="楷体" w:hAnsi="楷体" w:eastAsia="楷体" w:cs="楷体"/>
          <w:b/>
          <w:bCs/>
          <w:sz w:val="32"/>
          <w:szCs w:val="24"/>
          <w:lang w:val="en-US" w:eastAsia="zh-CN"/>
        </w:rPr>
        <w:t>（二）项目绩效目标情况</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eastAsia" w:ascii="仿宋" w:hAnsi="仿宋" w:eastAsia="仿宋" w:cs="仿宋"/>
          <w:b/>
          <w:bCs/>
          <w:sz w:val="32"/>
          <w:szCs w:val="24"/>
          <w:lang w:val="en-US" w:eastAsia="zh-CN"/>
        </w:rPr>
      </w:pPr>
      <w:r>
        <w:rPr>
          <w:rFonts w:hint="eastAsia" w:ascii="仿宋" w:hAnsi="仿宋" w:eastAsia="仿宋" w:cs="仿宋"/>
          <w:b/>
          <w:bCs/>
          <w:sz w:val="32"/>
          <w:szCs w:val="24"/>
          <w:lang w:val="en-US" w:eastAsia="zh-CN"/>
        </w:rPr>
        <w:t>1.年度总体目标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建立长效健全机制，本年度为有需求的为18人残疾人机动燃油车发放补贴，方便出行，从而提高残疾人的生活水平，为其提高生活质量。推动兴县残疾人机动轮椅车燃油补贴项目顺利发展，最大限度提高资金使用效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jc w:val="both"/>
        <w:textAlignment w:val="auto"/>
        <w:rPr>
          <w:rFonts w:hint="default" w:ascii="黑体" w:hAnsi="黑体" w:eastAsia="黑体" w:cs="黑体"/>
          <w:b w:val="0"/>
          <w:bCs w:val="0"/>
          <w:sz w:val="32"/>
          <w:szCs w:val="24"/>
          <w:lang w:val="en-US" w:eastAsia="zh-CN"/>
        </w:rPr>
      </w:pPr>
      <w:r>
        <w:rPr>
          <w:rFonts w:hint="eastAsia" w:ascii="仿宋" w:hAnsi="仿宋" w:eastAsia="仿宋" w:cs="仿宋"/>
          <w:b/>
          <w:bCs/>
          <w:sz w:val="32"/>
          <w:szCs w:val="24"/>
          <w:lang w:val="en-US" w:eastAsia="zh-CN"/>
        </w:rPr>
        <w:t>2.阶段性目标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（1）数量指标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①发放残疾人机动车燃油补贴人数=18人。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（2）质量指标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①燃油补贴发放率为94%。</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（3）时效指标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①及时完成任务。</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（4）成本指标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①燃油补贴标准260元/人；</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20" w:lineRule="exact"/>
        <w:ind w:leftChars="200" w:right="0" w:rightChars="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（5）经济效益指标</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20" w:lineRule="exact"/>
        <w:ind w:leftChars="200" w:right="0" w:rightChars="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①残疾人生活质量有效提高；</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20" w:lineRule="exact"/>
        <w:ind w:leftChars="200" w:right="0" w:rightChars="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（6）社会效益指标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①残疾人出行便利程度有所提高；</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②提高财政资金使用效益。</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（7）可持续影响指标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①社会对残疾人群的关爱程度逐步加强。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（8）服务对象满意度指标</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①残疾人满意度≥95%。</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二、单位自评工作开展情况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为做好绩效自评工作，我会制定了切实可行的绩效评价工作方案，专门成立了绩效评价工作小组，按照绩效评价指标及评分标准逐项打分，对2021年兴县残疾人机动轮椅车燃油补贴项目支出预算进行了全面客观公正的绩效自评工作。</w:t>
      </w:r>
    </w:p>
    <w:p>
      <w:pPr>
        <w:keepNext w:val="0"/>
        <w:keepLines w:val="0"/>
        <w:widowControl/>
        <w:suppressLineNumbers w:val="0"/>
        <w:ind w:firstLine="622" w:firstLineChars="200"/>
        <w:jc w:val="left"/>
      </w:pPr>
      <w:r>
        <w:rPr>
          <w:rFonts w:hint="eastAsia" w:ascii="宋体" w:hAnsi="宋体" w:eastAsia="宋体" w:cs="宋体"/>
          <w:b/>
          <w:bCs/>
          <w:color w:val="000000"/>
          <w:spacing w:val="0"/>
          <w:w w:val="100"/>
          <w:kern w:val="0"/>
          <w:position w:val="0"/>
          <w:sz w:val="31"/>
          <w:szCs w:val="31"/>
          <w:shd w:val="clear" w:color="auto" w:fill="auto"/>
          <w:lang w:val="en-US" w:eastAsia="zh-CN" w:bidi="ar"/>
        </w:rPr>
        <w:t xml:space="preserve">（一）绩效评价目的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通过实施项目绩效评价，可以充分了解该项目的资金使 用情况、项目实施情况以及取得的综合绩效，全面反映财政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资金产出效益和结果的经济性、效率性、效益性和公平性，及时发现项目管理中存在的问题，总结项目实施经验，进一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步加强和规范项目资金管理，完善项目和资金管理办法；探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索资金使用的合理性，以保证项目资金使用管理的规范性、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安全性和有效性，为合理安排以后年度财政预算提供重要的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参考依据。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同时，通过实施项目绩效评价，来增强各部门单位的绩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效观念和责任意识，提高财政资金使用效率，增强财政资金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政策效益，确保“预算编制有目标、预算执行有监控、预算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完成有评价、评价结果有应用”，使财政资金得到全面监管，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财政预算和政策得到有效实施，逐步建立以“绩效”为导向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的项目支出评价监督机制。本次绩效评价的目的是通过对兴县残疾人联合会兴县残疾人机动轮椅车燃油补贴项目的整体执行情况进行评价，全面考察项目的投入、过程、产出和效果，揭示项目存在的问题与不足，总结项目运行的经验，提出切实可行的意见和建议，以加强对专项资金的使用管理，切实提高专项资金的使用效果。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黑体" w:hAnsi="黑体" w:eastAsia="黑体" w:cs="黑体"/>
          <w:b w:val="0"/>
          <w:bCs w:val="0"/>
          <w:sz w:val="32"/>
          <w:szCs w:val="24"/>
          <w:lang w:val="en-US" w:eastAsia="zh-CN"/>
        </w:rPr>
        <w:t xml:space="preserve">（二）绩效评价对象及范围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1、绩效评价对象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本次绩效评价对象为兴县残疾人联合会兴县残疾人机动轮椅车燃油补贴项目。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2、绩效评价范围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本次绩效评价的内容主要包括：决策情况、资金管理和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使用情况；相关管理制度办法的健全性及执行情况；实现的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产出情况；取得的效益情况；其他相关内容。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 xml:space="preserve">（三）绩效评价原则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本次绩效评价遵循以下基本原则：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科学规范原则。绩效评价应当严格执行规定的程序、按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照科学可行的要求执行。采用因素分析法、比较法、定量与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定性分析相结合的多种评价方式、方法，对财政支出的经济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性、效率性和效益性进行客观评价，确保绩效评价结果的权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威性、公正性。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公正公开原则。本次绩效评价符合真实、客观、公正的要求，做到指标合理、标准客观、数据准确、资料可靠、程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序规范、评价公正，依法公开绩效评价信息，回应社会关切，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接受社会监督。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绩效相关原则。本次绩效评价针对具体支出及其产出绩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效进行，评价指标与支出目标具有直接的联系，评价结果能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够清晰反映支出和产出绩效之间的紧密对应关系。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 xml:space="preserve">（四）绩效评价指标体系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根据财政部关于印发《项目支出绩效评价管理办法》的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通知（财预〔</w:t>
      </w:r>
      <w:r>
        <w:rPr>
          <w:rFonts w:hint="default" w:ascii="仿宋_GB2312" w:hAnsi="仿宋_GB2312" w:cs="仿宋_GB2312"/>
          <w:b w:val="0"/>
          <w:bCs w:val="0"/>
          <w:sz w:val="32"/>
          <w:szCs w:val="24"/>
          <w:lang w:val="en-US" w:eastAsia="zh-CN"/>
        </w:rPr>
        <w:t>2020</w:t>
      </w: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 xml:space="preserve">10 </w:t>
      </w:r>
      <w:r>
        <w:rPr>
          <w:rFonts w:hint="eastAsia" w:ascii="仿宋_GB2312" w:hAnsi="仿宋_GB2312" w:cs="仿宋_GB2312"/>
          <w:b w:val="0"/>
          <w:bCs w:val="0"/>
          <w:sz w:val="32"/>
          <w:szCs w:val="24"/>
          <w:lang w:val="en-US" w:eastAsia="zh-CN"/>
        </w:rPr>
        <w:t xml:space="preserve">号）及兴县财政局《关于开展 </w:t>
      </w:r>
      <w:r>
        <w:rPr>
          <w:rFonts w:hint="default" w:ascii="仿宋_GB2312" w:hAnsi="仿宋_GB2312" w:cs="仿宋_GB2312"/>
          <w:b w:val="0"/>
          <w:bCs w:val="0"/>
          <w:sz w:val="32"/>
          <w:szCs w:val="24"/>
          <w:lang w:val="en-US" w:eastAsia="zh-CN"/>
        </w:rPr>
        <w:t xml:space="preserve">2021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年度预算项目支出绩效评价和部门整体支出绩效评价工作的通知》（兴财绩〔</w:t>
      </w:r>
      <w:r>
        <w:rPr>
          <w:rFonts w:hint="default" w:ascii="仿宋_GB2312" w:hAnsi="仿宋_GB2312" w:cs="仿宋_GB2312"/>
          <w:b w:val="0"/>
          <w:bCs w:val="0"/>
          <w:sz w:val="32"/>
          <w:szCs w:val="24"/>
          <w:lang w:val="en-US" w:eastAsia="zh-CN"/>
        </w:rPr>
        <w:t>2021</w:t>
      </w: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 xml:space="preserve">1122 </w:t>
      </w:r>
      <w:r>
        <w:rPr>
          <w:rFonts w:hint="eastAsia" w:ascii="仿宋_GB2312" w:hAnsi="仿宋_GB2312" w:cs="仿宋_GB2312"/>
          <w:b w:val="0"/>
          <w:bCs w:val="0"/>
          <w:sz w:val="32"/>
          <w:szCs w:val="24"/>
          <w:lang w:val="en-US" w:eastAsia="zh-CN"/>
        </w:rPr>
        <w:t xml:space="preserve">号）等相关文件，确定本项目绩效评价指标体系：该体系分为决策、过程、绩效 </w:t>
      </w:r>
      <w:r>
        <w:rPr>
          <w:rFonts w:hint="default" w:ascii="仿宋_GB2312" w:hAnsi="仿宋_GB2312" w:cs="仿宋_GB2312"/>
          <w:b w:val="0"/>
          <w:bCs w:val="0"/>
          <w:sz w:val="32"/>
          <w:szCs w:val="24"/>
          <w:lang w:val="en-US" w:eastAsia="zh-CN"/>
        </w:rPr>
        <w:t xml:space="preserve">3 </w:t>
      </w:r>
      <w:r>
        <w:rPr>
          <w:rFonts w:hint="eastAsia" w:ascii="仿宋_GB2312" w:hAnsi="仿宋_GB2312" w:cs="仿宋_GB2312"/>
          <w:b w:val="0"/>
          <w:bCs w:val="0"/>
          <w:sz w:val="32"/>
          <w:szCs w:val="24"/>
          <w:lang w:val="en-US" w:eastAsia="zh-CN"/>
        </w:rPr>
        <w:t>个一级指标，分设7</w:t>
      </w:r>
      <w:r>
        <w:rPr>
          <w:rFonts w:hint="default" w:ascii="仿宋_GB2312" w:hAnsi="仿宋_GB2312" w:cs="仿宋_GB2312"/>
          <w:b w:val="0"/>
          <w:bCs w:val="0"/>
          <w:sz w:val="32"/>
          <w:szCs w:val="24"/>
          <w:lang w:val="en-US" w:eastAsia="zh-CN"/>
        </w:rPr>
        <w:t xml:space="preserve"> </w:t>
      </w:r>
      <w:r>
        <w:rPr>
          <w:rFonts w:hint="eastAsia" w:ascii="仿宋_GB2312" w:hAnsi="仿宋_GB2312" w:cs="仿宋_GB2312"/>
          <w:b w:val="0"/>
          <w:bCs w:val="0"/>
          <w:sz w:val="32"/>
          <w:szCs w:val="24"/>
          <w:lang w:val="en-US" w:eastAsia="zh-CN"/>
        </w:rPr>
        <w:t>个二级指标，</w:t>
      </w:r>
      <w:r>
        <w:rPr>
          <w:rFonts w:hint="default" w:ascii="仿宋_GB2312" w:hAnsi="仿宋_GB2312" w:cs="仿宋_GB2312"/>
          <w:b w:val="0"/>
          <w:bCs w:val="0"/>
          <w:sz w:val="32"/>
          <w:szCs w:val="24"/>
          <w:lang w:val="en-US" w:eastAsia="zh-CN"/>
        </w:rPr>
        <w:t xml:space="preserve">20 </w:t>
      </w:r>
      <w:r>
        <w:rPr>
          <w:rFonts w:hint="eastAsia" w:ascii="仿宋_GB2312" w:hAnsi="仿宋_GB2312" w:cs="仿宋_GB2312"/>
          <w:b w:val="0"/>
          <w:bCs w:val="0"/>
          <w:sz w:val="32"/>
          <w:szCs w:val="24"/>
          <w:lang w:val="en-US" w:eastAsia="zh-CN"/>
        </w:rPr>
        <w:t xml:space="preserve">个三级指标。绩效评价满分 </w:t>
      </w:r>
      <w:r>
        <w:rPr>
          <w:rFonts w:hint="default" w:ascii="仿宋_GB2312" w:hAnsi="仿宋_GB2312" w:cs="仿宋_GB2312"/>
          <w:b w:val="0"/>
          <w:bCs w:val="0"/>
          <w:sz w:val="32"/>
          <w:szCs w:val="24"/>
          <w:lang w:val="en-US" w:eastAsia="zh-CN"/>
        </w:rPr>
        <w:t xml:space="preserve">100 </w:t>
      </w:r>
      <w:r>
        <w:rPr>
          <w:rFonts w:hint="eastAsia" w:ascii="仿宋_GB2312" w:hAnsi="仿宋_GB2312" w:cs="仿宋_GB2312"/>
          <w:b w:val="0"/>
          <w:bCs w:val="0"/>
          <w:sz w:val="32"/>
          <w:szCs w:val="24"/>
          <w:lang w:val="en-US" w:eastAsia="zh-CN"/>
        </w:rPr>
        <w:t xml:space="preserve">分，决策部分占 </w:t>
      </w:r>
      <w:r>
        <w:rPr>
          <w:rFonts w:hint="default" w:ascii="仿宋_GB2312" w:hAnsi="仿宋_GB2312" w:cs="仿宋_GB2312"/>
          <w:b w:val="0"/>
          <w:bCs w:val="0"/>
          <w:sz w:val="32"/>
          <w:szCs w:val="24"/>
          <w:lang w:val="en-US" w:eastAsia="zh-CN"/>
        </w:rPr>
        <w:t xml:space="preserve">18 </w:t>
      </w:r>
      <w:r>
        <w:rPr>
          <w:rFonts w:hint="eastAsia" w:ascii="仿宋_GB2312" w:hAnsi="仿宋_GB2312" w:cs="仿宋_GB2312"/>
          <w:b w:val="0"/>
          <w:bCs w:val="0"/>
          <w:sz w:val="32"/>
          <w:szCs w:val="24"/>
          <w:lang w:val="en-US" w:eastAsia="zh-CN"/>
        </w:rPr>
        <w:t xml:space="preserve">分、过程部分占 </w:t>
      </w:r>
      <w:r>
        <w:rPr>
          <w:rFonts w:hint="default" w:ascii="仿宋_GB2312" w:hAnsi="仿宋_GB2312" w:cs="仿宋_GB2312"/>
          <w:b w:val="0"/>
          <w:bCs w:val="0"/>
          <w:sz w:val="32"/>
          <w:szCs w:val="24"/>
          <w:lang w:val="en-US" w:eastAsia="zh-CN"/>
        </w:rPr>
        <w:t xml:space="preserve">22 </w:t>
      </w:r>
      <w:r>
        <w:rPr>
          <w:rFonts w:hint="eastAsia" w:ascii="仿宋_GB2312" w:hAnsi="仿宋_GB2312" w:cs="仿宋_GB2312"/>
          <w:b w:val="0"/>
          <w:bCs w:val="0"/>
          <w:sz w:val="32"/>
          <w:szCs w:val="24"/>
          <w:lang w:val="en-US" w:eastAsia="zh-CN"/>
        </w:rPr>
        <w:t xml:space="preserve">分，绩效部分占 </w:t>
      </w:r>
      <w:r>
        <w:rPr>
          <w:rFonts w:hint="default" w:ascii="仿宋_GB2312" w:hAnsi="仿宋_GB2312" w:cs="仿宋_GB2312"/>
          <w:b w:val="0"/>
          <w:bCs w:val="0"/>
          <w:sz w:val="32"/>
          <w:szCs w:val="24"/>
          <w:lang w:val="en-US" w:eastAsia="zh-CN"/>
        </w:rPr>
        <w:t xml:space="preserve">60 </w:t>
      </w:r>
      <w:r>
        <w:rPr>
          <w:rFonts w:hint="eastAsia" w:ascii="仿宋_GB2312" w:hAnsi="仿宋_GB2312" w:cs="仿宋_GB2312"/>
          <w:b w:val="0"/>
          <w:bCs w:val="0"/>
          <w:sz w:val="32"/>
          <w:szCs w:val="24"/>
          <w:lang w:val="en-US" w:eastAsia="zh-CN"/>
        </w:rPr>
        <w:t xml:space="preserve">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1</w:t>
      </w:r>
      <w:r>
        <w:rPr>
          <w:rFonts w:hint="eastAsia" w:ascii="仿宋_GB2312" w:hAnsi="仿宋_GB2312" w:cs="仿宋_GB2312"/>
          <w:b w:val="0"/>
          <w:bCs w:val="0"/>
          <w:sz w:val="32"/>
          <w:szCs w:val="24"/>
          <w:lang w:val="en-US" w:eastAsia="zh-CN"/>
        </w:rPr>
        <w:t xml:space="preserve">）项目决策指标主要考核立项依据充分性、立项程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序规范性、绩效目标合理性、绩效指标明确性、预算编制科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学性、资金分配合理性等内容；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2</w:t>
      </w:r>
      <w:r>
        <w:rPr>
          <w:rFonts w:hint="eastAsia" w:ascii="仿宋_GB2312" w:hAnsi="仿宋_GB2312" w:cs="仿宋_GB2312"/>
          <w:b w:val="0"/>
          <w:bCs w:val="0"/>
          <w:sz w:val="32"/>
          <w:szCs w:val="24"/>
          <w:lang w:val="en-US" w:eastAsia="zh-CN"/>
        </w:rPr>
        <w:t xml:space="preserve">）项目过程指标主要考核资金到位率、预算执行率、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资金使用合规性、管理制度健全性、制度执行有效性等内容；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w:t>
      </w:r>
      <w:r>
        <w:rPr>
          <w:rFonts w:hint="default" w:ascii="仿宋_GB2312" w:hAnsi="仿宋_GB2312" w:cs="仿宋_GB2312"/>
          <w:b w:val="0"/>
          <w:bCs w:val="0"/>
          <w:sz w:val="32"/>
          <w:szCs w:val="24"/>
          <w:lang w:val="en-US" w:eastAsia="zh-CN"/>
        </w:rPr>
        <w:t>3</w:t>
      </w:r>
      <w:r>
        <w:rPr>
          <w:rFonts w:hint="eastAsia" w:ascii="仿宋_GB2312" w:hAnsi="仿宋_GB2312" w:cs="仿宋_GB2312"/>
          <w:b w:val="0"/>
          <w:bCs w:val="0"/>
          <w:sz w:val="32"/>
          <w:szCs w:val="24"/>
          <w:lang w:val="en-US" w:eastAsia="zh-CN"/>
        </w:rPr>
        <w:t xml:space="preserve">）项目绩效指标主要考核产出数量、产出质量、产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出时效、产出成本、经济效益、社会效益、环境效益、可持续影响和服务对象满意度等内容。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评价体系采用百分制计分方式，根据综合评分，按照“优、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良、中、差”确定 </w:t>
      </w:r>
      <w:r>
        <w:rPr>
          <w:rFonts w:hint="default" w:ascii="仿宋_GB2312" w:hAnsi="仿宋_GB2312" w:cs="仿宋_GB2312"/>
          <w:b w:val="0"/>
          <w:bCs w:val="0"/>
          <w:sz w:val="32"/>
          <w:szCs w:val="24"/>
          <w:lang w:val="en-US" w:eastAsia="zh-CN"/>
        </w:rPr>
        <w:t xml:space="preserve">4 </w:t>
      </w:r>
      <w:r>
        <w:rPr>
          <w:rFonts w:hint="eastAsia" w:ascii="仿宋_GB2312" w:hAnsi="仿宋_GB2312" w:cs="仿宋_GB2312"/>
          <w:b w:val="0"/>
          <w:bCs w:val="0"/>
          <w:sz w:val="32"/>
          <w:szCs w:val="24"/>
          <w:lang w:val="en-US" w:eastAsia="zh-CN"/>
        </w:rPr>
        <w:t xml:space="preserve">个评价等级。优为评价得分高于 </w:t>
      </w:r>
      <w:r>
        <w:rPr>
          <w:rFonts w:hint="default" w:ascii="仿宋_GB2312" w:hAnsi="仿宋_GB2312" w:cs="仿宋_GB2312"/>
          <w:b w:val="0"/>
          <w:bCs w:val="0"/>
          <w:sz w:val="32"/>
          <w:szCs w:val="24"/>
          <w:lang w:val="en-US" w:eastAsia="zh-CN"/>
        </w:rPr>
        <w:t xml:space="preserve">90 </w:t>
      </w:r>
      <w:r>
        <w:rPr>
          <w:rFonts w:hint="eastAsia" w:ascii="仿宋_GB2312" w:hAnsi="仿宋_GB2312" w:cs="仿宋_GB2312"/>
          <w:b w:val="0"/>
          <w:bCs w:val="0"/>
          <w:sz w:val="32"/>
          <w:szCs w:val="24"/>
          <w:lang w:val="en-US" w:eastAsia="zh-CN"/>
        </w:rPr>
        <w:t xml:space="preserve">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（含）；良为评价得分在 </w:t>
      </w:r>
      <w:r>
        <w:rPr>
          <w:rFonts w:hint="default" w:ascii="仿宋_GB2312" w:hAnsi="仿宋_GB2312" w:cs="仿宋_GB2312"/>
          <w:b w:val="0"/>
          <w:bCs w:val="0"/>
          <w:sz w:val="32"/>
          <w:szCs w:val="24"/>
          <w:lang w:val="en-US" w:eastAsia="zh-CN"/>
        </w:rPr>
        <w:t>80</w:t>
      </w:r>
      <w:r>
        <w:rPr>
          <w:rFonts w:hint="eastAsia" w:ascii="仿宋_GB2312" w:hAnsi="仿宋_GB2312" w:cs="仿宋_GB2312"/>
          <w:b w:val="0"/>
          <w:bCs w:val="0"/>
          <w:sz w:val="32"/>
          <w:szCs w:val="24"/>
          <w:lang w:val="en-US" w:eastAsia="zh-CN"/>
        </w:rPr>
        <w:t>（含）</w:t>
      </w:r>
      <w:r>
        <w:rPr>
          <w:rFonts w:hint="default" w:ascii="仿宋_GB2312" w:hAnsi="仿宋_GB2312" w:cs="仿宋_GB2312"/>
          <w:b w:val="0"/>
          <w:bCs w:val="0"/>
          <w:sz w:val="32"/>
          <w:szCs w:val="24"/>
          <w:lang w:val="en-US" w:eastAsia="zh-CN"/>
        </w:rPr>
        <w:t xml:space="preserve">-90 </w:t>
      </w:r>
      <w:r>
        <w:rPr>
          <w:rFonts w:hint="eastAsia" w:ascii="仿宋_GB2312" w:hAnsi="仿宋_GB2312" w:cs="仿宋_GB2312"/>
          <w:b w:val="0"/>
          <w:bCs w:val="0"/>
          <w:sz w:val="32"/>
          <w:szCs w:val="24"/>
          <w:lang w:val="en-US" w:eastAsia="zh-CN"/>
        </w:rPr>
        <w:t xml:space="preserve">分；中为评价得分在 </w:t>
      </w:r>
      <w:r>
        <w:rPr>
          <w:rFonts w:hint="default" w:ascii="仿宋_GB2312" w:hAnsi="仿宋_GB2312" w:cs="仿宋_GB2312"/>
          <w:b w:val="0"/>
          <w:bCs w:val="0"/>
          <w:sz w:val="32"/>
          <w:szCs w:val="24"/>
          <w:lang w:val="en-US" w:eastAsia="zh-CN"/>
        </w:rPr>
        <w:t>60</w:t>
      </w:r>
      <w:r>
        <w:rPr>
          <w:rFonts w:hint="eastAsia" w:ascii="仿宋_GB2312" w:hAnsi="仿宋_GB2312" w:cs="仿宋_GB2312"/>
          <w:b w:val="0"/>
          <w:bCs w:val="0"/>
          <w:sz w:val="32"/>
          <w:szCs w:val="24"/>
          <w:lang w:val="en-US" w:eastAsia="zh-CN"/>
        </w:rPr>
        <w:t>（含）</w:t>
      </w:r>
      <w:r>
        <w:rPr>
          <w:rFonts w:hint="default" w:ascii="仿宋_GB2312" w:hAnsi="仿宋_GB2312" w:cs="仿宋_GB2312"/>
          <w:b w:val="0"/>
          <w:bCs w:val="0"/>
          <w:sz w:val="32"/>
          <w:szCs w:val="24"/>
          <w:lang w:val="en-US" w:eastAsia="zh-CN"/>
        </w:rPr>
        <w:t xml:space="preserve">-80 </w:t>
      </w:r>
      <w:r>
        <w:rPr>
          <w:rFonts w:hint="eastAsia" w:ascii="仿宋_GB2312" w:hAnsi="仿宋_GB2312" w:cs="仿宋_GB2312"/>
          <w:b w:val="0"/>
          <w:bCs w:val="0"/>
          <w:sz w:val="32"/>
          <w:szCs w:val="24"/>
          <w:lang w:val="en-US" w:eastAsia="zh-CN"/>
        </w:rPr>
        <w:t xml:space="preserve">分；差为评价得分在 </w:t>
      </w:r>
      <w:r>
        <w:rPr>
          <w:rFonts w:hint="default" w:ascii="仿宋_GB2312" w:hAnsi="仿宋_GB2312" w:cs="仿宋_GB2312"/>
          <w:b w:val="0"/>
          <w:bCs w:val="0"/>
          <w:sz w:val="32"/>
          <w:szCs w:val="24"/>
          <w:lang w:val="en-US" w:eastAsia="zh-CN"/>
        </w:rPr>
        <w:t xml:space="preserve">60 </w:t>
      </w:r>
      <w:r>
        <w:rPr>
          <w:rFonts w:hint="eastAsia" w:ascii="仿宋_GB2312" w:hAnsi="仿宋_GB2312" w:cs="仿宋_GB2312"/>
          <w:b w:val="0"/>
          <w:bCs w:val="0"/>
          <w:sz w:val="32"/>
          <w:szCs w:val="24"/>
          <w:lang w:val="en-US" w:eastAsia="zh-CN"/>
        </w:rPr>
        <w:t xml:space="preserve">分以下。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黑体" w:hAnsi="黑体" w:eastAsia="黑体" w:cs="黑体"/>
          <w:b w:val="0"/>
          <w:bCs w:val="0"/>
          <w:sz w:val="32"/>
          <w:szCs w:val="24"/>
          <w:lang w:val="en-US" w:eastAsia="zh-CN"/>
        </w:rPr>
        <w:t>（五）评价方法</w:t>
      </w:r>
      <w:r>
        <w:rPr>
          <w:rFonts w:hint="eastAsia" w:ascii="仿宋_GB2312" w:hAnsi="仿宋_GB2312" w:cs="仿宋_GB2312"/>
          <w:b w:val="0"/>
          <w:bCs w:val="0"/>
          <w:sz w:val="32"/>
          <w:szCs w:val="24"/>
          <w:lang w:val="en-US" w:eastAsia="zh-CN"/>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根据项目的实际情况本次绩效评价采取书面评价与实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地评价相结合的方式。本着选用坚持定量优先、简便有效的原则，确实不能以客观的量化指标评价的，可以在定性分析的基础上，根据绩效情况予以评价，以提高绩效评价质量。根据绩效评价对象的具体情况，本次采用如下方法开展评价工作。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1</w:t>
      </w:r>
      <w:r>
        <w:rPr>
          <w:rFonts w:hint="eastAsia" w:ascii="仿宋_GB2312" w:hAnsi="仿宋_GB2312" w:cs="仿宋_GB2312"/>
          <w:b w:val="0"/>
          <w:bCs w:val="0"/>
          <w:sz w:val="32"/>
          <w:szCs w:val="24"/>
          <w:lang w:val="en-US" w:eastAsia="zh-CN"/>
        </w:rPr>
        <w:t xml:space="preserve">、比较法。是指将实施情况与绩效目标、历史情况、不同部门和地区同类支出情况进行比较的方法。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评价人员通过查看现场、核实资料、对照标准、访谈和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问卷调查等，分析项目实际产生的效益、支出情况、产出情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况等，对比项目绩效目标，综合评价绩效目标的实现程度。 同时通过对所掌握的有关信息资料做分类、整理、分析和记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录，结合利益相关方形成评价相关意见，综合形成最终的绩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效评价结论。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2</w:t>
      </w:r>
      <w:r>
        <w:rPr>
          <w:rFonts w:hint="eastAsia" w:ascii="仿宋_GB2312" w:hAnsi="仿宋_GB2312" w:cs="仿宋_GB2312"/>
          <w:b w:val="0"/>
          <w:bCs w:val="0"/>
          <w:sz w:val="32"/>
          <w:szCs w:val="24"/>
          <w:lang w:val="en-US" w:eastAsia="zh-CN"/>
        </w:rPr>
        <w:t xml:space="preserve">、公众评判法。是指通过专家评估、公众问卷及抽样调查等方法进行评判的方法。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由评价人员通过对政府方人员与社会公众进行访谈与 调查问卷，了解项目产生的实际效益与效果，以此来评价项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目效益等相关目标的实现程度。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黑体" w:hAnsi="黑体" w:eastAsia="黑体" w:cs="黑体"/>
          <w:b w:val="0"/>
          <w:bCs w:val="0"/>
          <w:sz w:val="32"/>
          <w:szCs w:val="24"/>
          <w:lang w:val="en-US" w:eastAsia="zh-CN"/>
        </w:rPr>
        <w:t>（六）评价标准</w:t>
      </w:r>
      <w:r>
        <w:rPr>
          <w:rFonts w:hint="eastAsia" w:ascii="仿宋_GB2312" w:hAnsi="仿宋_GB2312" w:cs="仿宋_GB2312"/>
          <w:b w:val="0"/>
          <w:bCs w:val="0"/>
          <w:sz w:val="32"/>
          <w:szCs w:val="24"/>
          <w:lang w:val="en-US" w:eastAsia="zh-CN"/>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绩效评价标准通常包括计划标准、行业标准、历史标准 等，用于对绩效指标完成情况进行比较。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1</w:t>
      </w:r>
      <w:r>
        <w:rPr>
          <w:rFonts w:hint="eastAsia" w:ascii="仿宋_GB2312" w:hAnsi="仿宋_GB2312" w:cs="仿宋_GB2312"/>
          <w:b w:val="0"/>
          <w:bCs w:val="0"/>
          <w:sz w:val="32"/>
          <w:szCs w:val="24"/>
          <w:lang w:val="en-US" w:eastAsia="zh-CN"/>
        </w:rPr>
        <w:t xml:space="preserve">、计划标准。指以预先制定的目标、计划、预算、定额等作为评价标准。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2</w:t>
      </w:r>
      <w:r>
        <w:rPr>
          <w:rFonts w:hint="eastAsia" w:ascii="仿宋_GB2312" w:hAnsi="仿宋_GB2312" w:cs="仿宋_GB2312"/>
          <w:b w:val="0"/>
          <w:bCs w:val="0"/>
          <w:sz w:val="32"/>
          <w:szCs w:val="24"/>
          <w:lang w:val="en-US" w:eastAsia="zh-CN"/>
        </w:rPr>
        <w:t xml:space="preserve">、行业标准。指参照国家公布的行业指标数据制定的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评价标准。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3</w:t>
      </w:r>
      <w:r>
        <w:rPr>
          <w:rFonts w:hint="eastAsia" w:ascii="仿宋_GB2312" w:hAnsi="仿宋_GB2312" w:cs="仿宋_GB2312"/>
          <w:b w:val="0"/>
          <w:bCs w:val="0"/>
          <w:sz w:val="32"/>
          <w:szCs w:val="24"/>
          <w:lang w:val="en-US" w:eastAsia="zh-CN"/>
        </w:rPr>
        <w:t xml:space="preserve">、历史标准。指参照历史数据制定的评价标准，为体现绩效改进的原则，在可实现的条件下应当确定相对较高的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评价标准。 </w:t>
      </w:r>
    </w:p>
    <w:p>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财政部门和预算部门确认或认可的其他标准。</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22" w:firstLineChars="200"/>
        <w:jc w:val="both"/>
        <w:textAlignment w:val="auto"/>
        <w:rPr>
          <w:rFonts w:hint="default" w:ascii="仿宋_GB2312" w:hAnsi="仿宋_GB2312" w:cs="仿宋_GB2312"/>
          <w:b w:val="0"/>
          <w:bCs w:val="0"/>
          <w:sz w:val="32"/>
          <w:szCs w:val="24"/>
          <w:lang w:val="en-US" w:eastAsia="zh-CN"/>
        </w:rPr>
      </w:pPr>
      <w:r>
        <w:rPr>
          <w:rFonts w:hint="eastAsia" w:ascii="宋体" w:hAnsi="宋体" w:eastAsia="宋体" w:cs="宋体"/>
          <w:b/>
          <w:bCs/>
          <w:color w:val="000000"/>
          <w:spacing w:val="0"/>
          <w:w w:val="100"/>
          <w:kern w:val="0"/>
          <w:position w:val="0"/>
          <w:sz w:val="31"/>
          <w:szCs w:val="31"/>
          <w:shd w:val="clear" w:color="auto" w:fill="auto"/>
          <w:lang w:val="en-US" w:eastAsia="zh-CN" w:bidi="ar"/>
        </w:rPr>
        <w:t>（</w:t>
      </w:r>
      <w:r>
        <w:rPr>
          <w:rFonts w:hint="eastAsia" w:ascii="黑体" w:hAnsi="黑体" w:eastAsia="黑体" w:cs="黑体"/>
          <w:b w:val="0"/>
          <w:bCs w:val="0"/>
          <w:sz w:val="32"/>
          <w:szCs w:val="24"/>
          <w:lang w:val="en-US" w:eastAsia="zh-CN"/>
        </w:rPr>
        <w:t>七）绩效评价工作过程</w:t>
      </w:r>
      <w:r>
        <w:rPr>
          <w:rFonts w:hint="eastAsia" w:ascii="仿宋_GB2312" w:hAnsi="仿宋_GB2312" w:cs="仿宋_GB2312"/>
          <w:b w:val="0"/>
          <w:bCs w:val="0"/>
          <w:sz w:val="32"/>
          <w:szCs w:val="24"/>
          <w:lang w:val="en-US" w:eastAsia="zh-CN"/>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1、前期准备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default" w:ascii="仿宋_GB2312" w:hAnsi="仿宋_GB2312" w:cs="仿宋_GB2312"/>
          <w:b w:val="0"/>
          <w:bCs w:val="0"/>
          <w:sz w:val="32"/>
          <w:szCs w:val="24"/>
          <w:lang w:val="en-US" w:eastAsia="zh-CN"/>
        </w:rPr>
        <w:t xml:space="preserve">明确绩效评价基本事项并准备需要检查与收集的资料 </w:t>
      </w:r>
      <w:r>
        <w:rPr>
          <w:rFonts w:hint="eastAsia" w:ascii="仿宋_GB2312" w:hAnsi="仿宋_GB2312" w:cs="仿宋_GB2312"/>
          <w:b w:val="0"/>
          <w:bCs w:val="0"/>
          <w:sz w:val="32"/>
          <w:szCs w:val="24"/>
          <w:lang w:val="en-US" w:eastAsia="zh-CN"/>
        </w:rPr>
        <w:t xml:space="preserve">清单，拟定工作开展的具体计划和工作安排。结合项目情况，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组建绩效评价小组成员，提前通知项目单位内部人员进行资料准备并做好项目绩效自评工作，沟通项目绩效评价整体安排与内容。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2、组织实施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组织考核人员开展项目实地调研及资料查验，重点关注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项目产出及效果情况，了解项目出现问题的实际情况及原因，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对所掌握的有关信息资料进行分类，整理与分析。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3、分析评价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综合资料分析情况与现场调研情况，初步形成评价总体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结论，按照规定的文本及相关要求编制项目绩效自评报告，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总结项目经验做法，对存在的问题及风险提出建设性意见及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具体可行的建议。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三、综合评价结论</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依据兴县财政局《关于开展2021年度预算项目支出绩效评价和部门整体支出绩效评价工作的通知》（兴财绩〔2021〕1122号）等文件及项目评价等级要求，本项目绩效评价结果采用综合评分定级的方法，评价计分采取百分制。本项目绩效自评综合得分96分，评价等级为“优”。</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四、项目资金使用和管理情况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24"/>
          <w:lang w:val="en-US" w:eastAsia="zh-CN"/>
        </w:rPr>
      </w:pPr>
      <w:r>
        <w:rPr>
          <w:rFonts w:hint="eastAsia" w:ascii="仿宋" w:hAnsi="仿宋" w:eastAsia="仿宋" w:cs="仿宋"/>
          <w:b w:val="0"/>
          <w:bCs w:val="0"/>
          <w:sz w:val="32"/>
          <w:szCs w:val="24"/>
          <w:lang w:val="en-US" w:eastAsia="zh-CN"/>
        </w:rPr>
        <w:t>（一）项目资金到位情况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2021年兴县残疾人机动轮椅车燃油补贴项目支出0.47万元，资金由省财政资金足额安排，根据工作进度及时拨付到位。</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 w:hAnsi="仿宋" w:eastAsia="仿宋" w:cs="仿宋"/>
          <w:b w:val="0"/>
          <w:bCs w:val="0"/>
          <w:sz w:val="32"/>
          <w:szCs w:val="24"/>
          <w:lang w:val="en-US" w:eastAsia="zh-CN"/>
        </w:rPr>
        <w:t>（二）项目资金使用情况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1.完成数量。当年预算安排2021年兴县残疾人机动轮椅车燃油补贴项目0.47万元，当年实际使用0.442万元。</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sz w:val="32"/>
          <w:szCs w:val="32"/>
        </w:rPr>
      </w:pPr>
      <w:r>
        <w:rPr>
          <w:rFonts w:hint="eastAsia" w:ascii="仿宋_GB2312" w:hAnsi="仿宋_GB2312" w:cs="仿宋_GB2312"/>
          <w:b w:val="0"/>
          <w:bCs w:val="0"/>
          <w:sz w:val="32"/>
          <w:szCs w:val="24"/>
          <w:lang w:val="en-US" w:eastAsia="zh-CN"/>
        </w:rPr>
        <w:t>2.</w:t>
      </w:r>
      <w:r>
        <w:rPr>
          <w:rFonts w:hint="eastAsia" w:ascii="仿宋_GB2312" w:eastAsia="仿宋_GB2312"/>
          <w:sz w:val="32"/>
          <w:szCs w:val="32"/>
        </w:rPr>
        <w:t>完成质量。确保</w:t>
      </w:r>
      <w:r>
        <w:rPr>
          <w:rFonts w:hint="eastAsia" w:ascii="仿宋_GB2312" w:hAnsi="仿宋_GB2312" w:cs="仿宋_GB2312"/>
          <w:b w:val="0"/>
          <w:bCs w:val="0"/>
          <w:sz w:val="32"/>
          <w:szCs w:val="24"/>
          <w:lang w:val="en-US" w:eastAsia="zh-CN"/>
        </w:rPr>
        <w:t>2021年兴县残疾人机动轮椅车燃油补贴项目资金</w:t>
      </w:r>
      <w:r>
        <w:rPr>
          <w:rFonts w:hint="eastAsia" w:ascii="仿宋_GB2312" w:eastAsia="仿宋_GB2312"/>
          <w:sz w:val="32"/>
          <w:szCs w:val="32"/>
        </w:rPr>
        <w:t>使用符合规定，有明确规范的依据和手续。</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eastAsia="仿宋_GB2312"/>
          <w:sz w:val="32"/>
          <w:szCs w:val="32"/>
          <w:lang w:val="en-US" w:eastAsia="zh-CN"/>
        </w:rPr>
      </w:pPr>
      <w:r>
        <w:rPr>
          <w:rFonts w:hint="eastAsia" w:ascii="仿宋_GB2312"/>
          <w:sz w:val="32"/>
          <w:szCs w:val="32"/>
          <w:lang w:val="en-US" w:eastAsia="zh-CN"/>
        </w:rPr>
        <w:t>3.完成时效。本项目资金已于2021年度按时支出，确保了本项目顺利进行。</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 w:hAnsi="仿宋" w:eastAsia="仿宋" w:cs="仿宋"/>
          <w:b w:val="0"/>
          <w:bCs w:val="0"/>
          <w:sz w:val="32"/>
          <w:szCs w:val="24"/>
          <w:lang w:val="en-US" w:eastAsia="zh-CN"/>
        </w:rPr>
      </w:pPr>
      <w:r>
        <w:rPr>
          <w:rFonts w:hint="eastAsia" w:ascii="仿宋" w:hAnsi="仿宋" w:eastAsia="仿宋" w:cs="仿宋"/>
          <w:b w:val="0"/>
          <w:bCs w:val="0"/>
          <w:sz w:val="32"/>
          <w:szCs w:val="24"/>
          <w:lang w:val="en-US" w:eastAsia="zh-CN"/>
        </w:rPr>
        <w:t>（三）项目资金管理情况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eastAsia="仿宋_GB2312"/>
          <w:sz w:val="32"/>
          <w:szCs w:val="32"/>
        </w:rPr>
        <w:t>通过绩效自评，评价小组认为财政预算安排</w:t>
      </w:r>
      <w:r>
        <w:rPr>
          <w:rFonts w:hint="eastAsia" w:ascii="仿宋_GB2312" w:hAnsi="仿宋_GB2312" w:cs="仿宋_GB2312"/>
          <w:b w:val="0"/>
          <w:bCs w:val="0"/>
          <w:sz w:val="32"/>
          <w:szCs w:val="24"/>
          <w:lang w:val="en-US" w:eastAsia="zh-CN"/>
        </w:rPr>
        <w:t>2021年兴县残疾人机动轮椅车燃油补贴项目</w:t>
      </w:r>
      <w:r>
        <w:rPr>
          <w:rFonts w:hint="eastAsia" w:ascii="仿宋_GB2312" w:eastAsia="仿宋_GB2312"/>
          <w:sz w:val="32"/>
          <w:szCs w:val="32"/>
        </w:rPr>
        <w:t>政策依据充分，经费安排符合有关规定，符合工作实际需要，目标制定明确，政策和需求依据充分，资金按照时序支出，严格按用途使用，按照财务管理规定开支。项目经费支出组织管理水平总体较高。资金到位及时，对资金的使用监管有力有效。通过本项资金安排和实施，取得了明显的社会效益。</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五、绩效目标完成情况总体分析</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eastAsia="仿宋_GB2312"/>
          <w:sz w:val="32"/>
          <w:szCs w:val="32"/>
        </w:rPr>
        <w:t>本项目支出控制在预算范围内，没有超额支出。项目属</w:t>
      </w:r>
      <w:r>
        <w:rPr>
          <w:rFonts w:hint="eastAsia" w:ascii="仿宋_GB2312"/>
          <w:sz w:val="32"/>
          <w:szCs w:val="32"/>
          <w:lang w:val="en-US" w:eastAsia="zh-CN"/>
        </w:rPr>
        <w:t>一次性项目。</w:t>
      </w:r>
      <w:r>
        <w:rPr>
          <w:rFonts w:hint="eastAsia" w:ascii="仿宋_GB2312" w:hAnsi="仿宋_GB2312" w:cs="仿宋_GB2312"/>
          <w:b w:val="0"/>
          <w:bCs w:val="0"/>
          <w:sz w:val="32"/>
          <w:szCs w:val="24"/>
          <w:lang w:val="en-US" w:eastAsia="zh-CN"/>
        </w:rPr>
        <w:t>本项目经费纳入单位财务统一管理，召开专题会议研究通过后方可开支，本着节约成本、提高资金专款专用的原则，杜绝项目经费支出的随意性，管理好项目经费。项目产出指标、效益指标及满意度指标的实际完成值均达到年度指标值，达到预期效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 xml:space="preserve">六、存在的问题及原因分析、改进措施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sz w:val="32"/>
          <w:szCs w:val="32"/>
          <w:lang w:val="en-US" w:eastAsia="zh-CN"/>
        </w:rPr>
      </w:pPr>
      <w:r>
        <w:rPr>
          <w:rFonts w:hint="eastAsia" w:ascii="仿宋" w:hAnsi="仿宋" w:eastAsia="仿宋" w:cs="仿宋"/>
          <w:b w:val="0"/>
          <w:bCs w:val="0"/>
          <w:sz w:val="32"/>
          <w:szCs w:val="24"/>
          <w:lang w:val="en-US" w:eastAsia="zh-CN"/>
        </w:rPr>
        <w:t>（一）存在的问题及原因分析</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绩效目标设置完整性不足，绩效管理意识有待提升。在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自评中发现，我单位</w:t>
      </w:r>
      <w:r>
        <w:rPr>
          <w:rFonts w:hint="eastAsia" w:ascii="仿宋_GB2312"/>
          <w:sz w:val="32"/>
          <w:szCs w:val="32"/>
          <w:lang w:val="en-US" w:eastAsia="zh-CN"/>
        </w:rPr>
        <w:t>在</w:t>
      </w:r>
      <w:r>
        <w:rPr>
          <w:rFonts w:hint="eastAsia" w:ascii="仿宋_GB2312" w:hAnsi="仿宋_GB2312" w:cs="仿宋_GB2312"/>
          <w:b w:val="0"/>
          <w:bCs w:val="0"/>
          <w:sz w:val="32"/>
          <w:szCs w:val="24"/>
          <w:lang w:val="en-US" w:eastAsia="zh-CN"/>
        </w:rPr>
        <w:t>兴县残疾人机动轮椅车燃油补贴项目</w:t>
      </w:r>
      <w:r>
        <w:rPr>
          <w:rFonts w:hint="eastAsia" w:ascii="仿宋_GB2312" w:eastAsia="仿宋_GB2312"/>
          <w:sz w:val="32"/>
          <w:szCs w:val="32"/>
          <w:lang w:val="en-US" w:eastAsia="zh-CN"/>
        </w:rPr>
        <w:t>年初及申报预算时存在</w:t>
      </w:r>
      <w:r>
        <w:rPr>
          <w:rFonts w:hint="eastAsia" w:ascii="仿宋_GB2312"/>
          <w:sz w:val="32"/>
          <w:szCs w:val="32"/>
          <w:lang w:val="en-US" w:eastAsia="zh-CN"/>
        </w:rPr>
        <w:t>部分</w:t>
      </w:r>
      <w:r>
        <w:rPr>
          <w:rFonts w:hint="eastAsia" w:ascii="仿宋_GB2312" w:eastAsia="仿宋_GB2312"/>
          <w:sz w:val="32"/>
          <w:szCs w:val="32"/>
          <w:lang w:val="en-US" w:eastAsia="zh-CN"/>
        </w:rPr>
        <w:t xml:space="preserve">绩效目标填写不规范或指标不明确、不细化等基础性问题繁多，亟待引起重视。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由于目前缺少规范的绩效目标设置流程和评定程序，本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项目绩效目标设定缺乏完整性，导致绩效评价时无法对绩效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情况一一核实，影响评价结果。同时由于对绩效工作了解程度不够，未切实履行审核职责，造成绩效目标设置工作中存 </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在诸多基础工作不规范的问题。</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cs="仿宋_GB2312"/>
          <w:b w:val="0"/>
          <w:bCs w:val="0"/>
          <w:sz w:val="32"/>
          <w:szCs w:val="24"/>
          <w:lang w:val="en-US" w:eastAsia="zh-CN"/>
        </w:rPr>
      </w:pPr>
      <w:r>
        <w:rPr>
          <w:rFonts w:hint="eastAsia" w:ascii="仿宋" w:hAnsi="仿宋" w:eastAsia="仿宋" w:cs="仿宋"/>
          <w:b w:val="0"/>
          <w:bCs w:val="0"/>
          <w:sz w:val="32"/>
          <w:szCs w:val="24"/>
          <w:lang w:val="en-US" w:eastAsia="zh-CN"/>
        </w:rPr>
        <w:t>（二）改进措施</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本着节约成本、提高资金专款专用的原则，杜绝经费支出的随意性，工作顺利开展，年度绩效目标及阶段性目标均已完成。下一步继续加强项目绩效评价工作，提高财政资金使用效益，强化支出责任，确保工作经费得到合理使用。</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仿宋_GB2312" w:hAnsi="仿宋_GB2312" w:cs="仿宋_GB2312"/>
          <w:b w:val="0"/>
          <w:bCs w:val="0"/>
          <w:sz w:val="32"/>
          <w:szCs w:val="24"/>
          <w:lang w:val="en-US" w:eastAsia="zh-CN"/>
        </w:rPr>
        <w:t>完善项目绩效目标设置，加强绩效目标监控。各单位要完善项目绩效目标：一是在年度绩效目标填报时有效涵盖年度重点工作任务，使绩效目标设置与年度工作内容更加匹配，能够充分体现项目的年度特征，更加全面、可量化、可操作。二是设置绩效指标值，设置的指标尽量由目标分解而成，使指标可量化，与目标相匹配。</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黑体" w:hAnsi="黑体" w:eastAsia="黑体" w:cs="黑体"/>
          <w:b w:val="0"/>
          <w:bCs w:val="0"/>
          <w:sz w:val="32"/>
          <w:szCs w:val="24"/>
          <w:lang w:val="en-US" w:eastAsia="zh-CN"/>
        </w:rPr>
      </w:pPr>
      <w:r>
        <w:rPr>
          <w:rFonts w:hint="eastAsia" w:ascii="黑体" w:hAnsi="黑体" w:eastAsia="黑体" w:cs="黑体"/>
          <w:b w:val="0"/>
          <w:bCs w:val="0"/>
          <w:sz w:val="32"/>
          <w:szCs w:val="24"/>
          <w:lang w:val="en-US" w:eastAsia="zh-CN"/>
        </w:rPr>
        <w:t>七、绩效自评结果应用和公开情况</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我单位将对2021年兴县残疾人机动轮椅车燃油补贴项目</w:t>
      </w:r>
      <w:bookmarkStart w:id="0" w:name="_GoBack"/>
      <w:bookmarkEnd w:id="0"/>
      <w:r>
        <w:rPr>
          <w:rFonts w:hint="eastAsia" w:ascii="仿宋_GB2312" w:hAnsi="仿宋_GB2312" w:cs="仿宋_GB2312"/>
          <w:b w:val="0"/>
          <w:bCs w:val="0"/>
          <w:sz w:val="32"/>
          <w:szCs w:val="24"/>
          <w:lang w:val="en-US" w:eastAsia="zh-CN"/>
        </w:rPr>
        <w:t>绩效自评结果向社会公开，接受社会监督；加强绩效目标编制，实施全过程绩效管理。</w:t>
      </w: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cs="仿宋_GB2312"/>
          <w:b w:val="0"/>
          <w:bCs w:val="0"/>
          <w:sz w:val="32"/>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left"/>
        <w:textAlignment w:val="auto"/>
        <w:rPr>
          <w:rFonts w:hint="default" w:ascii="仿宋_GB2312" w:hAnsi="仿宋_GB2312" w:cs="仿宋_GB2312"/>
          <w:b w:val="0"/>
          <w:bCs w:val="0"/>
          <w:sz w:val="32"/>
          <w:szCs w:val="24"/>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cs="仿宋_GB2312"/>
          <w:b w:val="0"/>
          <w:bCs w:val="0"/>
          <w:sz w:val="32"/>
          <w:szCs w:val="24"/>
          <w:lang w:val="en-US" w:eastAsia="zh-CN"/>
        </w:rPr>
      </w:pPr>
      <w:r>
        <w:rPr>
          <w:rFonts w:hint="eastAsia" w:ascii="仿宋_GB2312" w:hAnsi="仿宋_GB2312" w:cs="仿宋_GB2312"/>
          <w:b w:val="0"/>
          <w:bCs w:val="0"/>
          <w:sz w:val="32"/>
          <w:szCs w:val="24"/>
          <w:lang w:val="en-US" w:eastAsia="zh-CN"/>
        </w:rPr>
        <w:t xml:space="preserve">                               兴县残疾人联合会</w:t>
      </w:r>
    </w:p>
    <w:p>
      <w:pPr>
        <w:jc w:val="right"/>
      </w:pPr>
      <w:r>
        <w:rPr>
          <w:rFonts w:hint="eastAsia" w:ascii="仿宋_GB2312" w:hAnsi="仿宋_GB2312" w:cs="仿宋_GB2312"/>
          <w:b w:val="0"/>
          <w:bCs w:val="0"/>
          <w:sz w:val="32"/>
          <w:szCs w:val="24"/>
          <w:lang w:val="en-US" w:eastAsia="zh-CN"/>
        </w:rPr>
        <w:t>2022年11月15日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87C97C"/>
    <w:multiLevelType w:val="singleLevel"/>
    <w:tmpl w:val="8887C97C"/>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mYWQ5YzcwNjhiNWRhOWMyNmY4NWIxMjY5MWMxMzUifQ=="/>
  </w:docVars>
  <w:rsids>
    <w:rsidRoot w:val="00000000"/>
    <w:rsid w:val="060D33B2"/>
    <w:rsid w:val="0655514E"/>
    <w:rsid w:val="07DE24CD"/>
    <w:rsid w:val="0BEF5E97"/>
    <w:rsid w:val="10D904A0"/>
    <w:rsid w:val="15597637"/>
    <w:rsid w:val="1B0459F4"/>
    <w:rsid w:val="1EB51D82"/>
    <w:rsid w:val="202127F3"/>
    <w:rsid w:val="231D28C9"/>
    <w:rsid w:val="29E13C41"/>
    <w:rsid w:val="2B290F3E"/>
    <w:rsid w:val="2B617885"/>
    <w:rsid w:val="2D912EB3"/>
    <w:rsid w:val="306E1D90"/>
    <w:rsid w:val="355C2AFF"/>
    <w:rsid w:val="370C1E61"/>
    <w:rsid w:val="38D40688"/>
    <w:rsid w:val="3AA60754"/>
    <w:rsid w:val="3BE75968"/>
    <w:rsid w:val="3C8913BA"/>
    <w:rsid w:val="3E7212D4"/>
    <w:rsid w:val="41650251"/>
    <w:rsid w:val="41C71C8E"/>
    <w:rsid w:val="41FE208F"/>
    <w:rsid w:val="4ACB6AFD"/>
    <w:rsid w:val="4CD0795B"/>
    <w:rsid w:val="4E50267E"/>
    <w:rsid w:val="4FBE7BDB"/>
    <w:rsid w:val="51D807E4"/>
    <w:rsid w:val="59FB4FF3"/>
    <w:rsid w:val="5A6C430C"/>
    <w:rsid w:val="5E2B0B27"/>
    <w:rsid w:val="5EDE7E9D"/>
    <w:rsid w:val="68893FB5"/>
    <w:rsid w:val="6A3B5524"/>
    <w:rsid w:val="6D8C6CB5"/>
    <w:rsid w:val="723A0F6D"/>
    <w:rsid w:val="744C6C59"/>
    <w:rsid w:val="7A0C1459"/>
    <w:rsid w:val="7B987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仿宋_GB2312" w:cs="Times New Roman"/>
      <w:color w:val="000000"/>
      <w:spacing w:val="0"/>
      <w:w w:val="100"/>
      <w:position w:val="0"/>
      <w:sz w:val="32"/>
      <w:szCs w:val="24"/>
      <w:shd w:val="clear" w:color="auto" w:fill="auto"/>
      <w:lang w:val="en-US" w:eastAsia="en-US" w:bidi="en-US"/>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4291</Words>
  <Characters>4399</Characters>
  <Lines>0</Lines>
  <Paragraphs>0</Paragraphs>
  <TotalTime>0</TotalTime>
  <ScaleCrop>false</ScaleCrop>
  <LinksUpToDate>false</LinksUpToDate>
  <CharactersWithSpaces>4547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2022-08-17T02:26:00Z</dcterms:created>
  <dc:creator>icesx</dc:creator>
  <cp:lastModifiedBy>Administrator</cp:lastModifiedBy>
  <dcterms:modified xsi:type="dcterms:W3CDTF">2022-11-17T01:46:10Z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7F67C85C298E449D9EFB6566CFFB9CBF</vt:lpwstr>
  </property>
</Properties>
</file>