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4"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pStyle w:val="BodyText"/>
        <w:spacing w:line="245" w:lineRule="auto"/>
        <w:rPr/>
      </w:pPr>
      <w:r/>
    </w:p>
    <w:p>
      <w:pPr>
        <w:ind w:left="2463"/>
        <w:spacing w:before="139" w:line="216" w:lineRule="auto"/>
        <w:rPr>
          <w:rFonts w:ascii="SimSun" w:hAnsi="SimSun" w:eastAsia="SimSun" w:cs="SimSun"/>
          <w:sz w:val="43"/>
          <w:szCs w:val="43"/>
        </w:rPr>
      </w:pPr>
      <w:r>
        <w:rPr>
          <w:rFonts w:ascii="SimSun" w:hAnsi="SimSun" w:eastAsia="SimSun" w:cs="SimSun"/>
          <w:sz w:val="43"/>
          <w:szCs w:val="43"/>
          <w:spacing w:val="103"/>
        </w:rPr>
        <w:t>兴县蔚汾镇卫生院关家崖分院</w:t>
      </w:r>
    </w:p>
    <w:p>
      <w:pPr>
        <w:pStyle w:val="BodyText"/>
        <w:spacing w:line="382" w:lineRule="auto"/>
        <w:rPr/>
      </w:pPr>
      <w:r/>
    </w:p>
    <w:p>
      <w:pPr>
        <w:ind w:left="3079"/>
        <w:spacing w:before="140" w:line="583" w:lineRule="exact"/>
        <w:rPr>
          <w:rFonts w:ascii="SimSun" w:hAnsi="SimSun" w:eastAsia="SimSun" w:cs="SimSun"/>
          <w:sz w:val="43"/>
          <w:szCs w:val="43"/>
        </w:rPr>
      </w:pPr>
      <w:r>
        <w:rPr>
          <w:rFonts w:ascii="SimSun" w:hAnsi="SimSun" w:eastAsia="SimSun" w:cs="SimSun"/>
          <w:sz w:val="43"/>
          <w:szCs w:val="43"/>
          <w:spacing w:val="7"/>
          <w:position w:val="2"/>
        </w:rPr>
        <w:t>2</w:t>
      </w:r>
      <w:r>
        <w:rPr>
          <w:rFonts w:ascii="SimSun" w:hAnsi="SimSun" w:eastAsia="SimSun" w:cs="SimSun"/>
          <w:sz w:val="43"/>
          <w:szCs w:val="43"/>
          <w:spacing w:val="-88"/>
          <w:position w:val="2"/>
        </w:rPr>
        <w:t xml:space="preserve"> </w:t>
      </w:r>
      <w:r>
        <w:rPr>
          <w:rFonts w:ascii="SimSun" w:hAnsi="SimSun" w:eastAsia="SimSun" w:cs="SimSun"/>
          <w:sz w:val="43"/>
          <w:szCs w:val="43"/>
          <w:spacing w:val="7"/>
          <w:position w:val="2"/>
        </w:rPr>
        <w:t>0</w:t>
      </w:r>
      <w:r>
        <w:rPr>
          <w:rFonts w:ascii="SimSun" w:hAnsi="SimSun" w:eastAsia="SimSun" w:cs="SimSun"/>
          <w:sz w:val="43"/>
          <w:szCs w:val="43"/>
          <w:spacing w:val="-93"/>
          <w:position w:val="2"/>
        </w:rPr>
        <w:t xml:space="preserve"> </w:t>
      </w:r>
      <w:r>
        <w:rPr>
          <w:rFonts w:ascii="SimSun" w:hAnsi="SimSun" w:eastAsia="SimSun" w:cs="SimSun"/>
          <w:sz w:val="43"/>
          <w:szCs w:val="43"/>
          <w:spacing w:val="7"/>
          <w:position w:val="2"/>
        </w:rPr>
        <w:t>2</w:t>
      </w:r>
      <w:r>
        <w:rPr>
          <w:rFonts w:ascii="SimSun" w:hAnsi="SimSun" w:eastAsia="SimSun" w:cs="SimSun"/>
          <w:sz w:val="43"/>
          <w:szCs w:val="43"/>
          <w:spacing w:val="-77"/>
          <w:position w:val="2"/>
        </w:rPr>
        <w:t xml:space="preserve"> </w:t>
      </w:r>
      <w:r>
        <w:rPr>
          <w:rFonts w:ascii="SimSun" w:hAnsi="SimSun" w:eastAsia="SimSun" w:cs="SimSun"/>
          <w:sz w:val="43"/>
          <w:szCs w:val="43"/>
          <w:spacing w:val="7"/>
          <w:position w:val="2"/>
        </w:rPr>
        <w:t>5</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年</w:t>
      </w:r>
      <w:r>
        <w:rPr>
          <w:rFonts w:ascii="SimSun" w:hAnsi="SimSun" w:eastAsia="SimSun" w:cs="SimSun"/>
          <w:sz w:val="43"/>
          <w:szCs w:val="43"/>
          <w:spacing w:val="-96"/>
          <w:position w:val="2"/>
        </w:rPr>
        <w:t xml:space="preserve"> </w:t>
      </w:r>
      <w:r>
        <w:rPr>
          <w:rFonts w:ascii="SimSun" w:hAnsi="SimSun" w:eastAsia="SimSun" w:cs="SimSun"/>
          <w:sz w:val="43"/>
          <w:szCs w:val="43"/>
          <w:spacing w:val="7"/>
          <w:position w:val="2"/>
        </w:rPr>
        <w:t>度</w:t>
      </w:r>
      <w:r>
        <w:rPr>
          <w:rFonts w:ascii="SimSun" w:hAnsi="SimSun" w:eastAsia="SimSun" w:cs="SimSun"/>
          <w:sz w:val="43"/>
          <w:szCs w:val="43"/>
          <w:spacing w:val="-95"/>
          <w:position w:val="2"/>
        </w:rPr>
        <w:t xml:space="preserve"> </w:t>
      </w:r>
      <w:r>
        <w:rPr>
          <w:rFonts w:ascii="SimSun" w:hAnsi="SimSun" w:eastAsia="SimSun" w:cs="SimSun"/>
          <w:sz w:val="43"/>
          <w:szCs w:val="43"/>
          <w:spacing w:val="7"/>
          <w:position w:val="2"/>
        </w:rPr>
        <w:t>单</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位</w:t>
      </w:r>
      <w:r>
        <w:rPr>
          <w:rFonts w:ascii="SimSun" w:hAnsi="SimSun" w:eastAsia="SimSun" w:cs="SimSun"/>
          <w:sz w:val="43"/>
          <w:szCs w:val="43"/>
          <w:spacing w:val="-108"/>
          <w:position w:val="2"/>
        </w:rPr>
        <w:t xml:space="preserve"> </w:t>
      </w:r>
      <w:r>
        <w:rPr>
          <w:rFonts w:ascii="SimSun" w:hAnsi="SimSun" w:eastAsia="SimSun" w:cs="SimSun"/>
          <w:sz w:val="43"/>
          <w:szCs w:val="43"/>
          <w:spacing w:val="7"/>
          <w:position w:val="2"/>
        </w:rPr>
        <w:t>预</w:t>
      </w:r>
      <w:r>
        <w:rPr>
          <w:rFonts w:ascii="SimSun" w:hAnsi="SimSun" w:eastAsia="SimSun" w:cs="SimSun"/>
          <w:sz w:val="43"/>
          <w:szCs w:val="43"/>
          <w:spacing w:val="-94"/>
          <w:position w:val="2"/>
        </w:rPr>
        <w:t xml:space="preserve"> </w:t>
      </w:r>
      <w:r>
        <w:rPr>
          <w:rFonts w:ascii="SimSun" w:hAnsi="SimSun" w:eastAsia="SimSun" w:cs="SimSun"/>
          <w:sz w:val="43"/>
          <w:szCs w:val="43"/>
          <w:spacing w:val="7"/>
          <w:position w:val="2"/>
        </w:rPr>
        <w:t>算</w:t>
      </w:r>
      <w:r>
        <w:rPr>
          <w:rFonts w:ascii="SimSun" w:hAnsi="SimSun" w:eastAsia="SimSun" w:cs="SimSun"/>
          <w:sz w:val="43"/>
          <w:szCs w:val="43"/>
          <w:spacing w:val="-104"/>
          <w:position w:val="2"/>
        </w:rPr>
        <w:t xml:space="preserve"> </w:t>
      </w:r>
      <w:r>
        <w:rPr>
          <w:rFonts w:ascii="SimSun" w:hAnsi="SimSun" w:eastAsia="SimSun" w:cs="SimSun"/>
          <w:sz w:val="43"/>
          <w:szCs w:val="43"/>
          <w:spacing w:val="7"/>
          <w:position w:val="2"/>
        </w:rPr>
        <w:t>公</w:t>
      </w:r>
      <w:r>
        <w:rPr>
          <w:rFonts w:ascii="SimSun" w:hAnsi="SimSun" w:eastAsia="SimSun" w:cs="SimSun"/>
          <w:sz w:val="43"/>
          <w:szCs w:val="43"/>
          <w:spacing w:val="-98"/>
          <w:position w:val="2"/>
        </w:rPr>
        <w:t xml:space="preserve"> </w:t>
      </w:r>
      <w:r>
        <w:rPr>
          <w:rFonts w:ascii="SimSun" w:hAnsi="SimSun" w:eastAsia="SimSun" w:cs="SimSun"/>
          <w:sz w:val="43"/>
          <w:szCs w:val="43"/>
          <w:spacing w:val="7"/>
          <w:position w:val="2"/>
        </w:rPr>
        <w:t>开</w:t>
      </w:r>
    </w:p>
    <w:p>
      <w:pPr>
        <w:spacing w:line="583" w:lineRule="exact"/>
        <w:sectPr>
          <w:headerReference w:type="default" r:id="rId1"/>
          <w:pgSz w:w="11900" w:h="16840"/>
          <w:pgMar w:top="400" w:right="0" w:bottom="0" w:left="0" w:header="0" w:footer="0" w:gutter="0"/>
        </w:sectPr>
        <w:rPr>
          <w:rFonts w:ascii="SimSun" w:hAnsi="SimSun" w:eastAsia="SimSun" w:cs="SimSun"/>
          <w:sz w:val="43"/>
          <w:szCs w:val="43"/>
        </w:rPr>
      </w:pPr>
    </w:p>
    <w:p>
      <w:pPr>
        <w:pStyle w:val="BodyText"/>
        <w:spacing w:line="475" w:lineRule="auto"/>
        <w:rPr/>
      </w:pPr>
      <w:r/>
    </w:p>
    <w:p>
      <w:pPr>
        <w:ind w:left="5320"/>
        <w:spacing w:before="162" w:line="223" w:lineRule="auto"/>
        <w:outlineLvl w:val="0"/>
        <w:rPr>
          <w:rFonts w:ascii="FangSong" w:hAnsi="FangSong" w:eastAsia="FangSong" w:cs="FangSong"/>
          <w:sz w:val="50"/>
          <w:szCs w:val="50"/>
        </w:rPr>
      </w:pPr>
      <w:bookmarkStart w:name="bookmark1" w:id="1"/>
      <w:bookmarkEnd w:id="1"/>
      <w:r>
        <w:rPr>
          <w:rFonts w:ascii="FangSong" w:hAnsi="FangSong" w:eastAsia="FangSong" w:cs="FangSong"/>
          <w:sz w:val="50"/>
          <w:szCs w:val="50"/>
          <w:b/>
          <w:bCs/>
          <w:spacing w:val="-66"/>
        </w:rPr>
        <w:t>目</w:t>
      </w:r>
      <w:r>
        <w:rPr>
          <w:rFonts w:ascii="FangSong" w:hAnsi="FangSong" w:eastAsia="FangSong" w:cs="FangSong"/>
          <w:sz w:val="50"/>
          <w:szCs w:val="50"/>
          <w:spacing w:val="25"/>
        </w:rPr>
        <w:t xml:space="preserve">  </w:t>
      </w:r>
      <w:r>
        <w:rPr>
          <w:rFonts w:ascii="FangSong" w:hAnsi="FangSong" w:eastAsia="FangSong" w:cs="FangSong"/>
          <w:sz w:val="50"/>
          <w:szCs w:val="50"/>
          <w:b/>
          <w:bCs/>
          <w:spacing w:val="-66"/>
        </w:rPr>
        <w:t>录</w:t>
      </w:r>
    </w:p>
    <w:p>
      <w:pPr>
        <w:pStyle w:val="BodyText"/>
        <w:spacing w:line="444"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354"/>
            <w:spacing w:before="104" w:line="222" w:lineRule="auto"/>
            <w:tabs>
              <w:tab w:val="right" w:leader="dot" w:pos="10580"/>
            </w:tabs>
            <w:rPr>
              <w:rFonts w:ascii="FangSong" w:hAnsi="FangSong" w:eastAsia="FangSong" w:cs="FangSong"/>
              <w:sz w:val="32"/>
              <w:szCs w:val="32"/>
            </w:rPr>
          </w:pPr>
          <w:hyperlink w:history="true" w:anchor="bookmark2">
            <w:r>
              <w:rPr>
                <w:rFonts w:ascii="FangSong" w:hAnsi="FangSong" w:eastAsia="FangSong" w:cs="FangSong"/>
                <w:sz w:val="32"/>
                <w:szCs w:val="32"/>
                <w:b/>
                <w:bCs/>
                <w:spacing w:val="-13"/>
              </w:rPr>
              <w:t>第一部分</w:t>
            </w:r>
            <w:r>
              <w:rPr>
                <w:rFonts w:ascii="FangSong" w:hAnsi="FangSong" w:eastAsia="FangSong" w:cs="FangSong"/>
                <w:sz w:val="32"/>
                <w:szCs w:val="32"/>
                <w:spacing w:val="21"/>
              </w:rPr>
              <w:t xml:space="preserve"> </w:t>
            </w:r>
            <w:r>
              <w:rPr>
                <w:rFonts w:ascii="FangSong" w:hAnsi="FangSong" w:eastAsia="FangSong" w:cs="FangSong"/>
                <w:sz w:val="32"/>
                <w:szCs w:val="32"/>
                <w:b/>
                <w:bCs/>
                <w:spacing w:val="-13"/>
              </w:rPr>
              <w:t>概况</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b/>
                <w:bCs/>
                <w:spacing w:val="-4"/>
              </w:rPr>
              <w:t>1</w:t>
            </w:r>
          </w:hyperlink>
        </w:p>
        <w:p>
          <w:pPr>
            <w:ind w:left="1986"/>
            <w:spacing w:before="114" w:line="221" w:lineRule="auto"/>
            <w:tabs>
              <w:tab w:val="right" w:leader="dot" w:pos="10580"/>
            </w:tabs>
            <w:rPr>
              <w:rFonts w:ascii="FangSong" w:hAnsi="FangSong" w:eastAsia="FangSong" w:cs="FangSong"/>
              <w:sz w:val="32"/>
              <w:szCs w:val="32"/>
            </w:rPr>
          </w:pPr>
          <w:hyperlink w:history="true" w:anchor="bookmark3">
            <w:r>
              <w:rPr>
                <w:rFonts w:ascii="FangSong" w:hAnsi="FangSong" w:eastAsia="FangSong" w:cs="FangSong"/>
                <w:sz w:val="32"/>
                <w:szCs w:val="32"/>
                <w:spacing w:val="-8"/>
              </w:rPr>
              <w:t>一、本单位职责</w:t>
            </w:r>
            <w:r>
              <w:rPr>
                <w:rFonts w:ascii="FangSong" w:hAnsi="FangSong" w:eastAsia="FangSong" w:cs="FangSong"/>
                <w:sz w:val="32"/>
                <w:szCs w:val="32"/>
                <w:spacing w:val="-9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rPr>
              <w:t>1</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4">
            <w:r>
              <w:rPr>
                <w:rFonts w:ascii="FangSong" w:hAnsi="FangSong" w:eastAsia="FangSong" w:cs="FangSong"/>
                <w:sz w:val="32"/>
                <w:szCs w:val="32"/>
                <w:spacing w:val="-4"/>
              </w:rPr>
              <w:t>二、机构设置情况</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rPr>
              <w:t>1</w:t>
            </w:r>
          </w:hyperlink>
        </w:p>
        <w:p>
          <w:pPr>
            <w:ind w:left="1354"/>
            <w:spacing w:before="114" w:line="221" w:lineRule="auto"/>
            <w:tabs>
              <w:tab w:val="right" w:leader="dot" w:pos="10580"/>
            </w:tabs>
            <w:rPr>
              <w:rFonts w:ascii="FangSong" w:hAnsi="FangSong" w:eastAsia="FangSong" w:cs="FangSong"/>
              <w:sz w:val="32"/>
              <w:szCs w:val="32"/>
            </w:rPr>
          </w:pPr>
          <w:hyperlink w:history="true" w:anchor="bookmark5">
            <w:r>
              <w:rPr>
                <w:rFonts w:ascii="FangSong" w:hAnsi="FangSong" w:eastAsia="FangSong" w:cs="FangSong"/>
                <w:sz w:val="32"/>
                <w:szCs w:val="32"/>
                <w:b/>
                <w:bCs/>
                <w:spacing w:val="-5"/>
              </w:rPr>
              <w:t>第二部分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2025年单位预算报表</w:t>
            </w:r>
            <w:r>
              <w:rPr>
                <w:rFonts w:ascii="FangSong" w:hAnsi="FangSong" w:eastAsia="FangSong" w:cs="FangSong"/>
                <w:sz w:val="32"/>
                <w:szCs w:val="32"/>
                <w:spacing w:val="-107"/>
              </w:rPr>
              <w:t xml:space="preserve"> </w:t>
            </w:r>
            <w:r>
              <w:rPr>
                <w:rFonts w:ascii="FangSong" w:hAnsi="FangSong" w:eastAsia="FangSong" w:cs="FangSong"/>
                <w:sz w:val="32"/>
                <w:szCs w:val="32"/>
              </w:rPr>
              <w:tab/>
            </w:r>
            <w:r>
              <w:rPr>
                <w:rFonts w:ascii="FangSong" w:hAnsi="FangSong" w:eastAsia="FangSong" w:cs="FangSong"/>
                <w:sz w:val="32"/>
                <w:szCs w:val="32"/>
                <w:spacing w:val="-125"/>
              </w:rPr>
              <w:t xml:space="preserve"> </w:t>
            </w:r>
            <w:r>
              <w:rPr>
                <w:rFonts w:ascii="FangSong" w:hAnsi="FangSong" w:eastAsia="FangSong" w:cs="FangSong"/>
                <w:sz w:val="32"/>
                <w:szCs w:val="32"/>
                <w:b/>
                <w:bCs/>
                <w:spacing w:val="-4"/>
              </w:rPr>
              <w:t>2</w:t>
            </w:r>
          </w:hyperlink>
        </w:p>
        <w:p>
          <w:pPr>
            <w:ind w:left="1983"/>
            <w:spacing w:before="117" w:line="222" w:lineRule="auto"/>
            <w:tabs>
              <w:tab w:val="right" w:leader="dot" w:pos="10580"/>
            </w:tabs>
            <w:rPr>
              <w:rFonts w:ascii="FangSong" w:hAnsi="FangSong" w:eastAsia="FangSong" w:cs="FangSong"/>
              <w:sz w:val="32"/>
              <w:szCs w:val="32"/>
            </w:rPr>
          </w:pPr>
          <w:hyperlink w:history="true" w:anchor="bookmark6">
            <w:r>
              <w:rPr>
                <w:rFonts w:ascii="FangSong" w:hAnsi="FangSong" w:eastAsia="FangSong" w:cs="FangSong"/>
                <w:sz w:val="32"/>
                <w:szCs w:val="32"/>
                <w:spacing w:val="-2"/>
              </w:rPr>
              <w:t>表一2025年预算收支总表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rPr>
              <w:t>2</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7">
            <w:r>
              <w:rPr>
                <w:rFonts w:ascii="FangSong" w:hAnsi="FangSong" w:eastAsia="FangSong" w:cs="FangSong"/>
                <w:sz w:val="32"/>
                <w:szCs w:val="32"/>
                <w:spacing w:val="-2"/>
              </w:rPr>
              <w:t>表二2025年预算收入总表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71"/>
              </w:rPr>
              <w:t xml:space="preserve"> </w:t>
            </w:r>
            <w:r>
              <w:rPr>
                <w:rFonts w:ascii="FangSong" w:hAnsi="FangSong" w:eastAsia="FangSong" w:cs="FangSong"/>
                <w:sz w:val="32"/>
                <w:szCs w:val="32"/>
              </w:rPr>
              <w:t>4</w:t>
            </w:r>
          </w:hyperlink>
        </w:p>
        <w:p>
          <w:pPr>
            <w:ind w:left="1983"/>
            <w:spacing w:before="115" w:line="222" w:lineRule="auto"/>
            <w:tabs>
              <w:tab w:val="right" w:leader="dot" w:pos="10580"/>
            </w:tabs>
            <w:rPr>
              <w:rFonts w:ascii="FangSong" w:hAnsi="FangSong" w:eastAsia="FangSong" w:cs="FangSong"/>
              <w:sz w:val="32"/>
              <w:szCs w:val="32"/>
            </w:rPr>
          </w:pPr>
          <w:hyperlink w:history="true" w:anchor="bookmark8">
            <w:r>
              <w:rPr>
                <w:rFonts w:ascii="FangSong" w:hAnsi="FangSong" w:eastAsia="FangSong" w:cs="FangSong"/>
                <w:sz w:val="32"/>
                <w:szCs w:val="32"/>
                <w:spacing w:val="-2"/>
              </w:rPr>
              <w:t>表三2025年预算支出总表</w:t>
            </w:r>
            <w:r>
              <w:rPr>
                <w:rFonts w:ascii="FangSong" w:hAnsi="FangSong" w:eastAsia="FangSong" w:cs="FangSong"/>
                <w:sz w:val="32"/>
                <w:szCs w:val="32"/>
                <w:spacing w:val="-109"/>
              </w:rPr>
              <w:t xml:space="preserve"> </w:t>
            </w:r>
            <w:r>
              <w:rPr>
                <w:rFonts w:ascii="FangSong" w:hAnsi="FangSong" w:eastAsia="FangSong" w:cs="FangSong"/>
                <w:sz w:val="32"/>
                <w:szCs w:val="32"/>
              </w:rPr>
              <w:tab/>
            </w:r>
            <w:r>
              <w:rPr>
                <w:rFonts w:ascii="FangSong" w:hAnsi="FangSong" w:eastAsia="FangSong" w:cs="FangSong"/>
                <w:sz w:val="32"/>
                <w:szCs w:val="32"/>
                <w:spacing w:val="-48"/>
              </w:rPr>
              <w:t xml:space="preserve"> </w:t>
            </w:r>
            <w:r>
              <w:rPr>
                <w:rFonts w:ascii="FangSong" w:hAnsi="FangSong" w:eastAsia="FangSong" w:cs="FangSong"/>
                <w:sz w:val="32"/>
                <w:szCs w:val="32"/>
              </w:rPr>
              <w:t>5</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9">
            <w:r>
              <w:rPr>
                <w:rFonts w:ascii="FangSong" w:hAnsi="FangSong" w:eastAsia="FangSong" w:cs="FangSong"/>
                <w:sz w:val="32"/>
                <w:szCs w:val="32"/>
                <w:spacing w:val="-2"/>
              </w:rPr>
              <w:t>表四2025年财政拨款收支总表</w:t>
            </w:r>
            <w:r>
              <w:rPr>
                <w:rFonts w:ascii="FangSong" w:hAnsi="FangSong" w:eastAsia="FangSong" w:cs="FangSong"/>
                <w:sz w:val="32"/>
                <w:szCs w:val="32"/>
                <w:spacing w:val="-120"/>
              </w:rPr>
              <w:t xml:space="preserve"> </w:t>
            </w:r>
            <w:r>
              <w:rPr>
                <w:rFonts w:ascii="FangSong" w:hAnsi="FangSong" w:eastAsia="FangSong" w:cs="FangSong"/>
                <w:sz w:val="32"/>
                <w:szCs w:val="32"/>
              </w:rPr>
              <w:tab/>
            </w:r>
            <w:r>
              <w:rPr>
                <w:rFonts w:ascii="FangSong" w:hAnsi="FangSong" w:eastAsia="FangSong" w:cs="FangSong"/>
                <w:sz w:val="32"/>
                <w:szCs w:val="32"/>
                <w:spacing w:val="-82"/>
              </w:rPr>
              <w:t xml:space="preserve"> </w:t>
            </w:r>
            <w:r>
              <w:rPr>
                <w:rFonts w:ascii="FangSong" w:hAnsi="FangSong" w:eastAsia="FangSong" w:cs="FangSong"/>
                <w:sz w:val="32"/>
                <w:szCs w:val="32"/>
              </w:rPr>
              <w:t>6</w:t>
            </w:r>
          </w:hyperlink>
        </w:p>
        <w:p>
          <w:pPr>
            <w:ind w:left="1983"/>
            <w:spacing w:before="115" w:line="219" w:lineRule="auto"/>
            <w:tabs>
              <w:tab w:val="right" w:leader="dot" w:pos="10580"/>
            </w:tabs>
            <w:rPr>
              <w:rFonts w:ascii="FangSong" w:hAnsi="FangSong" w:eastAsia="FangSong" w:cs="FangSong"/>
              <w:sz w:val="32"/>
              <w:szCs w:val="32"/>
            </w:rPr>
          </w:pPr>
          <w:hyperlink w:history="true" w:anchor="bookmark10">
            <w:r>
              <w:rPr>
                <w:rFonts w:ascii="FangSong" w:hAnsi="FangSong" w:eastAsia="FangSong" w:cs="FangSong"/>
                <w:sz w:val="32"/>
                <w:szCs w:val="32"/>
                <w:spacing w:val="-2"/>
              </w:rPr>
              <w:t>表五2025年一般公共预算支出预算表（不含上年结转）</w:t>
            </w:r>
            <w:r>
              <w:rPr>
                <w:rFonts w:ascii="FangSong" w:hAnsi="FangSong" w:eastAsia="FangSong" w:cs="FangSong"/>
                <w:sz w:val="32"/>
                <w:szCs w:val="32"/>
              </w:rPr>
              <w:tab/>
            </w:r>
            <w:r>
              <w:rPr>
                <w:rFonts w:ascii="FangSong" w:hAnsi="FangSong" w:eastAsia="FangSong" w:cs="FangSong"/>
                <w:sz w:val="32"/>
                <w:szCs w:val="32"/>
              </w:rPr>
              <w:t>8</w:t>
            </w:r>
          </w:hyperlink>
        </w:p>
        <w:p>
          <w:pPr>
            <w:ind w:left="1983"/>
            <w:spacing w:before="120" w:line="221" w:lineRule="auto"/>
            <w:rPr>
              <w:rFonts w:ascii="FangSong" w:hAnsi="FangSong" w:eastAsia="FangSong" w:cs="FangSong"/>
              <w:sz w:val="32"/>
              <w:szCs w:val="32"/>
            </w:rPr>
          </w:pPr>
          <w:hyperlink w:history="true" w:anchor="bookmark11">
            <w:r>
              <w:rPr>
                <w:rFonts w:ascii="FangSong" w:hAnsi="FangSong" w:eastAsia="FangSong" w:cs="FangSong"/>
                <w:sz w:val="32"/>
                <w:szCs w:val="32"/>
                <w:spacing w:val="-1"/>
              </w:rPr>
              <w:t>表六2025年一般公共预算安排基本支出分经济科目表（不含</w:t>
            </w:r>
          </w:hyperlink>
        </w:p>
        <w:p>
          <w:pPr>
            <w:ind w:left="1343"/>
            <w:spacing w:before="117" w:line="219" w:lineRule="auto"/>
            <w:tabs>
              <w:tab w:val="right" w:leader="dot" w:pos="10580"/>
            </w:tabs>
            <w:rPr>
              <w:rFonts w:ascii="FangSong" w:hAnsi="FangSong" w:eastAsia="FangSong" w:cs="FangSong"/>
              <w:sz w:val="32"/>
              <w:szCs w:val="32"/>
            </w:rPr>
          </w:pPr>
          <w:hyperlink w:history="true" w:anchor="bookmark12">
            <w:r>
              <w:rPr>
                <w:rFonts w:ascii="FangSong" w:hAnsi="FangSong" w:eastAsia="FangSong" w:cs="FangSong"/>
                <w:sz w:val="32"/>
                <w:szCs w:val="32"/>
                <w:spacing w:val="-7"/>
              </w:rPr>
              <w:t>上年结转）</w:t>
            </w:r>
            <w:r>
              <w:rPr>
                <w:rFonts w:ascii="FangSong" w:hAnsi="FangSong" w:eastAsia="FangSong" w:cs="FangSong"/>
                <w:sz w:val="32"/>
                <w:szCs w:val="32"/>
              </w:rPr>
              <w:tab/>
            </w:r>
            <w:r>
              <w:rPr>
                <w:rFonts w:ascii="FangSong" w:hAnsi="FangSong" w:eastAsia="FangSong" w:cs="FangSong"/>
                <w:sz w:val="32"/>
                <w:szCs w:val="32"/>
              </w:rPr>
              <w:t>9</w:t>
            </w:r>
          </w:hyperlink>
        </w:p>
        <w:p>
          <w:pPr>
            <w:ind w:left="1983"/>
            <w:spacing w:before="120" w:line="219" w:lineRule="auto"/>
            <w:tabs>
              <w:tab w:val="right" w:leader="dot" w:pos="10580"/>
            </w:tabs>
            <w:rPr>
              <w:rFonts w:ascii="FangSong" w:hAnsi="FangSong" w:eastAsia="FangSong" w:cs="FangSong"/>
              <w:sz w:val="32"/>
              <w:szCs w:val="32"/>
            </w:rPr>
          </w:pPr>
          <w:hyperlink w:history="true" w:anchor="bookmark13">
            <w:r>
              <w:rPr>
                <w:rFonts w:ascii="FangSong" w:hAnsi="FangSong" w:eastAsia="FangSong" w:cs="FangSong"/>
                <w:sz w:val="32"/>
                <w:szCs w:val="32"/>
                <w:spacing w:val="-1"/>
              </w:rPr>
              <w:t>表七2025年政府性基金预算收入表（不含上年结转）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10</w:t>
            </w:r>
          </w:hyperlink>
        </w:p>
        <w:p>
          <w:pPr>
            <w:ind w:left="1983"/>
            <w:spacing w:before="121" w:line="219" w:lineRule="auto"/>
            <w:tabs>
              <w:tab w:val="right" w:leader="dot" w:pos="10580"/>
            </w:tabs>
            <w:rPr>
              <w:rFonts w:ascii="FangSong" w:hAnsi="FangSong" w:eastAsia="FangSong" w:cs="FangSong"/>
              <w:sz w:val="32"/>
              <w:szCs w:val="32"/>
            </w:rPr>
          </w:pPr>
          <w:hyperlink w:history="true" w:anchor="bookmark14">
            <w:r>
              <w:rPr>
                <w:rFonts w:ascii="FangSong" w:hAnsi="FangSong" w:eastAsia="FangSong" w:cs="FangSong"/>
                <w:sz w:val="32"/>
                <w:szCs w:val="32"/>
                <w:spacing w:val="-1"/>
              </w:rPr>
              <w:t>表八2025年政府性基金预算支出表（不含上年结转）</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62"/>
              </w:rPr>
              <w:t xml:space="preserve"> </w:t>
            </w:r>
            <w:r>
              <w:rPr>
                <w:rFonts w:ascii="FangSong" w:hAnsi="FangSong" w:eastAsia="FangSong" w:cs="FangSong"/>
                <w:sz w:val="32"/>
                <w:szCs w:val="32"/>
                <w:spacing w:val="-9"/>
              </w:rPr>
              <w:t>11</w:t>
            </w:r>
          </w:hyperlink>
        </w:p>
      </w:sdtContent>
    </w:sdt>
    <w:p>
      <w:pPr>
        <w:ind w:left="1354" w:right="1339" w:firstLine="628"/>
        <w:spacing w:before="122" w:line="288" w:lineRule="auto"/>
        <w:rPr>
          <w:rFonts w:ascii="FangSong" w:hAnsi="FangSong" w:eastAsia="FangSong" w:cs="FangSong"/>
          <w:sz w:val="32"/>
          <w:szCs w:val="32"/>
        </w:rPr>
      </w:pPr>
      <w:r>
        <w:rPr>
          <w:rFonts w:ascii="FangSong" w:hAnsi="FangSong" w:eastAsia="FangSong" w:cs="FangSong"/>
          <w:sz w:val="32"/>
          <w:szCs w:val="32"/>
          <w:spacing w:val="-1"/>
        </w:rPr>
        <w:t>表九2025年国有资本经营预算收支预算表（不含上年结转）</w:t>
      </w:r>
      <w:r>
        <w:rPr>
          <w:rFonts w:ascii="FangSong" w:hAnsi="FangSong" w:eastAsia="FangSong" w:cs="FangSong"/>
          <w:sz w:val="32"/>
          <w:szCs w:val="32"/>
          <w:spacing w:val="-109"/>
        </w:rPr>
        <w:t xml:space="preserve"> </w:t>
      </w:r>
      <w:r>
        <w:rPr>
          <w:sz w:val="32"/>
          <w:szCs w:val="32"/>
        </w:rPr>
        <w:drawing>
          <wp:inline distT="0" distB="0" distL="0" distR="0">
            <wp:extent cx="147781" cy="12700"/>
            <wp:effectExtent l="0" t="0" r="0" b="0"/>
            <wp:docPr id="2" name="IM 2"/>
            <wp:cNvGraphicFramePr/>
            <a:graphic>
              <a:graphicData uri="http://schemas.openxmlformats.org/drawingml/2006/picture">
                <pic:pic>
                  <pic:nvPicPr>
                    <pic:cNvPr id="2" name="IM 2"/>
                    <pic:cNvPicPr/>
                  </pic:nvPicPr>
                  <pic:blipFill>
                    <a:blip r:embed="rId3"/>
                    <a:stretch>
                      <a:fillRect/>
                    </a:stretch>
                  </pic:blipFill>
                  <pic:spPr>
                    <a:xfrm rot="0">
                      <a:off x="0" y="0"/>
                      <a:ext cx="147781" cy="12700"/>
                    </a:xfrm>
                    <a:prstGeom prst="rect">
                      <a:avLst/>
                    </a:prstGeom>
                  </pic:spPr>
                </pic:pic>
              </a:graphicData>
            </a:graphic>
          </wp:inline>
        </w:drawing>
      </w:r>
      <w:r>
        <w:rPr>
          <w:rFonts w:ascii="FangSong" w:hAnsi="FangSong" w:eastAsia="FangSong" w:cs="FangSong"/>
          <w:sz w:val="32"/>
          <w:szCs w:val="32"/>
        </w:rPr>
        <w:t xml:space="preserve"> </w:t>
      </w:r>
      <w:r>
        <w:rPr>
          <w:rFonts w:ascii="FangSong" w:hAnsi="FangSong" w:eastAsia="FangSong" w:cs="FangSong"/>
          <w:sz w:val="32"/>
          <w:szCs w:val="32"/>
          <w:spacing w:val="-9"/>
        </w:rPr>
        <w:t>12</w:t>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83"/>
            <w:spacing w:before="1" w:line="221" w:lineRule="auto"/>
            <w:tabs>
              <w:tab w:val="right" w:leader="dot" w:pos="10580"/>
            </w:tabs>
            <w:rPr>
              <w:rFonts w:ascii="FangSong" w:hAnsi="FangSong" w:eastAsia="FangSong" w:cs="FangSong"/>
              <w:sz w:val="32"/>
              <w:szCs w:val="32"/>
            </w:rPr>
          </w:pPr>
          <w:hyperlink w:history="true" w:anchor="bookmark15">
            <w:r>
              <w:rPr>
                <w:rFonts w:ascii="FangSong" w:hAnsi="FangSong" w:eastAsia="FangSong" w:cs="FangSong"/>
                <w:sz w:val="32"/>
                <w:szCs w:val="32"/>
                <w:spacing w:val="-1"/>
              </w:rPr>
              <w:t>表十2025年财政拨款安排“三公”经费支出预算表</w:t>
            </w:r>
            <w:r>
              <w:rPr>
                <w:rFonts w:ascii="FangSong" w:hAnsi="FangSong" w:eastAsia="FangSong" w:cs="FangSong"/>
                <w:sz w:val="32"/>
                <w:szCs w:val="32"/>
                <w:spacing w:val="-111"/>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12</w:t>
            </w:r>
          </w:hyperlink>
        </w:p>
        <w:p>
          <w:pPr>
            <w:ind w:left="1983"/>
            <w:spacing w:before="116" w:line="221" w:lineRule="auto"/>
            <w:tabs>
              <w:tab w:val="right" w:leader="dot" w:pos="10580"/>
            </w:tabs>
            <w:rPr>
              <w:rFonts w:ascii="FangSong" w:hAnsi="FangSong" w:eastAsia="FangSong" w:cs="FangSong"/>
              <w:sz w:val="32"/>
              <w:szCs w:val="32"/>
            </w:rPr>
          </w:pPr>
          <w:hyperlink w:history="true" w:anchor="bookmark16">
            <w:r>
              <w:rPr>
                <w:rFonts w:ascii="FangSong" w:hAnsi="FangSong" w:eastAsia="FangSong" w:cs="FangSong"/>
                <w:sz w:val="32"/>
                <w:szCs w:val="32"/>
                <w:spacing w:val="-1"/>
              </w:rPr>
              <w:t>表十一2025年财政拨款安排机关运行经费预</w:t>
            </w:r>
            <w:r>
              <w:rPr>
                <w:rFonts w:ascii="FangSong" w:hAnsi="FangSong" w:eastAsia="FangSong" w:cs="FangSong"/>
                <w:sz w:val="32"/>
                <w:szCs w:val="32"/>
                <w:spacing w:val="-2"/>
              </w:rPr>
              <w:t>算表</w:t>
            </w:r>
            <w:r>
              <w:rPr>
                <w:rFonts w:ascii="FangSong" w:hAnsi="FangSong" w:eastAsia="FangSong" w:cs="FangSong"/>
                <w:sz w:val="32"/>
                <w:szCs w:val="32"/>
                <w:spacing w:val="-125"/>
              </w:rPr>
              <w:t xml:space="preserve"> </w:t>
            </w:r>
            <w:r>
              <w:rPr>
                <w:rFonts w:ascii="FangSong" w:hAnsi="FangSong" w:eastAsia="FangSong" w:cs="FangSong"/>
                <w:sz w:val="32"/>
                <w:szCs w:val="32"/>
              </w:rPr>
              <w:tab/>
            </w:r>
            <w:r>
              <w:rPr>
                <w:rFonts w:ascii="FangSong" w:hAnsi="FangSong" w:eastAsia="FangSong" w:cs="FangSong"/>
                <w:sz w:val="32"/>
                <w:szCs w:val="32"/>
                <w:spacing w:val="-31"/>
              </w:rPr>
              <w:t xml:space="preserve"> </w:t>
            </w:r>
            <w:r>
              <w:rPr>
                <w:rFonts w:ascii="FangSong" w:hAnsi="FangSong" w:eastAsia="FangSong" w:cs="FangSong"/>
                <w:sz w:val="32"/>
                <w:szCs w:val="32"/>
                <w:spacing w:val="-9"/>
              </w:rPr>
              <w:t>13</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17">
            <w:r>
              <w:rPr>
                <w:rFonts w:ascii="FangSong" w:hAnsi="FangSong" w:eastAsia="FangSong" w:cs="FangSong"/>
                <w:sz w:val="32"/>
                <w:szCs w:val="32"/>
                <w:spacing w:val="-2"/>
              </w:rPr>
              <w:t>表十二2025年项目支出预算表（本年预算）</w:t>
            </w:r>
            <w:r>
              <w:rPr>
                <w:rFonts w:ascii="FangSong" w:hAnsi="FangSong" w:eastAsia="FangSong" w:cs="FangSong"/>
                <w:sz w:val="32"/>
                <w:szCs w:val="32"/>
                <w:spacing w:val="-108"/>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14</w:t>
            </w:r>
          </w:hyperlink>
        </w:p>
        <w:p>
          <w:pPr>
            <w:ind w:left="1983"/>
            <w:spacing w:before="116" w:line="219" w:lineRule="auto"/>
            <w:tabs>
              <w:tab w:val="right" w:leader="dot" w:pos="10580"/>
            </w:tabs>
            <w:rPr>
              <w:rFonts w:ascii="FangSong" w:hAnsi="FangSong" w:eastAsia="FangSong" w:cs="FangSong"/>
              <w:sz w:val="32"/>
              <w:szCs w:val="32"/>
            </w:rPr>
          </w:pPr>
          <w:hyperlink w:history="true" w:anchor="bookmark18">
            <w:r>
              <w:rPr>
                <w:rFonts w:ascii="FangSong" w:hAnsi="FangSong" w:eastAsia="FangSong" w:cs="FangSong"/>
                <w:sz w:val="32"/>
                <w:szCs w:val="32"/>
                <w:spacing w:val="-2"/>
              </w:rPr>
              <w:t>表十三2025年项目支出预算表（上年结转）</w:t>
            </w:r>
            <w:r>
              <w:rPr>
                <w:rFonts w:ascii="FangSong" w:hAnsi="FangSong" w:eastAsia="FangSong" w:cs="FangSong"/>
                <w:sz w:val="32"/>
                <w:szCs w:val="32"/>
                <w:spacing w:val="-93"/>
              </w:rPr>
              <w:t xml:space="preserve"> </w:t>
            </w:r>
            <w:r>
              <w:rPr>
                <w:rFonts w:ascii="FangSong" w:hAnsi="FangSong" w:eastAsia="FangSong" w:cs="FangSong"/>
                <w:sz w:val="32"/>
                <w:szCs w:val="32"/>
              </w:rPr>
              <w:tab/>
            </w:r>
            <w:r>
              <w:rPr>
                <w:rFonts w:ascii="FangSong" w:hAnsi="FangSong" w:eastAsia="FangSong" w:cs="FangSong"/>
                <w:sz w:val="32"/>
                <w:szCs w:val="32"/>
                <w:spacing w:val="-106"/>
              </w:rPr>
              <w:t xml:space="preserve"> </w:t>
            </w:r>
            <w:r>
              <w:rPr>
                <w:rFonts w:ascii="FangSong" w:hAnsi="FangSong" w:eastAsia="FangSong" w:cs="FangSong"/>
                <w:sz w:val="32"/>
                <w:szCs w:val="32"/>
                <w:spacing w:val="-9"/>
              </w:rPr>
              <w:t>15</w:t>
            </w:r>
          </w:hyperlink>
        </w:p>
        <w:p>
          <w:pPr>
            <w:ind w:left="1354"/>
            <w:spacing w:before="120" w:line="221" w:lineRule="auto"/>
            <w:tabs>
              <w:tab w:val="right" w:leader="dot" w:pos="10580"/>
            </w:tabs>
            <w:rPr>
              <w:rFonts w:ascii="FangSong" w:hAnsi="FangSong" w:eastAsia="FangSong" w:cs="FangSong"/>
              <w:sz w:val="32"/>
              <w:szCs w:val="32"/>
            </w:rPr>
          </w:pPr>
          <w:hyperlink w:history="true" w:anchor="bookmark19">
            <w:r>
              <w:rPr>
                <w:rFonts w:ascii="FangSong" w:hAnsi="FangSong" w:eastAsia="FangSong" w:cs="FangSong"/>
                <w:sz w:val="32"/>
                <w:szCs w:val="32"/>
                <w:b/>
                <w:bCs/>
                <w:spacing w:val="-5"/>
              </w:rPr>
              <w:t>第三部分</w:t>
            </w:r>
            <w:r>
              <w:rPr>
                <w:rFonts w:ascii="FangSong" w:hAnsi="FangSong" w:eastAsia="FangSong" w:cs="FangSong"/>
                <w:sz w:val="32"/>
                <w:szCs w:val="32"/>
                <w:spacing w:val="-5"/>
              </w:rPr>
              <w:t xml:space="preserve">  </w:t>
            </w:r>
            <w:r>
              <w:rPr>
                <w:rFonts w:ascii="FangSong" w:hAnsi="FangSong" w:eastAsia="FangSong" w:cs="FangSong"/>
                <w:sz w:val="32"/>
                <w:szCs w:val="32"/>
                <w:b/>
                <w:bCs/>
                <w:spacing w:val="-5"/>
              </w:rPr>
              <w:t>2025年度单位预算情况说明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0"/>
              </w:rPr>
              <w:t xml:space="preserve"> </w:t>
            </w:r>
            <w:r>
              <w:rPr>
                <w:rFonts w:ascii="FangSong" w:hAnsi="FangSong" w:eastAsia="FangSong" w:cs="FangSong"/>
                <w:sz w:val="32"/>
                <w:szCs w:val="32"/>
                <w:b/>
                <w:bCs/>
                <w:spacing w:val="-13"/>
              </w:rPr>
              <w:t>16</w:t>
            </w:r>
          </w:hyperlink>
        </w:p>
        <w:p>
          <w:pPr>
            <w:ind w:left="1986"/>
            <w:spacing w:before="117" w:line="221" w:lineRule="auto"/>
            <w:tabs>
              <w:tab w:val="right" w:leader="dot" w:pos="10580"/>
            </w:tabs>
            <w:rPr>
              <w:rFonts w:ascii="FangSong" w:hAnsi="FangSong" w:eastAsia="FangSong" w:cs="FangSong"/>
              <w:sz w:val="32"/>
              <w:szCs w:val="32"/>
            </w:rPr>
          </w:pPr>
          <w:hyperlink w:history="true" w:anchor="bookmark20">
            <w:r>
              <w:rPr>
                <w:rFonts w:ascii="FangSong" w:hAnsi="FangSong" w:eastAsia="FangSong" w:cs="FangSong"/>
                <w:sz w:val="32"/>
                <w:szCs w:val="32"/>
                <w:spacing w:val="-5"/>
              </w:rPr>
              <w:t>一、单位预算收支数据变动情况及原因</w:t>
            </w:r>
            <w:r>
              <w:rPr>
                <w:rFonts w:ascii="FangSong" w:hAnsi="FangSong" w:eastAsia="FangSong" w:cs="FangSong"/>
                <w:sz w:val="32"/>
                <w:szCs w:val="32"/>
                <w:spacing w:val="-5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1"/>
            <w:spacing w:before="117" w:line="222" w:lineRule="auto"/>
            <w:tabs>
              <w:tab w:val="right" w:leader="dot" w:pos="10580"/>
            </w:tabs>
            <w:rPr>
              <w:rFonts w:ascii="FangSong" w:hAnsi="FangSong" w:eastAsia="FangSong" w:cs="FangSong"/>
              <w:sz w:val="32"/>
              <w:szCs w:val="32"/>
            </w:rPr>
          </w:pPr>
          <w:hyperlink w:history="true" w:anchor="bookmark21">
            <w:r>
              <w:rPr>
                <w:rFonts w:ascii="FangSong" w:hAnsi="FangSong" w:eastAsia="FangSong" w:cs="FangSong"/>
                <w:sz w:val="32"/>
                <w:szCs w:val="32"/>
                <w:spacing w:val="-4"/>
              </w:rPr>
              <w:t>二、收入预算情况说明</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2">
            <w:r>
              <w:rPr>
                <w:rFonts w:ascii="FangSong" w:hAnsi="FangSong" w:eastAsia="FangSong" w:cs="FangSong"/>
                <w:sz w:val="32"/>
                <w:szCs w:val="32"/>
                <w:spacing w:val="-4"/>
              </w:rPr>
              <w:t>三、支出预算情况说明</w:t>
            </w:r>
            <w:r>
              <w:rPr>
                <w:rFonts w:ascii="FangSong" w:hAnsi="FangSong" w:eastAsia="FangSong" w:cs="FangSong"/>
                <w:sz w:val="32"/>
                <w:szCs w:val="32"/>
                <w:spacing w:val="-117"/>
              </w:rPr>
              <w:t xml:space="preserve"> </w:t>
            </w:r>
            <w:r>
              <w:rPr>
                <w:rFonts w:ascii="FangSong" w:hAnsi="FangSong" w:eastAsia="FangSong" w:cs="FangSong"/>
                <w:sz w:val="32"/>
                <w:szCs w:val="32"/>
              </w:rPr>
              <w:tab/>
            </w:r>
            <w:r>
              <w:rPr>
                <w:rFonts w:ascii="FangSong" w:hAnsi="FangSong" w:eastAsia="FangSong" w:cs="FangSong"/>
                <w:sz w:val="32"/>
                <w:szCs w:val="32"/>
                <w:spacing w:val="-91"/>
              </w:rPr>
              <w:t xml:space="preserve"> </w:t>
            </w:r>
            <w:r>
              <w:rPr>
                <w:rFonts w:ascii="FangSong" w:hAnsi="FangSong" w:eastAsia="FangSong" w:cs="FangSong"/>
                <w:sz w:val="32"/>
                <w:szCs w:val="32"/>
                <w:spacing w:val="-9"/>
              </w:rPr>
              <w:t>16</w:t>
            </w:r>
          </w:hyperlink>
        </w:p>
        <w:p>
          <w:pPr>
            <w:ind w:left="2018"/>
            <w:spacing w:before="115" w:line="222" w:lineRule="auto"/>
            <w:tabs>
              <w:tab w:val="right" w:leader="dot" w:pos="10580"/>
            </w:tabs>
            <w:rPr>
              <w:rFonts w:ascii="FangSong" w:hAnsi="FangSong" w:eastAsia="FangSong" w:cs="FangSong"/>
              <w:sz w:val="32"/>
              <w:szCs w:val="32"/>
            </w:rPr>
          </w:pPr>
          <w:hyperlink w:history="true" w:anchor="bookmark23">
            <w:r>
              <w:rPr>
                <w:rFonts w:ascii="FangSong" w:hAnsi="FangSong" w:eastAsia="FangSong" w:cs="FangSong"/>
                <w:sz w:val="32"/>
                <w:szCs w:val="32"/>
                <w:spacing w:val="-4"/>
              </w:rPr>
              <w:t>四、财政拨款收支预算总体情况说明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16</w:t>
            </w:r>
          </w:hyperlink>
        </w:p>
        <w:p>
          <w:pPr>
            <w:ind w:left="1986"/>
            <w:spacing w:before="115" w:line="222" w:lineRule="auto"/>
            <w:tabs>
              <w:tab w:val="right" w:leader="dot" w:pos="10580"/>
            </w:tabs>
            <w:rPr>
              <w:rFonts w:ascii="FangSong" w:hAnsi="FangSong" w:eastAsia="FangSong" w:cs="FangSong"/>
              <w:sz w:val="32"/>
              <w:szCs w:val="32"/>
            </w:rPr>
          </w:pPr>
          <w:hyperlink w:history="true" w:anchor="bookmark24">
            <w:r>
              <w:rPr>
                <w:rFonts w:ascii="FangSong" w:hAnsi="FangSong" w:eastAsia="FangSong" w:cs="FangSong"/>
                <w:sz w:val="32"/>
                <w:szCs w:val="32"/>
                <w:spacing w:val="-2"/>
              </w:rPr>
              <w:t>五、一般公共预算支出情况说明</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46"/>
              </w:rPr>
              <w:t xml:space="preserve"> </w:t>
            </w:r>
            <w:r>
              <w:rPr>
                <w:rFonts w:ascii="FangSong" w:hAnsi="FangSong" w:eastAsia="FangSong" w:cs="FangSong"/>
                <w:sz w:val="32"/>
                <w:szCs w:val="32"/>
                <w:spacing w:val="-9"/>
              </w:rPr>
              <w:t>16</w:t>
            </w:r>
          </w:hyperlink>
        </w:p>
        <w:p>
          <w:pPr>
            <w:ind w:left="1983"/>
            <w:spacing w:before="116" w:line="222" w:lineRule="auto"/>
            <w:tabs>
              <w:tab w:val="right" w:leader="dot" w:pos="10580"/>
            </w:tabs>
            <w:rPr>
              <w:rFonts w:ascii="FangSong" w:hAnsi="FangSong" w:eastAsia="FangSong" w:cs="FangSong"/>
              <w:sz w:val="32"/>
              <w:szCs w:val="32"/>
            </w:rPr>
          </w:pPr>
          <w:hyperlink w:history="true" w:anchor="bookmark25">
            <w:r>
              <w:rPr>
                <w:rFonts w:ascii="FangSong" w:hAnsi="FangSong" w:eastAsia="FangSong" w:cs="FangSong"/>
                <w:sz w:val="32"/>
                <w:szCs w:val="32"/>
                <w:spacing w:val="-2"/>
              </w:rPr>
              <w:t>六、一般公共预算基本支出情况说明</w:t>
            </w:r>
            <w:r>
              <w:rPr>
                <w:rFonts w:ascii="FangSong" w:hAnsi="FangSong" w:eastAsia="FangSong" w:cs="FangSong"/>
                <w:sz w:val="32"/>
                <w:szCs w:val="32"/>
                <w:spacing w:val="-118"/>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7"/>
            <w:spacing w:before="116" w:line="223" w:lineRule="auto"/>
            <w:tabs>
              <w:tab w:val="right" w:leader="dot" w:pos="10580"/>
            </w:tabs>
            <w:rPr>
              <w:rFonts w:ascii="FangSong" w:hAnsi="FangSong" w:eastAsia="FangSong" w:cs="FangSong"/>
              <w:sz w:val="32"/>
              <w:szCs w:val="32"/>
            </w:rPr>
          </w:pPr>
          <w:hyperlink w:history="true" w:anchor="bookmark26">
            <w:r>
              <w:rPr>
                <w:rFonts w:ascii="FangSong" w:hAnsi="FangSong" w:eastAsia="FangSong" w:cs="FangSong"/>
                <w:sz w:val="32"/>
                <w:szCs w:val="32"/>
                <w:spacing w:val="-2"/>
              </w:rPr>
              <w:t>七、“三公”经费增减变动原因说明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p>
          <w:pPr>
            <w:ind w:left="1980"/>
            <w:spacing w:before="113" w:line="221" w:lineRule="auto"/>
            <w:tabs>
              <w:tab w:val="right" w:leader="dot" w:pos="10580"/>
            </w:tabs>
            <w:rPr>
              <w:rFonts w:ascii="FangSong" w:hAnsi="FangSong" w:eastAsia="FangSong" w:cs="FangSong"/>
              <w:sz w:val="32"/>
              <w:szCs w:val="32"/>
            </w:rPr>
          </w:pPr>
          <w:hyperlink w:history="true" w:anchor="bookmark27">
            <w:r>
              <w:rPr>
                <w:rFonts w:ascii="FangSong" w:hAnsi="FangSong" w:eastAsia="FangSong" w:cs="FangSong"/>
                <w:sz w:val="32"/>
                <w:szCs w:val="32"/>
                <w:spacing w:val="-2"/>
              </w:rPr>
              <w:t>八、机关运行经费增减变动原因说明</w:t>
            </w:r>
            <w:r>
              <w:rPr>
                <w:rFonts w:ascii="FangSong" w:hAnsi="FangSong" w:eastAsia="FangSong" w:cs="FangSong"/>
                <w:sz w:val="32"/>
                <w:szCs w:val="32"/>
                <w:spacing w:val="-100"/>
              </w:rPr>
              <w:t xml:space="preserve"> </w:t>
            </w:r>
            <w:r>
              <w:rPr>
                <w:rFonts w:ascii="FangSong" w:hAnsi="FangSong" w:eastAsia="FangSong" w:cs="FangSong"/>
                <w:sz w:val="32"/>
                <w:szCs w:val="32"/>
              </w:rPr>
              <w:tab/>
            </w:r>
            <w:r>
              <w:rPr>
                <w:rFonts w:ascii="FangSong" w:hAnsi="FangSong" w:eastAsia="FangSong" w:cs="FangSong"/>
                <w:sz w:val="32"/>
                <w:szCs w:val="32"/>
                <w:spacing w:val="-76"/>
              </w:rPr>
              <w:t xml:space="preserve"> </w:t>
            </w:r>
            <w:r>
              <w:rPr>
                <w:rFonts w:ascii="FangSong" w:hAnsi="FangSong" w:eastAsia="FangSong" w:cs="FangSong"/>
                <w:sz w:val="32"/>
                <w:szCs w:val="32"/>
                <w:spacing w:val="-9"/>
              </w:rPr>
              <w:t>17</w:t>
            </w:r>
          </w:hyperlink>
        </w:p>
      </w:sdtContent>
    </w:sdt>
    <w:p>
      <w:pPr>
        <w:spacing w:line="221" w:lineRule="auto"/>
        <w:sectPr>
          <w:headerReference w:type="default" r:id="rId2"/>
          <w:pgSz w:w="11900" w:h="16840"/>
          <w:pgMar w:top="400" w:right="0" w:bottom="0" w:left="0" w:header="0" w:footer="0" w:gutter="0"/>
        </w:sectPr>
        <w:rPr>
          <w:rFonts w:ascii="FangSong" w:hAnsi="FangSong" w:eastAsia="FangSong" w:cs="FangSong"/>
          <w:sz w:val="32"/>
          <w:szCs w:val="32"/>
        </w:rPr>
      </w:pPr>
    </w:p>
    <w:p>
      <w:pPr>
        <w:pStyle w:val="BodyText"/>
        <w:spacing w:line="438" w:lineRule="auto"/>
        <w:rPr/>
      </w:pPr>
      <w:r/>
    </w:p>
    <w:sdt>
      <w:sdtPr>
        <w:rPr>
          <w:rFonts w:ascii="FangSong" w:hAnsi="FangSong" w:eastAsia="FangSong" w:cs="FangSong"/>
          <w:sz w:val="32"/>
          <w:szCs w:val="32"/>
        </w:rPr>
        <w:docPartObj>
          <w:docPartGallery w:val="Table of Contents"/>
          <w:docPartUnique/>
        </w:docPartObj>
      </w:sdtPr>
      <w:sdtEndPr>
        <w:rPr>
          <w:rFonts w:ascii="FangSong" w:hAnsi="FangSong" w:eastAsia="FangSong" w:cs="FangSong"/>
          <w:sz w:val="32"/>
          <w:szCs w:val="32"/>
        </w:rPr>
      </w:sdtEndPr>
      <w:sdtContent>
        <w:p>
          <w:pPr>
            <w:ind w:left="1992"/>
            <w:spacing w:before="104" w:line="222" w:lineRule="auto"/>
            <w:tabs>
              <w:tab w:val="right" w:leader="dot" w:pos="10580"/>
            </w:tabs>
            <w:rPr>
              <w:rFonts w:ascii="FangSong" w:hAnsi="FangSong" w:eastAsia="FangSong" w:cs="FangSong"/>
              <w:sz w:val="32"/>
              <w:szCs w:val="32"/>
            </w:rPr>
          </w:pPr>
          <w:hyperlink w:history="true" w:anchor="bookmark28">
            <w:r>
              <w:rPr>
                <w:rFonts w:ascii="FangSong" w:hAnsi="FangSong" w:eastAsia="FangSong" w:cs="FangSong"/>
                <w:sz w:val="32"/>
                <w:szCs w:val="32"/>
                <w:spacing w:val="-5"/>
              </w:rPr>
              <w:t>九、政府采购情况</w:t>
            </w:r>
            <w:r>
              <w:rPr>
                <w:rFonts w:ascii="FangSong" w:hAnsi="FangSong" w:eastAsia="FangSong" w:cs="FangSong"/>
                <w:sz w:val="32"/>
                <w:szCs w:val="32"/>
                <w:spacing w:val="-104"/>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29">
            <w:r>
              <w:rPr>
                <w:rFonts w:ascii="FangSong" w:hAnsi="FangSong" w:eastAsia="FangSong" w:cs="FangSong"/>
                <w:sz w:val="32"/>
                <w:szCs w:val="32"/>
                <w:spacing w:val="-4"/>
              </w:rPr>
              <w:t>十、绩效管理情况</w:t>
            </w:r>
            <w:r>
              <w:rPr>
                <w:rFonts w:ascii="FangSong" w:hAnsi="FangSong" w:eastAsia="FangSong" w:cs="FangSong"/>
                <w:sz w:val="32"/>
                <w:szCs w:val="32"/>
                <w:spacing w:val="-110"/>
              </w:rPr>
              <w:t xml:space="preserve"> </w:t>
            </w:r>
            <w:r>
              <w:rPr>
                <w:rFonts w:ascii="FangSong" w:hAnsi="FangSong" w:eastAsia="FangSong" w:cs="FangSong"/>
                <w:sz w:val="32"/>
                <w:szCs w:val="32"/>
              </w:rPr>
              <w:tab/>
            </w:r>
            <w:r>
              <w:rPr>
                <w:rFonts w:ascii="FangSong" w:hAnsi="FangSong" w:eastAsia="FangSong" w:cs="FangSong"/>
                <w:sz w:val="32"/>
                <w:szCs w:val="32"/>
                <w:spacing w:val="-61"/>
              </w:rPr>
              <w:t xml:space="preserve"> </w:t>
            </w:r>
            <w:r>
              <w:rPr>
                <w:rFonts w:ascii="FangSong" w:hAnsi="FangSong" w:eastAsia="FangSong" w:cs="FangSong"/>
                <w:sz w:val="32"/>
                <w:szCs w:val="32"/>
                <w:spacing w:val="-9"/>
              </w:rPr>
              <w:t>17</w:t>
            </w:r>
          </w:hyperlink>
        </w:p>
        <w:p>
          <w:pPr>
            <w:ind w:left="1990"/>
            <w:spacing w:before="115" w:line="222" w:lineRule="auto"/>
            <w:tabs>
              <w:tab w:val="right" w:leader="dot" w:pos="10580"/>
            </w:tabs>
            <w:rPr>
              <w:rFonts w:ascii="FangSong" w:hAnsi="FangSong" w:eastAsia="FangSong" w:cs="FangSong"/>
              <w:sz w:val="32"/>
              <w:szCs w:val="32"/>
            </w:rPr>
          </w:pPr>
          <w:hyperlink w:history="true" w:anchor="bookmark30">
            <w:r>
              <w:rPr>
                <w:rFonts w:ascii="FangSong" w:hAnsi="FangSong" w:eastAsia="FangSong" w:cs="FangSong"/>
                <w:sz w:val="32"/>
                <w:szCs w:val="32"/>
                <w:spacing w:val="-5"/>
              </w:rPr>
              <w:t>十一、国有资产占有使用情况</w:t>
            </w:r>
            <w:r>
              <w:rPr>
                <w:rFonts w:ascii="FangSong" w:hAnsi="FangSong" w:eastAsia="FangSong" w:cs="FangSong"/>
                <w:sz w:val="32"/>
                <w:szCs w:val="32"/>
                <w:spacing w:val="-137"/>
              </w:rPr>
              <w:t xml:space="preserve"> </w:t>
            </w:r>
            <w:r>
              <w:rPr>
                <w:rFonts w:ascii="FangSong" w:hAnsi="FangSong" w:eastAsia="FangSong" w:cs="FangSong"/>
                <w:sz w:val="32"/>
                <w:szCs w:val="32"/>
              </w:rPr>
              <w:tab/>
            </w:r>
            <w:r>
              <w:rPr>
                <w:rFonts w:ascii="FangSong" w:hAnsi="FangSong" w:eastAsia="FangSong" w:cs="FangSong"/>
                <w:sz w:val="32"/>
                <w:szCs w:val="32"/>
                <w:spacing w:val="-3"/>
              </w:rPr>
              <w:t>26</w:t>
            </w:r>
          </w:hyperlink>
        </w:p>
        <w:p>
          <w:pPr>
            <w:ind w:left="1990"/>
            <w:spacing w:before="113" w:line="222" w:lineRule="auto"/>
            <w:tabs>
              <w:tab w:val="right" w:leader="dot" w:pos="10580"/>
            </w:tabs>
            <w:rPr>
              <w:rFonts w:ascii="FangSong" w:hAnsi="FangSong" w:eastAsia="FangSong" w:cs="FangSong"/>
              <w:sz w:val="32"/>
              <w:szCs w:val="32"/>
            </w:rPr>
          </w:pPr>
          <w:hyperlink w:history="true" w:anchor="bookmark31">
            <w:r>
              <w:rPr>
                <w:rFonts w:ascii="FangSong" w:hAnsi="FangSong" w:eastAsia="FangSong" w:cs="FangSong"/>
                <w:sz w:val="32"/>
                <w:szCs w:val="32"/>
                <w:spacing w:val="-5"/>
              </w:rPr>
              <w:t>十二、其他说明</w:t>
            </w:r>
            <w:r>
              <w:rPr>
                <w:rFonts w:ascii="FangSong" w:hAnsi="FangSong" w:eastAsia="FangSong" w:cs="FangSong"/>
                <w:sz w:val="32"/>
                <w:szCs w:val="32"/>
                <w:spacing w:val="-122"/>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2621"/>
            <w:spacing w:before="116" w:line="220" w:lineRule="auto"/>
            <w:tabs>
              <w:tab w:val="right" w:leader="dot" w:pos="10580"/>
            </w:tabs>
            <w:rPr>
              <w:rFonts w:ascii="FangSong" w:hAnsi="FangSong" w:eastAsia="FangSong" w:cs="FangSong"/>
              <w:sz w:val="32"/>
              <w:szCs w:val="32"/>
            </w:rPr>
          </w:pPr>
          <w:hyperlink w:history="true" w:anchor="bookmark32">
            <w:r>
              <w:rPr>
                <w:rFonts w:ascii="FangSong" w:hAnsi="FangSong" w:eastAsia="FangSong" w:cs="FangSong"/>
                <w:sz w:val="32"/>
                <w:szCs w:val="32"/>
                <w:spacing w:val="-4"/>
              </w:rPr>
              <w:t>（一）政府购买服务指导性目录</w:t>
            </w:r>
            <w:r>
              <w:rPr>
                <w:rFonts w:ascii="FangSong" w:hAnsi="FangSong" w:eastAsia="FangSong" w:cs="FangSong"/>
                <w:sz w:val="32"/>
                <w:szCs w:val="32"/>
                <w:spacing w:val="-77"/>
              </w:rPr>
              <w:t xml:space="preserve"> </w:t>
            </w:r>
            <w:r>
              <w:rPr>
                <w:rFonts w:ascii="FangSong" w:hAnsi="FangSong" w:eastAsia="FangSong" w:cs="FangSong"/>
                <w:sz w:val="32"/>
                <w:szCs w:val="32"/>
              </w:rPr>
              <w:tab/>
            </w:r>
            <w:r>
              <w:rPr>
                <w:rFonts w:ascii="FangSong" w:hAnsi="FangSong" w:eastAsia="FangSong" w:cs="FangSong"/>
                <w:sz w:val="32"/>
                <w:szCs w:val="32"/>
                <w:spacing w:val="-95"/>
              </w:rPr>
              <w:t xml:space="preserve"> </w:t>
            </w:r>
            <w:r>
              <w:rPr>
                <w:rFonts w:ascii="FangSong" w:hAnsi="FangSong" w:eastAsia="FangSong" w:cs="FangSong"/>
                <w:sz w:val="32"/>
                <w:szCs w:val="32"/>
                <w:spacing w:val="-4"/>
              </w:rPr>
              <w:t>26</w:t>
            </w:r>
          </w:hyperlink>
        </w:p>
        <w:p>
          <w:pPr>
            <w:ind w:left="2621"/>
            <w:spacing w:before="118" w:line="222" w:lineRule="auto"/>
            <w:tabs>
              <w:tab w:val="right" w:leader="dot" w:pos="10580"/>
            </w:tabs>
            <w:rPr>
              <w:rFonts w:ascii="FangSong" w:hAnsi="FangSong" w:eastAsia="FangSong" w:cs="FangSong"/>
              <w:sz w:val="32"/>
              <w:szCs w:val="32"/>
            </w:rPr>
          </w:pPr>
          <w:hyperlink w:history="true" w:anchor="bookmark33">
            <w:r>
              <w:rPr>
                <w:rFonts w:ascii="FangSong" w:hAnsi="FangSong" w:eastAsia="FangSong" w:cs="FangSong"/>
                <w:sz w:val="32"/>
                <w:szCs w:val="32"/>
                <w:spacing w:val="-9"/>
              </w:rPr>
              <w:t>（二）其他</w:t>
            </w:r>
            <w:r>
              <w:rPr>
                <w:rFonts w:ascii="FangSong" w:hAnsi="FangSong" w:eastAsia="FangSong" w:cs="FangSong"/>
                <w:sz w:val="32"/>
                <w:szCs w:val="32"/>
                <w:spacing w:val="-103"/>
              </w:rPr>
              <w:t xml:space="preserve"> </w:t>
            </w:r>
            <w:r>
              <w:rPr>
                <w:rFonts w:ascii="FangSong" w:hAnsi="FangSong" w:eastAsia="FangSong" w:cs="FangSong"/>
                <w:sz w:val="32"/>
                <w:szCs w:val="32"/>
              </w:rPr>
              <w:tab/>
            </w:r>
            <w:r>
              <w:rPr>
                <w:rFonts w:ascii="FangSong" w:hAnsi="FangSong" w:eastAsia="FangSong" w:cs="FangSong"/>
                <w:sz w:val="32"/>
                <w:szCs w:val="32"/>
                <w:spacing w:val="-65"/>
              </w:rPr>
              <w:t xml:space="preserve"> </w:t>
            </w:r>
            <w:r>
              <w:rPr>
                <w:rFonts w:ascii="FangSong" w:hAnsi="FangSong" w:eastAsia="FangSong" w:cs="FangSong"/>
                <w:sz w:val="32"/>
                <w:szCs w:val="32"/>
                <w:spacing w:val="-4"/>
              </w:rPr>
              <w:t>26</w:t>
            </w:r>
          </w:hyperlink>
        </w:p>
        <w:p>
          <w:pPr>
            <w:ind w:left="1354"/>
            <w:spacing w:before="116" w:line="222" w:lineRule="auto"/>
            <w:tabs>
              <w:tab w:val="right" w:leader="dot" w:pos="10580"/>
            </w:tabs>
            <w:rPr>
              <w:rFonts w:ascii="FangSong" w:hAnsi="FangSong" w:eastAsia="FangSong" w:cs="FangSong"/>
              <w:sz w:val="32"/>
              <w:szCs w:val="32"/>
            </w:rPr>
          </w:pPr>
          <w:hyperlink w:history="true" w:anchor="bookmark34">
            <w:r>
              <w:rPr>
                <w:rFonts w:ascii="FangSong" w:hAnsi="FangSong" w:eastAsia="FangSong" w:cs="FangSong"/>
                <w:sz w:val="32"/>
                <w:szCs w:val="32"/>
                <w:b/>
                <w:bCs/>
                <w:spacing w:val="-11"/>
              </w:rPr>
              <w:t>第四部分</w:t>
            </w:r>
            <w:r>
              <w:rPr>
                <w:rFonts w:ascii="FangSong" w:hAnsi="FangSong" w:eastAsia="FangSong" w:cs="FangSong"/>
                <w:sz w:val="32"/>
                <w:szCs w:val="32"/>
                <w:spacing w:val="12"/>
              </w:rPr>
              <w:t xml:space="preserve">  </w:t>
            </w:r>
            <w:r>
              <w:rPr>
                <w:rFonts w:ascii="FangSong" w:hAnsi="FangSong" w:eastAsia="FangSong" w:cs="FangSong"/>
                <w:sz w:val="32"/>
                <w:szCs w:val="32"/>
                <w:b/>
                <w:bCs/>
                <w:spacing w:val="-11"/>
              </w:rPr>
              <w:t>名词解释</w:t>
            </w:r>
            <w:r>
              <w:rPr>
                <w:rFonts w:ascii="FangSong" w:hAnsi="FangSong" w:eastAsia="FangSong" w:cs="FangSong"/>
                <w:sz w:val="32"/>
                <w:szCs w:val="32"/>
                <w:spacing w:val="-124"/>
              </w:rPr>
              <w:t xml:space="preserve"> </w:t>
            </w:r>
            <w:r>
              <w:rPr>
                <w:rFonts w:ascii="FangSong" w:hAnsi="FangSong" w:eastAsia="FangSong" w:cs="FangSong"/>
                <w:sz w:val="32"/>
                <w:szCs w:val="32"/>
              </w:rPr>
              <w:tab/>
            </w:r>
            <w:r>
              <w:rPr>
                <w:rFonts w:ascii="FangSong" w:hAnsi="FangSong" w:eastAsia="FangSong" w:cs="FangSong"/>
                <w:sz w:val="32"/>
                <w:szCs w:val="32"/>
                <w:spacing w:val="-63"/>
              </w:rPr>
              <w:t xml:space="preserve"> </w:t>
            </w:r>
            <w:r>
              <w:rPr>
                <w:rFonts w:ascii="FangSong" w:hAnsi="FangSong" w:eastAsia="FangSong" w:cs="FangSong"/>
                <w:sz w:val="32"/>
                <w:szCs w:val="32"/>
                <w:b/>
                <w:bCs/>
                <w:spacing w:val="-8"/>
              </w:rPr>
              <w:t>35</w:t>
            </w:r>
          </w:hyperlink>
        </w:p>
      </w:sdtContent>
    </w:sdt>
    <w:p>
      <w:pPr>
        <w:spacing w:line="222" w:lineRule="auto"/>
        <w:sectPr>
          <w:headerReference w:type="default" r:id="rId4"/>
          <w:pgSz w:w="11900" w:h="16840"/>
          <w:pgMar w:top="400" w:right="0" w:bottom="0" w:left="0" w:header="0" w:footer="0" w:gutter="0"/>
        </w:sectPr>
        <w:rPr>
          <w:rFonts w:ascii="FangSong" w:hAnsi="FangSong" w:eastAsia="FangSong" w:cs="FangSong"/>
          <w:sz w:val="32"/>
          <w:szCs w:val="32"/>
        </w:rPr>
      </w:pPr>
    </w:p>
    <w:p>
      <w:pPr>
        <w:pStyle w:val="BodyText"/>
        <w:spacing w:line="266" w:lineRule="auto"/>
        <w:rPr/>
      </w:pPr>
      <w:r/>
    </w:p>
    <w:p>
      <w:pPr>
        <w:pStyle w:val="BodyText"/>
        <w:spacing w:line="266" w:lineRule="auto"/>
        <w:rPr/>
      </w:pPr>
      <w:r/>
    </w:p>
    <w:p>
      <w:pPr>
        <w:ind w:left="5187"/>
        <w:spacing w:before="99" w:line="238" w:lineRule="exact"/>
        <w:outlineLvl w:val="0"/>
        <w:rPr>
          <w:rFonts w:ascii="Microsoft YaHei" w:hAnsi="Microsoft YaHei" w:eastAsia="Microsoft YaHei" w:cs="Microsoft YaHei"/>
          <w:sz w:val="23"/>
          <w:szCs w:val="23"/>
        </w:rPr>
      </w:pPr>
      <w:bookmarkStart w:name="bookmark35" w:id="2"/>
      <w:bookmarkEnd w:id="2"/>
      <w:bookmarkStart w:name="bookmark2" w:id="3"/>
      <w:bookmarkEnd w:id="3"/>
      <w:r>
        <w:rPr>
          <w:rFonts w:ascii="Microsoft YaHei" w:hAnsi="Microsoft YaHei" w:eastAsia="Microsoft YaHei" w:cs="Microsoft YaHei"/>
          <w:sz w:val="23"/>
          <w:szCs w:val="23"/>
          <w:spacing w:val="15"/>
          <w:position w:val="-1"/>
        </w:rPr>
        <w:t>第一部分</w:t>
      </w:r>
      <w:r>
        <w:rPr>
          <w:rFonts w:ascii="Microsoft YaHei" w:hAnsi="Microsoft YaHei" w:eastAsia="Microsoft YaHei" w:cs="Microsoft YaHei"/>
          <w:sz w:val="23"/>
          <w:szCs w:val="23"/>
          <w:spacing w:val="15"/>
          <w:position w:val="-1"/>
        </w:rPr>
        <w:t xml:space="preserve"> </w:t>
      </w:r>
      <w:r>
        <w:rPr>
          <w:rFonts w:ascii="Microsoft YaHei" w:hAnsi="Microsoft YaHei" w:eastAsia="Microsoft YaHei" w:cs="Microsoft YaHei"/>
          <w:sz w:val="23"/>
          <w:szCs w:val="23"/>
          <w:spacing w:val="15"/>
          <w:position w:val="-1"/>
        </w:rPr>
        <w:t>概况</w:t>
      </w:r>
    </w:p>
    <w:p>
      <w:pPr>
        <w:pStyle w:val="BodyText"/>
        <w:spacing w:line="255" w:lineRule="auto"/>
        <w:rPr/>
      </w:pPr>
      <w:r/>
    </w:p>
    <w:p>
      <w:pPr>
        <w:ind w:left="1513"/>
        <w:spacing w:before="78" w:line="221" w:lineRule="auto"/>
        <w:outlineLvl w:val="1"/>
        <w:rPr>
          <w:rFonts w:ascii="SimHei" w:hAnsi="SimHei" w:eastAsia="SimHei" w:cs="SimHei"/>
          <w:sz w:val="24"/>
          <w:szCs w:val="24"/>
        </w:rPr>
      </w:pPr>
      <w:bookmarkStart w:name="bookmark3" w:id="4"/>
      <w:bookmarkEnd w:id="4"/>
      <w:r>
        <w:rPr>
          <w:rFonts w:ascii="SimHei" w:hAnsi="SimHei" w:eastAsia="SimHei" w:cs="SimHei"/>
          <w:sz w:val="24"/>
          <w:szCs w:val="24"/>
          <w:spacing w:val="-4"/>
        </w:rPr>
        <w:t>一、本单位职责</w:t>
      </w:r>
    </w:p>
    <w:p>
      <w:pPr>
        <w:ind w:left="1515" w:right="1475" w:firstLine="1"/>
        <w:spacing w:before="282" w:line="308" w:lineRule="auto"/>
        <w:jc w:val="both"/>
        <w:rPr>
          <w:rFonts w:ascii="FangSong" w:hAnsi="FangSong" w:eastAsia="FangSong" w:cs="FangSong"/>
          <w:sz w:val="24"/>
          <w:szCs w:val="24"/>
        </w:rPr>
      </w:pPr>
      <w:r>
        <w:rPr>
          <w:rFonts w:ascii="FangSong" w:hAnsi="FangSong" w:eastAsia="FangSong" w:cs="FangSong"/>
          <w:sz w:val="24"/>
          <w:szCs w:val="24"/>
          <w:spacing w:val="1"/>
        </w:rPr>
        <w:t>提供基本医疗服务，以常见病、多发病的诊疗、护理、康复</w:t>
      </w:r>
      <w:r>
        <w:rPr>
          <w:rFonts w:ascii="FangSong" w:hAnsi="FangSong" w:eastAsia="FangSong" w:cs="FangSong"/>
          <w:sz w:val="24"/>
          <w:szCs w:val="24"/>
        </w:rPr>
        <w:t>等综合服务为主。</w:t>
      </w:r>
      <w:r>
        <w:rPr>
          <w:rFonts w:ascii="FangSong" w:hAnsi="FangSong" w:eastAsia="FangSong" w:cs="FangSong"/>
          <w:sz w:val="24"/>
          <w:szCs w:val="24"/>
        </w:rPr>
        <w:t xml:space="preserve"> </w:t>
      </w:r>
      <w:r>
        <w:rPr>
          <w:rFonts w:ascii="FangSong" w:hAnsi="FangSong" w:eastAsia="FangSong" w:cs="FangSong"/>
          <w:sz w:val="24"/>
          <w:szCs w:val="24"/>
        </w:rPr>
        <w:t>2、提</w:t>
      </w:r>
      <w:r>
        <w:rPr>
          <w:rFonts w:ascii="FangSong" w:hAnsi="FangSong" w:eastAsia="FangSong" w:cs="FangSong"/>
          <w:sz w:val="24"/>
          <w:szCs w:val="24"/>
        </w:rPr>
        <w:t xml:space="preserve"> </w:t>
      </w:r>
      <w:r>
        <w:rPr>
          <w:rFonts w:ascii="FangSong" w:hAnsi="FangSong" w:eastAsia="FangSong" w:cs="FangSong"/>
          <w:sz w:val="24"/>
          <w:szCs w:val="24"/>
          <w:spacing w:val="4"/>
        </w:rPr>
        <w:t>供基本公共卫生服务，承担辖区内的公共卫生管理工作，负责对村卫生室的综</w:t>
      </w:r>
      <w:r>
        <w:rPr>
          <w:rFonts w:ascii="FangSong" w:hAnsi="FangSong" w:eastAsia="FangSong" w:cs="FangSong"/>
          <w:sz w:val="24"/>
          <w:szCs w:val="24"/>
          <w:spacing w:val="4"/>
        </w:rPr>
        <w:t xml:space="preserve"> </w:t>
      </w:r>
      <w:r>
        <w:rPr>
          <w:rFonts w:ascii="FangSong" w:hAnsi="FangSong" w:eastAsia="FangSong" w:cs="FangSong"/>
          <w:sz w:val="24"/>
          <w:szCs w:val="24"/>
          <w:spacing w:val="4"/>
        </w:rPr>
        <w:t>合管</w:t>
      </w:r>
      <w:r>
        <w:rPr>
          <w:rFonts w:ascii="FangSong" w:hAnsi="FangSong" w:eastAsia="FangSong" w:cs="FangSong"/>
          <w:sz w:val="24"/>
          <w:szCs w:val="24"/>
        </w:rPr>
        <w:t xml:space="preserve"> </w:t>
      </w:r>
      <w:r>
        <w:rPr>
          <w:rFonts w:ascii="FangSong" w:hAnsi="FangSong" w:eastAsia="FangSong" w:cs="FangSong"/>
          <w:sz w:val="24"/>
          <w:szCs w:val="24"/>
          <w:spacing w:val="7"/>
        </w:rPr>
        <w:t>理、技术指导的乡医的培训等。</w:t>
      </w:r>
      <w:r>
        <w:rPr>
          <w:rFonts w:ascii="FangSong" w:hAnsi="FangSong" w:eastAsia="FangSong" w:cs="FangSong"/>
          <w:sz w:val="24"/>
          <w:szCs w:val="24"/>
          <w:spacing w:val="7"/>
        </w:rPr>
        <w:t xml:space="preserve"> </w:t>
      </w:r>
      <w:r>
        <w:rPr>
          <w:rFonts w:ascii="FangSong" w:hAnsi="FangSong" w:eastAsia="FangSong" w:cs="FangSong"/>
          <w:sz w:val="24"/>
          <w:szCs w:val="24"/>
          <w:spacing w:val="7"/>
        </w:rPr>
        <w:t>3、实施国家基本药物制度和新型农村合作医疗制</w:t>
      </w:r>
      <w:r>
        <w:rPr>
          <w:rFonts w:ascii="FangSong" w:hAnsi="FangSong" w:eastAsia="FangSong" w:cs="FangSong"/>
          <w:sz w:val="24"/>
          <w:szCs w:val="24"/>
          <w:spacing w:val="9"/>
        </w:rPr>
        <w:t xml:space="preserve"> </w:t>
      </w:r>
      <w:r>
        <w:rPr>
          <w:rFonts w:ascii="FangSong" w:hAnsi="FangSong" w:eastAsia="FangSong" w:cs="FangSong"/>
          <w:sz w:val="24"/>
          <w:szCs w:val="24"/>
          <w:spacing w:val="-3"/>
        </w:rPr>
        <w:t>度，推行分级诊疗和乡村一体化管理。</w:t>
      </w:r>
    </w:p>
    <w:p>
      <w:pPr>
        <w:ind w:left="1513"/>
        <w:spacing w:before="183" w:line="222" w:lineRule="auto"/>
        <w:outlineLvl w:val="1"/>
        <w:rPr>
          <w:rFonts w:ascii="SimHei" w:hAnsi="SimHei" w:eastAsia="SimHei" w:cs="SimHei"/>
          <w:sz w:val="24"/>
          <w:szCs w:val="24"/>
        </w:rPr>
      </w:pPr>
      <w:bookmarkStart w:name="bookmark4" w:id="5"/>
      <w:bookmarkEnd w:id="5"/>
      <w:r>
        <w:rPr>
          <w:rFonts w:ascii="SimHei" w:hAnsi="SimHei" w:eastAsia="SimHei" w:cs="SimHei"/>
          <w:sz w:val="24"/>
          <w:szCs w:val="24"/>
          <w:spacing w:val="-2"/>
        </w:rPr>
        <w:t>二、机构设置情况</w:t>
      </w:r>
    </w:p>
    <w:p>
      <w:pPr>
        <w:ind w:left="1522" w:right="1474" w:hanging="3"/>
        <w:spacing w:before="117" w:line="301" w:lineRule="auto"/>
        <w:rPr>
          <w:rFonts w:ascii="FangSong" w:hAnsi="FangSong" w:eastAsia="FangSong" w:cs="FangSong"/>
          <w:sz w:val="24"/>
          <w:szCs w:val="24"/>
        </w:rPr>
      </w:pPr>
      <w:r>
        <w:rPr>
          <w:rFonts w:ascii="FangSong" w:hAnsi="FangSong" w:eastAsia="FangSong" w:cs="FangSong"/>
          <w:sz w:val="24"/>
          <w:szCs w:val="24"/>
          <w:spacing w:val="2"/>
        </w:rPr>
        <w:t>人员构成：设院长1名，工作人员5名。</w:t>
      </w:r>
      <w:r>
        <w:rPr>
          <w:rFonts w:ascii="FangSong" w:hAnsi="FangSong" w:eastAsia="FangSong" w:cs="FangSong"/>
          <w:sz w:val="24"/>
          <w:szCs w:val="24"/>
          <w:spacing w:val="70"/>
        </w:rPr>
        <w:t xml:space="preserve"> </w:t>
      </w:r>
      <w:r>
        <w:rPr>
          <w:rFonts w:ascii="FangSong" w:hAnsi="FangSong" w:eastAsia="FangSong" w:cs="FangSong"/>
          <w:sz w:val="24"/>
          <w:szCs w:val="24"/>
          <w:spacing w:val="2"/>
        </w:rPr>
        <w:t>内设科室：办公室、门诊、住院、药房、收</w:t>
      </w:r>
      <w:r>
        <w:rPr>
          <w:rFonts w:ascii="FangSong" w:hAnsi="FangSong" w:eastAsia="FangSong" w:cs="FangSong"/>
          <w:sz w:val="24"/>
          <w:szCs w:val="24"/>
        </w:rPr>
        <w:t xml:space="preserve"> </w:t>
      </w:r>
      <w:r>
        <w:rPr>
          <w:rFonts w:ascii="FangSong" w:hAnsi="FangSong" w:eastAsia="FangSong" w:cs="FangSong"/>
          <w:sz w:val="24"/>
          <w:szCs w:val="24"/>
          <w:spacing w:val="-2"/>
        </w:rPr>
        <w:t>费室、财务室、农合办等</w:t>
      </w:r>
    </w:p>
    <w:p>
      <w:pPr>
        <w:spacing w:line="301" w:lineRule="auto"/>
        <w:sectPr>
          <w:headerReference w:type="default" r:id="rId5"/>
          <w:footerReference w:type="default" r:id="rId6"/>
          <w:pgSz w:w="11900" w:h="16840"/>
          <w:pgMar w:top="642" w:right="0" w:bottom="340" w:left="0" w:header="326" w:footer="110" w:gutter="0"/>
        </w:sectPr>
        <w:rPr>
          <w:rFonts w:ascii="FangSong" w:hAnsi="FangSong" w:eastAsia="FangSong" w:cs="FangSong"/>
          <w:sz w:val="24"/>
          <w:szCs w:val="24"/>
        </w:rPr>
      </w:pPr>
    </w:p>
    <w:p>
      <w:pPr>
        <w:pStyle w:val="BodyText"/>
        <w:spacing w:line="303" w:lineRule="auto"/>
        <w:rPr/>
      </w:pPr>
      <w:r/>
    </w:p>
    <w:p>
      <w:pPr>
        <w:pStyle w:val="BodyText"/>
        <w:spacing w:line="303" w:lineRule="auto"/>
        <w:rPr/>
      </w:pPr>
      <w:r/>
    </w:p>
    <w:p>
      <w:pPr>
        <w:ind w:left="4347"/>
        <w:spacing w:before="98" w:line="238" w:lineRule="exact"/>
        <w:outlineLvl w:val="0"/>
        <w:rPr>
          <w:rFonts w:ascii="Microsoft YaHei" w:hAnsi="Microsoft YaHei" w:eastAsia="Microsoft YaHei" w:cs="Microsoft YaHei"/>
          <w:sz w:val="23"/>
          <w:szCs w:val="23"/>
        </w:rPr>
      </w:pPr>
      <w:bookmarkStart w:name="bookmark36" w:id="6"/>
      <w:bookmarkEnd w:id="6"/>
      <w:bookmarkStart w:name="bookmark5" w:id="7"/>
      <w:bookmarkEnd w:id="7"/>
      <w:r>
        <w:rPr>
          <w:rFonts w:ascii="Microsoft YaHei" w:hAnsi="Microsoft YaHei" w:eastAsia="Microsoft YaHei" w:cs="Microsoft YaHei"/>
          <w:sz w:val="23"/>
          <w:szCs w:val="23"/>
          <w:spacing w:val="3"/>
          <w:position w:val="-1"/>
        </w:rPr>
        <w:t>第二部分</w:t>
      </w:r>
      <w:r>
        <w:rPr>
          <w:rFonts w:ascii="Microsoft YaHei" w:hAnsi="Microsoft YaHei" w:eastAsia="Microsoft YaHei" w:cs="Microsoft YaHei"/>
          <w:sz w:val="23"/>
          <w:szCs w:val="23"/>
          <w:spacing w:val="57"/>
          <w:position w:val="-1"/>
        </w:rPr>
        <w:t xml:space="preserve"> </w:t>
      </w:r>
      <w:r>
        <w:rPr>
          <w:rFonts w:ascii="Microsoft YaHei" w:hAnsi="Microsoft YaHei" w:eastAsia="Microsoft YaHei" w:cs="Microsoft YaHei"/>
          <w:sz w:val="23"/>
          <w:szCs w:val="23"/>
          <w:spacing w:val="3"/>
          <w:position w:val="-1"/>
        </w:rPr>
        <w:t>2025年单位预算报表</w:t>
      </w:r>
    </w:p>
    <w:p>
      <w:pPr>
        <w:spacing w:before="23"/>
        <w:rPr/>
      </w:pPr>
      <w:r/>
    </w:p>
    <w:p>
      <w:pPr>
        <w:spacing w:before="22"/>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49"/>
        <w:gridCol w:w="1078"/>
        <w:gridCol w:w="2216"/>
        <w:gridCol w:w="1093"/>
        <w:gridCol w:w="1078"/>
        <w:gridCol w:w="936"/>
      </w:tblGrid>
      <w:tr>
        <w:trPr>
          <w:trHeight w:val="532" w:hRule="atLeast"/>
        </w:trPr>
        <w:tc>
          <w:tcPr>
            <w:tcW w:w="8550" w:type="dxa"/>
            <w:vAlign w:val="top"/>
            <w:gridSpan w:val="6"/>
            <w:tcBorders>
              <w:bottom w:val="single" w:color="FFFFFF" w:sz="6" w:space="0"/>
              <w:top w:val="single" w:color="FFFFFF" w:sz="6" w:space="0"/>
              <w:left w:val="single" w:color="FFFFFF" w:sz="2" w:space="0"/>
              <w:right w:val="single" w:color="FFFFFF" w:sz="2" w:space="0"/>
            </w:tcBorders>
          </w:tcPr>
          <w:p>
            <w:pPr>
              <w:ind w:left="7527"/>
              <w:spacing w:before="175" w:line="219" w:lineRule="auto"/>
              <w:rPr>
                <w:rFonts w:ascii="SimSun" w:hAnsi="SimSun" w:eastAsia="SimSun" w:cs="SimSun"/>
                <w:sz w:val="18"/>
                <w:szCs w:val="18"/>
              </w:rPr>
            </w:pPr>
            <w:r>
              <w:rPr>
                <w:rFonts w:ascii="SimSun" w:hAnsi="SimSun" w:eastAsia="SimSun" w:cs="SimSun"/>
                <w:sz w:val="18"/>
                <w:szCs w:val="18"/>
                <w:color w:val="212529"/>
                <w:spacing w:val="-2"/>
              </w:rPr>
              <w:t>预算公开表1</w:t>
            </w:r>
          </w:p>
        </w:tc>
      </w:tr>
      <w:tr>
        <w:trPr>
          <w:trHeight w:val="524" w:hRule="atLeast"/>
        </w:trPr>
        <w:tc>
          <w:tcPr>
            <w:tcW w:w="8550" w:type="dxa"/>
            <w:vAlign w:val="top"/>
            <w:gridSpan w:val="6"/>
            <w:tcBorders>
              <w:left w:val="single" w:color="FFFFFF" w:sz="6" w:space="0"/>
              <w:bottom w:val="single" w:color="FFFFFF" w:sz="6" w:space="0"/>
              <w:right w:val="single" w:color="FFFFFF" w:sz="6" w:space="0"/>
              <w:top w:val="single" w:color="FFFFFF" w:sz="6" w:space="0"/>
            </w:tcBorders>
          </w:tcPr>
          <w:p>
            <w:pPr>
              <w:ind w:left="3184"/>
              <w:spacing w:before="143" w:line="240" w:lineRule="exact"/>
              <w:outlineLvl w:val="1"/>
              <w:rPr>
                <w:rFonts w:ascii="Microsoft YaHei" w:hAnsi="Microsoft YaHei" w:eastAsia="Microsoft YaHei" w:cs="Microsoft YaHei"/>
                <w:sz w:val="23"/>
                <w:szCs w:val="23"/>
              </w:rPr>
            </w:pPr>
            <w:bookmarkStart w:name="bookmark6" w:id="8"/>
            <w:bookmarkEnd w:id="8"/>
            <w:r>
              <w:rPr>
                <w:rFonts w:ascii="Microsoft YaHei" w:hAnsi="Microsoft YaHei" w:eastAsia="Microsoft YaHei" w:cs="Microsoft YaHei"/>
                <w:sz w:val="23"/>
                <w:szCs w:val="23"/>
                <w:color w:val="212529"/>
                <w:position w:val="-1"/>
              </w:rPr>
              <w:t>2025年预算收支总表</w:t>
            </w:r>
          </w:p>
        </w:tc>
      </w:tr>
      <w:tr>
        <w:trPr>
          <w:trHeight w:val="524" w:hRule="atLeast"/>
        </w:trPr>
        <w:tc>
          <w:tcPr>
            <w:tcW w:w="5443" w:type="dxa"/>
            <w:vAlign w:val="top"/>
            <w:gridSpan w:val="3"/>
            <w:tcBorders>
              <w:top w:val="single" w:color="FFFFFF" w:sz="6" w:space="0"/>
              <w:left w:val="single" w:color="FFFFFF" w:sz="2" w:space="0"/>
              <w:right w:val="single" w:color="FFFFFF" w:sz="2" w:space="0"/>
            </w:tcBorders>
          </w:tcPr>
          <w:p>
            <w:pPr>
              <w:ind w:left="13"/>
              <w:spacing w:before="169" w:line="219" w:lineRule="auto"/>
              <w:rPr>
                <w:rFonts w:ascii="SimSun" w:hAnsi="SimSun" w:eastAsia="SimSun" w:cs="SimSun"/>
                <w:sz w:val="18"/>
                <w:szCs w:val="18"/>
              </w:rPr>
            </w:pPr>
            <w:r>
              <w:rPr>
                <w:rFonts w:ascii="SimSun" w:hAnsi="SimSun" w:eastAsia="SimSun" w:cs="SimSun"/>
                <w:sz w:val="18"/>
                <w:szCs w:val="18"/>
                <w:color w:val="212529"/>
                <w:spacing w:val="-1"/>
              </w:rPr>
              <w:t>单位名称：兴县蔚汾镇卫生院关家崖分院</w:t>
            </w:r>
          </w:p>
        </w:tc>
        <w:tc>
          <w:tcPr>
            <w:tcW w:w="3107" w:type="dxa"/>
            <w:vAlign w:val="top"/>
            <w:gridSpan w:val="3"/>
            <w:tcBorders>
              <w:top w:val="single" w:color="FFFFFF" w:sz="6" w:space="0"/>
              <w:left w:val="single" w:color="FFFFFF" w:sz="2" w:space="0"/>
              <w:right w:val="single" w:color="FFFFFF" w:sz="2" w:space="0"/>
            </w:tcBorders>
          </w:tcPr>
          <w:p>
            <w:pPr>
              <w:ind w:left="2175"/>
              <w:spacing w:before="170"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524" w:hRule="atLeast"/>
        </w:trPr>
        <w:tc>
          <w:tcPr>
            <w:tcW w:w="3227" w:type="dxa"/>
            <w:vAlign w:val="top"/>
            <w:gridSpan w:val="2"/>
          </w:tcPr>
          <w:p>
            <w:pPr>
              <w:ind w:left="1417"/>
              <w:spacing w:before="168"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4"/>
                <w:position w:val="-1"/>
              </w:rPr>
              <w:t>收入</w:t>
            </w:r>
          </w:p>
        </w:tc>
        <w:tc>
          <w:tcPr>
            <w:tcW w:w="5323" w:type="dxa"/>
            <w:vAlign w:val="top"/>
            <w:gridSpan w:val="4"/>
          </w:tcPr>
          <w:p>
            <w:pPr>
              <w:ind w:left="2460"/>
              <w:spacing w:before="168"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
                <w:position w:val="-1"/>
              </w:rPr>
              <w:t>支出</w:t>
            </w:r>
          </w:p>
        </w:tc>
      </w:tr>
      <w:tr>
        <w:trPr>
          <w:trHeight w:val="524" w:hRule="atLeast"/>
        </w:trPr>
        <w:tc>
          <w:tcPr>
            <w:tcW w:w="2149" w:type="dxa"/>
            <w:vAlign w:val="top"/>
          </w:tcPr>
          <w:p>
            <w:pPr>
              <w:ind w:left="875"/>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78" w:type="dxa"/>
            <w:vAlign w:val="top"/>
          </w:tcPr>
          <w:p>
            <w:pPr>
              <w:ind w:left="250"/>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5"/>
                <w:position w:val="-1"/>
              </w:rPr>
              <w:t>2025年</w:t>
            </w:r>
          </w:p>
        </w:tc>
        <w:tc>
          <w:tcPr>
            <w:tcW w:w="2216" w:type="dxa"/>
            <w:vAlign w:val="top"/>
          </w:tcPr>
          <w:p>
            <w:pPr>
              <w:ind w:left="907"/>
              <w:spacing w:before="172"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1093" w:type="dxa"/>
            <w:vAlign w:val="top"/>
          </w:tcPr>
          <w:p>
            <w:pPr>
              <w:ind w:left="85"/>
              <w:spacing w:before="169" w:line="177"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2"/>
                <w:position w:val="-1"/>
              </w:rPr>
              <w:t>2025年合计</w:t>
            </w:r>
          </w:p>
        </w:tc>
        <w:tc>
          <w:tcPr>
            <w:tcW w:w="1078" w:type="dxa"/>
            <w:vAlign w:val="top"/>
          </w:tcPr>
          <w:p>
            <w:pPr>
              <w:ind w:left="79"/>
              <w:spacing w:before="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当年预算安</w:t>
            </w:r>
          </w:p>
          <w:p>
            <w:pPr>
              <w:ind w:left="429"/>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1"/>
                <w:position w:val="-1"/>
              </w:rPr>
              <w:t>排</w:t>
            </w:r>
          </w:p>
        </w:tc>
        <w:tc>
          <w:tcPr>
            <w:tcW w:w="936" w:type="dxa"/>
            <w:vAlign w:val="top"/>
          </w:tcPr>
          <w:p>
            <w:pPr>
              <w:ind w:left="87"/>
              <w:spacing w:before="6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p>
            <w:pPr>
              <w:ind w:left="270"/>
              <w:spacing w:before="31"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安排</w:t>
            </w:r>
          </w:p>
        </w:tc>
      </w:tr>
      <w:tr>
        <w:trPr>
          <w:trHeight w:val="524" w:hRule="atLeast"/>
        </w:trPr>
        <w:tc>
          <w:tcPr>
            <w:tcW w:w="2149" w:type="dxa"/>
            <w:vAlign w:val="top"/>
          </w:tcPr>
          <w:p>
            <w:pPr>
              <w:ind w:left="9"/>
              <w:spacing w:before="172" w:line="219" w:lineRule="auto"/>
              <w:rPr>
                <w:rFonts w:ascii="SimSun" w:hAnsi="SimSun" w:eastAsia="SimSun" w:cs="SimSun"/>
                <w:sz w:val="18"/>
                <w:szCs w:val="18"/>
              </w:rPr>
            </w:pPr>
            <w:r>
              <w:rPr>
                <w:rFonts w:ascii="SimSun" w:hAnsi="SimSun" w:eastAsia="SimSun" w:cs="SimSun"/>
                <w:sz w:val="18"/>
                <w:szCs w:val="18"/>
                <w:color w:val="212529"/>
                <w:spacing w:val="-2"/>
              </w:rPr>
              <w:t>一、一般公共预算</w:t>
            </w:r>
          </w:p>
        </w:tc>
        <w:tc>
          <w:tcPr>
            <w:tcW w:w="1078" w:type="dxa"/>
            <w:vAlign w:val="top"/>
          </w:tcPr>
          <w:p>
            <w:pPr>
              <w:ind w:left="585"/>
              <w:spacing w:before="173" w:line="238" w:lineRule="auto"/>
              <w:rPr>
                <w:rFonts w:ascii="SimSun" w:hAnsi="SimSun" w:eastAsia="SimSun" w:cs="SimSun"/>
                <w:sz w:val="18"/>
                <w:szCs w:val="18"/>
              </w:rPr>
            </w:pPr>
            <w:r>
              <w:rPr>
                <w:rFonts w:ascii="SimSun" w:hAnsi="SimSun" w:eastAsia="SimSun" w:cs="SimSun"/>
                <w:sz w:val="18"/>
                <w:szCs w:val="18"/>
                <w:color w:val="212529"/>
                <w:spacing w:val="-2"/>
              </w:rPr>
              <w:t>77.74</w:t>
            </w:r>
          </w:p>
        </w:tc>
        <w:tc>
          <w:tcPr>
            <w:tcW w:w="2216" w:type="dxa"/>
            <w:vAlign w:val="top"/>
          </w:tcPr>
          <w:p>
            <w:pPr>
              <w:spacing w:before="172" w:line="219" w:lineRule="auto"/>
              <w:rPr>
                <w:rFonts w:ascii="SimSun" w:hAnsi="SimSun" w:eastAsia="SimSun" w:cs="SimSun"/>
                <w:sz w:val="18"/>
                <w:szCs w:val="18"/>
              </w:rPr>
            </w:pPr>
            <w:r>
              <w:rPr>
                <w:rFonts w:ascii="SimSun" w:hAnsi="SimSun" w:eastAsia="SimSun" w:cs="SimSun"/>
                <w:sz w:val="18"/>
                <w:szCs w:val="18"/>
                <w:color w:val="212529"/>
                <w:spacing w:val="-1"/>
              </w:rPr>
              <w:t>一、一般公共服务支出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ind w:left="9"/>
              <w:spacing w:before="173" w:line="218" w:lineRule="auto"/>
              <w:rPr>
                <w:rFonts w:ascii="SimSun" w:hAnsi="SimSun" w:eastAsia="SimSun" w:cs="SimSun"/>
                <w:sz w:val="18"/>
                <w:szCs w:val="18"/>
              </w:rPr>
            </w:pPr>
            <w:r>
              <w:rPr>
                <w:rFonts w:ascii="SimSun" w:hAnsi="SimSun" w:eastAsia="SimSun" w:cs="SimSun"/>
                <w:sz w:val="18"/>
                <w:szCs w:val="18"/>
                <w:color w:val="212529"/>
                <w:spacing w:val="-1"/>
              </w:rPr>
              <w:t>二、政府性基金预算</w:t>
            </w:r>
          </w:p>
        </w:tc>
        <w:tc>
          <w:tcPr>
            <w:tcW w:w="1078" w:type="dxa"/>
            <w:vAlign w:val="top"/>
          </w:tcPr>
          <w:p>
            <w:pPr>
              <w:pStyle w:val="TableText"/>
              <w:rPr/>
            </w:pPr>
            <w:r/>
          </w:p>
        </w:tc>
        <w:tc>
          <w:tcPr>
            <w:tcW w:w="2216" w:type="dxa"/>
            <w:vAlign w:val="top"/>
          </w:tcPr>
          <w:p>
            <w:pPr>
              <w:ind w:left="1"/>
              <w:spacing w:before="174" w:line="219" w:lineRule="auto"/>
              <w:rPr>
                <w:rFonts w:ascii="SimSun" w:hAnsi="SimSun" w:eastAsia="SimSun" w:cs="SimSun"/>
                <w:sz w:val="18"/>
                <w:szCs w:val="18"/>
              </w:rPr>
            </w:pPr>
            <w:r>
              <w:rPr>
                <w:rFonts w:ascii="SimSun" w:hAnsi="SimSun" w:eastAsia="SimSun" w:cs="SimSun"/>
                <w:sz w:val="18"/>
                <w:szCs w:val="18"/>
                <w:color w:val="212529"/>
                <w:spacing w:val="-2"/>
              </w:rPr>
              <w:t>二、外交支出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ind w:left="6"/>
              <w:spacing w:before="174" w:line="218" w:lineRule="auto"/>
              <w:rPr>
                <w:rFonts w:ascii="SimSun" w:hAnsi="SimSun" w:eastAsia="SimSun" w:cs="SimSun"/>
                <w:sz w:val="18"/>
                <w:szCs w:val="18"/>
              </w:rPr>
            </w:pPr>
            <w:r>
              <w:rPr>
                <w:rFonts w:ascii="SimSun" w:hAnsi="SimSun" w:eastAsia="SimSun" w:cs="SimSun"/>
                <w:sz w:val="18"/>
                <w:szCs w:val="18"/>
                <w:color w:val="212529"/>
                <w:spacing w:val="-1"/>
              </w:rPr>
              <w:t>三、国有资本经营预算</w:t>
            </w:r>
          </w:p>
        </w:tc>
        <w:tc>
          <w:tcPr>
            <w:tcW w:w="1078" w:type="dxa"/>
            <w:vAlign w:val="top"/>
          </w:tcPr>
          <w:p>
            <w:pPr>
              <w:pStyle w:val="TableText"/>
              <w:rPr/>
            </w:pPr>
            <w:r/>
          </w:p>
        </w:tc>
        <w:tc>
          <w:tcPr>
            <w:tcW w:w="2216" w:type="dxa"/>
            <w:vAlign w:val="top"/>
          </w:tcPr>
          <w:p>
            <w:pPr>
              <w:spacing w:before="175" w:line="219" w:lineRule="auto"/>
              <w:rPr>
                <w:rFonts w:ascii="SimSun" w:hAnsi="SimSun" w:eastAsia="SimSun" w:cs="SimSun"/>
                <w:sz w:val="18"/>
                <w:szCs w:val="18"/>
              </w:rPr>
            </w:pPr>
            <w:r>
              <w:rPr>
                <w:rFonts w:ascii="SimSun" w:hAnsi="SimSun" w:eastAsia="SimSun" w:cs="SimSun"/>
                <w:sz w:val="18"/>
                <w:szCs w:val="18"/>
                <w:color w:val="212529"/>
                <w:spacing w:val="-2"/>
              </w:rPr>
              <w:t>三、国防支出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ind w:left="23"/>
              <w:spacing w:before="175" w:line="219" w:lineRule="auto"/>
              <w:rPr>
                <w:rFonts w:ascii="SimSun" w:hAnsi="SimSun" w:eastAsia="SimSun" w:cs="SimSun"/>
                <w:sz w:val="18"/>
                <w:szCs w:val="18"/>
              </w:rPr>
            </w:pPr>
            <w:r>
              <w:rPr>
                <w:rFonts w:ascii="SimSun" w:hAnsi="SimSun" w:eastAsia="SimSun" w:cs="SimSun"/>
                <w:sz w:val="18"/>
                <w:szCs w:val="18"/>
                <w:color w:val="212529"/>
                <w:spacing w:val="-3"/>
              </w:rPr>
              <w:t>四、财政专户管理资金</w:t>
            </w:r>
          </w:p>
        </w:tc>
        <w:tc>
          <w:tcPr>
            <w:tcW w:w="1078" w:type="dxa"/>
            <w:vAlign w:val="top"/>
          </w:tcPr>
          <w:p>
            <w:pPr>
              <w:pStyle w:val="TableText"/>
              <w:rPr/>
            </w:pPr>
            <w:r/>
          </w:p>
        </w:tc>
        <w:tc>
          <w:tcPr>
            <w:tcW w:w="2216" w:type="dxa"/>
            <w:vAlign w:val="top"/>
          </w:tcPr>
          <w:p>
            <w:pPr>
              <w:ind w:left="15"/>
              <w:spacing w:before="175" w:line="219" w:lineRule="auto"/>
              <w:rPr>
                <w:rFonts w:ascii="SimSun" w:hAnsi="SimSun" w:eastAsia="SimSun" w:cs="SimSun"/>
                <w:sz w:val="18"/>
                <w:szCs w:val="18"/>
              </w:rPr>
            </w:pPr>
            <w:r>
              <w:rPr>
                <w:rFonts w:ascii="SimSun" w:hAnsi="SimSun" w:eastAsia="SimSun" w:cs="SimSun"/>
                <w:sz w:val="18"/>
                <w:szCs w:val="18"/>
                <w:color w:val="212529"/>
                <w:spacing w:val="-3"/>
              </w:rPr>
              <w:t>四、公共安全支出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ind w:left="9"/>
              <w:spacing w:before="177" w:line="219" w:lineRule="auto"/>
              <w:rPr>
                <w:rFonts w:ascii="SimSun" w:hAnsi="SimSun" w:eastAsia="SimSun" w:cs="SimSun"/>
                <w:sz w:val="18"/>
                <w:szCs w:val="18"/>
              </w:rPr>
            </w:pPr>
            <w:r>
              <w:rPr>
                <w:rFonts w:ascii="SimSun" w:hAnsi="SimSun" w:eastAsia="SimSun" w:cs="SimSun"/>
                <w:sz w:val="18"/>
                <w:szCs w:val="18"/>
                <w:color w:val="212529"/>
                <w:spacing w:val="-2"/>
              </w:rPr>
              <w:t>五、单位资金</w:t>
            </w:r>
          </w:p>
        </w:tc>
        <w:tc>
          <w:tcPr>
            <w:tcW w:w="1078" w:type="dxa"/>
            <w:vAlign w:val="top"/>
          </w:tcPr>
          <w:p>
            <w:pPr>
              <w:pStyle w:val="TableText"/>
              <w:rPr/>
            </w:pPr>
            <w:r/>
          </w:p>
        </w:tc>
        <w:tc>
          <w:tcPr>
            <w:tcW w:w="2216" w:type="dxa"/>
            <w:vAlign w:val="top"/>
          </w:tcPr>
          <w:p>
            <w:pPr>
              <w:ind w:left="1"/>
              <w:spacing w:before="176" w:line="219" w:lineRule="auto"/>
              <w:rPr>
                <w:rFonts w:ascii="SimSun" w:hAnsi="SimSun" w:eastAsia="SimSun" w:cs="SimSun"/>
                <w:sz w:val="18"/>
                <w:szCs w:val="18"/>
              </w:rPr>
            </w:pPr>
            <w:r>
              <w:rPr>
                <w:rFonts w:ascii="SimSun" w:hAnsi="SimSun" w:eastAsia="SimSun" w:cs="SimSun"/>
                <w:sz w:val="18"/>
                <w:szCs w:val="18"/>
                <w:color w:val="212529"/>
                <w:spacing w:val="-2"/>
              </w:rPr>
              <w:t>五、教育支出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spacing w:before="177" w:line="218" w:lineRule="auto"/>
              <w:rPr>
                <w:rFonts w:ascii="SimSun" w:hAnsi="SimSun" w:eastAsia="SimSun" w:cs="SimSun"/>
                <w:sz w:val="18"/>
                <w:szCs w:val="18"/>
              </w:rPr>
            </w:pPr>
            <w:r>
              <w:rPr>
                <w:rFonts w:ascii="SimSun" w:hAnsi="SimSun" w:eastAsia="SimSun" w:cs="SimSun"/>
                <w:sz w:val="18"/>
                <w:szCs w:val="18"/>
                <w:color w:val="212529"/>
                <w:spacing w:val="-1"/>
              </w:rPr>
              <w:t>六、科学技术支出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5" w:right="49" w:hanging="15"/>
              <w:spacing w:before="74" w:line="219" w:lineRule="auto"/>
              <w:rPr>
                <w:rFonts w:ascii="SimSun" w:hAnsi="SimSun" w:eastAsia="SimSun" w:cs="SimSun"/>
                <w:sz w:val="18"/>
                <w:szCs w:val="18"/>
              </w:rPr>
            </w:pPr>
            <w:r>
              <w:rPr>
                <w:rFonts w:ascii="SimSun" w:hAnsi="SimSun" w:eastAsia="SimSun" w:cs="SimSun"/>
                <w:sz w:val="18"/>
                <w:szCs w:val="18"/>
                <w:color w:val="212529"/>
                <w:spacing w:val="-1"/>
              </w:rPr>
              <w:t>七、文化旅游体育与传媒支</w:t>
            </w:r>
            <w:r>
              <w:rPr>
                <w:rFonts w:ascii="SimSun" w:hAnsi="SimSun" w:eastAsia="SimSun" w:cs="SimSun"/>
                <w:sz w:val="18"/>
                <w:szCs w:val="18"/>
                <w:color w:val="212529"/>
                <w:spacing w:val="2"/>
              </w:rPr>
              <w:t xml:space="preserve"> </w:t>
            </w:r>
            <w:r>
              <w:rPr>
                <w:rFonts w:ascii="SimSun" w:hAnsi="SimSun" w:eastAsia="SimSun" w:cs="SimSun"/>
                <w:sz w:val="18"/>
                <w:szCs w:val="18"/>
                <w:color w:val="212529"/>
              </w:rPr>
              <w:t>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
              <w:spacing w:before="179" w:line="218" w:lineRule="auto"/>
              <w:rPr>
                <w:rFonts w:ascii="SimSun" w:hAnsi="SimSun" w:eastAsia="SimSun" w:cs="SimSun"/>
                <w:sz w:val="18"/>
                <w:szCs w:val="18"/>
              </w:rPr>
            </w:pPr>
            <w:r>
              <w:rPr>
                <w:rFonts w:ascii="SimSun" w:hAnsi="SimSun" w:eastAsia="SimSun" w:cs="SimSun"/>
                <w:sz w:val="18"/>
                <w:szCs w:val="18"/>
                <w:color w:val="212529"/>
                <w:spacing w:val="-1"/>
              </w:rPr>
              <w:t>八、社会保障和就业支出</w:t>
            </w:r>
          </w:p>
        </w:tc>
        <w:tc>
          <w:tcPr>
            <w:tcW w:w="1093" w:type="dxa"/>
            <w:vAlign w:val="top"/>
          </w:tcPr>
          <w:p>
            <w:pPr>
              <w:ind w:right="26"/>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8.16</w:t>
            </w:r>
          </w:p>
        </w:tc>
        <w:tc>
          <w:tcPr>
            <w:tcW w:w="1078" w:type="dxa"/>
            <w:vAlign w:val="top"/>
          </w:tcPr>
          <w:p>
            <w:pPr>
              <w:ind w:right="28"/>
              <w:spacing w:before="180" w:line="238" w:lineRule="auto"/>
              <w:jc w:val="right"/>
              <w:rPr>
                <w:rFonts w:ascii="SimSun" w:hAnsi="SimSun" w:eastAsia="SimSun" w:cs="SimSun"/>
                <w:sz w:val="18"/>
                <w:szCs w:val="18"/>
              </w:rPr>
            </w:pPr>
            <w:r>
              <w:rPr>
                <w:rFonts w:ascii="SimSun" w:hAnsi="SimSun" w:eastAsia="SimSun" w:cs="SimSun"/>
                <w:sz w:val="18"/>
                <w:szCs w:val="18"/>
                <w:color w:val="212529"/>
                <w:spacing w:val="-2"/>
              </w:rPr>
              <w:t>8.16</w:t>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
              <w:spacing w:before="180" w:line="218" w:lineRule="auto"/>
              <w:rPr>
                <w:rFonts w:ascii="SimSun" w:hAnsi="SimSun" w:eastAsia="SimSun" w:cs="SimSun"/>
                <w:sz w:val="18"/>
                <w:szCs w:val="18"/>
              </w:rPr>
            </w:pPr>
            <w:r>
              <w:rPr>
                <w:rFonts w:ascii="SimSun" w:hAnsi="SimSun" w:eastAsia="SimSun" w:cs="SimSun"/>
                <w:sz w:val="18"/>
                <w:szCs w:val="18"/>
                <w:color w:val="212529"/>
                <w:spacing w:val="-1"/>
              </w:rPr>
              <w:t>九、社会保险基金支出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spacing w:before="181" w:line="219" w:lineRule="auto"/>
              <w:rPr>
                <w:rFonts w:ascii="SimSun" w:hAnsi="SimSun" w:eastAsia="SimSun" w:cs="SimSun"/>
                <w:sz w:val="18"/>
                <w:szCs w:val="18"/>
              </w:rPr>
            </w:pPr>
            <w:r>
              <w:rPr>
                <w:rFonts w:ascii="SimSun" w:hAnsi="SimSun" w:eastAsia="SimSun" w:cs="SimSun"/>
                <w:sz w:val="18"/>
                <w:szCs w:val="18"/>
                <w:color w:val="212529"/>
                <w:spacing w:val="-1"/>
              </w:rPr>
              <w:t>十、卫生健康支出</w:t>
            </w:r>
          </w:p>
        </w:tc>
        <w:tc>
          <w:tcPr>
            <w:tcW w:w="1093" w:type="dxa"/>
            <w:vAlign w:val="top"/>
          </w:tcPr>
          <w:p>
            <w:pPr>
              <w:ind w:right="26"/>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64.85</w:t>
            </w:r>
          </w:p>
        </w:tc>
        <w:tc>
          <w:tcPr>
            <w:tcW w:w="1078" w:type="dxa"/>
            <w:vAlign w:val="top"/>
          </w:tcPr>
          <w:p>
            <w:pPr>
              <w:ind w:right="29"/>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64.41</w:t>
            </w:r>
          </w:p>
        </w:tc>
        <w:tc>
          <w:tcPr>
            <w:tcW w:w="936" w:type="dxa"/>
            <w:vAlign w:val="top"/>
          </w:tcPr>
          <w:p>
            <w:pPr>
              <w:ind w:right="27"/>
              <w:spacing w:before="182" w:line="238" w:lineRule="auto"/>
              <w:jc w:val="right"/>
              <w:rPr>
                <w:rFonts w:ascii="SimSun" w:hAnsi="SimSun" w:eastAsia="SimSun" w:cs="SimSun"/>
                <w:sz w:val="18"/>
                <w:szCs w:val="18"/>
              </w:rPr>
            </w:pPr>
            <w:r>
              <w:rPr>
                <w:rFonts w:ascii="SimSun" w:hAnsi="SimSun" w:eastAsia="SimSun" w:cs="SimSun"/>
                <w:sz w:val="18"/>
                <w:szCs w:val="18"/>
                <w:color w:val="212529"/>
                <w:spacing w:val="-2"/>
              </w:rPr>
              <w:t>0.44</w:t>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4"/>
              </w:rPr>
              <w:t>十一、节能环保支出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5"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十二、城乡社区支出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5"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十三、农林水支出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5"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十四、交通运输支出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5"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right="49"/>
              <w:spacing w:before="78" w:line="218" w:lineRule="auto"/>
              <w:rPr>
                <w:rFonts w:ascii="SimSun" w:hAnsi="SimSun" w:eastAsia="SimSun" w:cs="SimSun"/>
                <w:sz w:val="18"/>
                <w:szCs w:val="18"/>
              </w:rPr>
            </w:pPr>
            <w:r>
              <w:rPr>
                <w:rFonts w:ascii="SimSun" w:hAnsi="SimSun" w:eastAsia="SimSun" w:cs="SimSun"/>
                <w:sz w:val="18"/>
                <w:szCs w:val="18"/>
                <w:color w:val="212529"/>
                <w:spacing w:val="-1"/>
              </w:rPr>
              <w:t>十五、资源勘探工业信息等</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5"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spacing w:before="183" w:line="219" w:lineRule="auto"/>
              <w:rPr>
                <w:rFonts w:ascii="SimSun" w:hAnsi="SimSun" w:eastAsia="SimSun" w:cs="SimSun"/>
                <w:sz w:val="18"/>
                <w:szCs w:val="18"/>
              </w:rPr>
            </w:pPr>
            <w:r>
              <w:rPr>
                <w:rFonts w:ascii="SimSun" w:hAnsi="SimSun" w:eastAsia="SimSun" w:cs="SimSun"/>
                <w:sz w:val="18"/>
                <w:szCs w:val="18"/>
                <w:color w:val="212529"/>
                <w:spacing w:val="-1"/>
              </w:rPr>
              <w:t>十六、商业服务业等支出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5"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spacing w:before="184" w:line="219" w:lineRule="auto"/>
              <w:rPr>
                <w:rFonts w:ascii="SimSun" w:hAnsi="SimSun" w:eastAsia="SimSun" w:cs="SimSun"/>
                <w:sz w:val="18"/>
                <w:szCs w:val="18"/>
              </w:rPr>
            </w:pPr>
            <w:r>
              <w:rPr>
                <w:rFonts w:ascii="SimSun" w:hAnsi="SimSun" w:eastAsia="SimSun" w:cs="SimSun"/>
                <w:sz w:val="18"/>
                <w:szCs w:val="18"/>
                <w:color w:val="212529"/>
                <w:spacing w:val="-2"/>
              </w:rPr>
              <w:t>十七、金融支出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5"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spacing w:before="184" w:line="219" w:lineRule="auto"/>
              <w:rPr>
                <w:rFonts w:ascii="SimSun" w:hAnsi="SimSun" w:eastAsia="SimSun" w:cs="SimSun"/>
                <w:sz w:val="18"/>
                <w:szCs w:val="18"/>
              </w:rPr>
            </w:pPr>
            <w:r>
              <w:rPr>
                <w:rFonts w:ascii="SimSun" w:hAnsi="SimSun" w:eastAsia="SimSun" w:cs="SimSun"/>
                <w:sz w:val="18"/>
                <w:szCs w:val="18"/>
                <w:color w:val="212529"/>
                <w:spacing w:val="-1"/>
              </w:rPr>
              <w:t>十八、援助其他地区支出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5"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right="49"/>
              <w:spacing w:before="78" w:line="218" w:lineRule="auto"/>
              <w:rPr>
                <w:rFonts w:ascii="SimSun" w:hAnsi="SimSun" w:eastAsia="SimSun" w:cs="SimSun"/>
                <w:sz w:val="18"/>
                <w:szCs w:val="18"/>
              </w:rPr>
            </w:pPr>
            <w:r>
              <w:rPr>
                <w:rFonts w:ascii="SimSun" w:hAnsi="SimSun" w:eastAsia="SimSun" w:cs="SimSun"/>
                <w:sz w:val="18"/>
                <w:szCs w:val="18"/>
                <w:color w:val="212529"/>
                <w:spacing w:val="-1"/>
              </w:rPr>
              <w:t>十九、自然资源海洋气象等</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2"/>
              </w:rPr>
              <w:t>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5"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
              <w:spacing w:before="183" w:line="219" w:lineRule="auto"/>
              <w:rPr>
                <w:rFonts w:ascii="SimSun" w:hAnsi="SimSun" w:eastAsia="SimSun" w:cs="SimSun"/>
                <w:sz w:val="18"/>
                <w:szCs w:val="18"/>
              </w:rPr>
            </w:pPr>
            <w:r>
              <w:rPr>
                <w:rFonts w:ascii="SimSun" w:hAnsi="SimSun" w:eastAsia="SimSun" w:cs="SimSun"/>
                <w:sz w:val="18"/>
                <w:szCs w:val="18"/>
                <w:color w:val="212529"/>
                <w:spacing w:val="-1"/>
              </w:rPr>
              <w:t>二十、住房保障支出</w:t>
            </w:r>
          </w:p>
        </w:tc>
        <w:tc>
          <w:tcPr>
            <w:tcW w:w="1093" w:type="dxa"/>
            <w:vAlign w:val="top"/>
          </w:tcPr>
          <w:p>
            <w:pPr>
              <w:ind w:right="25"/>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5.17</w:t>
            </w:r>
          </w:p>
        </w:tc>
        <w:tc>
          <w:tcPr>
            <w:tcW w:w="1078" w:type="dxa"/>
            <w:vAlign w:val="top"/>
          </w:tcPr>
          <w:p>
            <w:pPr>
              <w:ind w:right="28"/>
              <w:spacing w:before="184" w:line="238" w:lineRule="auto"/>
              <w:jc w:val="right"/>
              <w:rPr>
                <w:rFonts w:ascii="SimSun" w:hAnsi="SimSun" w:eastAsia="SimSun" w:cs="SimSun"/>
                <w:sz w:val="18"/>
                <w:szCs w:val="18"/>
              </w:rPr>
            </w:pPr>
            <w:r>
              <w:rPr>
                <w:rFonts w:ascii="SimSun" w:hAnsi="SimSun" w:eastAsia="SimSun" w:cs="SimSun"/>
                <w:sz w:val="18"/>
                <w:szCs w:val="18"/>
                <w:color w:val="212529"/>
                <w:spacing w:val="-2"/>
              </w:rPr>
              <w:t>5.17</w:t>
            </w:r>
          </w:p>
        </w:tc>
        <w:tc>
          <w:tcPr>
            <w:tcW w:w="936" w:type="dxa"/>
            <w:vAlign w:val="top"/>
          </w:tcPr>
          <w:p>
            <w:pPr>
              <w:pStyle w:val="TableText"/>
              <w:rPr/>
            </w:pPr>
            <w:r/>
          </w:p>
        </w:tc>
      </w:tr>
      <w:tr>
        <w:trPr>
          <w:trHeight w:val="532"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
              <w:spacing w:before="183" w:line="218" w:lineRule="auto"/>
              <w:rPr>
                <w:rFonts w:ascii="SimSun" w:hAnsi="SimSun" w:eastAsia="SimSun" w:cs="SimSun"/>
                <w:sz w:val="18"/>
                <w:szCs w:val="18"/>
              </w:rPr>
            </w:pPr>
            <w:r>
              <w:rPr>
                <w:rFonts w:ascii="SimSun" w:hAnsi="SimSun" w:eastAsia="SimSun" w:cs="SimSun"/>
                <w:sz w:val="18"/>
                <w:szCs w:val="18"/>
                <w:color w:val="212529"/>
                <w:spacing w:val="-3"/>
              </w:rPr>
              <w:t>二十一、粮油物资储备支出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bl>
    <w:p>
      <w:pPr>
        <w:pStyle w:val="BodyText"/>
        <w:rPr/>
      </w:pPr>
      <w:r/>
    </w:p>
    <w:p>
      <w:pPr>
        <w:sectPr>
          <w:headerReference w:type="default" r:id="rId7"/>
          <w:footerReference w:type="default" r:id="rId8"/>
          <w:pgSz w:w="11900" w:h="16840"/>
          <w:pgMar w:top="642" w:right="0" w:bottom="340" w:left="0" w:header="326" w:footer="110" w:gutter="0"/>
        </w:sectPr>
        <w:rPr/>
      </w:pPr>
    </w:p>
    <w:p>
      <w:pPr>
        <w:spacing w:before="38"/>
        <w:rPr/>
      </w:pPr>
      <w:r/>
    </w:p>
    <w:p>
      <w:pPr>
        <w:spacing w:before="38"/>
        <w:rPr/>
      </w:pPr>
      <w:r/>
    </w:p>
    <w:tbl>
      <w:tblPr>
        <w:tblStyle w:val="TableNormal"/>
        <w:tblW w:w="8550"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2149"/>
        <w:gridCol w:w="1078"/>
        <w:gridCol w:w="2216"/>
        <w:gridCol w:w="1093"/>
        <w:gridCol w:w="1078"/>
        <w:gridCol w:w="936"/>
      </w:tblGrid>
      <w:tr>
        <w:trPr>
          <w:trHeight w:val="531"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right="49" w:firstLine="2"/>
              <w:spacing w:before="55" w:line="218" w:lineRule="auto"/>
              <w:rPr>
                <w:rFonts w:ascii="SimSun" w:hAnsi="SimSun" w:eastAsia="SimSun" w:cs="SimSun"/>
                <w:sz w:val="18"/>
                <w:szCs w:val="18"/>
              </w:rPr>
            </w:pPr>
            <w:bookmarkStart w:name="bookmark37" w:id="9"/>
            <w:bookmarkEnd w:id="9"/>
            <w:r>
              <w:rPr>
                <w:rFonts w:ascii="SimSun" w:hAnsi="SimSun" w:eastAsia="SimSun" w:cs="SimSun"/>
                <w:sz w:val="18"/>
                <w:szCs w:val="18"/>
                <w:color w:val="212529"/>
                <w:spacing w:val="-1"/>
              </w:rPr>
              <w:t>二十二、国有资本经营预算</w:t>
            </w:r>
            <w:r>
              <w:rPr>
                <w:rFonts w:ascii="SimSun" w:hAnsi="SimSun" w:eastAsia="SimSun" w:cs="SimSun"/>
                <w:sz w:val="18"/>
                <w:szCs w:val="18"/>
                <w:color w:val="212529"/>
              </w:rPr>
              <w:t xml:space="preserve"> </w:t>
            </w:r>
            <w:r>
              <w:rPr>
                <w:rFonts w:ascii="SimSun" w:hAnsi="SimSun" w:eastAsia="SimSun" w:cs="SimSun"/>
                <w:sz w:val="18"/>
                <w:szCs w:val="18"/>
                <w:color w:val="212529"/>
                <w:spacing w:val="-2"/>
              </w:rPr>
              <w:t>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3"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right="49"/>
              <w:spacing w:before="49" w:line="218" w:lineRule="auto"/>
              <w:rPr>
                <w:rFonts w:ascii="SimSun" w:hAnsi="SimSun" w:eastAsia="SimSun" w:cs="SimSun"/>
                <w:sz w:val="18"/>
                <w:szCs w:val="18"/>
              </w:rPr>
            </w:pPr>
            <w:r>
              <w:rPr>
                <w:rFonts w:ascii="SimSun" w:hAnsi="SimSun" w:eastAsia="SimSun" w:cs="SimSun"/>
                <w:sz w:val="18"/>
                <w:szCs w:val="18"/>
                <w:color w:val="212529"/>
                <w:spacing w:val="-1"/>
              </w:rPr>
              <w:t>二十三、灾害防治及应急管</w:t>
            </w:r>
            <w:r>
              <w:rPr>
                <w:rFonts w:ascii="SimSun" w:hAnsi="SimSun" w:eastAsia="SimSun" w:cs="SimSun"/>
                <w:sz w:val="18"/>
                <w:szCs w:val="18"/>
                <w:color w:val="212529"/>
                <w:spacing w:val="1"/>
              </w:rPr>
              <w:t xml:space="preserve"> </w:t>
            </w:r>
            <w:r>
              <w:rPr>
                <w:rFonts w:ascii="SimSun" w:hAnsi="SimSun" w:eastAsia="SimSun" w:cs="SimSun"/>
                <w:sz w:val="18"/>
                <w:szCs w:val="18"/>
                <w:color w:val="212529"/>
                <w:spacing w:val="-3"/>
              </w:rPr>
              <w:t>理支出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
              <w:spacing w:before="157" w:line="219" w:lineRule="auto"/>
              <w:rPr>
                <w:rFonts w:ascii="SimSun" w:hAnsi="SimSun" w:eastAsia="SimSun" w:cs="SimSun"/>
                <w:sz w:val="18"/>
                <w:szCs w:val="18"/>
              </w:rPr>
            </w:pPr>
            <w:r>
              <w:rPr>
                <w:rFonts w:ascii="SimSun" w:hAnsi="SimSun" w:eastAsia="SimSun" w:cs="SimSun"/>
                <w:sz w:val="18"/>
                <w:szCs w:val="18"/>
                <w:color w:val="212529"/>
                <w:spacing w:val="-2"/>
              </w:rPr>
              <w:t>二十四、预备费</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
              <w:spacing w:before="158" w:line="219" w:lineRule="auto"/>
              <w:rPr>
                <w:rFonts w:ascii="SimSun" w:hAnsi="SimSun" w:eastAsia="SimSun" w:cs="SimSun"/>
                <w:sz w:val="18"/>
                <w:szCs w:val="18"/>
              </w:rPr>
            </w:pPr>
            <w:r>
              <w:rPr>
                <w:rFonts w:ascii="SimSun" w:hAnsi="SimSun" w:eastAsia="SimSun" w:cs="SimSun"/>
                <w:sz w:val="18"/>
                <w:szCs w:val="18"/>
                <w:color w:val="212529"/>
                <w:spacing w:val="-2"/>
              </w:rPr>
              <w:t>二十五、其他支出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
              <w:spacing w:before="159" w:line="219" w:lineRule="auto"/>
              <w:rPr>
                <w:rFonts w:ascii="SimSun" w:hAnsi="SimSun" w:eastAsia="SimSun" w:cs="SimSun"/>
                <w:sz w:val="18"/>
                <w:szCs w:val="18"/>
              </w:rPr>
            </w:pPr>
            <w:r>
              <w:rPr>
                <w:rFonts w:ascii="SimSun" w:hAnsi="SimSun" w:eastAsia="SimSun" w:cs="SimSun"/>
                <w:sz w:val="18"/>
                <w:szCs w:val="18"/>
                <w:color w:val="212529"/>
                <w:spacing w:val="-1"/>
              </w:rPr>
              <w:t>二十六、转移性支出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
              <w:spacing w:before="159" w:line="218" w:lineRule="auto"/>
              <w:rPr>
                <w:rFonts w:ascii="SimSun" w:hAnsi="SimSun" w:eastAsia="SimSun" w:cs="SimSun"/>
                <w:sz w:val="18"/>
                <w:szCs w:val="18"/>
              </w:rPr>
            </w:pPr>
            <w:r>
              <w:rPr>
                <w:rFonts w:ascii="SimSun" w:hAnsi="SimSun" w:eastAsia="SimSun" w:cs="SimSun"/>
                <w:sz w:val="18"/>
                <w:szCs w:val="18"/>
                <w:color w:val="212529"/>
                <w:spacing w:val="-1"/>
              </w:rPr>
              <w:t>二十七、债务还本支出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
              <w:spacing w:before="160" w:line="219" w:lineRule="auto"/>
              <w:rPr>
                <w:rFonts w:ascii="SimSun" w:hAnsi="SimSun" w:eastAsia="SimSun" w:cs="SimSun"/>
                <w:sz w:val="18"/>
                <w:szCs w:val="18"/>
              </w:rPr>
            </w:pPr>
            <w:r>
              <w:rPr>
                <w:rFonts w:ascii="SimSun" w:hAnsi="SimSun" w:eastAsia="SimSun" w:cs="SimSun"/>
                <w:sz w:val="18"/>
                <w:szCs w:val="18"/>
                <w:color w:val="212529"/>
                <w:spacing w:val="-1"/>
              </w:rPr>
              <w:t>二十八、债务付息支出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
              <w:spacing w:before="161" w:line="219" w:lineRule="auto"/>
              <w:rPr>
                <w:rFonts w:ascii="SimSun" w:hAnsi="SimSun" w:eastAsia="SimSun" w:cs="SimSun"/>
                <w:sz w:val="18"/>
                <w:szCs w:val="18"/>
              </w:rPr>
            </w:pPr>
            <w:r>
              <w:rPr>
                <w:rFonts w:ascii="SimSun" w:hAnsi="SimSun" w:eastAsia="SimSun" w:cs="SimSun"/>
                <w:sz w:val="18"/>
                <w:szCs w:val="18"/>
                <w:color w:val="212529"/>
                <w:spacing w:val="-1"/>
              </w:rPr>
              <w:t>二十九、债务发行费用支出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ind w:left="1" w:right="49" w:hanging="1"/>
              <w:spacing w:before="57" w:line="218" w:lineRule="auto"/>
              <w:rPr>
                <w:rFonts w:ascii="SimSun" w:hAnsi="SimSun" w:eastAsia="SimSun" w:cs="SimSun"/>
                <w:sz w:val="18"/>
                <w:szCs w:val="18"/>
              </w:rPr>
            </w:pPr>
            <w:r>
              <w:rPr>
                <w:rFonts w:ascii="SimSun" w:hAnsi="SimSun" w:eastAsia="SimSun" w:cs="SimSun"/>
                <w:sz w:val="18"/>
                <w:szCs w:val="18"/>
                <w:color w:val="212529"/>
                <w:spacing w:val="-1"/>
              </w:rPr>
              <w:t>三十、抗疫特别国债安排的</w:t>
            </w:r>
            <w:r>
              <w:rPr>
                <w:rFonts w:ascii="SimSun" w:hAnsi="SimSun" w:eastAsia="SimSun" w:cs="SimSun"/>
                <w:sz w:val="18"/>
                <w:szCs w:val="18"/>
                <w:color w:val="212529"/>
                <w:spacing w:val="2"/>
              </w:rPr>
              <w:t xml:space="preserve"> </w:t>
            </w:r>
            <w:r>
              <w:rPr>
                <w:rFonts w:ascii="SimSun" w:hAnsi="SimSun" w:eastAsia="SimSun" w:cs="SimSun"/>
                <w:sz w:val="18"/>
                <w:szCs w:val="18"/>
                <w:color w:val="212529"/>
                <w:spacing w:val="-3"/>
              </w:rPr>
              <w:t>支出</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pStyle w:val="TableText"/>
              <w:rPr/>
            </w:pPr>
            <w:r/>
          </w:p>
        </w:tc>
        <w:tc>
          <w:tcPr>
            <w:tcW w:w="1078" w:type="dxa"/>
            <w:vAlign w:val="top"/>
          </w:tcPr>
          <w:p>
            <w:pPr>
              <w:pStyle w:val="TableText"/>
              <w:rPr/>
            </w:pPr>
            <w:r/>
          </w:p>
        </w:tc>
        <w:tc>
          <w:tcPr>
            <w:tcW w:w="2216" w:type="dxa"/>
            <w:vAlign w:val="top"/>
          </w:tcPr>
          <w:p>
            <w:pPr>
              <w:pStyle w:val="TableText"/>
              <w:rPr/>
            </w:pPr>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24" w:hRule="atLeast"/>
        </w:trPr>
        <w:tc>
          <w:tcPr>
            <w:tcW w:w="2149" w:type="dxa"/>
            <w:vAlign w:val="top"/>
          </w:tcPr>
          <w:p>
            <w:pPr>
              <w:ind w:left="7"/>
              <w:spacing w:before="161"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本年收入合计</w:t>
            </w:r>
          </w:p>
        </w:tc>
        <w:tc>
          <w:tcPr>
            <w:tcW w:w="1078" w:type="dxa"/>
            <w:vAlign w:val="top"/>
          </w:tcPr>
          <w:p>
            <w:pPr>
              <w:pStyle w:val="TableText"/>
              <w:ind w:left="585"/>
              <w:spacing w:before="186" w:line="183" w:lineRule="auto"/>
              <w:rPr>
                <w:sz w:val="15"/>
                <w:szCs w:val="15"/>
              </w:rPr>
            </w:pPr>
            <w:r>
              <w:rPr>
                <w:sz w:val="15"/>
                <w:szCs w:val="15"/>
                <w:color w:val="212529"/>
                <w:spacing w:val="2"/>
              </w:rPr>
              <w:t>77.</w:t>
            </w:r>
            <w:r>
              <w:rPr>
                <w:sz w:val="15"/>
                <w:szCs w:val="15"/>
                <w:color w:val="212529"/>
                <w:spacing w:val="12"/>
                <w:w w:val="101"/>
              </w:rPr>
              <w:t xml:space="preserve"> </w:t>
            </w:r>
            <w:r>
              <w:rPr>
                <w:sz w:val="15"/>
                <w:szCs w:val="15"/>
                <w:color w:val="212529"/>
                <w:spacing w:val="2"/>
              </w:rPr>
              <w:t>74</w:t>
            </w:r>
          </w:p>
        </w:tc>
        <w:tc>
          <w:tcPr>
            <w:tcW w:w="2216" w:type="dxa"/>
            <w:vAlign w:val="top"/>
          </w:tcPr>
          <w:p>
            <w:pPr>
              <w:spacing w:before="161"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本年支出合计</w:t>
            </w:r>
          </w:p>
        </w:tc>
        <w:tc>
          <w:tcPr>
            <w:tcW w:w="1093" w:type="dxa"/>
            <w:vAlign w:val="top"/>
          </w:tcPr>
          <w:p>
            <w:pPr>
              <w:pStyle w:val="TableText"/>
              <w:ind w:left="610"/>
              <w:spacing w:before="186" w:line="184" w:lineRule="auto"/>
              <w:rPr>
                <w:sz w:val="15"/>
                <w:szCs w:val="15"/>
              </w:rPr>
            </w:pPr>
            <w:r>
              <w:rPr>
                <w:sz w:val="15"/>
                <w:szCs w:val="15"/>
                <w:color w:val="212529"/>
                <w:spacing w:val="1"/>
              </w:rPr>
              <w:t>78.</w:t>
            </w:r>
            <w:r>
              <w:rPr>
                <w:sz w:val="15"/>
                <w:szCs w:val="15"/>
                <w:color w:val="212529"/>
                <w:spacing w:val="13"/>
              </w:rPr>
              <w:t xml:space="preserve"> </w:t>
            </w:r>
            <w:r>
              <w:rPr>
                <w:sz w:val="15"/>
                <w:szCs w:val="15"/>
                <w:color w:val="212529"/>
                <w:spacing w:val="1"/>
              </w:rPr>
              <w:t>18</w:t>
            </w:r>
          </w:p>
        </w:tc>
        <w:tc>
          <w:tcPr>
            <w:tcW w:w="1078" w:type="dxa"/>
            <w:vAlign w:val="top"/>
          </w:tcPr>
          <w:p>
            <w:pPr>
              <w:pStyle w:val="TableText"/>
              <w:ind w:left="592"/>
              <w:spacing w:before="186" w:line="183" w:lineRule="auto"/>
              <w:rPr>
                <w:sz w:val="15"/>
                <w:szCs w:val="15"/>
              </w:rPr>
            </w:pPr>
            <w:r>
              <w:rPr>
                <w:sz w:val="15"/>
                <w:szCs w:val="15"/>
                <w:color w:val="212529"/>
                <w:spacing w:val="2"/>
              </w:rPr>
              <w:t>77.</w:t>
            </w:r>
            <w:r>
              <w:rPr>
                <w:sz w:val="15"/>
                <w:szCs w:val="15"/>
                <w:color w:val="212529"/>
                <w:spacing w:val="12"/>
                <w:w w:val="101"/>
              </w:rPr>
              <w:t xml:space="preserve"> </w:t>
            </w:r>
            <w:r>
              <w:rPr>
                <w:sz w:val="15"/>
                <w:szCs w:val="15"/>
                <w:color w:val="212529"/>
                <w:spacing w:val="2"/>
              </w:rPr>
              <w:t>74</w:t>
            </w:r>
          </w:p>
        </w:tc>
        <w:tc>
          <w:tcPr>
            <w:tcW w:w="936" w:type="dxa"/>
            <w:vAlign w:val="top"/>
          </w:tcPr>
          <w:p>
            <w:pPr>
              <w:pStyle w:val="TableText"/>
              <w:ind w:left="539"/>
              <w:spacing w:before="187" w:line="161" w:lineRule="auto"/>
              <w:rPr>
                <w:sz w:val="17"/>
                <w:szCs w:val="17"/>
              </w:rPr>
            </w:pPr>
            <w:r>
              <w:rPr>
                <w:sz w:val="17"/>
                <w:szCs w:val="17"/>
                <w:color w:val="212529"/>
                <w:spacing w:val="5"/>
              </w:rPr>
              <w:t>0.44</w:t>
            </w:r>
          </w:p>
        </w:tc>
      </w:tr>
      <w:tr>
        <w:trPr>
          <w:trHeight w:val="524" w:hRule="atLeast"/>
        </w:trPr>
        <w:tc>
          <w:tcPr>
            <w:tcW w:w="2149" w:type="dxa"/>
            <w:vAlign w:val="top"/>
          </w:tcPr>
          <w:p>
            <w:pPr>
              <w:ind w:left="193"/>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上年结转</w:t>
            </w:r>
          </w:p>
        </w:tc>
        <w:tc>
          <w:tcPr>
            <w:tcW w:w="1078" w:type="dxa"/>
            <w:vAlign w:val="top"/>
          </w:tcPr>
          <w:p>
            <w:pPr>
              <w:ind w:left="715"/>
              <w:spacing w:before="196" w:line="188" w:lineRule="auto"/>
              <w:rPr>
                <w:rFonts w:ascii="Times New Roman" w:hAnsi="Times New Roman" w:eastAsia="Times New Roman" w:cs="Times New Roman"/>
                <w:sz w:val="18"/>
                <w:szCs w:val="18"/>
              </w:rPr>
            </w:pPr>
            <w:r>
              <w:rPr>
                <w:rFonts w:ascii="Times New Roman" w:hAnsi="Times New Roman" w:eastAsia="Times New Roman" w:cs="Times New Roman"/>
                <w:sz w:val="18"/>
                <w:szCs w:val="18"/>
                <w:color w:val="212529"/>
                <w:spacing w:val="-2"/>
              </w:rPr>
              <w:t>0.44</w:t>
            </w:r>
          </w:p>
        </w:tc>
        <w:tc>
          <w:tcPr>
            <w:tcW w:w="2216" w:type="dxa"/>
            <w:vAlign w:val="top"/>
          </w:tcPr>
          <w:p>
            <w:pPr>
              <w:ind w:left="186"/>
              <w:spacing w:before="165" w:line="219" w:lineRule="auto"/>
              <w:rPr>
                <w:rFonts w:ascii="FangSong" w:hAnsi="FangSong" w:eastAsia="FangSong" w:cs="FangSong"/>
                <w:sz w:val="18"/>
                <w:szCs w:val="18"/>
              </w:rPr>
            </w:pPr>
            <w:r>
              <w:rPr>
                <w:rFonts w:ascii="FangSong" w:hAnsi="FangSong" w:eastAsia="FangSong" w:cs="FangSong"/>
                <w:sz w:val="18"/>
                <w:szCs w:val="18"/>
                <w:color w:val="212529"/>
                <w:spacing w:val="-3"/>
              </w:rPr>
              <w:t>年终结转</w:t>
            </w:r>
          </w:p>
        </w:tc>
        <w:tc>
          <w:tcPr>
            <w:tcW w:w="1093" w:type="dxa"/>
            <w:vAlign w:val="top"/>
          </w:tcPr>
          <w:p>
            <w:pPr>
              <w:pStyle w:val="TableText"/>
              <w:rPr/>
            </w:pPr>
            <w:r/>
          </w:p>
        </w:tc>
        <w:tc>
          <w:tcPr>
            <w:tcW w:w="1078" w:type="dxa"/>
            <w:vAlign w:val="top"/>
          </w:tcPr>
          <w:p>
            <w:pPr>
              <w:pStyle w:val="TableText"/>
              <w:rPr/>
            </w:pPr>
            <w:r/>
          </w:p>
        </w:tc>
        <w:tc>
          <w:tcPr>
            <w:tcW w:w="936" w:type="dxa"/>
            <w:vAlign w:val="top"/>
          </w:tcPr>
          <w:p>
            <w:pPr>
              <w:pStyle w:val="TableText"/>
              <w:rPr/>
            </w:pPr>
            <w:r/>
          </w:p>
        </w:tc>
      </w:tr>
      <w:tr>
        <w:trPr>
          <w:trHeight w:val="531" w:hRule="atLeast"/>
        </w:trPr>
        <w:tc>
          <w:tcPr>
            <w:tcW w:w="2149" w:type="dxa"/>
            <w:vAlign w:val="top"/>
          </w:tcPr>
          <w:p>
            <w:pPr>
              <w:ind w:left="11"/>
              <w:spacing w:before="164"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收入总计</w:t>
            </w:r>
          </w:p>
        </w:tc>
        <w:tc>
          <w:tcPr>
            <w:tcW w:w="1078" w:type="dxa"/>
            <w:vAlign w:val="top"/>
          </w:tcPr>
          <w:p>
            <w:pPr>
              <w:pStyle w:val="TableText"/>
              <w:ind w:left="585"/>
              <w:spacing w:before="188" w:line="212" w:lineRule="auto"/>
              <w:rPr>
                <w:sz w:val="13"/>
                <w:szCs w:val="13"/>
              </w:rPr>
            </w:pPr>
            <w:r>
              <w:rPr>
                <w:sz w:val="13"/>
                <w:szCs w:val="13"/>
                <w:color w:val="212529"/>
                <w:spacing w:val="10"/>
              </w:rPr>
              <w:t>78.</w:t>
            </w:r>
            <w:r>
              <w:rPr>
                <w:sz w:val="13"/>
                <w:szCs w:val="13"/>
                <w:color w:val="212529"/>
                <w:spacing w:val="23"/>
                <w:w w:val="102"/>
              </w:rPr>
              <w:t xml:space="preserve"> </w:t>
            </w:r>
            <w:r>
              <w:rPr>
                <w:sz w:val="13"/>
                <w:szCs w:val="13"/>
                <w:color w:val="212529"/>
                <w:spacing w:val="10"/>
              </w:rPr>
              <w:t>18</w:t>
            </w:r>
          </w:p>
        </w:tc>
        <w:tc>
          <w:tcPr>
            <w:tcW w:w="2216" w:type="dxa"/>
            <w:vAlign w:val="top"/>
          </w:tcPr>
          <w:p>
            <w:pPr>
              <w:spacing w:before="164" w:line="176"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支出总计</w:t>
            </w:r>
          </w:p>
        </w:tc>
        <w:tc>
          <w:tcPr>
            <w:tcW w:w="1093" w:type="dxa"/>
            <w:vAlign w:val="top"/>
          </w:tcPr>
          <w:p>
            <w:pPr>
              <w:pStyle w:val="TableText"/>
              <w:ind w:left="610"/>
              <w:spacing w:before="188" w:line="184" w:lineRule="auto"/>
              <w:rPr>
                <w:sz w:val="15"/>
                <w:szCs w:val="15"/>
              </w:rPr>
            </w:pPr>
            <w:r>
              <w:rPr>
                <w:sz w:val="15"/>
                <w:szCs w:val="15"/>
                <w:color w:val="212529"/>
                <w:spacing w:val="1"/>
              </w:rPr>
              <w:t>78.</w:t>
            </w:r>
            <w:r>
              <w:rPr>
                <w:sz w:val="15"/>
                <w:szCs w:val="15"/>
                <w:color w:val="212529"/>
                <w:spacing w:val="13"/>
              </w:rPr>
              <w:t xml:space="preserve"> </w:t>
            </w:r>
            <w:r>
              <w:rPr>
                <w:sz w:val="15"/>
                <w:szCs w:val="15"/>
                <w:color w:val="212529"/>
                <w:spacing w:val="1"/>
              </w:rPr>
              <w:t>18</w:t>
            </w:r>
          </w:p>
        </w:tc>
        <w:tc>
          <w:tcPr>
            <w:tcW w:w="1078" w:type="dxa"/>
            <w:vAlign w:val="top"/>
          </w:tcPr>
          <w:p>
            <w:pPr>
              <w:pStyle w:val="TableText"/>
              <w:ind w:left="592"/>
              <w:spacing w:before="188" w:line="183" w:lineRule="auto"/>
              <w:rPr>
                <w:sz w:val="15"/>
                <w:szCs w:val="15"/>
              </w:rPr>
            </w:pPr>
            <w:r>
              <w:rPr>
                <w:sz w:val="15"/>
                <w:szCs w:val="15"/>
                <w:color w:val="212529"/>
                <w:spacing w:val="2"/>
              </w:rPr>
              <w:t>77.</w:t>
            </w:r>
            <w:r>
              <w:rPr>
                <w:sz w:val="15"/>
                <w:szCs w:val="15"/>
                <w:color w:val="212529"/>
                <w:spacing w:val="12"/>
                <w:w w:val="101"/>
              </w:rPr>
              <w:t xml:space="preserve"> </w:t>
            </w:r>
            <w:r>
              <w:rPr>
                <w:sz w:val="15"/>
                <w:szCs w:val="15"/>
                <w:color w:val="212529"/>
                <w:spacing w:val="2"/>
              </w:rPr>
              <w:t>74</w:t>
            </w:r>
          </w:p>
        </w:tc>
        <w:tc>
          <w:tcPr>
            <w:tcW w:w="936" w:type="dxa"/>
            <w:vAlign w:val="top"/>
          </w:tcPr>
          <w:p>
            <w:pPr>
              <w:pStyle w:val="TableText"/>
              <w:ind w:left="539"/>
              <w:spacing w:before="189" w:line="161" w:lineRule="auto"/>
              <w:rPr>
                <w:sz w:val="17"/>
                <w:szCs w:val="17"/>
              </w:rPr>
            </w:pPr>
            <w:r>
              <w:rPr>
                <w:sz w:val="17"/>
                <w:szCs w:val="17"/>
                <w:color w:val="212529"/>
                <w:spacing w:val="5"/>
              </w:rPr>
              <w:t>0.44</w:t>
            </w:r>
          </w:p>
        </w:tc>
      </w:tr>
    </w:tbl>
    <w:p>
      <w:pPr>
        <w:pStyle w:val="BodyText"/>
        <w:rPr/>
      </w:pPr>
      <w:r/>
    </w:p>
    <w:p>
      <w:pPr>
        <w:sectPr>
          <w:headerReference w:type="default" r:id="rId9"/>
          <w:footerReference w:type="default" r:id="rId10"/>
          <w:pgSz w:w="11900" w:h="16840"/>
          <w:pgMar w:top="642" w:right="0" w:bottom="340" w:left="0" w:header="326" w:footer="111" w:gutter="0"/>
        </w:sectPr>
        <w:rPr/>
      </w:pPr>
    </w:p>
    <w:p>
      <w:pPr>
        <w:spacing w:before="118"/>
        <w:rPr/>
      </w:pPr>
      <w:r/>
    </w:p>
    <w:p>
      <w:pPr>
        <w:spacing w:before="118"/>
        <w:rPr/>
      </w:pPr>
      <w:r/>
    </w:p>
    <w:tbl>
      <w:tblPr>
        <w:tblStyle w:val="TableNormal"/>
        <w:tblW w:w="13469" w:type="dxa"/>
        <w:tblInd w:w="168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431"/>
        <w:gridCol w:w="2967"/>
        <w:gridCol w:w="1438"/>
        <w:gridCol w:w="1259"/>
        <w:gridCol w:w="1318"/>
        <w:gridCol w:w="1498"/>
        <w:gridCol w:w="1483"/>
        <w:gridCol w:w="974"/>
        <w:gridCol w:w="1101"/>
      </w:tblGrid>
      <w:tr>
        <w:trPr>
          <w:trHeight w:val="442" w:hRule="atLeast"/>
        </w:trPr>
        <w:tc>
          <w:tcPr>
            <w:tcW w:w="1431"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967"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3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259"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31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98"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1483" w:type="dxa"/>
            <w:vAlign w:val="top"/>
            <w:tcBorders>
              <w:left w:val="single" w:color="FFFFFF" w:sz="2" w:space="0"/>
              <w:right w:val="single" w:color="FFFFFF" w:sz="2" w:space="0"/>
              <w:bottom w:val="single" w:color="FFFFFF" w:sz="6"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bottom w:val="single" w:color="FFFFFF" w:sz="6" w:space="0"/>
              <w:top w:val="single" w:color="FFFFFF" w:sz="6" w:space="0"/>
            </w:tcBorders>
          </w:tcPr>
          <w:p>
            <w:pPr>
              <w:ind w:left="1053"/>
              <w:spacing w:before="130" w:line="219" w:lineRule="auto"/>
              <w:rPr>
                <w:rFonts w:ascii="SimSun" w:hAnsi="SimSun" w:eastAsia="SimSun" w:cs="SimSun"/>
                <w:sz w:val="18"/>
                <w:szCs w:val="18"/>
              </w:rPr>
            </w:pPr>
            <w:r>
              <w:rPr>
                <w:rFonts w:ascii="SimSun" w:hAnsi="SimSun" w:eastAsia="SimSun" w:cs="SimSun"/>
                <w:sz w:val="18"/>
                <w:szCs w:val="18"/>
                <w:color w:val="212529"/>
                <w:spacing w:val="-2"/>
              </w:rPr>
              <w:t>预算公开表2</w:t>
            </w:r>
          </w:p>
        </w:tc>
      </w:tr>
      <w:tr>
        <w:trPr>
          <w:trHeight w:val="434" w:hRule="atLeast"/>
        </w:trPr>
        <w:tc>
          <w:tcPr>
            <w:tcW w:w="13469" w:type="dxa"/>
            <w:vAlign w:val="top"/>
            <w:gridSpan w:val="9"/>
            <w:tcBorders>
              <w:left w:val="single" w:color="FFFFFF" w:sz="6" w:space="0"/>
              <w:bottom w:val="single" w:color="FFFFFF" w:sz="6" w:space="0"/>
              <w:right w:val="single" w:color="FFFFFF" w:sz="6" w:space="0"/>
              <w:top w:val="single" w:color="FFFFFF" w:sz="6" w:space="0"/>
            </w:tcBorders>
          </w:tcPr>
          <w:p>
            <w:pPr>
              <w:ind w:left="5644"/>
              <w:spacing w:before="97" w:line="239" w:lineRule="exact"/>
              <w:outlineLvl w:val="1"/>
              <w:rPr>
                <w:rFonts w:ascii="Microsoft YaHei" w:hAnsi="Microsoft YaHei" w:eastAsia="Microsoft YaHei" w:cs="Microsoft YaHei"/>
                <w:sz w:val="23"/>
                <w:szCs w:val="23"/>
              </w:rPr>
            </w:pPr>
            <w:bookmarkStart w:name="bookmark7" w:id="10"/>
            <w:bookmarkEnd w:id="10"/>
            <w:r>
              <w:rPr>
                <w:rFonts w:ascii="Microsoft YaHei" w:hAnsi="Microsoft YaHei" w:eastAsia="Microsoft YaHei" w:cs="Microsoft YaHei"/>
                <w:sz w:val="23"/>
                <w:szCs w:val="23"/>
                <w:color w:val="212529"/>
                <w:position w:val="-1"/>
              </w:rPr>
              <w:t>2025年预算收入总表</w:t>
            </w:r>
          </w:p>
        </w:tc>
      </w:tr>
      <w:tr>
        <w:trPr>
          <w:trHeight w:val="434" w:hRule="atLeast"/>
        </w:trPr>
        <w:tc>
          <w:tcPr>
            <w:tcW w:w="4398" w:type="dxa"/>
            <w:vAlign w:val="top"/>
            <w:gridSpan w:val="2"/>
            <w:tcBorders>
              <w:left w:val="single" w:color="FFFFFF" w:sz="2" w:space="0"/>
              <w:right w:val="single" w:color="FFFFFF" w:sz="2" w:space="0"/>
              <w:top w:val="single" w:color="FFFFFF" w:sz="6" w:space="0"/>
            </w:tcBorders>
          </w:tcPr>
          <w:p>
            <w:pPr>
              <w:ind w:left="13"/>
              <w:spacing w:before="124" w:line="219" w:lineRule="auto"/>
              <w:rPr>
                <w:rFonts w:ascii="SimSun" w:hAnsi="SimSun" w:eastAsia="SimSun" w:cs="SimSun"/>
                <w:sz w:val="18"/>
                <w:szCs w:val="18"/>
              </w:rPr>
            </w:pPr>
            <w:r>
              <w:rPr>
                <w:rFonts w:ascii="SimSun" w:hAnsi="SimSun" w:eastAsia="SimSun" w:cs="SimSun"/>
                <w:sz w:val="18"/>
                <w:szCs w:val="18"/>
                <w:color w:val="212529"/>
                <w:spacing w:val="-1"/>
              </w:rPr>
              <w:t>单位名称：兴县蔚汾镇卫生院关家崖分院</w:t>
            </w:r>
          </w:p>
        </w:tc>
        <w:tc>
          <w:tcPr>
            <w:tcW w:w="1438" w:type="dxa"/>
            <w:vAlign w:val="top"/>
            <w:tcBorders>
              <w:left w:val="single" w:color="FFFFFF" w:sz="2" w:space="0"/>
              <w:right w:val="single" w:color="FFFFFF" w:sz="2" w:space="0"/>
              <w:top w:val="single" w:color="FFFFFF" w:sz="6" w:space="0"/>
            </w:tcBorders>
          </w:tcPr>
          <w:p>
            <w:pPr>
              <w:pStyle w:val="TableText"/>
              <w:rPr/>
            </w:pPr>
            <w:r/>
          </w:p>
        </w:tc>
        <w:tc>
          <w:tcPr>
            <w:tcW w:w="1259" w:type="dxa"/>
            <w:vAlign w:val="top"/>
            <w:tcBorders>
              <w:left w:val="single" w:color="FFFFFF" w:sz="2" w:space="0"/>
              <w:right w:val="single" w:color="FFFFFF" w:sz="2" w:space="0"/>
              <w:top w:val="single" w:color="FFFFFF" w:sz="6" w:space="0"/>
            </w:tcBorders>
          </w:tcPr>
          <w:p>
            <w:pPr>
              <w:pStyle w:val="TableText"/>
              <w:rPr/>
            </w:pPr>
            <w:r/>
          </w:p>
        </w:tc>
        <w:tc>
          <w:tcPr>
            <w:tcW w:w="1318" w:type="dxa"/>
            <w:vAlign w:val="top"/>
            <w:tcBorders>
              <w:left w:val="single" w:color="FFFFFF" w:sz="2" w:space="0"/>
              <w:right w:val="single" w:color="FFFFFF" w:sz="2" w:space="0"/>
              <w:top w:val="single" w:color="FFFFFF" w:sz="6" w:space="0"/>
            </w:tcBorders>
          </w:tcPr>
          <w:p>
            <w:pPr>
              <w:pStyle w:val="TableText"/>
              <w:rPr/>
            </w:pPr>
            <w:r/>
          </w:p>
        </w:tc>
        <w:tc>
          <w:tcPr>
            <w:tcW w:w="1498" w:type="dxa"/>
            <w:vAlign w:val="top"/>
            <w:tcBorders>
              <w:left w:val="single" w:color="FFFFFF" w:sz="2" w:space="0"/>
              <w:right w:val="single" w:color="FFFFFF" w:sz="2" w:space="0"/>
              <w:top w:val="single" w:color="FFFFFF" w:sz="6" w:space="0"/>
            </w:tcBorders>
          </w:tcPr>
          <w:p>
            <w:pPr>
              <w:pStyle w:val="TableText"/>
              <w:rPr/>
            </w:pPr>
            <w:r/>
          </w:p>
        </w:tc>
        <w:tc>
          <w:tcPr>
            <w:tcW w:w="1483" w:type="dxa"/>
            <w:vAlign w:val="top"/>
            <w:tcBorders>
              <w:left w:val="single" w:color="FFFFFF" w:sz="2" w:space="0"/>
              <w:right w:val="single" w:color="FFFFFF" w:sz="2" w:space="0"/>
              <w:top w:val="single" w:color="FFFFFF" w:sz="6" w:space="0"/>
            </w:tcBorders>
          </w:tcPr>
          <w:p>
            <w:pPr>
              <w:pStyle w:val="TableText"/>
              <w:rPr/>
            </w:pPr>
            <w:r/>
          </w:p>
        </w:tc>
        <w:tc>
          <w:tcPr>
            <w:tcW w:w="2075" w:type="dxa"/>
            <w:vAlign w:val="top"/>
            <w:gridSpan w:val="2"/>
            <w:tcBorders>
              <w:left w:val="single" w:color="FFFFFF" w:sz="2" w:space="0"/>
              <w:right w:val="single" w:color="FFFFFF" w:sz="2" w:space="0"/>
              <w:top w:val="single" w:color="FFFFFF" w:sz="6" w:space="0"/>
            </w:tcBorders>
          </w:tcPr>
          <w:p>
            <w:pPr>
              <w:ind w:left="1144"/>
              <w:spacing w:before="125" w:line="219" w:lineRule="auto"/>
              <w:rPr>
                <w:rFonts w:ascii="SimSun" w:hAnsi="SimSun" w:eastAsia="SimSun" w:cs="SimSun"/>
                <w:sz w:val="18"/>
                <w:szCs w:val="18"/>
              </w:rPr>
            </w:pPr>
            <w:r>
              <w:rPr>
                <w:rFonts w:ascii="SimSun" w:hAnsi="SimSun" w:eastAsia="SimSun" w:cs="SimSun"/>
                <w:sz w:val="18"/>
                <w:szCs w:val="18"/>
                <w:color w:val="212529"/>
                <w:spacing w:val="-2"/>
              </w:rPr>
              <w:t>单位：万元</w:t>
            </w:r>
          </w:p>
        </w:tc>
      </w:tr>
      <w:tr>
        <w:trPr>
          <w:trHeight w:val="434" w:hRule="atLeast"/>
        </w:trPr>
        <w:tc>
          <w:tcPr>
            <w:tcW w:w="4398" w:type="dxa"/>
            <w:vAlign w:val="top"/>
            <w:gridSpan w:val="2"/>
          </w:tcPr>
          <w:p>
            <w:pPr>
              <w:ind w:left="1997"/>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3"/>
              </w:rPr>
              <w:t>项目</w:t>
            </w:r>
          </w:p>
        </w:tc>
        <w:tc>
          <w:tcPr>
            <w:tcW w:w="7970" w:type="dxa"/>
            <w:vAlign w:val="top"/>
            <w:gridSpan w:val="6"/>
          </w:tcPr>
          <w:p>
            <w:pPr>
              <w:ind w:left="3608"/>
              <w:spacing w:before="122"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本年收入</w:t>
            </w:r>
          </w:p>
        </w:tc>
        <w:tc>
          <w:tcPr>
            <w:tcW w:w="1101" w:type="dxa"/>
            <w:vAlign w:val="top"/>
            <w:vMerge w:val="restart"/>
            <w:tcBorders>
              <w:bottom w:val="nil"/>
            </w:tcBorders>
          </w:tcPr>
          <w:p>
            <w:pPr>
              <w:pStyle w:val="TableText"/>
              <w:spacing w:line="273" w:lineRule="auto"/>
              <w:rPr/>
            </w:pPr>
            <w:r/>
          </w:p>
          <w:p>
            <w:pPr>
              <w:ind w:left="173"/>
              <w:spacing w:before="7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上年结转</w:t>
            </w:r>
          </w:p>
        </w:tc>
      </w:tr>
      <w:tr>
        <w:trPr>
          <w:trHeight w:val="434" w:hRule="atLeast"/>
        </w:trPr>
        <w:tc>
          <w:tcPr>
            <w:tcW w:w="1431" w:type="dxa"/>
            <w:vAlign w:val="top"/>
          </w:tcPr>
          <w:p>
            <w:pPr>
              <w:ind w:left="33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科目编码</w:t>
            </w:r>
          </w:p>
        </w:tc>
        <w:tc>
          <w:tcPr>
            <w:tcW w:w="2967" w:type="dxa"/>
            <w:vAlign w:val="top"/>
          </w:tcPr>
          <w:p>
            <w:pPr>
              <w:ind w:left="1095"/>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科目名称</w:t>
            </w:r>
          </w:p>
        </w:tc>
        <w:tc>
          <w:tcPr>
            <w:tcW w:w="1438" w:type="dxa"/>
            <w:vAlign w:val="top"/>
          </w:tcPr>
          <w:p>
            <w:pPr>
              <w:ind w:left="516"/>
              <w:spacing w:before="125"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259" w:type="dxa"/>
            <w:vAlign w:val="top"/>
          </w:tcPr>
          <w:p>
            <w:pPr>
              <w:ind w:left="67"/>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10"/>
                <w:position w:val="-1"/>
              </w:rPr>
              <w:t>一般公共预算</w:t>
            </w:r>
          </w:p>
        </w:tc>
        <w:tc>
          <w:tcPr>
            <w:tcW w:w="1318" w:type="dxa"/>
            <w:vAlign w:val="top"/>
          </w:tcPr>
          <w:p>
            <w:pPr>
              <w:ind w:left="190"/>
              <w:spacing w:before="124"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政府性基金</w:t>
            </w:r>
          </w:p>
        </w:tc>
        <w:tc>
          <w:tcPr>
            <w:tcW w:w="1498" w:type="dxa"/>
            <w:vAlign w:val="top"/>
          </w:tcPr>
          <w:p>
            <w:pPr>
              <w:ind w:left="28"/>
              <w:spacing w:before="123" w:line="180"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7"/>
                <w:position w:val="-1"/>
              </w:rPr>
              <w:t>国有资本经营预算</w:t>
            </w:r>
          </w:p>
        </w:tc>
        <w:tc>
          <w:tcPr>
            <w:tcW w:w="1483" w:type="dxa"/>
            <w:vAlign w:val="top"/>
          </w:tcPr>
          <w:p>
            <w:pPr>
              <w:ind w:left="10"/>
              <w:spacing w:before="123" w:line="178"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财政专户管理资金</w:t>
            </w:r>
          </w:p>
        </w:tc>
        <w:tc>
          <w:tcPr>
            <w:tcW w:w="974" w:type="dxa"/>
            <w:vAlign w:val="top"/>
          </w:tcPr>
          <w:p>
            <w:pPr>
              <w:ind w:left="115"/>
              <w:spacing w:before="123" w:line="179"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9"/>
                <w:position w:val="-1"/>
              </w:rPr>
              <w:t>单位资金</w:t>
            </w:r>
          </w:p>
        </w:tc>
        <w:tc>
          <w:tcPr>
            <w:tcW w:w="1101" w:type="dxa"/>
            <w:vAlign w:val="top"/>
            <w:vMerge w:val="continue"/>
            <w:tcBorders>
              <w:top w:val="nil"/>
            </w:tcBorders>
          </w:tcPr>
          <w:p>
            <w:pPr>
              <w:pStyle w:val="TableText"/>
              <w:rPr/>
            </w:pPr>
            <w:r/>
          </w:p>
        </w:tc>
      </w:tr>
      <w:tr>
        <w:trPr>
          <w:trHeight w:val="434" w:hRule="atLeast"/>
        </w:trPr>
        <w:tc>
          <w:tcPr>
            <w:tcW w:w="4398" w:type="dxa"/>
            <w:vAlign w:val="top"/>
            <w:gridSpan w:val="2"/>
          </w:tcPr>
          <w:p>
            <w:pPr>
              <w:ind w:left="2000"/>
              <w:spacing w:before="126" w:line="175" w:lineRule="exact"/>
              <w:rPr>
                <w:rFonts w:ascii="Microsoft YaHei" w:hAnsi="Microsoft YaHei" w:eastAsia="Microsoft YaHei" w:cs="Microsoft YaHei"/>
                <w:sz w:val="17"/>
                <w:szCs w:val="17"/>
              </w:rPr>
            </w:pPr>
            <w:r>
              <w:rPr>
                <w:rFonts w:ascii="Microsoft YaHei" w:hAnsi="Microsoft YaHei" w:eastAsia="Microsoft YaHei" w:cs="Microsoft YaHei"/>
                <w:sz w:val="17"/>
                <w:szCs w:val="17"/>
                <w:color w:val="212529"/>
                <w:spacing w:val="8"/>
                <w:position w:val="-1"/>
              </w:rPr>
              <w:t>合计</w:t>
            </w:r>
          </w:p>
        </w:tc>
        <w:tc>
          <w:tcPr>
            <w:tcW w:w="1438" w:type="dxa"/>
            <w:vAlign w:val="top"/>
          </w:tcPr>
          <w:p>
            <w:pPr>
              <w:pStyle w:val="TableText"/>
              <w:ind w:left="945"/>
              <w:spacing w:before="149" w:line="183" w:lineRule="auto"/>
              <w:rPr>
                <w:sz w:val="15"/>
                <w:szCs w:val="15"/>
              </w:rPr>
            </w:pPr>
            <w:r>
              <w:rPr>
                <w:sz w:val="15"/>
                <w:szCs w:val="15"/>
                <w:color w:val="212529"/>
                <w:spacing w:val="2"/>
              </w:rPr>
              <w:t>77.</w:t>
            </w:r>
            <w:r>
              <w:rPr>
                <w:sz w:val="15"/>
                <w:szCs w:val="15"/>
                <w:color w:val="212529"/>
                <w:spacing w:val="12"/>
                <w:w w:val="101"/>
              </w:rPr>
              <w:t xml:space="preserve"> </w:t>
            </w:r>
            <w:r>
              <w:rPr>
                <w:sz w:val="15"/>
                <w:szCs w:val="15"/>
                <w:color w:val="212529"/>
                <w:spacing w:val="2"/>
              </w:rPr>
              <w:t>74</w:t>
            </w:r>
          </w:p>
        </w:tc>
        <w:tc>
          <w:tcPr>
            <w:tcW w:w="1259" w:type="dxa"/>
            <w:vAlign w:val="top"/>
          </w:tcPr>
          <w:p>
            <w:pPr>
              <w:pStyle w:val="TableText"/>
              <w:ind w:left="775"/>
              <w:spacing w:before="149" w:line="183" w:lineRule="auto"/>
              <w:rPr>
                <w:sz w:val="15"/>
                <w:szCs w:val="15"/>
              </w:rPr>
            </w:pPr>
            <w:r>
              <w:rPr>
                <w:sz w:val="15"/>
                <w:szCs w:val="15"/>
                <w:color w:val="212529"/>
                <w:spacing w:val="1"/>
              </w:rPr>
              <w:t>77.</w:t>
            </w:r>
            <w:r>
              <w:rPr>
                <w:sz w:val="15"/>
                <w:szCs w:val="15"/>
                <w:color w:val="212529"/>
                <w:spacing w:val="17"/>
                <w:w w:val="101"/>
              </w:rPr>
              <w:t xml:space="preserve"> </w:t>
            </w:r>
            <w:r>
              <w:rPr>
                <w:sz w:val="15"/>
                <w:szCs w:val="15"/>
                <w:color w:val="212529"/>
                <w:spacing w:val="1"/>
              </w:rPr>
              <w:t>74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ind w:left="705"/>
              <w:spacing w:before="150" w:line="161" w:lineRule="auto"/>
              <w:rPr>
                <w:sz w:val="17"/>
                <w:szCs w:val="17"/>
              </w:rPr>
            </w:pPr>
            <w:r>
              <w:rPr>
                <w:sz w:val="17"/>
                <w:szCs w:val="17"/>
                <w:color w:val="212529"/>
                <w:spacing w:val="5"/>
              </w:rPr>
              <w:t>0.44</w:t>
            </w:r>
          </w:p>
        </w:tc>
      </w:tr>
      <w:tr>
        <w:trPr>
          <w:trHeight w:val="434" w:hRule="atLeast"/>
        </w:trPr>
        <w:tc>
          <w:tcPr>
            <w:tcW w:w="1431" w:type="dxa"/>
            <w:vAlign w:val="top"/>
          </w:tcPr>
          <w:p>
            <w:pPr>
              <w:ind w:left="9"/>
              <w:spacing w:before="128" w:line="239" w:lineRule="auto"/>
              <w:rPr>
                <w:rFonts w:ascii="SimSun" w:hAnsi="SimSun" w:eastAsia="SimSun" w:cs="SimSun"/>
                <w:sz w:val="18"/>
                <w:szCs w:val="18"/>
              </w:rPr>
            </w:pPr>
            <w:r>
              <w:rPr>
                <w:rFonts w:ascii="SimSun" w:hAnsi="SimSun" w:eastAsia="SimSun" w:cs="SimSun"/>
                <w:sz w:val="18"/>
                <w:szCs w:val="18"/>
                <w:color w:val="212529"/>
                <w:spacing w:val="-3"/>
              </w:rPr>
              <w:t>208</w:t>
            </w:r>
          </w:p>
        </w:tc>
        <w:tc>
          <w:tcPr>
            <w:tcW w:w="2967" w:type="dxa"/>
            <w:vAlign w:val="top"/>
          </w:tcPr>
          <w:p>
            <w:pPr>
              <w:spacing w:before="128" w:line="218" w:lineRule="auto"/>
              <w:rPr>
                <w:rFonts w:ascii="SimSun" w:hAnsi="SimSun" w:eastAsia="SimSun" w:cs="SimSun"/>
                <w:sz w:val="18"/>
                <w:szCs w:val="18"/>
              </w:rPr>
            </w:pPr>
            <w:r>
              <w:rPr>
                <w:rFonts w:ascii="SimSun" w:hAnsi="SimSun" w:eastAsia="SimSun" w:cs="SimSun"/>
                <w:sz w:val="18"/>
                <w:szCs w:val="18"/>
                <w:color w:val="212529"/>
                <w:spacing w:val="-2"/>
              </w:rPr>
              <w:t>社会保障和就业支出</w:t>
            </w:r>
          </w:p>
        </w:tc>
        <w:tc>
          <w:tcPr>
            <w:tcW w:w="1438" w:type="dxa"/>
            <w:vAlign w:val="top"/>
          </w:tcPr>
          <w:p>
            <w:pPr>
              <w:ind w:left="1032"/>
              <w:spacing w:before="129" w:line="238" w:lineRule="auto"/>
              <w:rPr>
                <w:rFonts w:ascii="SimSun" w:hAnsi="SimSun" w:eastAsia="SimSun" w:cs="SimSun"/>
                <w:sz w:val="18"/>
                <w:szCs w:val="18"/>
              </w:rPr>
            </w:pPr>
            <w:r>
              <w:rPr>
                <w:rFonts w:ascii="SimSun" w:hAnsi="SimSun" w:eastAsia="SimSun" w:cs="SimSun"/>
                <w:sz w:val="18"/>
                <w:szCs w:val="18"/>
                <w:color w:val="212529"/>
                <w:spacing w:val="-2"/>
              </w:rPr>
              <w:t>8.16</w:t>
            </w:r>
          </w:p>
        </w:tc>
        <w:tc>
          <w:tcPr>
            <w:tcW w:w="1259" w:type="dxa"/>
            <w:vAlign w:val="top"/>
          </w:tcPr>
          <w:p>
            <w:pPr>
              <w:ind w:right="26"/>
              <w:spacing w:before="129" w:line="238" w:lineRule="auto"/>
              <w:jc w:val="right"/>
              <w:rPr>
                <w:rFonts w:ascii="SimSun" w:hAnsi="SimSun" w:eastAsia="SimSun" w:cs="SimSun"/>
                <w:sz w:val="18"/>
                <w:szCs w:val="18"/>
              </w:rPr>
            </w:pPr>
            <w:r>
              <w:rPr>
                <w:rFonts w:ascii="SimSun" w:hAnsi="SimSun" w:eastAsia="SimSun" w:cs="SimSun"/>
                <w:sz w:val="18"/>
                <w:szCs w:val="18"/>
                <w:color w:val="212529"/>
                <w:spacing w:val="-2"/>
              </w:rPr>
              <w:t>8.16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29" w:line="239" w:lineRule="auto"/>
              <w:rPr>
                <w:rFonts w:ascii="SimSun" w:hAnsi="SimSun" w:eastAsia="SimSun" w:cs="SimSun"/>
                <w:sz w:val="18"/>
                <w:szCs w:val="18"/>
              </w:rPr>
            </w:pPr>
            <w:r>
              <w:rPr>
                <w:rFonts w:ascii="SimSun" w:hAnsi="SimSun" w:eastAsia="SimSun" w:cs="SimSun"/>
                <w:sz w:val="18"/>
                <w:szCs w:val="18"/>
                <w:color w:val="212529"/>
                <w:spacing w:val="-2"/>
              </w:rPr>
              <w:t>20805</w:t>
            </w:r>
          </w:p>
        </w:tc>
        <w:tc>
          <w:tcPr>
            <w:tcW w:w="2967" w:type="dxa"/>
            <w:vAlign w:val="top"/>
          </w:tcPr>
          <w:p>
            <w:pPr>
              <w:spacing w:before="129" w:line="219" w:lineRule="auto"/>
              <w:rPr>
                <w:rFonts w:ascii="SimSun" w:hAnsi="SimSun" w:eastAsia="SimSun" w:cs="SimSun"/>
                <w:sz w:val="18"/>
                <w:szCs w:val="18"/>
              </w:rPr>
            </w:pPr>
            <w:r>
              <w:rPr>
                <w:rFonts w:ascii="SimSun" w:hAnsi="SimSun" w:eastAsia="SimSun" w:cs="SimSun"/>
                <w:sz w:val="18"/>
                <w:szCs w:val="18"/>
                <w:color w:val="212529"/>
                <w:spacing w:val="-1"/>
              </w:rPr>
              <w:t>行政事业单位养老支出</w:t>
            </w:r>
          </w:p>
        </w:tc>
        <w:tc>
          <w:tcPr>
            <w:tcW w:w="1438" w:type="dxa"/>
            <w:vAlign w:val="top"/>
          </w:tcPr>
          <w:p>
            <w:pPr>
              <w:ind w:left="1032"/>
              <w:spacing w:before="130" w:line="238" w:lineRule="auto"/>
              <w:rPr>
                <w:rFonts w:ascii="SimSun" w:hAnsi="SimSun" w:eastAsia="SimSun" w:cs="SimSun"/>
                <w:sz w:val="18"/>
                <w:szCs w:val="18"/>
              </w:rPr>
            </w:pPr>
            <w:r>
              <w:rPr>
                <w:rFonts w:ascii="SimSun" w:hAnsi="SimSun" w:eastAsia="SimSun" w:cs="SimSun"/>
                <w:sz w:val="18"/>
                <w:szCs w:val="18"/>
                <w:color w:val="212529"/>
                <w:spacing w:val="-2"/>
              </w:rPr>
              <w:t>8.16</w:t>
            </w:r>
          </w:p>
        </w:tc>
        <w:tc>
          <w:tcPr>
            <w:tcW w:w="1259" w:type="dxa"/>
            <w:vAlign w:val="top"/>
          </w:tcPr>
          <w:p>
            <w:pPr>
              <w:ind w:right="26"/>
              <w:spacing w:before="130" w:line="238" w:lineRule="auto"/>
              <w:jc w:val="right"/>
              <w:rPr>
                <w:rFonts w:ascii="SimSun" w:hAnsi="SimSun" w:eastAsia="SimSun" w:cs="SimSun"/>
                <w:sz w:val="18"/>
                <w:szCs w:val="18"/>
              </w:rPr>
            </w:pPr>
            <w:r>
              <w:rPr>
                <w:rFonts w:ascii="SimSun" w:hAnsi="SimSun" w:eastAsia="SimSun" w:cs="SimSun"/>
                <w:sz w:val="18"/>
                <w:szCs w:val="18"/>
                <w:color w:val="212529"/>
                <w:spacing w:val="-2"/>
              </w:rPr>
              <w:t>8.16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0" w:line="239" w:lineRule="auto"/>
              <w:rPr>
                <w:rFonts w:ascii="SimSun" w:hAnsi="SimSun" w:eastAsia="SimSun" w:cs="SimSun"/>
                <w:sz w:val="18"/>
                <w:szCs w:val="18"/>
              </w:rPr>
            </w:pPr>
            <w:r>
              <w:rPr>
                <w:rFonts w:ascii="SimSun" w:hAnsi="SimSun" w:eastAsia="SimSun" w:cs="SimSun"/>
                <w:sz w:val="18"/>
                <w:szCs w:val="18"/>
                <w:color w:val="212529"/>
                <w:spacing w:val="-2"/>
              </w:rPr>
              <w:t>2080502</w:t>
            </w:r>
          </w:p>
        </w:tc>
        <w:tc>
          <w:tcPr>
            <w:tcW w:w="2967" w:type="dxa"/>
            <w:vAlign w:val="top"/>
          </w:tcPr>
          <w:p>
            <w:pPr>
              <w:spacing w:before="130" w:line="219" w:lineRule="auto"/>
              <w:rPr>
                <w:rFonts w:ascii="SimSun" w:hAnsi="SimSun" w:eastAsia="SimSun" w:cs="SimSun"/>
                <w:sz w:val="18"/>
                <w:szCs w:val="18"/>
              </w:rPr>
            </w:pPr>
            <w:r>
              <w:rPr>
                <w:rFonts w:ascii="SimSun" w:hAnsi="SimSun" w:eastAsia="SimSun" w:cs="SimSun"/>
                <w:sz w:val="18"/>
                <w:szCs w:val="18"/>
                <w:color w:val="212529"/>
                <w:spacing w:val="-2"/>
              </w:rPr>
              <w:t>事业单位离退休</w:t>
            </w:r>
          </w:p>
        </w:tc>
        <w:tc>
          <w:tcPr>
            <w:tcW w:w="1438" w:type="dxa"/>
            <w:vAlign w:val="top"/>
          </w:tcPr>
          <w:p>
            <w:pPr>
              <w:ind w:right="3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1.54</w:t>
            </w:r>
          </w:p>
        </w:tc>
        <w:tc>
          <w:tcPr>
            <w:tcW w:w="1259" w:type="dxa"/>
            <w:vAlign w:val="top"/>
          </w:tcPr>
          <w:p>
            <w:pPr>
              <w:ind w:right="23"/>
              <w:spacing w:before="131" w:line="238" w:lineRule="auto"/>
              <w:jc w:val="right"/>
              <w:rPr>
                <w:rFonts w:ascii="SimSun" w:hAnsi="SimSun" w:eastAsia="SimSun" w:cs="SimSun"/>
                <w:sz w:val="18"/>
                <w:szCs w:val="18"/>
              </w:rPr>
            </w:pPr>
            <w:r>
              <w:rPr>
                <w:rFonts w:ascii="SimSun" w:hAnsi="SimSun" w:eastAsia="SimSun" w:cs="SimSun"/>
                <w:sz w:val="18"/>
                <w:szCs w:val="18"/>
                <w:color w:val="212529"/>
                <w:spacing w:val="-4"/>
              </w:rPr>
              <w:t>1.54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1" w:line="239" w:lineRule="auto"/>
              <w:rPr>
                <w:rFonts w:ascii="SimSun" w:hAnsi="SimSun" w:eastAsia="SimSun" w:cs="SimSun"/>
                <w:sz w:val="18"/>
                <w:szCs w:val="18"/>
              </w:rPr>
            </w:pPr>
            <w:r>
              <w:rPr>
                <w:rFonts w:ascii="SimSun" w:hAnsi="SimSun" w:eastAsia="SimSun" w:cs="SimSun"/>
                <w:sz w:val="18"/>
                <w:szCs w:val="18"/>
                <w:color w:val="212529"/>
                <w:spacing w:val="-2"/>
              </w:rPr>
              <w:t>2080505</w:t>
            </w:r>
          </w:p>
        </w:tc>
        <w:tc>
          <w:tcPr>
            <w:tcW w:w="2967" w:type="dxa"/>
            <w:vAlign w:val="top"/>
          </w:tcPr>
          <w:p>
            <w:pPr>
              <w:spacing w:before="131" w:line="218" w:lineRule="auto"/>
              <w:rPr>
                <w:rFonts w:ascii="SimSun" w:hAnsi="SimSun" w:eastAsia="SimSun" w:cs="SimSun"/>
                <w:sz w:val="18"/>
                <w:szCs w:val="18"/>
              </w:rPr>
            </w:pPr>
            <w:r>
              <w:rPr>
                <w:rFonts w:ascii="SimSun" w:hAnsi="SimSun" w:eastAsia="SimSun" w:cs="SimSun"/>
                <w:sz w:val="18"/>
                <w:szCs w:val="18"/>
                <w:color w:val="212529"/>
                <w:spacing w:val="-1"/>
              </w:rPr>
              <w:t>机关事业单位基本养老保险缴费支出</w:t>
            </w:r>
          </w:p>
        </w:tc>
        <w:tc>
          <w:tcPr>
            <w:tcW w:w="1438" w:type="dxa"/>
            <w:vAlign w:val="top"/>
          </w:tcPr>
          <w:p>
            <w:pPr>
              <w:ind w:left="1033"/>
              <w:spacing w:before="132" w:line="238" w:lineRule="auto"/>
              <w:rPr>
                <w:rFonts w:ascii="SimSun" w:hAnsi="SimSun" w:eastAsia="SimSun" w:cs="SimSun"/>
                <w:sz w:val="18"/>
                <w:szCs w:val="18"/>
              </w:rPr>
            </w:pPr>
            <w:r>
              <w:rPr>
                <w:rFonts w:ascii="SimSun" w:hAnsi="SimSun" w:eastAsia="SimSun" w:cs="SimSun"/>
                <w:sz w:val="18"/>
                <w:szCs w:val="18"/>
                <w:color w:val="212529"/>
                <w:spacing w:val="-2"/>
              </w:rPr>
              <w:t>6.62</w:t>
            </w:r>
          </w:p>
        </w:tc>
        <w:tc>
          <w:tcPr>
            <w:tcW w:w="1259" w:type="dxa"/>
            <w:vAlign w:val="top"/>
          </w:tcPr>
          <w:p>
            <w:pPr>
              <w:ind w:right="26"/>
              <w:spacing w:before="132" w:line="238" w:lineRule="auto"/>
              <w:jc w:val="right"/>
              <w:rPr>
                <w:rFonts w:ascii="SimSun" w:hAnsi="SimSun" w:eastAsia="SimSun" w:cs="SimSun"/>
                <w:sz w:val="18"/>
                <w:szCs w:val="18"/>
              </w:rPr>
            </w:pPr>
            <w:r>
              <w:rPr>
                <w:rFonts w:ascii="SimSun" w:hAnsi="SimSun" w:eastAsia="SimSun" w:cs="SimSun"/>
                <w:sz w:val="18"/>
                <w:szCs w:val="18"/>
                <w:color w:val="212529"/>
                <w:spacing w:val="-2"/>
              </w:rPr>
              <w:t>6.62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2" w:line="239" w:lineRule="auto"/>
              <w:rPr>
                <w:rFonts w:ascii="SimSun" w:hAnsi="SimSun" w:eastAsia="SimSun" w:cs="SimSun"/>
                <w:sz w:val="18"/>
                <w:szCs w:val="18"/>
              </w:rPr>
            </w:pPr>
            <w:r>
              <w:rPr>
                <w:rFonts w:ascii="SimSun" w:hAnsi="SimSun" w:eastAsia="SimSun" w:cs="SimSun"/>
                <w:sz w:val="18"/>
                <w:szCs w:val="18"/>
                <w:color w:val="212529"/>
                <w:spacing w:val="-3"/>
              </w:rPr>
              <w:t>210</w:t>
            </w:r>
          </w:p>
        </w:tc>
        <w:tc>
          <w:tcPr>
            <w:tcW w:w="2967" w:type="dxa"/>
            <w:vAlign w:val="top"/>
          </w:tcPr>
          <w:p>
            <w:pPr>
              <w:spacing w:before="132" w:line="219" w:lineRule="auto"/>
              <w:rPr>
                <w:rFonts w:ascii="SimSun" w:hAnsi="SimSun" w:eastAsia="SimSun" w:cs="SimSun"/>
                <w:sz w:val="18"/>
                <w:szCs w:val="18"/>
              </w:rPr>
            </w:pPr>
            <w:r>
              <w:rPr>
                <w:rFonts w:ascii="SimSun" w:hAnsi="SimSun" w:eastAsia="SimSun" w:cs="SimSun"/>
                <w:sz w:val="18"/>
                <w:szCs w:val="18"/>
                <w:color w:val="212529"/>
                <w:spacing w:val="-2"/>
              </w:rPr>
              <w:t>卫生健康支出</w:t>
            </w:r>
          </w:p>
        </w:tc>
        <w:tc>
          <w:tcPr>
            <w:tcW w:w="1438" w:type="dxa"/>
            <w:vAlign w:val="top"/>
          </w:tcPr>
          <w:p>
            <w:pPr>
              <w:ind w:left="943"/>
              <w:spacing w:before="133" w:line="238" w:lineRule="auto"/>
              <w:rPr>
                <w:rFonts w:ascii="SimSun" w:hAnsi="SimSun" w:eastAsia="SimSun" w:cs="SimSun"/>
                <w:sz w:val="18"/>
                <w:szCs w:val="18"/>
              </w:rPr>
            </w:pPr>
            <w:r>
              <w:rPr>
                <w:rFonts w:ascii="SimSun" w:hAnsi="SimSun" w:eastAsia="SimSun" w:cs="SimSun"/>
                <w:sz w:val="18"/>
                <w:szCs w:val="18"/>
                <w:color w:val="212529"/>
                <w:spacing w:val="-2"/>
              </w:rPr>
              <w:t>64.41</w:t>
            </w:r>
          </w:p>
        </w:tc>
        <w:tc>
          <w:tcPr>
            <w:tcW w:w="1259" w:type="dxa"/>
            <w:vAlign w:val="top"/>
          </w:tcPr>
          <w:p>
            <w:pPr>
              <w:ind w:right="27"/>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64.41</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3" w:line="238" w:lineRule="auto"/>
              <w:jc w:val="right"/>
              <w:rPr>
                <w:rFonts w:ascii="SimSun" w:hAnsi="SimSun" w:eastAsia="SimSun" w:cs="SimSun"/>
                <w:sz w:val="18"/>
                <w:szCs w:val="18"/>
              </w:rPr>
            </w:pPr>
            <w:r>
              <w:rPr>
                <w:rFonts w:ascii="SimSun" w:hAnsi="SimSun" w:eastAsia="SimSun" w:cs="SimSun"/>
                <w:sz w:val="18"/>
                <w:szCs w:val="18"/>
                <w:color w:val="212529"/>
                <w:spacing w:val="-2"/>
              </w:rPr>
              <w:t>0.44</w:t>
            </w:r>
          </w:p>
        </w:tc>
      </w:tr>
      <w:tr>
        <w:trPr>
          <w:trHeight w:val="434" w:hRule="atLeast"/>
        </w:trPr>
        <w:tc>
          <w:tcPr>
            <w:tcW w:w="1431" w:type="dxa"/>
            <w:vAlign w:val="top"/>
          </w:tcPr>
          <w:p>
            <w:pPr>
              <w:ind w:left="9"/>
              <w:spacing w:before="133" w:line="239" w:lineRule="auto"/>
              <w:rPr>
                <w:rFonts w:ascii="SimSun" w:hAnsi="SimSun" w:eastAsia="SimSun" w:cs="SimSun"/>
                <w:sz w:val="18"/>
                <w:szCs w:val="18"/>
              </w:rPr>
            </w:pPr>
            <w:r>
              <w:rPr>
                <w:rFonts w:ascii="SimSun" w:hAnsi="SimSun" w:eastAsia="SimSun" w:cs="SimSun"/>
                <w:sz w:val="18"/>
                <w:szCs w:val="18"/>
                <w:color w:val="212529"/>
                <w:spacing w:val="-2"/>
              </w:rPr>
              <w:t>21003</w:t>
            </w:r>
          </w:p>
        </w:tc>
        <w:tc>
          <w:tcPr>
            <w:tcW w:w="2967" w:type="dxa"/>
            <w:vAlign w:val="top"/>
          </w:tcPr>
          <w:p>
            <w:pPr>
              <w:spacing w:before="133" w:line="218" w:lineRule="auto"/>
              <w:rPr>
                <w:rFonts w:ascii="SimSun" w:hAnsi="SimSun" w:eastAsia="SimSun" w:cs="SimSun"/>
                <w:sz w:val="18"/>
                <w:szCs w:val="18"/>
              </w:rPr>
            </w:pPr>
            <w:r>
              <w:rPr>
                <w:rFonts w:ascii="SimSun" w:hAnsi="SimSun" w:eastAsia="SimSun" w:cs="SimSun"/>
                <w:sz w:val="18"/>
                <w:szCs w:val="18"/>
                <w:color w:val="212529"/>
                <w:spacing w:val="-2"/>
              </w:rPr>
              <w:t>基层医疗卫生机构</w:t>
            </w:r>
          </w:p>
        </w:tc>
        <w:tc>
          <w:tcPr>
            <w:tcW w:w="1438" w:type="dxa"/>
            <w:vAlign w:val="top"/>
          </w:tcPr>
          <w:p>
            <w:pPr>
              <w:ind w:left="943"/>
              <w:spacing w:before="134" w:line="238" w:lineRule="auto"/>
              <w:rPr>
                <w:rFonts w:ascii="SimSun" w:hAnsi="SimSun" w:eastAsia="SimSun" w:cs="SimSun"/>
                <w:sz w:val="18"/>
                <w:szCs w:val="18"/>
              </w:rPr>
            </w:pPr>
            <w:r>
              <w:rPr>
                <w:rFonts w:ascii="SimSun" w:hAnsi="SimSun" w:eastAsia="SimSun" w:cs="SimSun"/>
                <w:sz w:val="18"/>
                <w:szCs w:val="18"/>
                <w:color w:val="212529"/>
                <w:spacing w:val="-2"/>
              </w:rPr>
              <w:t>61.70</w:t>
            </w:r>
          </w:p>
        </w:tc>
        <w:tc>
          <w:tcPr>
            <w:tcW w:w="1259" w:type="dxa"/>
            <w:vAlign w:val="top"/>
          </w:tcPr>
          <w:p>
            <w:pPr>
              <w:ind w:right="27"/>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61.70</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4" w:line="238" w:lineRule="auto"/>
              <w:jc w:val="right"/>
              <w:rPr>
                <w:rFonts w:ascii="SimSun" w:hAnsi="SimSun" w:eastAsia="SimSun" w:cs="SimSun"/>
                <w:sz w:val="18"/>
                <w:szCs w:val="18"/>
              </w:rPr>
            </w:pPr>
            <w:r>
              <w:rPr>
                <w:rFonts w:ascii="SimSun" w:hAnsi="SimSun" w:eastAsia="SimSun" w:cs="SimSun"/>
                <w:sz w:val="18"/>
                <w:szCs w:val="18"/>
                <w:color w:val="212529"/>
                <w:spacing w:val="-2"/>
              </w:rPr>
              <w:t>0.44</w:t>
            </w:r>
          </w:p>
        </w:tc>
      </w:tr>
      <w:tr>
        <w:trPr>
          <w:trHeight w:val="434" w:hRule="atLeast"/>
        </w:trPr>
        <w:tc>
          <w:tcPr>
            <w:tcW w:w="1431" w:type="dxa"/>
            <w:vAlign w:val="top"/>
          </w:tcPr>
          <w:p>
            <w:pPr>
              <w:ind w:left="9"/>
              <w:spacing w:before="134" w:line="239" w:lineRule="auto"/>
              <w:rPr>
                <w:rFonts w:ascii="SimSun" w:hAnsi="SimSun" w:eastAsia="SimSun" w:cs="SimSun"/>
                <w:sz w:val="18"/>
                <w:szCs w:val="18"/>
              </w:rPr>
            </w:pPr>
            <w:r>
              <w:rPr>
                <w:rFonts w:ascii="SimSun" w:hAnsi="SimSun" w:eastAsia="SimSun" w:cs="SimSun"/>
                <w:sz w:val="18"/>
                <w:szCs w:val="18"/>
                <w:color w:val="212529"/>
                <w:spacing w:val="-2"/>
              </w:rPr>
              <w:t>2100302</w:t>
            </w:r>
          </w:p>
        </w:tc>
        <w:tc>
          <w:tcPr>
            <w:tcW w:w="2967" w:type="dxa"/>
            <w:vAlign w:val="top"/>
          </w:tcPr>
          <w:p>
            <w:pPr>
              <w:ind w:left="4"/>
              <w:spacing w:before="134" w:line="219" w:lineRule="auto"/>
              <w:rPr>
                <w:rFonts w:ascii="SimSun" w:hAnsi="SimSun" w:eastAsia="SimSun" w:cs="SimSun"/>
                <w:sz w:val="18"/>
                <w:szCs w:val="18"/>
              </w:rPr>
            </w:pPr>
            <w:r>
              <w:rPr>
                <w:rFonts w:ascii="SimSun" w:hAnsi="SimSun" w:eastAsia="SimSun" w:cs="SimSun"/>
                <w:sz w:val="18"/>
                <w:szCs w:val="18"/>
                <w:color w:val="212529"/>
                <w:spacing w:val="-3"/>
              </w:rPr>
              <w:t>乡镇卫生院</w:t>
            </w:r>
          </w:p>
        </w:tc>
        <w:tc>
          <w:tcPr>
            <w:tcW w:w="1438" w:type="dxa"/>
            <w:vAlign w:val="top"/>
          </w:tcPr>
          <w:p>
            <w:pPr>
              <w:ind w:left="945"/>
              <w:spacing w:before="135" w:line="238" w:lineRule="auto"/>
              <w:rPr>
                <w:rFonts w:ascii="SimSun" w:hAnsi="SimSun" w:eastAsia="SimSun" w:cs="SimSun"/>
                <w:sz w:val="18"/>
                <w:szCs w:val="18"/>
              </w:rPr>
            </w:pPr>
            <w:r>
              <w:rPr>
                <w:rFonts w:ascii="SimSun" w:hAnsi="SimSun" w:eastAsia="SimSun" w:cs="SimSun"/>
                <w:sz w:val="18"/>
                <w:szCs w:val="18"/>
                <w:color w:val="212529"/>
                <w:spacing w:val="-2"/>
              </w:rPr>
              <w:t>52.94</w:t>
            </w:r>
          </w:p>
        </w:tc>
        <w:tc>
          <w:tcPr>
            <w:tcW w:w="1259" w:type="dxa"/>
            <w:vAlign w:val="top"/>
          </w:tcPr>
          <w:p>
            <w:pPr>
              <w:ind w:right="26"/>
              <w:spacing w:before="135" w:line="238" w:lineRule="auto"/>
              <w:jc w:val="right"/>
              <w:rPr>
                <w:rFonts w:ascii="SimSun" w:hAnsi="SimSun" w:eastAsia="SimSun" w:cs="SimSun"/>
                <w:sz w:val="18"/>
                <w:szCs w:val="18"/>
              </w:rPr>
            </w:pPr>
            <w:r>
              <w:rPr>
                <w:rFonts w:ascii="SimSun" w:hAnsi="SimSun" w:eastAsia="SimSun" w:cs="SimSun"/>
                <w:sz w:val="18"/>
                <w:szCs w:val="18"/>
                <w:color w:val="212529"/>
                <w:spacing w:val="-2"/>
              </w:rPr>
              <w:t>52.94</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5" w:line="239" w:lineRule="auto"/>
              <w:rPr>
                <w:rFonts w:ascii="SimSun" w:hAnsi="SimSun" w:eastAsia="SimSun" w:cs="SimSun"/>
                <w:sz w:val="18"/>
                <w:szCs w:val="18"/>
              </w:rPr>
            </w:pPr>
            <w:r>
              <w:rPr>
                <w:rFonts w:ascii="SimSun" w:hAnsi="SimSun" w:eastAsia="SimSun" w:cs="SimSun"/>
                <w:sz w:val="18"/>
                <w:szCs w:val="18"/>
                <w:color w:val="212529"/>
                <w:spacing w:val="-2"/>
              </w:rPr>
              <w:t>2100399</w:t>
            </w:r>
          </w:p>
        </w:tc>
        <w:tc>
          <w:tcPr>
            <w:tcW w:w="2967" w:type="dxa"/>
            <w:vAlign w:val="top"/>
          </w:tcPr>
          <w:p>
            <w:pPr>
              <w:spacing w:before="135" w:line="218" w:lineRule="auto"/>
              <w:rPr>
                <w:rFonts w:ascii="SimSun" w:hAnsi="SimSun" w:eastAsia="SimSun" w:cs="SimSun"/>
                <w:sz w:val="18"/>
                <w:szCs w:val="18"/>
              </w:rPr>
            </w:pPr>
            <w:r>
              <w:rPr>
                <w:rFonts w:ascii="SimSun" w:hAnsi="SimSun" w:eastAsia="SimSun" w:cs="SimSun"/>
                <w:sz w:val="18"/>
                <w:szCs w:val="18"/>
                <w:color w:val="212529"/>
                <w:spacing w:val="-1"/>
              </w:rPr>
              <w:t>其他基层医疗卫生机构支出</w:t>
            </w:r>
          </w:p>
        </w:tc>
        <w:tc>
          <w:tcPr>
            <w:tcW w:w="1438" w:type="dxa"/>
            <w:vAlign w:val="top"/>
          </w:tcPr>
          <w:p>
            <w:pPr>
              <w:ind w:left="1032"/>
              <w:spacing w:before="136" w:line="238" w:lineRule="auto"/>
              <w:rPr>
                <w:rFonts w:ascii="SimSun" w:hAnsi="SimSun" w:eastAsia="SimSun" w:cs="SimSun"/>
                <w:sz w:val="18"/>
                <w:szCs w:val="18"/>
              </w:rPr>
            </w:pPr>
            <w:r>
              <w:rPr>
                <w:rFonts w:ascii="SimSun" w:hAnsi="SimSun" w:eastAsia="SimSun" w:cs="SimSun"/>
                <w:sz w:val="18"/>
                <w:szCs w:val="18"/>
                <w:color w:val="212529"/>
                <w:spacing w:val="-2"/>
              </w:rPr>
              <w:t>8.76</w:t>
            </w:r>
          </w:p>
        </w:tc>
        <w:tc>
          <w:tcPr>
            <w:tcW w:w="1259"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8.76</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ind w:right="26"/>
              <w:spacing w:before="136" w:line="238" w:lineRule="auto"/>
              <w:jc w:val="right"/>
              <w:rPr>
                <w:rFonts w:ascii="SimSun" w:hAnsi="SimSun" w:eastAsia="SimSun" w:cs="SimSun"/>
                <w:sz w:val="18"/>
                <w:szCs w:val="18"/>
              </w:rPr>
            </w:pPr>
            <w:r>
              <w:rPr>
                <w:rFonts w:ascii="SimSun" w:hAnsi="SimSun" w:eastAsia="SimSun" w:cs="SimSun"/>
                <w:sz w:val="18"/>
                <w:szCs w:val="18"/>
                <w:color w:val="212529"/>
                <w:spacing w:val="-2"/>
              </w:rPr>
              <w:t>0.44</w:t>
            </w:r>
          </w:p>
        </w:tc>
      </w:tr>
      <w:tr>
        <w:trPr>
          <w:trHeight w:val="434" w:hRule="atLeast"/>
        </w:trPr>
        <w:tc>
          <w:tcPr>
            <w:tcW w:w="1431" w:type="dxa"/>
            <w:vAlign w:val="top"/>
          </w:tcPr>
          <w:p>
            <w:pPr>
              <w:ind w:left="9"/>
              <w:spacing w:before="136" w:line="239" w:lineRule="auto"/>
              <w:rPr>
                <w:rFonts w:ascii="SimSun" w:hAnsi="SimSun" w:eastAsia="SimSun" w:cs="SimSun"/>
                <w:sz w:val="18"/>
                <w:szCs w:val="18"/>
              </w:rPr>
            </w:pPr>
            <w:r>
              <w:rPr>
                <w:rFonts w:ascii="SimSun" w:hAnsi="SimSun" w:eastAsia="SimSun" w:cs="SimSun"/>
                <w:sz w:val="18"/>
                <w:szCs w:val="18"/>
                <w:color w:val="212529"/>
                <w:spacing w:val="-2"/>
              </w:rPr>
              <w:t>21011</w:t>
            </w:r>
          </w:p>
        </w:tc>
        <w:tc>
          <w:tcPr>
            <w:tcW w:w="2967" w:type="dxa"/>
            <w:vAlign w:val="top"/>
          </w:tcPr>
          <w:p>
            <w:pPr>
              <w:spacing w:before="137" w:line="219" w:lineRule="auto"/>
              <w:rPr>
                <w:rFonts w:ascii="SimSun" w:hAnsi="SimSun" w:eastAsia="SimSun" w:cs="SimSun"/>
                <w:sz w:val="18"/>
                <w:szCs w:val="18"/>
              </w:rPr>
            </w:pPr>
            <w:r>
              <w:rPr>
                <w:rFonts w:ascii="SimSun" w:hAnsi="SimSun" w:eastAsia="SimSun" w:cs="SimSun"/>
                <w:sz w:val="18"/>
                <w:szCs w:val="18"/>
                <w:color w:val="212529"/>
                <w:spacing w:val="-2"/>
              </w:rPr>
              <w:t>行政事业单位医疗</w:t>
            </w:r>
          </w:p>
        </w:tc>
        <w:tc>
          <w:tcPr>
            <w:tcW w:w="1438" w:type="dxa"/>
            <w:vAlign w:val="top"/>
          </w:tcPr>
          <w:p>
            <w:pPr>
              <w:ind w:left="1033"/>
              <w:spacing w:before="137" w:line="238" w:lineRule="auto"/>
              <w:rPr>
                <w:rFonts w:ascii="SimSun" w:hAnsi="SimSun" w:eastAsia="SimSun" w:cs="SimSun"/>
                <w:sz w:val="18"/>
                <w:szCs w:val="18"/>
              </w:rPr>
            </w:pPr>
            <w:r>
              <w:rPr>
                <w:rFonts w:ascii="SimSun" w:hAnsi="SimSun" w:eastAsia="SimSun" w:cs="SimSun"/>
                <w:sz w:val="18"/>
                <w:szCs w:val="18"/>
                <w:color w:val="212529"/>
                <w:spacing w:val="-2"/>
              </w:rPr>
              <w:t>2.71</w:t>
            </w:r>
          </w:p>
        </w:tc>
        <w:tc>
          <w:tcPr>
            <w:tcW w:w="1259" w:type="dxa"/>
            <w:vAlign w:val="top"/>
          </w:tcPr>
          <w:p>
            <w:pPr>
              <w:ind w:right="26"/>
              <w:spacing w:before="137" w:line="238" w:lineRule="auto"/>
              <w:jc w:val="right"/>
              <w:rPr>
                <w:rFonts w:ascii="SimSun" w:hAnsi="SimSun" w:eastAsia="SimSun" w:cs="SimSun"/>
                <w:sz w:val="18"/>
                <w:szCs w:val="18"/>
              </w:rPr>
            </w:pPr>
            <w:r>
              <w:rPr>
                <w:rFonts w:ascii="SimSun" w:hAnsi="SimSun" w:eastAsia="SimSun" w:cs="SimSun"/>
                <w:sz w:val="18"/>
                <w:szCs w:val="18"/>
                <w:color w:val="212529"/>
                <w:spacing w:val="-2"/>
              </w:rPr>
              <w:t>2.71</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4" w:hRule="atLeast"/>
        </w:trPr>
        <w:tc>
          <w:tcPr>
            <w:tcW w:w="1431" w:type="dxa"/>
            <w:vAlign w:val="top"/>
          </w:tcPr>
          <w:p>
            <w:pPr>
              <w:ind w:left="9"/>
              <w:spacing w:before="137" w:line="239" w:lineRule="auto"/>
              <w:rPr>
                <w:rFonts w:ascii="SimSun" w:hAnsi="SimSun" w:eastAsia="SimSun" w:cs="SimSun"/>
                <w:sz w:val="18"/>
                <w:szCs w:val="18"/>
              </w:rPr>
            </w:pPr>
            <w:r>
              <w:rPr>
                <w:rFonts w:ascii="SimSun" w:hAnsi="SimSun" w:eastAsia="SimSun" w:cs="SimSun"/>
                <w:sz w:val="18"/>
                <w:szCs w:val="18"/>
                <w:color w:val="212529"/>
                <w:spacing w:val="-2"/>
              </w:rPr>
              <w:t>2101102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事业单位医疗</w:t>
            </w:r>
          </w:p>
        </w:tc>
        <w:tc>
          <w:tcPr>
            <w:tcW w:w="1438" w:type="dxa"/>
            <w:vAlign w:val="top"/>
          </w:tcPr>
          <w:p>
            <w:pPr>
              <w:ind w:left="1033"/>
              <w:spacing w:before="138" w:line="238" w:lineRule="auto"/>
              <w:rPr>
                <w:rFonts w:ascii="SimSun" w:hAnsi="SimSun" w:eastAsia="SimSun" w:cs="SimSun"/>
                <w:sz w:val="18"/>
                <w:szCs w:val="18"/>
              </w:rPr>
            </w:pPr>
            <w:r>
              <w:rPr>
                <w:rFonts w:ascii="SimSun" w:hAnsi="SimSun" w:eastAsia="SimSun" w:cs="SimSun"/>
                <w:sz w:val="18"/>
                <w:szCs w:val="18"/>
                <w:color w:val="212529"/>
                <w:spacing w:val="-2"/>
              </w:rPr>
              <w:t>2.69</w:t>
            </w:r>
          </w:p>
        </w:tc>
        <w:tc>
          <w:tcPr>
            <w:tcW w:w="1259" w:type="dxa"/>
            <w:vAlign w:val="top"/>
          </w:tcPr>
          <w:p>
            <w:pPr>
              <w:ind w:right="26"/>
              <w:spacing w:before="138" w:line="238" w:lineRule="auto"/>
              <w:jc w:val="right"/>
              <w:rPr>
                <w:rFonts w:ascii="SimSun" w:hAnsi="SimSun" w:eastAsia="SimSun" w:cs="SimSun"/>
                <w:sz w:val="18"/>
                <w:szCs w:val="18"/>
              </w:rPr>
            </w:pPr>
            <w:r>
              <w:rPr>
                <w:rFonts w:ascii="SimSun" w:hAnsi="SimSun" w:eastAsia="SimSun" w:cs="SimSun"/>
                <w:sz w:val="18"/>
                <w:szCs w:val="18"/>
                <w:color w:val="212529"/>
                <w:spacing w:val="-2"/>
              </w:rPr>
              <w:t>2.69</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2101199</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1"/>
              </w:rPr>
              <w:t>其他行政事业单位医疗支出</w:t>
            </w:r>
          </w:p>
        </w:tc>
        <w:tc>
          <w:tcPr>
            <w:tcW w:w="1438" w:type="dxa"/>
            <w:vAlign w:val="top"/>
          </w:tcPr>
          <w:p>
            <w:pPr>
              <w:ind w:left="1033"/>
              <w:spacing w:before="139" w:line="238" w:lineRule="auto"/>
              <w:rPr>
                <w:rFonts w:ascii="SimSun" w:hAnsi="SimSun" w:eastAsia="SimSun" w:cs="SimSun"/>
                <w:sz w:val="18"/>
                <w:szCs w:val="18"/>
              </w:rPr>
            </w:pPr>
            <w:r>
              <w:rPr>
                <w:rFonts w:ascii="SimSun" w:hAnsi="SimSun" w:eastAsia="SimSun" w:cs="SimSun"/>
                <w:sz w:val="18"/>
                <w:szCs w:val="18"/>
                <w:color w:val="212529"/>
                <w:spacing w:val="-2"/>
              </w:rPr>
              <w:t>0.02</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0.02</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9"/>
              <w:rPr>
                <w:rFonts w:ascii="SimSun" w:hAnsi="SimSun" w:eastAsia="SimSun" w:cs="SimSun"/>
                <w:sz w:val="18"/>
                <w:szCs w:val="18"/>
              </w:rPr>
            </w:pPr>
            <w:r>
              <w:rPr>
                <w:rFonts w:ascii="SimSun" w:hAnsi="SimSun" w:eastAsia="SimSun" w:cs="SimSun"/>
                <w:sz w:val="18"/>
                <w:szCs w:val="18"/>
                <w:color w:val="212529"/>
                <w:spacing w:val="-3"/>
              </w:rPr>
              <w:t>221</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住房保障支出</w:t>
            </w:r>
          </w:p>
        </w:tc>
        <w:tc>
          <w:tcPr>
            <w:tcW w:w="1438" w:type="dxa"/>
            <w:vAlign w:val="top"/>
          </w:tcPr>
          <w:p>
            <w:pPr>
              <w:ind w:left="1035"/>
              <w:spacing w:before="139" w:line="238" w:lineRule="auto"/>
              <w:rPr>
                <w:rFonts w:ascii="SimSun" w:hAnsi="SimSun" w:eastAsia="SimSun" w:cs="SimSun"/>
                <w:sz w:val="18"/>
                <w:szCs w:val="18"/>
              </w:rPr>
            </w:pPr>
            <w:r>
              <w:rPr>
                <w:rFonts w:ascii="SimSun" w:hAnsi="SimSun" w:eastAsia="SimSun" w:cs="SimSun"/>
                <w:sz w:val="18"/>
                <w:szCs w:val="18"/>
                <w:color w:val="212529"/>
                <w:spacing w:val="-2"/>
              </w:rPr>
              <w:t>5.17</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5.17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35"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w:t>
            </w:r>
          </w:p>
        </w:tc>
        <w:tc>
          <w:tcPr>
            <w:tcW w:w="2967" w:type="dxa"/>
            <w:vAlign w:val="top"/>
          </w:tcPr>
          <w:p>
            <w:pPr>
              <w:spacing w:before="138" w:line="219" w:lineRule="auto"/>
              <w:rPr>
                <w:rFonts w:ascii="SimSun" w:hAnsi="SimSun" w:eastAsia="SimSun" w:cs="SimSun"/>
                <w:sz w:val="18"/>
                <w:szCs w:val="18"/>
              </w:rPr>
            </w:pPr>
            <w:r>
              <w:rPr>
                <w:rFonts w:ascii="SimSun" w:hAnsi="SimSun" w:eastAsia="SimSun" w:cs="SimSun"/>
                <w:sz w:val="18"/>
                <w:szCs w:val="18"/>
                <w:color w:val="212529"/>
                <w:spacing w:val="-2"/>
              </w:rPr>
              <w:t>住房改革支出</w:t>
            </w:r>
          </w:p>
        </w:tc>
        <w:tc>
          <w:tcPr>
            <w:tcW w:w="1438" w:type="dxa"/>
            <w:vAlign w:val="top"/>
          </w:tcPr>
          <w:p>
            <w:pPr>
              <w:ind w:left="1035"/>
              <w:spacing w:before="139" w:line="238" w:lineRule="auto"/>
              <w:rPr>
                <w:rFonts w:ascii="SimSun" w:hAnsi="SimSun" w:eastAsia="SimSun" w:cs="SimSun"/>
                <w:sz w:val="18"/>
                <w:szCs w:val="18"/>
              </w:rPr>
            </w:pPr>
            <w:r>
              <w:rPr>
                <w:rFonts w:ascii="SimSun" w:hAnsi="SimSun" w:eastAsia="SimSun" w:cs="SimSun"/>
                <w:sz w:val="18"/>
                <w:szCs w:val="18"/>
                <w:color w:val="212529"/>
                <w:spacing w:val="-2"/>
              </w:rPr>
              <w:t>5.17</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5.17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r>
        <w:trPr>
          <w:trHeight w:val="442" w:hRule="atLeast"/>
        </w:trPr>
        <w:tc>
          <w:tcPr>
            <w:tcW w:w="1431" w:type="dxa"/>
            <w:vAlign w:val="top"/>
          </w:tcPr>
          <w:p>
            <w:pPr>
              <w:ind w:left="9"/>
              <w:spacing w:before="138" w:line="239" w:lineRule="auto"/>
              <w:rPr>
                <w:rFonts w:ascii="SimSun" w:hAnsi="SimSun" w:eastAsia="SimSun" w:cs="SimSun"/>
                <w:sz w:val="18"/>
                <w:szCs w:val="18"/>
              </w:rPr>
            </w:pPr>
            <w:r>
              <w:rPr>
                <w:rFonts w:ascii="SimSun" w:hAnsi="SimSun" w:eastAsia="SimSun" w:cs="SimSun"/>
                <w:sz w:val="18"/>
                <w:szCs w:val="18"/>
                <w:color w:val="212529"/>
                <w:spacing w:val="-2"/>
              </w:rPr>
              <w:t>2210201</w:t>
            </w:r>
          </w:p>
        </w:tc>
        <w:tc>
          <w:tcPr>
            <w:tcW w:w="2967" w:type="dxa"/>
            <w:vAlign w:val="top"/>
          </w:tcPr>
          <w:p>
            <w:pPr>
              <w:spacing w:before="139" w:line="219" w:lineRule="auto"/>
              <w:rPr>
                <w:rFonts w:ascii="SimSun" w:hAnsi="SimSun" w:eastAsia="SimSun" w:cs="SimSun"/>
                <w:sz w:val="18"/>
                <w:szCs w:val="18"/>
              </w:rPr>
            </w:pPr>
            <w:r>
              <w:rPr>
                <w:rFonts w:ascii="SimSun" w:hAnsi="SimSun" w:eastAsia="SimSun" w:cs="SimSun"/>
                <w:sz w:val="18"/>
                <w:szCs w:val="18"/>
                <w:color w:val="212529"/>
                <w:spacing w:val="-2"/>
              </w:rPr>
              <w:t>住房公积金</w:t>
            </w:r>
          </w:p>
        </w:tc>
        <w:tc>
          <w:tcPr>
            <w:tcW w:w="1438" w:type="dxa"/>
            <w:vAlign w:val="top"/>
          </w:tcPr>
          <w:p>
            <w:pPr>
              <w:ind w:left="1035"/>
              <w:spacing w:before="139" w:line="238" w:lineRule="auto"/>
              <w:rPr>
                <w:rFonts w:ascii="SimSun" w:hAnsi="SimSun" w:eastAsia="SimSun" w:cs="SimSun"/>
                <w:sz w:val="18"/>
                <w:szCs w:val="18"/>
              </w:rPr>
            </w:pPr>
            <w:r>
              <w:rPr>
                <w:rFonts w:ascii="SimSun" w:hAnsi="SimSun" w:eastAsia="SimSun" w:cs="SimSun"/>
                <w:sz w:val="18"/>
                <w:szCs w:val="18"/>
                <w:color w:val="212529"/>
                <w:spacing w:val="-2"/>
              </w:rPr>
              <w:t>5.17</w:t>
            </w:r>
          </w:p>
        </w:tc>
        <w:tc>
          <w:tcPr>
            <w:tcW w:w="1259" w:type="dxa"/>
            <w:vAlign w:val="top"/>
          </w:tcPr>
          <w:p>
            <w:pPr>
              <w:ind w:right="26"/>
              <w:spacing w:before="139" w:line="238" w:lineRule="auto"/>
              <w:jc w:val="right"/>
              <w:rPr>
                <w:rFonts w:ascii="SimSun" w:hAnsi="SimSun" w:eastAsia="SimSun" w:cs="SimSun"/>
                <w:sz w:val="18"/>
                <w:szCs w:val="18"/>
              </w:rPr>
            </w:pPr>
            <w:r>
              <w:rPr>
                <w:rFonts w:ascii="SimSun" w:hAnsi="SimSun" w:eastAsia="SimSun" w:cs="SimSun"/>
                <w:sz w:val="18"/>
                <w:szCs w:val="18"/>
                <w:color w:val="212529"/>
                <w:spacing w:val="-2"/>
              </w:rPr>
              <w:t>5.17</w:t>
            </w:r>
          </w:p>
        </w:tc>
        <w:tc>
          <w:tcPr>
            <w:tcW w:w="1318" w:type="dxa"/>
            <w:vAlign w:val="top"/>
          </w:tcPr>
          <w:p>
            <w:pPr>
              <w:pStyle w:val="TableText"/>
              <w:rPr/>
            </w:pPr>
            <w:r/>
          </w:p>
        </w:tc>
        <w:tc>
          <w:tcPr>
            <w:tcW w:w="1498" w:type="dxa"/>
            <w:vAlign w:val="top"/>
          </w:tcPr>
          <w:p>
            <w:pPr>
              <w:pStyle w:val="TableText"/>
              <w:rPr/>
            </w:pPr>
            <w:r/>
          </w:p>
        </w:tc>
        <w:tc>
          <w:tcPr>
            <w:tcW w:w="1483" w:type="dxa"/>
            <w:vAlign w:val="top"/>
          </w:tcPr>
          <w:p>
            <w:pPr>
              <w:pStyle w:val="TableText"/>
              <w:rPr/>
            </w:pPr>
            <w:r/>
          </w:p>
        </w:tc>
        <w:tc>
          <w:tcPr>
            <w:tcW w:w="974" w:type="dxa"/>
            <w:vAlign w:val="top"/>
          </w:tcPr>
          <w:p>
            <w:pPr>
              <w:pStyle w:val="TableText"/>
              <w:rPr/>
            </w:pPr>
            <w:r/>
          </w:p>
        </w:tc>
        <w:tc>
          <w:tcPr>
            <w:tcW w:w="1101" w:type="dxa"/>
            <w:vAlign w:val="top"/>
          </w:tcPr>
          <w:p>
            <w:pPr>
              <w:pStyle w:val="TableText"/>
              <w:rPr/>
            </w:pPr>
            <w:r/>
          </w:p>
        </w:tc>
      </w:tr>
    </w:tbl>
    <w:p>
      <w:pPr>
        <w:pStyle w:val="BodyText"/>
        <w:rPr/>
      </w:pPr>
      <w:r/>
    </w:p>
    <w:p>
      <w:pPr>
        <w:sectPr>
          <w:headerReference w:type="default" r:id="rId11"/>
          <w:footerReference w:type="default" r:id="rId12"/>
          <w:pgSz w:w="16840" w:h="1190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809"/>
        <w:gridCol w:w="3413"/>
        <w:gridCol w:w="1382"/>
        <w:gridCol w:w="1328"/>
        <w:gridCol w:w="1226"/>
      </w:tblGrid>
      <w:tr>
        <w:trPr>
          <w:trHeight w:val="319" w:hRule="atLeast"/>
        </w:trPr>
        <w:tc>
          <w:tcPr>
            <w:tcW w:w="180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41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8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26" w:type="dxa"/>
            <w:vAlign w:val="top"/>
            <w:tcBorders>
              <w:bottom w:val="single" w:color="FFFFFF" w:sz="4" w:space="0"/>
              <w:top w:val="single" w:color="FFFFFF" w:sz="4" w:space="0"/>
              <w:left w:val="single" w:color="FFFFFF" w:sz="2" w:space="0"/>
              <w:right w:val="single" w:color="FFFFFF" w:sz="2" w:space="0"/>
            </w:tcBorders>
          </w:tcPr>
          <w:p>
            <w:pPr>
              <w:ind w:left="487"/>
              <w:spacing w:before="94" w:line="234" w:lineRule="auto"/>
              <w:rPr>
                <w:rFonts w:ascii="SimSun" w:hAnsi="SimSun" w:eastAsia="SimSun" w:cs="SimSun"/>
                <w:sz w:val="12"/>
                <w:szCs w:val="12"/>
              </w:rPr>
            </w:pPr>
            <w:r>
              <w:rPr>
                <w:rFonts w:ascii="SimSun" w:hAnsi="SimSun" w:eastAsia="SimSun" w:cs="SimSun"/>
                <w:sz w:val="12"/>
                <w:szCs w:val="12"/>
                <w:color w:val="212529"/>
                <w:spacing w:val="8"/>
              </w:rPr>
              <w:t>预算公开表3</w:t>
            </w:r>
          </w:p>
        </w:tc>
      </w:tr>
      <w:tr>
        <w:trPr>
          <w:trHeight w:val="314"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3665"/>
              <w:spacing w:before="46" w:line="200" w:lineRule="exact"/>
              <w:outlineLvl w:val="1"/>
              <w:rPr>
                <w:rFonts w:ascii="Microsoft YaHei" w:hAnsi="Microsoft YaHei" w:eastAsia="Microsoft YaHei" w:cs="Microsoft YaHei"/>
                <w:sz w:val="19"/>
                <w:szCs w:val="19"/>
              </w:rPr>
            </w:pPr>
            <w:bookmarkStart w:name="bookmark38" w:id="11"/>
            <w:bookmarkEnd w:id="11"/>
            <w:bookmarkStart w:name="bookmark8" w:id="12"/>
            <w:bookmarkEnd w:id="12"/>
            <w:r>
              <w:rPr>
                <w:rFonts w:ascii="Microsoft YaHei" w:hAnsi="Microsoft YaHei" w:eastAsia="Microsoft YaHei" w:cs="Microsoft YaHei"/>
                <w:sz w:val="19"/>
                <w:szCs w:val="19"/>
                <w:color w:val="212529"/>
                <w:spacing w:val="2"/>
                <w:position w:val="-1"/>
              </w:rPr>
              <w:t>2025年预算支出总表</w:t>
            </w:r>
          </w:p>
        </w:tc>
      </w:tr>
      <w:tr>
        <w:trPr>
          <w:trHeight w:val="313" w:hRule="atLeast"/>
        </w:trPr>
        <w:tc>
          <w:tcPr>
            <w:tcW w:w="6604" w:type="dxa"/>
            <w:vAlign w:val="top"/>
            <w:gridSpan w:val="3"/>
            <w:tcBorders>
              <w:top w:val="single" w:color="FFFFFF" w:sz="4" w:space="0"/>
              <w:left w:val="single" w:color="FFFFFF" w:sz="2" w:space="0"/>
              <w:right w:val="single" w:color="FFFFFF" w:sz="2" w:space="0"/>
            </w:tcBorders>
          </w:tcPr>
          <w:p>
            <w:pPr>
              <w:ind w:left="9"/>
              <w:spacing w:before="90"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单位名称：兴县蔚汾镇卫生院关家崖分院</w:t>
            </w:r>
          </w:p>
        </w:tc>
        <w:tc>
          <w:tcPr>
            <w:tcW w:w="1328" w:type="dxa"/>
            <w:vAlign w:val="top"/>
            <w:tcBorders>
              <w:top w:val="single" w:color="FFFFFF" w:sz="4" w:space="0"/>
              <w:left w:val="single" w:color="FFFFFF" w:sz="2" w:space="0"/>
              <w:right w:val="single" w:color="FFFFFF" w:sz="2" w:space="0"/>
            </w:tcBorders>
          </w:tcPr>
          <w:p>
            <w:pPr>
              <w:pStyle w:val="TableText"/>
              <w:rPr/>
            </w:pPr>
            <w:r/>
          </w:p>
        </w:tc>
        <w:tc>
          <w:tcPr>
            <w:tcW w:w="1226" w:type="dxa"/>
            <w:vAlign w:val="top"/>
            <w:tcBorders>
              <w:top w:val="single" w:color="FFFFFF" w:sz="4" w:space="0"/>
              <w:left w:val="single" w:color="FFFFFF" w:sz="2" w:space="0"/>
              <w:right w:val="single" w:color="FFFFFF" w:sz="2" w:space="0"/>
            </w:tcBorders>
          </w:tcPr>
          <w:p>
            <w:pPr>
              <w:ind w:left="553"/>
              <w:spacing w:before="91"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14" w:hRule="atLeast"/>
        </w:trPr>
        <w:tc>
          <w:tcPr>
            <w:tcW w:w="5222" w:type="dxa"/>
            <w:vAlign w:val="top"/>
            <w:gridSpan w:val="2"/>
          </w:tcPr>
          <w:p>
            <w:pPr>
              <w:ind w:left="2438"/>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3936" w:type="dxa"/>
            <w:vAlign w:val="top"/>
            <w:gridSpan w:val="3"/>
          </w:tcPr>
          <w:p>
            <w:pPr>
              <w:ind w:left="147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13" w:hRule="atLeast"/>
        </w:trPr>
        <w:tc>
          <w:tcPr>
            <w:tcW w:w="1809" w:type="dxa"/>
            <w:vAlign w:val="top"/>
          </w:tcPr>
          <w:p>
            <w:pPr>
              <w:ind w:left="565"/>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413" w:type="dxa"/>
            <w:vAlign w:val="top"/>
          </w:tcPr>
          <w:p>
            <w:pPr>
              <w:ind w:left="1368"/>
              <w:spacing w:before="7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382" w:type="dxa"/>
            <w:vAlign w:val="top"/>
          </w:tcPr>
          <w:p>
            <w:pPr>
              <w:ind w:left="522"/>
              <w:spacing w:before="7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327"/>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226" w:type="dxa"/>
            <w:vAlign w:val="top"/>
          </w:tcPr>
          <w:p>
            <w:pPr>
              <w:ind w:left="278"/>
              <w:spacing w:before="7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14" w:hRule="atLeast"/>
        </w:trPr>
        <w:tc>
          <w:tcPr>
            <w:tcW w:w="5222" w:type="dxa"/>
            <w:vAlign w:val="top"/>
            <w:gridSpan w:val="2"/>
          </w:tcPr>
          <w:p>
            <w:pPr>
              <w:ind w:left="2441"/>
              <w:spacing w:before="7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82" w:type="dxa"/>
            <w:vAlign w:val="top"/>
          </w:tcPr>
          <w:p>
            <w:pPr>
              <w:pStyle w:val="TableText"/>
              <w:ind w:left="956"/>
              <w:spacing w:before="99" w:line="186" w:lineRule="auto"/>
              <w:rPr>
                <w:sz w:val="13"/>
                <w:szCs w:val="13"/>
              </w:rPr>
            </w:pPr>
            <w:r>
              <w:rPr>
                <w:sz w:val="13"/>
                <w:szCs w:val="13"/>
                <w:color w:val="212529"/>
                <w:spacing w:val="1"/>
              </w:rPr>
              <w:t>78.</w:t>
            </w:r>
            <w:r>
              <w:rPr>
                <w:sz w:val="13"/>
                <w:szCs w:val="13"/>
                <w:color w:val="212529"/>
                <w:spacing w:val="24"/>
                <w:w w:val="101"/>
              </w:rPr>
              <w:t xml:space="preserve"> </w:t>
            </w:r>
            <w:r>
              <w:rPr>
                <w:sz w:val="13"/>
                <w:szCs w:val="13"/>
                <w:color w:val="212529"/>
                <w:spacing w:val="1"/>
              </w:rPr>
              <w:t>18</w:t>
            </w:r>
          </w:p>
        </w:tc>
        <w:tc>
          <w:tcPr>
            <w:tcW w:w="1328" w:type="dxa"/>
            <w:vAlign w:val="top"/>
          </w:tcPr>
          <w:p>
            <w:pPr>
              <w:pStyle w:val="TableText"/>
              <w:ind w:left="900"/>
              <w:spacing w:before="99" w:line="186" w:lineRule="auto"/>
              <w:rPr>
                <w:sz w:val="13"/>
                <w:szCs w:val="13"/>
              </w:rPr>
            </w:pPr>
            <w:r>
              <w:rPr>
                <w:sz w:val="13"/>
                <w:szCs w:val="13"/>
                <w:color w:val="212529"/>
                <w:spacing w:val="4"/>
              </w:rPr>
              <w:t>68.</w:t>
            </w:r>
            <w:r>
              <w:rPr>
                <w:sz w:val="13"/>
                <w:szCs w:val="13"/>
                <w:color w:val="212529"/>
                <w:spacing w:val="11"/>
              </w:rPr>
              <w:t xml:space="preserve"> </w:t>
            </w:r>
            <w:r>
              <w:rPr>
                <w:sz w:val="13"/>
                <w:szCs w:val="13"/>
                <w:color w:val="212529"/>
                <w:spacing w:val="4"/>
              </w:rPr>
              <w:t>98</w:t>
            </w:r>
          </w:p>
        </w:tc>
        <w:tc>
          <w:tcPr>
            <w:tcW w:w="1226" w:type="dxa"/>
            <w:vAlign w:val="top"/>
          </w:tcPr>
          <w:p>
            <w:pPr>
              <w:pStyle w:val="TableText"/>
              <w:ind w:left="876"/>
              <w:spacing w:before="99" w:line="186" w:lineRule="auto"/>
              <w:rPr>
                <w:sz w:val="13"/>
                <w:szCs w:val="13"/>
              </w:rPr>
            </w:pPr>
            <w:r>
              <w:rPr>
                <w:sz w:val="13"/>
                <w:szCs w:val="13"/>
                <w:color w:val="212529"/>
                <w:spacing w:val="3"/>
              </w:rPr>
              <w:t>9.</w:t>
            </w:r>
            <w:r>
              <w:rPr>
                <w:sz w:val="13"/>
                <w:szCs w:val="13"/>
                <w:color w:val="212529"/>
                <w:spacing w:val="12"/>
              </w:rPr>
              <w:t xml:space="preserve"> </w:t>
            </w:r>
            <w:r>
              <w:rPr>
                <w:sz w:val="13"/>
                <w:szCs w:val="13"/>
                <w:color w:val="212529"/>
                <w:spacing w:val="3"/>
              </w:rPr>
              <w:t>20</w:t>
            </w:r>
          </w:p>
        </w:tc>
      </w:tr>
      <w:tr>
        <w:trPr>
          <w:trHeight w:val="314" w:hRule="atLeast"/>
        </w:trPr>
        <w:tc>
          <w:tcPr>
            <w:tcW w:w="1809"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413" w:type="dxa"/>
            <w:vAlign w:val="top"/>
          </w:tcPr>
          <w:p>
            <w:pPr>
              <w:ind w:left="4"/>
              <w:spacing w:before="80"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382" w:type="dxa"/>
            <w:vAlign w:val="top"/>
          </w:tcPr>
          <w:p>
            <w:pPr>
              <w:ind w:right="21"/>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8.16</w:t>
            </w:r>
          </w:p>
        </w:tc>
        <w:tc>
          <w:tcPr>
            <w:tcW w:w="1328" w:type="dxa"/>
            <w:vAlign w:val="top"/>
          </w:tcPr>
          <w:p>
            <w:pPr>
              <w:pStyle w:val="TableText"/>
              <w:ind w:left="981"/>
              <w:spacing w:before="99" w:line="187" w:lineRule="auto"/>
              <w:rPr>
                <w:sz w:val="13"/>
                <w:szCs w:val="13"/>
              </w:rPr>
            </w:pPr>
            <w:r>
              <w:rPr>
                <w:sz w:val="13"/>
                <w:szCs w:val="13"/>
                <w:color w:val="212529"/>
              </w:rPr>
              <w:t>8.</w:t>
            </w:r>
            <w:r>
              <w:rPr>
                <w:sz w:val="13"/>
                <w:szCs w:val="13"/>
                <w:color w:val="212529"/>
                <w:spacing w:val="24"/>
                <w:w w:val="101"/>
              </w:rPr>
              <w:t xml:space="preserve"> </w:t>
            </w:r>
            <w:r>
              <w:rPr>
                <w:sz w:val="13"/>
                <w:szCs w:val="13"/>
                <w:color w:val="212529"/>
              </w:rPr>
              <w:t>16</w:t>
            </w:r>
          </w:p>
        </w:tc>
        <w:tc>
          <w:tcPr>
            <w:tcW w:w="1226" w:type="dxa"/>
            <w:vAlign w:val="top"/>
          </w:tcPr>
          <w:p>
            <w:pPr>
              <w:pStyle w:val="TableText"/>
              <w:rPr/>
            </w:pPr>
            <w:r/>
          </w:p>
        </w:tc>
      </w:tr>
      <w:tr>
        <w:trPr>
          <w:trHeight w:val="313" w:hRule="atLeast"/>
        </w:trPr>
        <w:tc>
          <w:tcPr>
            <w:tcW w:w="1809" w:type="dxa"/>
            <w:vAlign w:val="top"/>
          </w:tcPr>
          <w:p>
            <w:pPr>
              <w:ind w:left="8"/>
              <w:spacing w:before="80"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413" w:type="dxa"/>
            <w:vAlign w:val="top"/>
          </w:tcPr>
          <w:p>
            <w:pPr>
              <w:ind w:left="3"/>
              <w:spacing w:before="80"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382" w:type="dxa"/>
            <w:vAlign w:val="top"/>
          </w:tcPr>
          <w:p>
            <w:pPr>
              <w:ind w:right="21"/>
              <w:spacing w:before="8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8.16</w:t>
            </w:r>
          </w:p>
        </w:tc>
        <w:tc>
          <w:tcPr>
            <w:tcW w:w="1328" w:type="dxa"/>
            <w:vAlign w:val="top"/>
          </w:tcPr>
          <w:p>
            <w:pPr>
              <w:pStyle w:val="TableText"/>
              <w:ind w:left="981"/>
              <w:spacing w:before="99" w:line="186" w:lineRule="auto"/>
              <w:rPr>
                <w:sz w:val="13"/>
                <w:szCs w:val="13"/>
              </w:rPr>
            </w:pPr>
            <w:r>
              <w:rPr>
                <w:sz w:val="13"/>
                <w:szCs w:val="13"/>
                <w:color w:val="212529"/>
              </w:rPr>
              <w:t>8.</w:t>
            </w:r>
            <w:r>
              <w:rPr>
                <w:sz w:val="13"/>
                <w:szCs w:val="13"/>
                <w:color w:val="212529"/>
                <w:spacing w:val="24"/>
                <w:w w:val="101"/>
              </w:rPr>
              <w:t xml:space="preserve"> </w:t>
            </w:r>
            <w:r>
              <w:rPr>
                <w:sz w:val="13"/>
                <w:szCs w:val="13"/>
                <w:color w:val="212529"/>
              </w:rPr>
              <w:t>16</w:t>
            </w:r>
          </w:p>
        </w:tc>
        <w:tc>
          <w:tcPr>
            <w:tcW w:w="1226" w:type="dxa"/>
            <w:vAlign w:val="top"/>
          </w:tcPr>
          <w:p>
            <w:pPr>
              <w:pStyle w:val="TableText"/>
              <w:rPr/>
            </w:pPr>
            <w:r/>
          </w:p>
        </w:tc>
      </w:tr>
      <w:tr>
        <w:trPr>
          <w:trHeight w:val="314" w:hRule="atLeast"/>
        </w:trPr>
        <w:tc>
          <w:tcPr>
            <w:tcW w:w="1809" w:type="dxa"/>
            <w:vAlign w:val="top"/>
          </w:tcPr>
          <w:p>
            <w:pPr>
              <w:ind w:left="8"/>
              <w:spacing w:before="82"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413"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382"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328"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226" w:type="dxa"/>
            <w:vAlign w:val="top"/>
          </w:tcPr>
          <w:p>
            <w:pPr>
              <w:pStyle w:val="TableText"/>
              <w:rPr/>
            </w:pPr>
            <w:r/>
          </w:p>
        </w:tc>
      </w:tr>
      <w:tr>
        <w:trPr>
          <w:trHeight w:val="314" w:hRule="atLeast"/>
        </w:trPr>
        <w:tc>
          <w:tcPr>
            <w:tcW w:w="180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413" w:type="dxa"/>
            <w:vAlign w:val="top"/>
          </w:tcPr>
          <w:p>
            <w:pPr>
              <w:ind w:left="2"/>
              <w:spacing w:before="8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382"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6.62</w:t>
            </w:r>
          </w:p>
        </w:tc>
        <w:tc>
          <w:tcPr>
            <w:tcW w:w="1328"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6.62</w:t>
            </w:r>
          </w:p>
        </w:tc>
        <w:tc>
          <w:tcPr>
            <w:tcW w:w="1226" w:type="dxa"/>
            <w:vAlign w:val="top"/>
          </w:tcPr>
          <w:p>
            <w:pPr>
              <w:pStyle w:val="TableText"/>
              <w:rPr/>
            </w:pPr>
            <w:r/>
          </w:p>
        </w:tc>
      </w:tr>
      <w:tr>
        <w:trPr>
          <w:trHeight w:val="314" w:hRule="atLeast"/>
        </w:trPr>
        <w:tc>
          <w:tcPr>
            <w:tcW w:w="1809" w:type="dxa"/>
            <w:vAlign w:val="top"/>
          </w:tcPr>
          <w:p>
            <w:pPr>
              <w:ind w:left="8"/>
              <w:spacing w:before="82"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413" w:type="dxa"/>
            <w:vAlign w:val="top"/>
          </w:tcPr>
          <w:p>
            <w:pPr>
              <w:ind w:left="4"/>
              <w:spacing w:before="82"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382" w:type="dxa"/>
            <w:vAlign w:val="top"/>
          </w:tcPr>
          <w:p>
            <w:pPr>
              <w:ind w:right="21"/>
              <w:spacing w:before="8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64.85</w:t>
            </w:r>
          </w:p>
        </w:tc>
        <w:tc>
          <w:tcPr>
            <w:tcW w:w="1328" w:type="dxa"/>
            <w:vAlign w:val="top"/>
          </w:tcPr>
          <w:p>
            <w:pPr>
              <w:pStyle w:val="TableText"/>
              <w:ind w:left="902"/>
              <w:spacing w:before="102" w:line="186" w:lineRule="auto"/>
              <w:rPr>
                <w:sz w:val="13"/>
                <w:szCs w:val="13"/>
              </w:rPr>
            </w:pPr>
            <w:r>
              <w:rPr>
                <w:sz w:val="13"/>
                <w:szCs w:val="13"/>
                <w:color w:val="212529"/>
                <w:spacing w:val="4"/>
              </w:rPr>
              <w:t>55.</w:t>
            </w:r>
            <w:r>
              <w:rPr>
                <w:sz w:val="13"/>
                <w:szCs w:val="13"/>
                <w:color w:val="212529"/>
                <w:spacing w:val="9"/>
              </w:rPr>
              <w:t xml:space="preserve"> </w:t>
            </w:r>
            <w:r>
              <w:rPr>
                <w:sz w:val="13"/>
                <w:szCs w:val="13"/>
                <w:color w:val="212529"/>
                <w:spacing w:val="4"/>
              </w:rPr>
              <w:t>65</w:t>
            </w:r>
          </w:p>
        </w:tc>
        <w:tc>
          <w:tcPr>
            <w:tcW w:w="1226" w:type="dxa"/>
            <w:vAlign w:val="top"/>
          </w:tcPr>
          <w:p>
            <w:pPr>
              <w:pStyle w:val="TableText"/>
              <w:ind w:left="876"/>
              <w:spacing w:before="102" w:line="186" w:lineRule="auto"/>
              <w:rPr>
                <w:sz w:val="13"/>
                <w:szCs w:val="13"/>
              </w:rPr>
            </w:pPr>
            <w:r>
              <w:rPr>
                <w:sz w:val="13"/>
                <w:szCs w:val="13"/>
                <w:color w:val="212529"/>
                <w:spacing w:val="3"/>
              </w:rPr>
              <w:t>9.</w:t>
            </w:r>
            <w:r>
              <w:rPr>
                <w:sz w:val="13"/>
                <w:szCs w:val="13"/>
                <w:color w:val="212529"/>
                <w:spacing w:val="12"/>
              </w:rPr>
              <w:t xml:space="preserve"> </w:t>
            </w:r>
            <w:r>
              <w:rPr>
                <w:sz w:val="13"/>
                <w:szCs w:val="13"/>
                <w:color w:val="212529"/>
                <w:spacing w:val="3"/>
              </w:rPr>
              <w:t>20</w:t>
            </w:r>
          </w:p>
        </w:tc>
      </w:tr>
      <w:tr>
        <w:trPr>
          <w:trHeight w:val="314" w:hRule="atLeast"/>
        </w:trPr>
        <w:tc>
          <w:tcPr>
            <w:tcW w:w="1809" w:type="dxa"/>
            <w:vAlign w:val="top"/>
          </w:tcPr>
          <w:p>
            <w:pPr>
              <w:ind w:left="8"/>
              <w:spacing w:before="83" w:line="202"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413" w:type="dxa"/>
            <w:vAlign w:val="top"/>
          </w:tcPr>
          <w:p>
            <w:pPr>
              <w:ind w:left="2"/>
              <w:spacing w:before="83"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382" w:type="dxa"/>
            <w:vAlign w:val="top"/>
          </w:tcPr>
          <w:p>
            <w:pPr>
              <w:ind w:right="21"/>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62.14</w:t>
            </w:r>
          </w:p>
        </w:tc>
        <w:tc>
          <w:tcPr>
            <w:tcW w:w="1328" w:type="dxa"/>
            <w:vAlign w:val="top"/>
          </w:tcPr>
          <w:p>
            <w:pPr>
              <w:pStyle w:val="TableText"/>
              <w:ind w:left="902"/>
              <w:spacing w:before="102" w:line="186" w:lineRule="auto"/>
              <w:rPr>
                <w:sz w:val="13"/>
                <w:szCs w:val="13"/>
              </w:rPr>
            </w:pPr>
            <w:r>
              <w:rPr>
                <w:sz w:val="13"/>
                <w:szCs w:val="13"/>
                <w:color w:val="212529"/>
                <w:spacing w:val="4"/>
              </w:rPr>
              <w:t>52.</w:t>
            </w:r>
            <w:r>
              <w:rPr>
                <w:sz w:val="13"/>
                <w:szCs w:val="13"/>
                <w:color w:val="212529"/>
                <w:spacing w:val="12"/>
                <w:w w:val="102"/>
              </w:rPr>
              <w:t xml:space="preserve"> </w:t>
            </w:r>
            <w:r>
              <w:rPr>
                <w:sz w:val="13"/>
                <w:szCs w:val="13"/>
                <w:color w:val="212529"/>
                <w:spacing w:val="4"/>
              </w:rPr>
              <w:t>94</w:t>
            </w:r>
          </w:p>
        </w:tc>
        <w:tc>
          <w:tcPr>
            <w:tcW w:w="1226" w:type="dxa"/>
            <w:vAlign w:val="top"/>
          </w:tcPr>
          <w:p>
            <w:pPr>
              <w:pStyle w:val="TableText"/>
              <w:ind w:left="876"/>
              <w:spacing w:before="102" w:line="186" w:lineRule="auto"/>
              <w:rPr>
                <w:sz w:val="13"/>
                <w:szCs w:val="13"/>
              </w:rPr>
            </w:pPr>
            <w:r>
              <w:rPr>
                <w:sz w:val="13"/>
                <w:szCs w:val="13"/>
                <w:color w:val="212529"/>
                <w:spacing w:val="3"/>
              </w:rPr>
              <w:t>9.</w:t>
            </w:r>
            <w:r>
              <w:rPr>
                <w:sz w:val="13"/>
                <w:szCs w:val="13"/>
                <w:color w:val="212529"/>
                <w:spacing w:val="12"/>
              </w:rPr>
              <w:t xml:space="preserve"> </w:t>
            </w:r>
            <w:r>
              <w:rPr>
                <w:sz w:val="13"/>
                <w:szCs w:val="13"/>
                <w:color w:val="212529"/>
                <w:spacing w:val="3"/>
              </w:rPr>
              <w:t>20</w:t>
            </w:r>
          </w:p>
        </w:tc>
      </w:tr>
      <w:tr>
        <w:trPr>
          <w:trHeight w:val="314" w:hRule="atLeast"/>
        </w:trPr>
        <w:tc>
          <w:tcPr>
            <w:tcW w:w="1809" w:type="dxa"/>
            <w:vAlign w:val="top"/>
          </w:tcPr>
          <w:p>
            <w:pPr>
              <w:ind w:left="8"/>
              <w:spacing w:before="83" w:line="203"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413" w:type="dxa"/>
            <w:vAlign w:val="top"/>
          </w:tcPr>
          <w:p>
            <w:pPr>
              <w:ind w:left="9"/>
              <w:spacing w:before="8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382" w:type="dxa"/>
            <w:vAlign w:val="top"/>
          </w:tcPr>
          <w:p>
            <w:pPr>
              <w:ind w:right="21"/>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52.94</w:t>
            </w:r>
          </w:p>
        </w:tc>
        <w:tc>
          <w:tcPr>
            <w:tcW w:w="1328" w:type="dxa"/>
            <w:vAlign w:val="top"/>
          </w:tcPr>
          <w:p>
            <w:pPr>
              <w:ind w:right="21"/>
              <w:spacing w:before="8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52.94</w:t>
            </w:r>
          </w:p>
        </w:tc>
        <w:tc>
          <w:tcPr>
            <w:tcW w:w="1226" w:type="dxa"/>
            <w:vAlign w:val="top"/>
          </w:tcPr>
          <w:p>
            <w:pPr>
              <w:pStyle w:val="TableText"/>
              <w:rPr/>
            </w:pPr>
            <w:r/>
          </w:p>
        </w:tc>
      </w:tr>
      <w:tr>
        <w:trPr>
          <w:trHeight w:val="314" w:hRule="atLeast"/>
        </w:trPr>
        <w:tc>
          <w:tcPr>
            <w:tcW w:w="1809"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2100399</w:t>
            </w:r>
          </w:p>
        </w:tc>
        <w:tc>
          <w:tcPr>
            <w:tcW w:w="3413" w:type="dxa"/>
            <w:vAlign w:val="top"/>
          </w:tcPr>
          <w:p>
            <w:pPr>
              <w:ind w:left="2"/>
              <w:spacing w:before="8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382" w:type="dxa"/>
            <w:vAlign w:val="top"/>
          </w:tcPr>
          <w:p>
            <w:pPr>
              <w:ind w:right="21"/>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9.20</w:t>
            </w:r>
          </w:p>
        </w:tc>
        <w:tc>
          <w:tcPr>
            <w:tcW w:w="1328" w:type="dxa"/>
            <w:vAlign w:val="top"/>
          </w:tcPr>
          <w:p>
            <w:pPr>
              <w:pStyle w:val="TableText"/>
              <w:rPr/>
            </w:pPr>
            <w:r/>
          </w:p>
        </w:tc>
        <w:tc>
          <w:tcPr>
            <w:tcW w:w="1226" w:type="dxa"/>
            <w:vAlign w:val="top"/>
          </w:tcPr>
          <w:p>
            <w:pPr>
              <w:ind w:right="24"/>
              <w:spacing w:before="8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9.20</w:t>
            </w:r>
          </w:p>
        </w:tc>
      </w:tr>
      <w:tr>
        <w:trPr>
          <w:trHeight w:val="314" w:hRule="atLeast"/>
        </w:trPr>
        <w:tc>
          <w:tcPr>
            <w:tcW w:w="1809" w:type="dxa"/>
            <w:vAlign w:val="top"/>
          </w:tcPr>
          <w:p>
            <w:pPr>
              <w:ind w:left="8"/>
              <w:spacing w:before="84" w:line="202" w:lineRule="exact"/>
              <w:rPr>
                <w:rFonts w:ascii="SimSun" w:hAnsi="SimSun" w:eastAsia="SimSun" w:cs="SimSun"/>
                <w:sz w:val="15"/>
                <w:szCs w:val="15"/>
              </w:rPr>
            </w:pPr>
            <w:r>
              <w:rPr>
                <w:rFonts w:ascii="SimSun" w:hAnsi="SimSun" w:eastAsia="SimSun" w:cs="SimSun"/>
                <w:sz w:val="15"/>
                <w:szCs w:val="15"/>
                <w:color w:val="212529"/>
                <w:spacing w:val="4"/>
                <w:position w:val="1"/>
              </w:rPr>
              <w:t>21011</w:t>
            </w:r>
          </w:p>
        </w:tc>
        <w:tc>
          <w:tcPr>
            <w:tcW w:w="3413" w:type="dxa"/>
            <w:vAlign w:val="top"/>
          </w:tcPr>
          <w:p>
            <w:pPr>
              <w:ind w:left="3"/>
              <w:spacing w:before="8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382" w:type="dxa"/>
            <w:vAlign w:val="top"/>
          </w:tcPr>
          <w:p>
            <w:pPr>
              <w:ind w:right="21"/>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2.71</w:t>
            </w:r>
          </w:p>
        </w:tc>
        <w:tc>
          <w:tcPr>
            <w:tcW w:w="1328" w:type="dxa"/>
            <w:vAlign w:val="top"/>
          </w:tcPr>
          <w:p>
            <w:pPr>
              <w:pStyle w:val="TableText"/>
              <w:rPr/>
            </w:pPr>
            <w:r/>
          </w:p>
        </w:tc>
        <w:tc>
          <w:tcPr>
            <w:tcW w:w="1226" w:type="dxa"/>
            <w:vAlign w:val="top"/>
          </w:tcPr>
          <w:p>
            <w:pPr>
              <w:pStyle w:val="TableText"/>
              <w:rPr/>
            </w:pPr>
            <w:r/>
          </w:p>
        </w:tc>
      </w:tr>
      <w:tr>
        <w:trPr>
          <w:trHeight w:val="314" w:hRule="atLeast"/>
        </w:trPr>
        <w:tc>
          <w:tcPr>
            <w:tcW w:w="1809" w:type="dxa"/>
            <w:vAlign w:val="top"/>
          </w:tcPr>
          <w:p>
            <w:pPr>
              <w:ind w:left="8"/>
              <w:spacing w:before="84"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413" w:type="dxa"/>
            <w:vAlign w:val="top"/>
          </w:tcPr>
          <w:p>
            <w:pPr>
              <w:ind w:left="4"/>
              <w:spacing w:before="84"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382" w:type="dxa"/>
            <w:vAlign w:val="top"/>
          </w:tcPr>
          <w:p>
            <w:pPr>
              <w:ind w:right="21"/>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2.69</w:t>
            </w:r>
          </w:p>
        </w:tc>
        <w:tc>
          <w:tcPr>
            <w:tcW w:w="1328" w:type="dxa"/>
            <w:vAlign w:val="top"/>
          </w:tcPr>
          <w:p>
            <w:pPr>
              <w:ind w:right="21"/>
              <w:spacing w:before="8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2.69</w:t>
            </w:r>
          </w:p>
        </w:tc>
        <w:tc>
          <w:tcPr>
            <w:tcW w:w="1226" w:type="dxa"/>
            <w:vAlign w:val="top"/>
          </w:tcPr>
          <w:p>
            <w:pPr>
              <w:pStyle w:val="TableText"/>
              <w:rPr/>
            </w:pPr>
            <w:r/>
          </w:p>
        </w:tc>
      </w:tr>
      <w:tr>
        <w:trPr>
          <w:trHeight w:val="314" w:hRule="atLeast"/>
        </w:trPr>
        <w:tc>
          <w:tcPr>
            <w:tcW w:w="1809" w:type="dxa"/>
            <w:vAlign w:val="top"/>
          </w:tcPr>
          <w:p>
            <w:pPr>
              <w:ind w:left="8"/>
              <w:spacing w:before="8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413" w:type="dxa"/>
            <w:vAlign w:val="top"/>
          </w:tcPr>
          <w:p>
            <w:pPr>
              <w:ind w:left="2"/>
              <w:spacing w:before="84"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382" w:type="dxa"/>
            <w:vAlign w:val="top"/>
          </w:tcPr>
          <w:p>
            <w:pPr>
              <w:ind w:right="21"/>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0.02</w:t>
            </w:r>
          </w:p>
        </w:tc>
        <w:tc>
          <w:tcPr>
            <w:tcW w:w="1328" w:type="dxa"/>
            <w:vAlign w:val="top"/>
          </w:tcPr>
          <w:p>
            <w:pPr>
              <w:ind w:right="21"/>
              <w:spacing w:before="85"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0.02</w:t>
            </w:r>
          </w:p>
        </w:tc>
        <w:tc>
          <w:tcPr>
            <w:tcW w:w="1226" w:type="dxa"/>
            <w:vAlign w:val="top"/>
          </w:tcPr>
          <w:p>
            <w:pPr>
              <w:pStyle w:val="TableText"/>
              <w:rPr/>
            </w:pPr>
            <w:r/>
          </w:p>
        </w:tc>
      </w:tr>
      <w:tr>
        <w:trPr>
          <w:trHeight w:val="314" w:hRule="atLeast"/>
        </w:trPr>
        <w:tc>
          <w:tcPr>
            <w:tcW w:w="1809" w:type="dxa"/>
            <w:vAlign w:val="top"/>
          </w:tcPr>
          <w:p>
            <w:pPr>
              <w:ind w:left="8"/>
              <w:spacing w:before="85"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413"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382" w:type="dxa"/>
            <w:vAlign w:val="top"/>
          </w:tcPr>
          <w:p>
            <w:pPr>
              <w:ind w:right="21"/>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328" w:type="dxa"/>
            <w:vAlign w:val="top"/>
          </w:tcPr>
          <w:p>
            <w:pPr>
              <w:pStyle w:val="TableText"/>
              <w:ind w:left="983"/>
              <w:spacing w:before="104" w:line="220" w:lineRule="auto"/>
              <w:rPr>
                <w:sz w:val="11"/>
                <w:szCs w:val="11"/>
              </w:rPr>
            </w:pPr>
            <w:r>
              <w:rPr>
                <w:sz w:val="11"/>
                <w:szCs w:val="11"/>
                <w:color w:val="212529"/>
                <w:spacing w:val="8"/>
              </w:rPr>
              <w:t>5.</w:t>
            </w:r>
            <w:r>
              <w:rPr>
                <w:sz w:val="11"/>
                <w:szCs w:val="11"/>
                <w:color w:val="212529"/>
                <w:spacing w:val="32"/>
                <w:w w:val="102"/>
              </w:rPr>
              <w:t xml:space="preserve"> </w:t>
            </w:r>
            <w:r>
              <w:rPr>
                <w:sz w:val="11"/>
                <w:szCs w:val="11"/>
                <w:color w:val="212529"/>
                <w:spacing w:val="8"/>
              </w:rPr>
              <w:t>17</w:t>
            </w:r>
          </w:p>
        </w:tc>
        <w:tc>
          <w:tcPr>
            <w:tcW w:w="1226" w:type="dxa"/>
            <w:vAlign w:val="top"/>
          </w:tcPr>
          <w:p>
            <w:pPr>
              <w:pStyle w:val="TableText"/>
              <w:rPr/>
            </w:pPr>
            <w:r/>
          </w:p>
        </w:tc>
      </w:tr>
      <w:tr>
        <w:trPr>
          <w:trHeight w:val="314" w:hRule="atLeast"/>
        </w:trPr>
        <w:tc>
          <w:tcPr>
            <w:tcW w:w="1809" w:type="dxa"/>
            <w:vAlign w:val="top"/>
          </w:tcPr>
          <w:p>
            <w:pPr>
              <w:ind w:left="8"/>
              <w:spacing w:before="8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413" w:type="dxa"/>
            <w:vAlign w:val="top"/>
          </w:tcPr>
          <w:p>
            <w:pPr>
              <w:ind w:left="3"/>
              <w:spacing w:before="8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382" w:type="dxa"/>
            <w:vAlign w:val="top"/>
          </w:tcPr>
          <w:p>
            <w:pPr>
              <w:ind w:right="21"/>
              <w:spacing w:before="8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328" w:type="dxa"/>
            <w:vAlign w:val="top"/>
          </w:tcPr>
          <w:p>
            <w:pPr>
              <w:pStyle w:val="TableText"/>
              <w:ind w:left="983"/>
              <w:spacing w:before="104" w:line="220" w:lineRule="auto"/>
              <w:rPr>
                <w:sz w:val="11"/>
                <w:szCs w:val="11"/>
              </w:rPr>
            </w:pPr>
            <w:r>
              <w:rPr>
                <w:sz w:val="11"/>
                <w:szCs w:val="11"/>
                <w:color w:val="212529"/>
                <w:spacing w:val="8"/>
              </w:rPr>
              <w:t>5.</w:t>
            </w:r>
            <w:r>
              <w:rPr>
                <w:sz w:val="11"/>
                <w:szCs w:val="11"/>
                <w:color w:val="212529"/>
                <w:spacing w:val="32"/>
                <w:w w:val="102"/>
              </w:rPr>
              <w:t xml:space="preserve"> </w:t>
            </w:r>
            <w:r>
              <w:rPr>
                <w:sz w:val="11"/>
                <w:szCs w:val="11"/>
                <w:color w:val="212529"/>
                <w:spacing w:val="8"/>
              </w:rPr>
              <w:t>17</w:t>
            </w:r>
          </w:p>
        </w:tc>
        <w:tc>
          <w:tcPr>
            <w:tcW w:w="1226" w:type="dxa"/>
            <w:vAlign w:val="top"/>
          </w:tcPr>
          <w:p>
            <w:pPr>
              <w:pStyle w:val="TableText"/>
              <w:rPr/>
            </w:pPr>
            <w:r/>
          </w:p>
        </w:tc>
      </w:tr>
      <w:tr>
        <w:trPr>
          <w:trHeight w:val="319" w:hRule="atLeast"/>
        </w:trPr>
        <w:tc>
          <w:tcPr>
            <w:tcW w:w="1809" w:type="dxa"/>
            <w:vAlign w:val="top"/>
          </w:tcPr>
          <w:p>
            <w:pPr>
              <w:ind w:left="8"/>
              <w:spacing w:before="86"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413" w:type="dxa"/>
            <w:vAlign w:val="top"/>
          </w:tcPr>
          <w:p>
            <w:pPr>
              <w:ind w:left="3"/>
              <w:spacing w:before="8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382" w:type="dxa"/>
            <w:vAlign w:val="top"/>
          </w:tcPr>
          <w:p>
            <w:pPr>
              <w:ind w:right="21"/>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328" w:type="dxa"/>
            <w:vAlign w:val="top"/>
          </w:tcPr>
          <w:p>
            <w:pPr>
              <w:ind w:right="21"/>
              <w:spacing w:before="86"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226" w:type="dxa"/>
            <w:vAlign w:val="top"/>
          </w:tcPr>
          <w:p>
            <w:pPr>
              <w:pStyle w:val="TableText"/>
              <w:rPr/>
            </w:pPr>
            <w:r/>
          </w:p>
        </w:tc>
      </w:tr>
    </w:tbl>
    <w:p>
      <w:pPr>
        <w:pStyle w:val="BodyText"/>
        <w:rPr/>
      </w:pPr>
      <w:r/>
    </w:p>
    <w:p>
      <w:pPr>
        <w:sectPr>
          <w:headerReference w:type="default" r:id="rId13"/>
          <w:footerReference w:type="default" r:id="rId1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93"/>
        <w:gridCol w:w="1004"/>
        <w:gridCol w:w="2063"/>
        <w:gridCol w:w="1015"/>
        <w:gridCol w:w="1037"/>
        <w:gridCol w:w="950"/>
        <w:gridCol w:w="1096"/>
      </w:tblGrid>
      <w:tr>
        <w:trPr>
          <w:trHeight w:val="384" w:hRule="atLeast"/>
        </w:trPr>
        <w:tc>
          <w:tcPr>
            <w:tcW w:w="199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6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1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3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2046" w:type="dxa"/>
            <w:vAlign w:val="top"/>
            <w:gridSpan w:val="2"/>
            <w:tcBorders>
              <w:bottom w:val="single" w:color="FFFFFF" w:sz="4" w:space="0"/>
              <w:top w:val="single" w:color="FFFFFF" w:sz="4" w:space="0"/>
              <w:left w:val="single" w:color="FFFFFF" w:sz="2" w:space="0"/>
              <w:right w:val="single" w:color="FFFFFF" w:sz="2" w:space="0"/>
            </w:tcBorders>
          </w:tcPr>
          <w:p>
            <w:pPr>
              <w:ind w:left="1230"/>
              <w:spacing w:before="115" w:line="225" w:lineRule="auto"/>
              <w:rPr>
                <w:rFonts w:ascii="SimSun" w:hAnsi="SimSun" w:eastAsia="SimSun" w:cs="SimSun"/>
                <w:sz w:val="14"/>
                <w:szCs w:val="14"/>
              </w:rPr>
            </w:pPr>
            <w:r>
              <w:rPr>
                <w:rFonts w:ascii="SimSun" w:hAnsi="SimSun" w:eastAsia="SimSun" w:cs="SimSun"/>
                <w:sz w:val="14"/>
                <w:szCs w:val="14"/>
                <w:color w:val="212529"/>
              </w:rPr>
              <w:t>预</w:t>
            </w:r>
          </w:p>
        </w:tc>
      </w:tr>
      <w:tr>
        <w:trPr>
          <w:trHeight w:val="379"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3464"/>
              <w:spacing w:before="78" w:line="201" w:lineRule="exact"/>
              <w:outlineLvl w:val="1"/>
              <w:rPr>
                <w:rFonts w:ascii="Microsoft YaHei" w:hAnsi="Microsoft YaHei" w:eastAsia="Microsoft YaHei" w:cs="Microsoft YaHei"/>
                <w:sz w:val="20"/>
                <w:szCs w:val="20"/>
              </w:rPr>
            </w:pPr>
            <w:bookmarkStart w:name="bookmark39" w:id="13"/>
            <w:bookmarkEnd w:id="13"/>
            <w:bookmarkStart w:name="bookmark9" w:id="14"/>
            <w:bookmarkEnd w:id="14"/>
            <w:r>
              <w:rPr>
                <w:rFonts w:ascii="Microsoft YaHei" w:hAnsi="Microsoft YaHei" w:eastAsia="Microsoft YaHei" w:cs="Microsoft YaHei"/>
                <w:sz w:val="20"/>
                <w:szCs w:val="20"/>
                <w:color w:val="212529"/>
                <w:spacing w:val="-5"/>
                <w:position w:val="-1"/>
              </w:rPr>
              <w:t>2025年财政拨款收支总表</w:t>
            </w:r>
          </w:p>
        </w:tc>
      </w:tr>
      <w:tr>
        <w:trPr>
          <w:trHeight w:val="379" w:hRule="atLeast"/>
        </w:trPr>
        <w:tc>
          <w:tcPr>
            <w:tcW w:w="8062" w:type="dxa"/>
            <w:vAlign w:val="top"/>
            <w:gridSpan w:val="6"/>
            <w:tcBorders>
              <w:top w:val="single" w:color="FFFFFF" w:sz="4" w:space="0"/>
              <w:left w:val="single" w:color="FFFFFF" w:sz="2" w:space="0"/>
              <w:right w:val="single" w:color="FFFFFF" w:sz="2" w:space="0"/>
            </w:tcBorders>
          </w:tcPr>
          <w:p>
            <w:pPr>
              <w:ind w:left="9"/>
              <w:spacing w:before="122"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单位名称：兴县蔚汾镇卫生院关家崖分院</w:t>
            </w:r>
          </w:p>
        </w:tc>
        <w:tc>
          <w:tcPr>
            <w:tcW w:w="1096" w:type="dxa"/>
            <w:vAlign w:val="top"/>
            <w:tcBorders>
              <w:top w:val="single" w:color="FFFFFF" w:sz="4" w:space="0"/>
              <w:left w:val="single" w:color="FFFFFF" w:sz="2" w:space="0"/>
              <w:right w:val="single" w:color="FFFFFF" w:sz="2" w:space="0"/>
            </w:tcBorders>
          </w:tcPr>
          <w:p>
            <w:pPr>
              <w:ind w:left="423"/>
              <w:spacing w:before="123"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9" w:hRule="atLeast"/>
        </w:trPr>
        <w:tc>
          <w:tcPr>
            <w:tcW w:w="2997" w:type="dxa"/>
            <w:vAlign w:val="top"/>
            <w:gridSpan w:val="2"/>
          </w:tcPr>
          <w:p>
            <w:pPr>
              <w:ind w:left="1331"/>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收入</w:t>
            </w:r>
          </w:p>
        </w:tc>
        <w:tc>
          <w:tcPr>
            <w:tcW w:w="6161" w:type="dxa"/>
            <w:vAlign w:val="top"/>
            <w:gridSpan w:val="5"/>
          </w:tcPr>
          <w:p>
            <w:pPr>
              <w:ind w:left="2908"/>
              <w:spacing w:before="107"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支出</w:t>
            </w:r>
          </w:p>
        </w:tc>
      </w:tr>
      <w:tr>
        <w:trPr>
          <w:trHeight w:val="379" w:hRule="atLeast"/>
        </w:trPr>
        <w:tc>
          <w:tcPr>
            <w:tcW w:w="1993" w:type="dxa"/>
            <w:vAlign w:val="top"/>
            <w:vMerge w:val="restart"/>
            <w:tcBorders>
              <w:bottom w:val="nil"/>
            </w:tcBorders>
          </w:tcPr>
          <w:p>
            <w:pPr>
              <w:ind w:left="819"/>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004" w:type="dxa"/>
            <w:vAlign w:val="top"/>
            <w:vMerge w:val="restart"/>
            <w:tcBorders>
              <w:bottom w:val="nil"/>
            </w:tcBorders>
          </w:tcPr>
          <w:p>
            <w:pPr>
              <w:ind w:left="325"/>
              <w:spacing w:before="30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c>
          <w:tcPr>
            <w:tcW w:w="2063" w:type="dxa"/>
            <w:vAlign w:val="top"/>
            <w:vMerge w:val="restart"/>
            <w:tcBorders>
              <w:bottom w:val="nil"/>
            </w:tcBorders>
          </w:tcPr>
          <w:p>
            <w:pPr>
              <w:ind w:left="860"/>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098" w:type="dxa"/>
            <w:vAlign w:val="top"/>
            <w:gridSpan w:val="4"/>
          </w:tcPr>
          <w:p>
            <w:pPr>
              <w:ind w:left="1876"/>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金额</w:t>
            </w:r>
          </w:p>
        </w:tc>
      </w:tr>
      <w:tr>
        <w:trPr>
          <w:trHeight w:val="379" w:hRule="atLeast"/>
        </w:trPr>
        <w:tc>
          <w:tcPr>
            <w:tcW w:w="1993" w:type="dxa"/>
            <w:vAlign w:val="top"/>
            <w:vMerge w:val="continue"/>
            <w:tcBorders>
              <w:top w:val="nil"/>
            </w:tcBorders>
          </w:tcPr>
          <w:p>
            <w:pPr>
              <w:pStyle w:val="TableText"/>
              <w:rPr/>
            </w:pPr>
            <w:r/>
          </w:p>
        </w:tc>
        <w:tc>
          <w:tcPr>
            <w:tcW w:w="1004" w:type="dxa"/>
            <w:vAlign w:val="top"/>
            <w:vMerge w:val="continue"/>
            <w:tcBorders>
              <w:top w:val="nil"/>
            </w:tcBorders>
          </w:tcPr>
          <w:p>
            <w:pPr>
              <w:pStyle w:val="TableText"/>
              <w:rPr/>
            </w:pPr>
            <w:r/>
          </w:p>
        </w:tc>
        <w:tc>
          <w:tcPr>
            <w:tcW w:w="2063" w:type="dxa"/>
            <w:vAlign w:val="top"/>
            <w:vMerge w:val="continue"/>
            <w:tcBorders>
              <w:top w:val="nil"/>
            </w:tcBorders>
          </w:tcPr>
          <w:p>
            <w:pPr>
              <w:pStyle w:val="TableText"/>
              <w:rPr/>
            </w:pPr>
            <w:r/>
          </w:p>
        </w:tc>
        <w:tc>
          <w:tcPr>
            <w:tcW w:w="1015" w:type="dxa"/>
            <w:vAlign w:val="top"/>
          </w:tcPr>
          <w:p>
            <w:pPr>
              <w:ind w:left="341"/>
              <w:spacing w:before="108"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小计</w:t>
            </w:r>
          </w:p>
        </w:tc>
        <w:tc>
          <w:tcPr>
            <w:tcW w:w="1037" w:type="dxa"/>
            <w:vAlign w:val="top"/>
          </w:tcPr>
          <w:p>
            <w:pPr>
              <w:ind w:left="19"/>
              <w:spacing w:before="107"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950" w:type="dxa"/>
            <w:vAlign w:val="top"/>
          </w:tcPr>
          <w:p>
            <w:pPr>
              <w:ind w:left="59"/>
              <w:spacing w:before="2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政府性基金</w:t>
            </w:r>
          </w:p>
          <w:p>
            <w:pPr>
              <w:ind w:left="299"/>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096" w:type="dxa"/>
            <w:vAlign w:val="top"/>
          </w:tcPr>
          <w:p>
            <w:pPr>
              <w:ind w:left="68"/>
              <w:spacing w:before="2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国有资本经营</w:t>
            </w:r>
          </w:p>
          <w:p>
            <w:pPr>
              <w:ind w:left="372"/>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r>
      <w:tr>
        <w:trPr>
          <w:trHeight w:val="379" w:hRule="atLeast"/>
        </w:trPr>
        <w:tc>
          <w:tcPr>
            <w:tcW w:w="199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04"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77.74</w:t>
            </w:r>
          </w:p>
        </w:tc>
        <w:tc>
          <w:tcPr>
            <w:tcW w:w="2063" w:type="dxa"/>
            <w:vAlign w:val="top"/>
          </w:tcPr>
          <w:p>
            <w:pPr>
              <w:ind w:left="9"/>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一、一般公共服务支出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ind w:left="9"/>
              <w:spacing w:before="110"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04" w:type="dxa"/>
            <w:vAlign w:val="top"/>
          </w:tcPr>
          <w:p>
            <w:pPr>
              <w:pStyle w:val="TableText"/>
              <w:rPr/>
            </w:pPr>
            <w:r/>
          </w:p>
        </w:tc>
        <w:tc>
          <w:tcPr>
            <w:tcW w:w="2063" w:type="dxa"/>
            <w:vAlign w:val="top"/>
          </w:tcPr>
          <w:p>
            <w:pPr>
              <w:ind w:left="10"/>
              <w:spacing w:before="110" w:line="230" w:lineRule="auto"/>
              <w:rPr>
                <w:rFonts w:ascii="SimSun" w:hAnsi="SimSun" w:eastAsia="SimSun" w:cs="SimSun"/>
                <w:sz w:val="15"/>
                <w:szCs w:val="15"/>
              </w:rPr>
            </w:pPr>
            <w:r>
              <w:rPr>
                <w:rFonts w:ascii="SimSun" w:hAnsi="SimSun" w:eastAsia="SimSun" w:cs="SimSun"/>
                <w:sz w:val="15"/>
                <w:szCs w:val="15"/>
                <w:color w:val="212529"/>
                <w:spacing w:val="10"/>
              </w:rPr>
              <w:t>二、外交支出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ind w:left="6"/>
              <w:spacing w:before="110"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04" w:type="dxa"/>
            <w:vAlign w:val="top"/>
          </w:tcPr>
          <w:p>
            <w:pPr>
              <w:pStyle w:val="TableText"/>
              <w:rPr/>
            </w:pPr>
            <w:r/>
          </w:p>
        </w:tc>
        <w:tc>
          <w:tcPr>
            <w:tcW w:w="2063" w:type="dxa"/>
            <w:vAlign w:val="top"/>
          </w:tcPr>
          <w:p>
            <w:pPr>
              <w:ind w:left="7"/>
              <w:spacing w:before="110" w:line="230" w:lineRule="auto"/>
              <w:rPr>
                <w:rFonts w:ascii="SimSun" w:hAnsi="SimSun" w:eastAsia="SimSun" w:cs="SimSun"/>
                <w:sz w:val="15"/>
                <w:szCs w:val="15"/>
              </w:rPr>
            </w:pPr>
            <w:r>
              <w:rPr>
                <w:rFonts w:ascii="SimSun" w:hAnsi="SimSun" w:eastAsia="SimSun" w:cs="SimSun"/>
                <w:sz w:val="15"/>
                <w:szCs w:val="15"/>
                <w:color w:val="212529"/>
                <w:spacing w:val="5"/>
              </w:rPr>
              <w:t>三、</w:t>
            </w:r>
            <w:r>
              <w:rPr>
                <w:rFonts w:ascii="SimSun" w:hAnsi="SimSun" w:eastAsia="SimSun" w:cs="SimSun"/>
                <w:sz w:val="15"/>
                <w:szCs w:val="15"/>
                <w:color w:val="212529"/>
                <w:spacing w:val="-43"/>
              </w:rPr>
              <w:t xml:space="preserve"> </w:t>
            </w:r>
            <w:r>
              <w:rPr>
                <w:rFonts w:ascii="SimSun" w:hAnsi="SimSun" w:eastAsia="SimSun" w:cs="SimSun"/>
                <w:sz w:val="15"/>
                <w:szCs w:val="15"/>
                <w:color w:val="212529"/>
                <w:spacing w:val="5"/>
              </w:rPr>
              <w:t>国防支出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22"/>
              <w:spacing w:before="110" w:line="229" w:lineRule="auto"/>
              <w:rPr>
                <w:rFonts w:ascii="SimSun" w:hAnsi="SimSun" w:eastAsia="SimSun" w:cs="SimSun"/>
                <w:sz w:val="15"/>
                <w:szCs w:val="15"/>
              </w:rPr>
            </w:pPr>
            <w:r>
              <w:rPr>
                <w:rFonts w:ascii="SimSun" w:hAnsi="SimSun" w:eastAsia="SimSun" w:cs="SimSun"/>
                <w:sz w:val="15"/>
                <w:szCs w:val="15"/>
                <w:color w:val="212529"/>
                <w:spacing w:val="9"/>
              </w:rPr>
              <w:t>四、公共安全支出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1" w:line="229" w:lineRule="auto"/>
              <w:rPr>
                <w:rFonts w:ascii="SimSun" w:hAnsi="SimSun" w:eastAsia="SimSun" w:cs="SimSun"/>
                <w:sz w:val="15"/>
                <w:szCs w:val="15"/>
              </w:rPr>
            </w:pPr>
            <w:r>
              <w:rPr>
                <w:rFonts w:ascii="SimSun" w:hAnsi="SimSun" w:eastAsia="SimSun" w:cs="SimSun"/>
                <w:sz w:val="15"/>
                <w:szCs w:val="15"/>
                <w:color w:val="212529"/>
                <w:spacing w:val="10"/>
              </w:rPr>
              <w:t>五、教育支出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7"/>
              <w:spacing w:before="111" w:line="228" w:lineRule="auto"/>
              <w:rPr>
                <w:rFonts w:ascii="SimSun" w:hAnsi="SimSun" w:eastAsia="SimSun" w:cs="SimSun"/>
                <w:sz w:val="15"/>
                <w:szCs w:val="15"/>
              </w:rPr>
            </w:pPr>
            <w:r>
              <w:rPr>
                <w:rFonts w:ascii="SimSun" w:hAnsi="SimSun" w:eastAsia="SimSun" w:cs="SimSun"/>
                <w:sz w:val="15"/>
                <w:szCs w:val="15"/>
                <w:color w:val="212529"/>
                <w:spacing w:val="10"/>
              </w:rPr>
              <w:t>六、科学技术支出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20" w:right="108" w:hanging="13"/>
              <w:spacing w:before="25" w:line="211" w:lineRule="auto"/>
              <w:rPr>
                <w:rFonts w:ascii="SimSun" w:hAnsi="SimSun" w:eastAsia="SimSun" w:cs="SimSun"/>
                <w:sz w:val="15"/>
                <w:szCs w:val="15"/>
              </w:rPr>
            </w:pPr>
            <w:r>
              <w:rPr>
                <w:rFonts w:ascii="SimSun" w:hAnsi="SimSun" w:eastAsia="SimSun" w:cs="SimSun"/>
                <w:sz w:val="15"/>
                <w:szCs w:val="15"/>
                <w:color w:val="212529"/>
                <w:spacing w:val="11"/>
              </w:rPr>
              <w:t>七、文化旅游体育与传媒支</w:t>
            </w:r>
            <w:r>
              <w:rPr>
                <w:rFonts w:ascii="SimSun" w:hAnsi="SimSun" w:eastAsia="SimSun" w:cs="SimSun"/>
                <w:sz w:val="15"/>
                <w:szCs w:val="15"/>
                <w:color w:val="212529"/>
                <w:spacing w:val="3"/>
              </w:rPr>
              <w:t xml:space="preserve"> </w:t>
            </w:r>
            <w:r>
              <w:rPr>
                <w:rFonts w:ascii="SimSun" w:hAnsi="SimSun" w:eastAsia="SimSun" w:cs="SimSun"/>
                <w:sz w:val="15"/>
                <w:szCs w:val="15"/>
                <w:color w:val="212529"/>
              </w:rPr>
              <w:t>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2" w:line="228" w:lineRule="auto"/>
              <w:rPr>
                <w:rFonts w:ascii="SimSun" w:hAnsi="SimSun" w:eastAsia="SimSun" w:cs="SimSun"/>
                <w:sz w:val="15"/>
                <w:szCs w:val="15"/>
              </w:rPr>
            </w:pPr>
            <w:r>
              <w:rPr>
                <w:rFonts w:ascii="SimSun" w:hAnsi="SimSun" w:eastAsia="SimSun" w:cs="SimSun"/>
                <w:sz w:val="15"/>
                <w:szCs w:val="15"/>
                <w:color w:val="212529"/>
                <w:spacing w:val="11"/>
              </w:rPr>
              <w:t>八、社会保障和就业支出</w:t>
            </w:r>
          </w:p>
        </w:tc>
        <w:tc>
          <w:tcPr>
            <w:tcW w:w="1015" w:type="dxa"/>
            <w:vAlign w:val="top"/>
          </w:tcPr>
          <w:p>
            <w:pPr>
              <w:ind w:right="23"/>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8.16</w:t>
            </w:r>
          </w:p>
        </w:tc>
        <w:tc>
          <w:tcPr>
            <w:tcW w:w="1037" w:type="dxa"/>
            <w:vAlign w:val="top"/>
          </w:tcPr>
          <w:p>
            <w:pPr>
              <w:ind w:right="21"/>
              <w:spacing w:before="11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w:t>
            </w:r>
            <w:r>
              <w:rPr>
                <w:rFonts w:ascii="SimSun" w:hAnsi="SimSun" w:eastAsia="SimSun" w:cs="SimSun"/>
                <w:sz w:val="15"/>
                <w:szCs w:val="15"/>
                <w:color w:val="212529"/>
                <w:spacing w:val="16"/>
                <w:position w:val="1"/>
              </w:rPr>
              <w:t xml:space="preserve"> </w:t>
            </w:r>
            <w:r>
              <w:rPr>
                <w:rFonts w:ascii="SimSun" w:hAnsi="SimSun" w:eastAsia="SimSun" w:cs="SimSun"/>
                <w:sz w:val="15"/>
                <w:szCs w:val="15"/>
                <w:color w:val="212529"/>
                <w:spacing w:val="-4"/>
                <w:position w:val="1"/>
              </w:rPr>
              <w:t>6</w:t>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3" w:line="228" w:lineRule="auto"/>
              <w:rPr>
                <w:rFonts w:ascii="SimSun" w:hAnsi="SimSun" w:eastAsia="SimSun" w:cs="SimSun"/>
                <w:sz w:val="15"/>
                <w:szCs w:val="15"/>
              </w:rPr>
            </w:pPr>
            <w:r>
              <w:rPr>
                <w:rFonts w:ascii="SimSun" w:hAnsi="SimSun" w:eastAsia="SimSun" w:cs="SimSun"/>
                <w:sz w:val="15"/>
                <w:szCs w:val="15"/>
                <w:color w:val="212529"/>
                <w:spacing w:val="10"/>
              </w:rPr>
              <w:t>九、社会保险基金支出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3" w:line="229" w:lineRule="auto"/>
              <w:rPr>
                <w:rFonts w:ascii="SimSun" w:hAnsi="SimSun" w:eastAsia="SimSun" w:cs="SimSun"/>
                <w:sz w:val="15"/>
                <w:szCs w:val="15"/>
              </w:rPr>
            </w:pPr>
            <w:r>
              <w:rPr>
                <w:rFonts w:ascii="SimSun" w:hAnsi="SimSun" w:eastAsia="SimSun" w:cs="SimSun"/>
                <w:sz w:val="15"/>
                <w:szCs w:val="15"/>
                <w:color w:val="212529"/>
                <w:spacing w:val="10"/>
              </w:rPr>
              <w:t>十、卫生健康支出</w:t>
            </w:r>
          </w:p>
        </w:tc>
        <w:tc>
          <w:tcPr>
            <w:tcW w:w="1015" w:type="dxa"/>
            <w:vAlign w:val="top"/>
          </w:tcPr>
          <w:p>
            <w:pPr>
              <w:ind w:right="23"/>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64.85</w:t>
            </w:r>
          </w:p>
        </w:tc>
        <w:tc>
          <w:tcPr>
            <w:tcW w:w="1037" w:type="dxa"/>
            <w:vAlign w:val="top"/>
          </w:tcPr>
          <w:p>
            <w:pPr>
              <w:ind w:right="24"/>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64.85</w:t>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3" w:line="230" w:lineRule="auto"/>
              <w:rPr>
                <w:rFonts w:ascii="SimSun" w:hAnsi="SimSun" w:eastAsia="SimSun" w:cs="SimSun"/>
                <w:sz w:val="15"/>
                <w:szCs w:val="15"/>
              </w:rPr>
            </w:pPr>
            <w:r>
              <w:rPr>
                <w:rFonts w:ascii="SimSun" w:hAnsi="SimSun" w:eastAsia="SimSun" w:cs="SimSun"/>
                <w:sz w:val="15"/>
                <w:szCs w:val="15"/>
                <w:color w:val="212529"/>
                <w:spacing w:val="11"/>
              </w:rPr>
              <w:t>十一、节能环保支出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4" w:line="229" w:lineRule="auto"/>
              <w:rPr>
                <w:rFonts w:ascii="SimSun" w:hAnsi="SimSun" w:eastAsia="SimSun" w:cs="SimSun"/>
                <w:sz w:val="15"/>
                <w:szCs w:val="15"/>
              </w:rPr>
            </w:pPr>
            <w:r>
              <w:rPr>
                <w:rFonts w:ascii="SimSun" w:hAnsi="SimSun" w:eastAsia="SimSun" w:cs="SimSun"/>
                <w:sz w:val="15"/>
                <w:szCs w:val="15"/>
                <w:color w:val="212529"/>
                <w:spacing w:val="11"/>
              </w:rPr>
              <w:t>十二、城乡社区支出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4" w:line="229" w:lineRule="auto"/>
              <w:rPr>
                <w:rFonts w:ascii="SimSun" w:hAnsi="SimSun" w:eastAsia="SimSun" w:cs="SimSun"/>
                <w:sz w:val="15"/>
                <w:szCs w:val="15"/>
              </w:rPr>
            </w:pPr>
            <w:r>
              <w:rPr>
                <w:rFonts w:ascii="SimSun" w:hAnsi="SimSun" w:eastAsia="SimSun" w:cs="SimSun"/>
                <w:sz w:val="15"/>
                <w:szCs w:val="15"/>
                <w:color w:val="212529"/>
                <w:spacing w:val="10"/>
              </w:rPr>
              <w:t>十三、农林水支出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十四、交通运输支出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spacing w:before="29" w:line="209" w:lineRule="auto"/>
              <w:rPr>
                <w:rFonts w:ascii="SimSun" w:hAnsi="SimSun" w:eastAsia="SimSun" w:cs="SimSun"/>
                <w:sz w:val="15"/>
                <w:szCs w:val="15"/>
              </w:rPr>
            </w:pPr>
            <w:r>
              <w:rPr>
                <w:rFonts w:ascii="SimSun" w:hAnsi="SimSun" w:eastAsia="SimSun" w:cs="SimSun"/>
                <w:sz w:val="15"/>
                <w:szCs w:val="15"/>
                <w:color w:val="212529"/>
                <w:spacing w:val="11"/>
              </w:rPr>
              <w:t>十五、资源勘探工业信息等</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29" w:lineRule="auto"/>
              <w:rPr>
                <w:rFonts w:ascii="SimSun" w:hAnsi="SimSun" w:eastAsia="SimSun" w:cs="SimSun"/>
                <w:sz w:val="15"/>
                <w:szCs w:val="15"/>
              </w:rPr>
            </w:pPr>
            <w:r>
              <w:rPr>
                <w:rFonts w:ascii="SimSun" w:hAnsi="SimSun" w:eastAsia="SimSun" w:cs="SimSun"/>
                <w:sz w:val="15"/>
                <w:szCs w:val="15"/>
                <w:color w:val="212529"/>
                <w:spacing w:val="11"/>
              </w:rPr>
              <w:t>十六、商业服务业等支出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30" w:lineRule="auto"/>
              <w:rPr>
                <w:rFonts w:ascii="SimSun" w:hAnsi="SimSun" w:eastAsia="SimSun" w:cs="SimSun"/>
                <w:sz w:val="15"/>
                <w:szCs w:val="15"/>
              </w:rPr>
            </w:pPr>
            <w:r>
              <w:rPr>
                <w:rFonts w:ascii="SimSun" w:hAnsi="SimSun" w:eastAsia="SimSun" w:cs="SimSun"/>
                <w:sz w:val="15"/>
                <w:szCs w:val="15"/>
                <w:color w:val="212529"/>
                <w:spacing w:val="10"/>
              </w:rPr>
              <w:t>十七、金融支出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spacing w:before="115" w:line="230" w:lineRule="auto"/>
              <w:rPr>
                <w:rFonts w:ascii="SimSun" w:hAnsi="SimSun" w:eastAsia="SimSun" w:cs="SimSun"/>
                <w:sz w:val="15"/>
                <w:szCs w:val="15"/>
              </w:rPr>
            </w:pPr>
            <w:r>
              <w:rPr>
                <w:rFonts w:ascii="SimSun" w:hAnsi="SimSun" w:eastAsia="SimSun" w:cs="SimSun"/>
                <w:sz w:val="15"/>
                <w:szCs w:val="15"/>
                <w:color w:val="212529"/>
                <w:spacing w:val="11"/>
              </w:rPr>
              <w:t>十八、援助其他地区支出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spacing w:before="29" w:line="209" w:lineRule="auto"/>
              <w:rPr>
                <w:rFonts w:ascii="SimSun" w:hAnsi="SimSun" w:eastAsia="SimSun" w:cs="SimSun"/>
                <w:sz w:val="15"/>
                <w:szCs w:val="15"/>
              </w:rPr>
            </w:pPr>
            <w:r>
              <w:rPr>
                <w:rFonts w:ascii="SimSun" w:hAnsi="SimSun" w:eastAsia="SimSun" w:cs="SimSun"/>
                <w:sz w:val="15"/>
                <w:szCs w:val="15"/>
                <w:color w:val="212529"/>
                <w:spacing w:val="7"/>
              </w:rPr>
              <w:t>十九、</w:t>
            </w:r>
            <w:r>
              <w:rPr>
                <w:rFonts w:ascii="SimSun" w:hAnsi="SimSun" w:eastAsia="SimSun" w:cs="SimSun"/>
                <w:sz w:val="15"/>
                <w:szCs w:val="15"/>
                <w:color w:val="212529"/>
                <w:spacing w:val="-25"/>
              </w:rPr>
              <w:t xml:space="preserve"> </w:t>
            </w:r>
            <w:r>
              <w:rPr>
                <w:rFonts w:ascii="SimSun" w:hAnsi="SimSun" w:eastAsia="SimSun" w:cs="SimSun"/>
                <w:sz w:val="15"/>
                <w:szCs w:val="15"/>
                <w:color w:val="212529"/>
                <w:spacing w:val="7"/>
              </w:rPr>
              <w:t>自然资源海洋气象等</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6" w:line="229" w:lineRule="auto"/>
              <w:rPr>
                <w:rFonts w:ascii="SimSun" w:hAnsi="SimSun" w:eastAsia="SimSun" w:cs="SimSun"/>
                <w:sz w:val="15"/>
                <w:szCs w:val="15"/>
              </w:rPr>
            </w:pPr>
            <w:r>
              <w:rPr>
                <w:rFonts w:ascii="SimSun" w:hAnsi="SimSun" w:eastAsia="SimSun" w:cs="SimSun"/>
                <w:sz w:val="15"/>
                <w:szCs w:val="15"/>
                <w:color w:val="212529"/>
                <w:spacing w:val="10"/>
              </w:rPr>
              <w:t>二十、住房保障支出</w:t>
            </w:r>
          </w:p>
        </w:tc>
        <w:tc>
          <w:tcPr>
            <w:tcW w:w="1015" w:type="dxa"/>
            <w:vAlign w:val="top"/>
          </w:tcPr>
          <w:p>
            <w:pPr>
              <w:ind w:right="23"/>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037" w:type="dxa"/>
            <w:vAlign w:val="top"/>
          </w:tcPr>
          <w:p>
            <w:pPr>
              <w:ind w:right="24"/>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6" w:line="228" w:lineRule="auto"/>
              <w:rPr>
                <w:rFonts w:ascii="SimSun" w:hAnsi="SimSun" w:eastAsia="SimSun" w:cs="SimSun"/>
                <w:sz w:val="15"/>
                <w:szCs w:val="15"/>
              </w:rPr>
            </w:pPr>
            <w:r>
              <w:rPr>
                <w:rFonts w:ascii="SimSun" w:hAnsi="SimSun" w:eastAsia="SimSun" w:cs="SimSun"/>
                <w:sz w:val="15"/>
                <w:szCs w:val="15"/>
                <w:color w:val="212529"/>
                <w:spacing w:val="11"/>
              </w:rPr>
              <w:t>二十一、粮油物资储备支出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firstLine="1"/>
              <w:spacing w:before="30" w:line="208" w:lineRule="auto"/>
              <w:rPr>
                <w:rFonts w:ascii="SimSun" w:hAnsi="SimSun" w:eastAsia="SimSun" w:cs="SimSun"/>
                <w:sz w:val="15"/>
                <w:szCs w:val="15"/>
              </w:rPr>
            </w:pPr>
            <w:r>
              <w:rPr>
                <w:rFonts w:ascii="SimSun" w:hAnsi="SimSun" w:eastAsia="SimSun" w:cs="SimSun"/>
                <w:sz w:val="15"/>
                <w:szCs w:val="15"/>
                <w:color w:val="212529"/>
                <w:spacing w:val="8"/>
              </w:rPr>
              <w:t>二十二、</w:t>
            </w:r>
            <w:r>
              <w:rPr>
                <w:rFonts w:ascii="SimSun" w:hAnsi="SimSun" w:eastAsia="SimSun" w:cs="SimSun"/>
                <w:sz w:val="15"/>
                <w:szCs w:val="15"/>
                <w:color w:val="212529"/>
                <w:spacing w:val="-39"/>
              </w:rPr>
              <w:t xml:space="preserve"> </w:t>
            </w:r>
            <w:r>
              <w:rPr>
                <w:rFonts w:ascii="SimSun" w:hAnsi="SimSun" w:eastAsia="SimSun" w:cs="SimSun"/>
                <w:sz w:val="15"/>
                <w:szCs w:val="15"/>
                <w:color w:val="212529"/>
                <w:spacing w:val="8"/>
              </w:rPr>
              <w:t>国有资本经营预算</w:t>
            </w:r>
            <w:r>
              <w:rPr>
                <w:rFonts w:ascii="SimSun" w:hAnsi="SimSun" w:eastAsia="SimSun" w:cs="SimSun"/>
                <w:sz w:val="15"/>
                <w:szCs w:val="15"/>
                <w:color w:val="212529"/>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9" w:right="108"/>
              <w:spacing w:before="30" w:line="208" w:lineRule="auto"/>
              <w:rPr>
                <w:rFonts w:ascii="SimSun" w:hAnsi="SimSun" w:eastAsia="SimSun" w:cs="SimSun"/>
                <w:sz w:val="15"/>
                <w:szCs w:val="15"/>
              </w:rPr>
            </w:pPr>
            <w:r>
              <w:rPr>
                <w:rFonts w:ascii="SimSun" w:hAnsi="SimSun" w:eastAsia="SimSun" w:cs="SimSun"/>
                <w:sz w:val="15"/>
                <w:szCs w:val="15"/>
                <w:color w:val="212529"/>
                <w:spacing w:val="11"/>
              </w:rPr>
              <w:t>二十三、灾害防治及应急管</w:t>
            </w:r>
            <w:r>
              <w:rPr>
                <w:rFonts w:ascii="SimSun" w:hAnsi="SimSun" w:eastAsia="SimSun" w:cs="SimSun"/>
                <w:sz w:val="15"/>
                <w:szCs w:val="15"/>
                <w:color w:val="212529"/>
              </w:rPr>
              <w:t xml:space="preserve"> </w:t>
            </w:r>
            <w:r>
              <w:rPr>
                <w:rFonts w:ascii="SimSun" w:hAnsi="SimSun" w:eastAsia="SimSun" w:cs="SimSun"/>
                <w:sz w:val="15"/>
                <w:szCs w:val="15"/>
                <w:color w:val="212529"/>
                <w:spacing w:val="8"/>
              </w:rPr>
              <w:t>理支出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6" w:line="230" w:lineRule="auto"/>
              <w:rPr>
                <w:rFonts w:ascii="SimSun" w:hAnsi="SimSun" w:eastAsia="SimSun" w:cs="SimSun"/>
                <w:sz w:val="15"/>
                <w:szCs w:val="15"/>
              </w:rPr>
            </w:pPr>
            <w:r>
              <w:rPr>
                <w:rFonts w:ascii="SimSun" w:hAnsi="SimSun" w:eastAsia="SimSun" w:cs="SimSun"/>
                <w:sz w:val="15"/>
                <w:szCs w:val="15"/>
                <w:color w:val="212529"/>
                <w:spacing w:val="10"/>
              </w:rPr>
              <w:t>二十四、预备费</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二十五、其他支出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7" w:line="230" w:lineRule="auto"/>
              <w:rPr>
                <w:rFonts w:ascii="SimSun" w:hAnsi="SimSun" w:eastAsia="SimSun" w:cs="SimSun"/>
                <w:sz w:val="15"/>
                <w:szCs w:val="15"/>
              </w:rPr>
            </w:pPr>
            <w:r>
              <w:rPr>
                <w:rFonts w:ascii="SimSun" w:hAnsi="SimSun" w:eastAsia="SimSun" w:cs="SimSun"/>
                <w:sz w:val="15"/>
                <w:szCs w:val="15"/>
                <w:color w:val="212529"/>
                <w:spacing w:val="10"/>
              </w:rPr>
              <w:t>二十六、转移性支出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8" w:line="228" w:lineRule="auto"/>
              <w:rPr>
                <w:rFonts w:ascii="SimSun" w:hAnsi="SimSun" w:eastAsia="SimSun" w:cs="SimSun"/>
                <w:sz w:val="15"/>
                <w:szCs w:val="15"/>
              </w:rPr>
            </w:pPr>
            <w:r>
              <w:rPr>
                <w:rFonts w:ascii="SimSun" w:hAnsi="SimSun" w:eastAsia="SimSun" w:cs="SimSun"/>
                <w:sz w:val="15"/>
                <w:szCs w:val="15"/>
                <w:color w:val="212529"/>
                <w:spacing w:val="10"/>
              </w:rPr>
              <w:t>二十七、债务还本支出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8" w:line="229" w:lineRule="auto"/>
              <w:rPr>
                <w:rFonts w:ascii="SimSun" w:hAnsi="SimSun" w:eastAsia="SimSun" w:cs="SimSun"/>
                <w:sz w:val="15"/>
                <w:szCs w:val="15"/>
              </w:rPr>
            </w:pPr>
            <w:r>
              <w:rPr>
                <w:rFonts w:ascii="SimSun" w:hAnsi="SimSun" w:eastAsia="SimSun" w:cs="SimSun"/>
                <w:sz w:val="15"/>
                <w:szCs w:val="15"/>
                <w:color w:val="212529"/>
                <w:spacing w:val="10"/>
              </w:rPr>
              <w:t>二十八、债务付息支出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10"/>
              <w:spacing w:before="118" w:line="229" w:lineRule="auto"/>
              <w:rPr>
                <w:rFonts w:ascii="SimSun" w:hAnsi="SimSun" w:eastAsia="SimSun" w:cs="SimSun"/>
                <w:sz w:val="15"/>
                <w:szCs w:val="15"/>
              </w:rPr>
            </w:pPr>
            <w:r>
              <w:rPr>
                <w:rFonts w:ascii="SimSun" w:hAnsi="SimSun" w:eastAsia="SimSun" w:cs="SimSun"/>
                <w:sz w:val="15"/>
                <w:szCs w:val="15"/>
                <w:color w:val="212529"/>
                <w:spacing w:val="11"/>
              </w:rPr>
              <w:t>二十九、债务发行费用支出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ind w:left="8" w:right="108" w:hanging="1"/>
              <w:spacing w:before="32" w:line="207" w:lineRule="auto"/>
              <w:rPr>
                <w:rFonts w:ascii="SimSun" w:hAnsi="SimSun" w:eastAsia="SimSun" w:cs="SimSun"/>
                <w:sz w:val="15"/>
                <w:szCs w:val="15"/>
              </w:rPr>
            </w:pPr>
            <w:r>
              <w:rPr>
                <w:rFonts w:ascii="SimSun" w:hAnsi="SimSun" w:eastAsia="SimSun" w:cs="SimSun"/>
                <w:sz w:val="15"/>
                <w:szCs w:val="15"/>
                <w:color w:val="212529"/>
                <w:spacing w:val="11"/>
              </w:rPr>
              <w:t>三十、抗疫特别国债安排的</w:t>
            </w:r>
            <w:r>
              <w:rPr>
                <w:rFonts w:ascii="SimSun" w:hAnsi="SimSun" w:eastAsia="SimSun" w:cs="SimSun"/>
                <w:sz w:val="15"/>
                <w:szCs w:val="15"/>
                <w:color w:val="212529"/>
                <w:spacing w:val="3"/>
              </w:rPr>
              <w:t xml:space="preserve"> </w:t>
            </w:r>
            <w:r>
              <w:rPr>
                <w:rFonts w:ascii="SimSun" w:hAnsi="SimSun" w:eastAsia="SimSun" w:cs="SimSun"/>
                <w:sz w:val="15"/>
                <w:szCs w:val="15"/>
                <w:color w:val="212529"/>
                <w:spacing w:val="6"/>
              </w:rPr>
              <w:t>支出</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9"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84" w:hRule="atLeast"/>
        </w:trPr>
        <w:tc>
          <w:tcPr>
            <w:tcW w:w="1993" w:type="dxa"/>
            <w:vAlign w:val="top"/>
          </w:tcPr>
          <w:p>
            <w:pPr>
              <w:ind w:left="497"/>
              <w:spacing w:before="11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本年收入合计</w:t>
            </w:r>
          </w:p>
        </w:tc>
        <w:tc>
          <w:tcPr>
            <w:tcW w:w="1004" w:type="dxa"/>
            <w:vAlign w:val="top"/>
          </w:tcPr>
          <w:p>
            <w:pPr>
              <w:pStyle w:val="TableText"/>
              <w:ind w:left="290"/>
              <w:spacing w:before="137" w:line="186" w:lineRule="auto"/>
              <w:rPr>
                <w:sz w:val="13"/>
                <w:szCs w:val="13"/>
              </w:rPr>
            </w:pPr>
            <w:r>
              <w:rPr>
                <w:sz w:val="13"/>
                <w:szCs w:val="13"/>
                <w:color w:val="212529"/>
                <w:spacing w:val="4"/>
              </w:rPr>
              <w:t>77.</w:t>
            </w:r>
            <w:r>
              <w:rPr>
                <w:sz w:val="13"/>
                <w:szCs w:val="13"/>
                <w:color w:val="212529"/>
                <w:spacing w:val="12"/>
                <w:w w:val="102"/>
              </w:rPr>
              <w:t xml:space="preserve"> </w:t>
            </w:r>
            <w:r>
              <w:rPr>
                <w:sz w:val="13"/>
                <w:szCs w:val="13"/>
                <w:color w:val="212529"/>
                <w:spacing w:val="4"/>
              </w:rPr>
              <w:t>74</w:t>
            </w:r>
          </w:p>
        </w:tc>
        <w:tc>
          <w:tcPr>
            <w:tcW w:w="2063" w:type="dxa"/>
            <w:vAlign w:val="top"/>
          </w:tcPr>
          <w:p>
            <w:pPr>
              <w:ind w:left="538"/>
              <w:spacing w:before="11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本年支出合计</w:t>
            </w:r>
          </w:p>
        </w:tc>
        <w:tc>
          <w:tcPr>
            <w:tcW w:w="1015" w:type="dxa"/>
            <w:vAlign w:val="top"/>
          </w:tcPr>
          <w:p>
            <w:pPr>
              <w:pStyle w:val="TableText"/>
              <w:ind w:left="301"/>
              <w:spacing w:before="137" w:line="187" w:lineRule="auto"/>
              <w:rPr>
                <w:sz w:val="13"/>
                <w:szCs w:val="13"/>
              </w:rPr>
            </w:pPr>
            <w:r>
              <w:rPr>
                <w:sz w:val="13"/>
                <w:szCs w:val="13"/>
                <w:color w:val="212529"/>
                <w:spacing w:val="1"/>
              </w:rPr>
              <w:t>78.</w:t>
            </w:r>
            <w:r>
              <w:rPr>
                <w:sz w:val="13"/>
                <w:szCs w:val="13"/>
                <w:color w:val="212529"/>
                <w:spacing w:val="24"/>
                <w:w w:val="101"/>
              </w:rPr>
              <w:t xml:space="preserve"> </w:t>
            </w:r>
            <w:r>
              <w:rPr>
                <w:sz w:val="13"/>
                <w:szCs w:val="13"/>
                <w:color w:val="212529"/>
                <w:spacing w:val="1"/>
              </w:rPr>
              <w:t>18</w:t>
            </w:r>
          </w:p>
        </w:tc>
        <w:tc>
          <w:tcPr>
            <w:tcW w:w="1037" w:type="dxa"/>
            <w:vAlign w:val="top"/>
          </w:tcPr>
          <w:p>
            <w:pPr>
              <w:pStyle w:val="TableText"/>
              <w:ind w:left="309"/>
              <w:spacing w:before="137" w:line="187" w:lineRule="auto"/>
              <w:rPr>
                <w:sz w:val="13"/>
                <w:szCs w:val="13"/>
              </w:rPr>
            </w:pPr>
            <w:r>
              <w:rPr>
                <w:sz w:val="13"/>
                <w:szCs w:val="13"/>
                <w:color w:val="212529"/>
                <w:spacing w:val="4"/>
              </w:rPr>
              <w:t>78.</w:t>
            </w:r>
            <w:r>
              <w:rPr>
                <w:sz w:val="13"/>
                <w:szCs w:val="13"/>
                <w:color w:val="212529"/>
                <w:spacing w:val="9"/>
              </w:rPr>
              <w:t xml:space="preserve"> </w:t>
            </w:r>
            <w:r>
              <w:rPr>
                <w:sz w:val="13"/>
                <w:szCs w:val="13"/>
                <w:color w:val="212529"/>
                <w:spacing w:val="4"/>
              </w:rPr>
              <w:t>18</w:t>
            </w:r>
          </w:p>
        </w:tc>
        <w:tc>
          <w:tcPr>
            <w:tcW w:w="950" w:type="dxa"/>
            <w:vAlign w:val="top"/>
          </w:tcPr>
          <w:p>
            <w:pPr>
              <w:pStyle w:val="TableText"/>
              <w:rPr/>
            </w:pPr>
            <w:r/>
          </w:p>
        </w:tc>
        <w:tc>
          <w:tcPr>
            <w:tcW w:w="1096" w:type="dxa"/>
            <w:vAlign w:val="top"/>
          </w:tcPr>
          <w:p>
            <w:pPr>
              <w:pStyle w:val="TableText"/>
              <w:rPr/>
            </w:pPr>
            <w:r/>
          </w:p>
        </w:tc>
      </w:tr>
    </w:tbl>
    <w:p>
      <w:pPr>
        <w:pStyle w:val="BodyText"/>
        <w:rPr/>
      </w:pPr>
      <w:r/>
    </w:p>
    <w:p>
      <w:pPr>
        <w:sectPr>
          <w:headerReference w:type="default" r:id="rId15"/>
          <w:footerReference w:type="default" r:id="rId16"/>
          <w:pgSz w:w="11900" w:h="16840"/>
          <w:pgMar w:top="642" w:right="0" w:bottom="340" w:left="0" w:header="326" w:footer="111" w:gutter="0"/>
        </w:sectPr>
        <w:rPr/>
      </w:pPr>
    </w:p>
    <w:p>
      <w:pPr>
        <w:spacing w:before="38"/>
        <w:rPr/>
      </w:pPr>
      <w:r/>
    </w:p>
    <w:p>
      <w:pPr>
        <w:spacing w:before="38"/>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993"/>
        <w:gridCol w:w="1004"/>
        <w:gridCol w:w="2063"/>
        <w:gridCol w:w="1015"/>
        <w:gridCol w:w="1037"/>
        <w:gridCol w:w="950"/>
        <w:gridCol w:w="1096"/>
      </w:tblGrid>
      <w:tr>
        <w:trPr>
          <w:trHeight w:val="383" w:hRule="atLeast"/>
        </w:trPr>
        <w:tc>
          <w:tcPr>
            <w:tcW w:w="1993" w:type="dxa"/>
            <w:vAlign w:val="top"/>
          </w:tcPr>
          <w:p>
            <w:pPr>
              <w:ind w:left="7"/>
              <w:spacing w:before="113" w:line="229" w:lineRule="auto"/>
              <w:rPr>
                <w:rFonts w:ascii="SimSun" w:hAnsi="SimSun" w:eastAsia="SimSun" w:cs="SimSun"/>
                <w:sz w:val="15"/>
                <w:szCs w:val="15"/>
              </w:rPr>
            </w:pPr>
            <w:bookmarkStart w:name="bookmark40" w:id="15"/>
            <w:bookmarkEnd w:id="15"/>
            <w:r>
              <w:rPr>
                <w:rFonts w:ascii="SimSun" w:hAnsi="SimSun" w:eastAsia="SimSun" w:cs="SimSun"/>
                <w:sz w:val="15"/>
                <w:szCs w:val="15"/>
                <w:color w:val="212529"/>
                <w:spacing w:val="8"/>
              </w:rPr>
              <w:t>上年财</w:t>
            </w:r>
          </w:p>
        </w:tc>
        <w:tc>
          <w:tcPr>
            <w:tcW w:w="1004" w:type="dxa"/>
            <w:vAlign w:val="top"/>
          </w:tcPr>
          <w:p>
            <w:pPr>
              <w:ind w:right="22"/>
              <w:spacing w:before="11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0.44</w:t>
            </w:r>
          </w:p>
        </w:tc>
        <w:tc>
          <w:tcPr>
            <w:tcW w:w="2063" w:type="dxa"/>
            <w:vAlign w:val="top"/>
          </w:tcPr>
          <w:p>
            <w:pPr>
              <w:ind w:left="8"/>
              <w:spacing w:before="113" w:line="229" w:lineRule="auto"/>
              <w:rPr>
                <w:rFonts w:ascii="SimSun" w:hAnsi="SimSun" w:eastAsia="SimSun" w:cs="SimSun"/>
                <w:sz w:val="15"/>
                <w:szCs w:val="15"/>
              </w:rPr>
            </w:pPr>
            <w:r>
              <w:rPr>
                <w:rFonts w:ascii="SimSun" w:hAnsi="SimSun" w:eastAsia="SimSun" w:cs="SimSun"/>
                <w:sz w:val="15"/>
                <w:szCs w:val="15"/>
                <w:color w:val="212529"/>
                <w:spacing w:val="9"/>
              </w:rPr>
              <w:t>年终结转</w:t>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7" w:hRule="atLeast"/>
        </w:trPr>
        <w:tc>
          <w:tcPr>
            <w:tcW w:w="1993" w:type="dxa"/>
            <w:vAlign w:val="top"/>
          </w:tcPr>
          <w:p>
            <w:pPr>
              <w:ind w:left="8"/>
              <w:spacing w:before="110" w:line="229" w:lineRule="auto"/>
              <w:rPr>
                <w:rFonts w:ascii="SimSun" w:hAnsi="SimSun" w:eastAsia="SimSun" w:cs="SimSun"/>
                <w:sz w:val="15"/>
                <w:szCs w:val="15"/>
              </w:rPr>
            </w:pPr>
            <w:r>
              <w:rPr>
                <w:rFonts w:ascii="SimSun" w:hAnsi="SimSun" w:eastAsia="SimSun" w:cs="SimSun"/>
                <w:sz w:val="15"/>
                <w:szCs w:val="15"/>
                <w:color w:val="212529"/>
                <w:spacing w:val="10"/>
              </w:rPr>
              <w:t>一、一般公共预算</w:t>
            </w:r>
          </w:p>
        </w:tc>
        <w:tc>
          <w:tcPr>
            <w:tcW w:w="1004" w:type="dxa"/>
            <w:vAlign w:val="top"/>
          </w:tcPr>
          <w:p>
            <w:pPr>
              <w:ind w:right="22"/>
              <w:spacing w:before="11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0.44</w:t>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7" w:hRule="atLeast"/>
        </w:trPr>
        <w:tc>
          <w:tcPr>
            <w:tcW w:w="1993" w:type="dxa"/>
            <w:vAlign w:val="top"/>
          </w:tcPr>
          <w:p>
            <w:pPr>
              <w:ind w:left="9"/>
              <w:spacing w:before="112" w:line="228" w:lineRule="auto"/>
              <w:rPr>
                <w:rFonts w:ascii="SimSun" w:hAnsi="SimSun" w:eastAsia="SimSun" w:cs="SimSun"/>
                <w:sz w:val="15"/>
                <w:szCs w:val="15"/>
              </w:rPr>
            </w:pPr>
            <w:r>
              <w:rPr>
                <w:rFonts w:ascii="SimSun" w:hAnsi="SimSun" w:eastAsia="SimSun" w:cs="SimSun"/>
                <w:sz w:val="15"/>
                <w:szCs w:val="15"/>
                <w:color w:val="212529"/>
                <w:spacing w:val="10"/>
              </w:rPr>
              <w:t>二、政府性基金预算</w:t>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ind w:left="6"/>
              <w:spacing w:before="114" w:line="228" w:lineRule="auto"/>
              <w:rPr>
                <w:rFonts w:ascii="SimSun" w:hAnsi="SimSun" w:eastAsia="SimSun" w:cs="SimSun"/>
                <w:sz w:val="15"/>
                <w:szCs w:val="15"/>
              </w:rPr>
            </w:pPr>
            <w:r>
              <w:rPr>
                <w:rFonts w:ascii="SimSun" w:hAnsi="SimSun" w:eastAsia="SimSun" w:cs="SimSun"/>
                <w:sz w:val="15"/>
                <w:szCs w:val="15"/>
                <w:color w:val="212529"/>
                <w:spacing w:val="8"/>
              </w:rPr>
              <w:t>三、</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8"/>
              </w:rPr>
              <w:t>国有资本经营预算</w:t>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78" w:hRule="atLeast"/>
        </w:trPr>
        <w:tc>
          <w:tcPr>
            <w:tcW w:w="1993" w:type="dxa"/>
            <w:vAlign w:val="top"/>
          </w:tcPr>
          <w:p>
            <w:pPr>
              <w:pStyle w:val="TableText"/>
              <w:rPr/>
            </w:pPr>
            <w:r/>
          </w:p>
        </w:tc>
        <w:tc>
          <w:tcPr>
            <w:tcW w:w="1004" w:type="dxa"/>
            <w:vAlign w:val="top"/>
          </w:tcPr>
          <w:p>
            <w:pPr>
              <w:pStyle w:val="TableText"/>
              <w:rPr/>
            </w:pPr>
            <w:r/>
          </w:p>
        </w:tc>
        <w:tc>
          <w:tcPr>
            <w:tcW w:w="2063" w:type="dxa"/>
            <w:vAlign w:val="top"/>
          </w:tcPr>
          <w:p>
            <w:pPr>
              <w:pStyle w:val="TableText"/>
              <w:rPr/>
            </w:pPr>
            <w:r/>
          </w:p>
        </w:tc>
        <w:tc>
          <w:tcPr>
            <w:tcW w:w="1015" w:type="dxa"/>
            <w:vAlign w:val="top"/>
          </w:tcPr>
          <w:p>
            <w:pPr>
              <w:pStyle w:val="TableText"/>
              <w:rPr/>
            </w:pPr>
            <w:r/>
          </w:p>
        </w:tc>
        <w:tc>
          <w:tcPr>
            <w:tcW w:w="1037" w:type="dxa"/>
            <w:vAlign w:val="top"/>
          </w:tcPr>
          <w:p>
            <w:pPr>
              <w:pStyle w:val="TableText"/>
              <w:rPr/>
            </w:pPr>
            <w:r/>
          </w:p>
        </w:tc>
        <w:tc>
          <w:tcPr>
            <w:tcW w:w="950" w:type="dxa"/>
            <w:vAlign w:val="top"/>
          </w:tcPr>
          <w:p>
            <w:pPr>
              <w:pStyle w:val="TableText"/>
              <w:rPr/>
            </w:pPr>
            <w:r/>
          </w:p>
        </w:tc>
        <w:tc>
          <w:tcPr>
            <w:tcW w:w="1096" w:type="dxa"/>
            <w:vAlign w:val="top"/>
          </w:tcPr>
          <w:p>
            <w:pPr>
              <w:pStyle w:val="TableText"/>
              <w:rPr/>
            </w:pPr>
            <w:r/>
          </w:p>
        </w:tc>
      </w:tr>
      <w:tr>
        <w:trPr>
          <w:trHeight w:val="383" w:hRule="atLeast"/>
        </w:trPr>
        <w:tc>
          <w:tcPr>
            <w:tcW w:w="1993" w:type="dxa"/>
            <w:vAlign w:val="top"/>
          </w:tcPr>
          <w:p>
            <w:pPr>
              <w:ind w:left="663"/>
              <w:spacing w:before="11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收入总计</w:t>
            </w:r>
          </w:p>
        </w:tc>
        <w:tc>
          <w:tcPr>
            <w:tcW w:w="1004" w:type="dxa"/>
            <w:vAlign w:val="top"/>
          </w:tcPr>
          <w:p>
            <w:pPr>
              <w:pStyle w:val="TableText"/>
              <w:ind w:left="290"/>
              <w:spacing w:before="135" w:line="187" w:lineRule="auto"/>
              <w:rPr>
                <w:sz w:val="13"/>
                <w:szCs w:val="13"/>
              </w:rPr>
            </w:pPr>
            <w:r>
              <w:rPr>
                <w:sz w:val="13"/>
                <w:szCs w:val="13"/>
                <w:color w:val="212529"/>
                <w:spacing w:val="4"/>
              </w:rPr>
              <w:t>78.</w:t>
            </w:r>
            <w:r>
              <w:rPr>
                <w:sz w:val="13"/>
                <w:szCs w:val="13"/>
                <w:color w:val="212529"/>
                <w:spacing w:val="9"/>
              </w:rPr>
              <w:t xml:space="preserve"> </w:t>
            </w:r>
            <w:r>
              <w:rPr>
                <w:sz w:val="13"/>
                <w:szCs w:val="13"/>
                <w:color w:val="212529"/>
                <w:spacing w:val="4"/>
              </w:rPr>
              <w:t>18</w:t>
            </w:r>
          </w:p>
        </w:tc>
        <w:tc>
          <w:tcPr>
            <w:tcW w:w="2063" w:type="dxa"/>
            <w:vAlign w:val="top"/>
          </w:tcPr>
          <w:p>
            <w:pPr>
              <w:ind w:left="699"/>
              <w:spacing w:before="114"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支出总计</w:t>
            </w:r>
          </w:p>
        </w:tc>
        <w:tc>
          <w:tcPr>
            <w:tcW w:w="1015" w:type="dxa"/>
            <w:vAlign w:val="top"/>
          </w:tcPr>
          <w:p>
            <w:pPr>
              <w:pStyle w:val="TableText"/>
              <w:ind w:left="301"/>
              <w:spacing w:before="135" w:line="187" w:lineRule="auto"/>
              <w:rPr>
                <w:sz w:val="13"/>
                <w:szCs w:val="13"/>
              </w:rPr>
            </w:pPr>
            <w:r>
              <w:rPr>
                <w:sz w:val="13"/>
                <w:szCs w:val="13"/>
                <w:color w:val="212529"/>
                <w:spacing w:val="1"/>
              </w:rPr>
              <w:t>78.</w:t>
            </w:r>
            <w:r>
              <w:rPr>
                <w:sz w:val="13"/>
                <w:szCs w:val="13"/>
                <w:color w:val="212529"/>
                <w:spacing w:val="24"/>
                <w:w w:val="101"/>
              </w:rPr>
              <w:t xml:space="preserve"> </w:t>
            </w:r>
            <w:r>
              <w:rPr>
                <w:sz w:val="13"/>
                <w:szCs w:val="13"/>
                <w:color w:val="212529"/>
                <w:spacing w:val="1"/>
              </w:rPr>
              <w:t>18</w:t>
            </w:r>
          </w:p>
        </w:tc>
        <w:tc>
          <w:tcPr>
            <w:tcW w:w="1037" w:type="dxa"/>
            <w:vAlign w:val="top"/>
          </w:tcPr>
          <w:p>
            <w:pPr>
              <w:pStyle w:val="TableText"/>
              <w:ind w:left="309"/>
              <w:spacing w:before="135" w:line="187" w:lineRule="auto"/>
              <w:rPr>
                <w:sz w:val="13"/>
                <w:szCs w:val="13"/>
              </w:rPr>
            </w:pPr>
            <w:r>
              <w:rPr>
                <w:sz w:val="13"/>
                <w:szCs w:val="13"/>
                <w:color w:val="212529"/>
                <w:spacing w:val="4"/>
              </w:rPr>
              <w:t>78.</w:t>
            </w:r>
            <w:r>
              <w:rPr>
                <w:sz w:val="13"/>
                <w:szCs w:val="13"/>
                <w:color w:val="212529"/>
                <w:spacing w:val="9"/>
              </w:rPr>
              <w:t xml:space="preserve"> </w:t>
            </w:r>
            <w:r>
              <w:rPr>
                <w:sz w:val="13"/>
                <w:szCs w:val="13"/>
                <w:color w:val="212529"/>
                <w:spacing w:val="4"/>
              </w:rPr>
              <w:t>18</w:t>
            </w:r>
          </w:p>
        </w:tc>
        <w:tc>
          <w:tcPr>
            <w:tcW w:w="950" w:type="dxa"/>
            <w:vAlign w:val="top"/>
          </w:tcPr>
          <w:p>
            <w:pPr>
              <w:pStyle w:val="TableText"/>
              <w:rPr/>
            </w:pPr>
            <w:r/>
          </w:p>
        </w:tc>
        <w:tc>
          <w:tcPr>
            <w:tcW w:w="1096" w:type="dxa"/>
            <w:vAlign w:val="top"/>
          </w:tcPr>
          <w:p>
            <w:pPr>
              <w:pStyle w:val="TableText"/>
              <w:rPr/>
            </w:pPr>
            <w:r/>
          </w:p>
        </w:tc>
      </w:tr>
    </w:tbl>
    <w:p>
      <w:pPr>
        <w:pStyle w:val="BodyText"/>
        <w:rPr/>
      </w:pPr>
      <w:r/>
    </w:p>
    <w:p>
      <w:pPr>
        <w:sectPr>
          <w:headerReference w:type="default" r:id="rId17"/>
          <w:footerReference w:type="default" r:id="rId18"/>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712"/>
        <w:gridCol w:w="3250"/>
        <w:gridCol w:w="1501"/>
        <w:gridCol w:w="1361"/>
        <w:gridCol w:w="1334"/>
      </w:tblGrid>
      <w:tr>
        <w:trPr>
          <w:trHeight w:val="298" w:hRule="atLeast"/>
        </w:trPr>
        <w:tc>
          <w:tcPr>
            <w:tcW w:w="9158"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354"/>
              <w:spacing w:before="34" w:line="200" w:lineRule="exact"/>
              <w:outlineLvl w:val="1"/>
              <w:rPr>
                <w:rFonts w:ascii="Microsoft YaHei" w:hAnsi="Microsoft YaHei" w:eastAsia="Microsoft YaHei" w:cs="Microsoft YaHei"/>
                <w:sz w:val="20"/>
                <w:szCs w:val="20"/>
              </w:rPr>
            </w:pPr>
            <w:bookmarkStart w:name="bookmark41" w:id="16"/>
            <w:bookmarkEnd w:id="16"/>
            <w:bookmarkStart w:name="bookmark10" w:id="17"/>
            <w:bookmarkEnd w:id="17"/>
            <w:r>
              <w:rPr>
                <w:rFonts w:ascii="Microsoft YaHei" w:hAnsi="Microsoft YaHei" w:eastAsia="Microsoft YaHei" w:cs="Microsoft YaHei"/>
                <w:sz w:val="20"/>
                <w:szCs w:val="20"/>
                <w:color w:val="212529"/>
                <w:position w:val="-1"/>
              </w:rPr>
              <w:t>2025年一般公共预算支出预算表</w:t>
            </w:r>
            <w:r>
              <w:rPr>
                <w:rFonts w:ascii="Microsoft YaHei" w:hAnsi="Microsoft YaHei" w:eastAsia="Microsoft YaHei" w:cs="Microsoft YaHei"/>
                <w:sz w:val="20"/>
                <w:szCs w:val="20"/>
                <w:color w:val="212529"/>
                <w:spacing w:val="58"/>
                <w:position w:val="-1"/>
              </w:rPr>
              <w:t xml:space="preserve"> </w:t>
            </w:r>
            <w:r>
              <w:rPr>
                <w:rFonts w:ascii="Microsoft YaHei" w:hAnsi="Microsoft YaHei" w:eastAsia="Microsoft YaHei" w:cs="Microsoft YaHei"/>
                <w:sz w:val="20"/>
                <w:szCs w:val="20"/>
                <w:color w:val="212529"/>
                <w:position w:val="-1"/>
              </w:rPr>
              <w:t>(不含上年结转)</w:t>
            </w:r>
          </w:p>
        </w:tc>
      </w:tr>
      <w:tr>
        <w:trPr>
          <w:trHeight w:val="292" w:hRule="atLeast"/>
        </w:trPr>
        <w:tc>
          <w:tcPr>
            <w:tcW w:w="7824" w:type="dxa"/>
            <w:vAlign w:val="top"/>
            <w:gridSpan w:val="4"/>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单位名称：兴县蔚汾镇卫生院关家崖分院</w:t>
            </w:r>
          </w:p>
        </w:tc>
        <w:tc>
          <w:tcPr>
            <w:tcW w:w="1334" w:type="dxa"/>
            <w:vAlign w:val="top"/>
            <w:tcBorders>
              <w:top w:val="single" w:color="FFFFFF" w:sz="4" w:space="0"/>
              <w:left w:val="single" w:color="FFFFFF" w:sz="2" w:space="0"/>
              <w:right w:val="single" w:color="FFFFFF" w:sz="2" w:space="0"/>
            </w:tcBorders>
          </w:tcPr>
          <w:p>
            <w:pPr>
              <w:ind w:left="661"/>
              <w:spacing w:before="79"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4962" w:type="dxa"/>
            <w:vAlign w:val="top"/>
            <w:gridSpan w:val="2"/>
          </w:tcPr>
          <w:p>
            <w:pPr>
              <w:ind w:left="2309"/>
              <w:spacing w:before="67"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4196" w:type="dxa"/>
            <w:vAlign w:val="top"/>
            <w:gridSpan w:val="3"/>
          </w:tcPr>
          <w:p>
            <w:pPr>
              <w:ind w:left="1605"/>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1712" w:type="dxa"/>
            <w:vAlign w:val="top"/>
          </w:tcPr>
          <w:p>
            <w:pPr>
              <w:ind w:left="516"/>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250" w:type="dxa"/>
            <w:vAlign w:val="top"/>
          </w:tcPr>
          <w:p>
            <w:pPr>
              <w:ind w:left="1287"/>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501" w:type="dxa"/>
            <w:vAlign w:val="top"/>
          </w:tcPr>
          <w:p>
            <w:pPr>
              <w:ind w:left="580"/>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61" w:type="dxa"/>
            <w:vAlign w:val="top"/>
          </w:tcPr>
          <w:p>
            <w:pPr>
              <w:ind w:left="343"/>
              <w:spacing w:before="64" w:line="157" w:lineRule="exact"/>
              <w:outlineLvl w:val="1"/>
              <w:rPr>
                <w:rFonts w:ascii="Microsoft YaHei" w:hAnsi="Microsoft YaHei" w:eastAsia="Microsoft YaHei" w:cs="Microsoft YaHei"/>
                <w:sz w:val="15"/>
                <w:szCs w:val="15"/>
              </w:rPr>
            </w:pPr>
            <w:bookmarkStart w:name="bookmark11" w:id="18"/>
            <w:bookmarkEnd w:id="18"/>
            <w:r>
              <w:rPr>
                <w:rFonts w:ascii="Microsoft YaHei" w:hAnsi="Microsoft YaHei" w:eastAsia="Microsoft YaHei" w:cs="Microsoft YaHei"/>
                <w:sz w:val="15"/>
                <w:szCs w:val="15"/>
                <w:color w:val="212529"/>
                <w:spacing w:val="8"/>
                <w:position w:val="-1"/>
              </w:rPr>
              <w:t>基本支出</w:t>
            </w:r>
          </w:p>
        </w:tc>
        <w:tc>
          <w:tcPr>
            <w:tcW w:w="1334" w:type="dxa"/>
            <w:vAlign w:val="top"/>
          </w:tcPr>
          <w:p>
            <w:pPr>
              <w:ind w:left="332"/>
              <w:spacing w:before="6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292" w:hRule="atLeast"/>
        </w:trPr>
        <w:tc>
          <w:tcPr>
            <w:tcW w:w="4962" w:type="dxa"/>
            <w:vAlign w:val="top"/>
            <w:gridSpan w:val="2"/>
          </w:tcPr>
          <w:p>
            <w:pPr>
              <w:ind w:left="2311"/>
              <w:spacing w:before="66"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01" w:type="dxa"/>
            <w:vAlign w:val="top"/>
          </w:tcPr>
          <w:p>
            <w:pPr>
              <w:pStyle w:val="TableText"/>
              <w:ind w:left="1072"/>
              <w:spacing w:before="87" w:line="186" w:lineRule="auto"/>
              <w:rPr>
                <w:sz w:val="13"/>
                <w:szCs w:val="13"/>
              </w:rPr>
            </w:pPr>
            <w:r>
              <w:rPr>
                <w:sz w:val="13"/>
                <w:szCs w:val="13"/>
                <w:color w:val="212529"/>
                <w:spacing w:val="4"/>
              </w:rPr>
              <w:t>77.</w:t>
            </w:r>
            <w:r>
              <w:rPr>
                <w:sz w:val="13"/>
                <w:szCs w:val="13"/>
                <w:color w:val="212529"/>
                <w:spacing w:val="12"/>
                <w:w w:val="102"/>
              </w:rPr>
              <w:t xml:space="preserve"> </w:t>
            </w:r>
            <w:r>
              <w:rPr>
                <w:sz w:val="13"/>
                <w:szCs w:val="13"/>
                <w:color w:val="212529"/>
                <w:spacing w:val="4"/>
              </w:rPr>
              <w:t>74</w:t>
            </w:r>
          </w:p>
        </w:tc>
        <w:tc>
          <w:tcPr>
            <w:tcW w:w="1361" w:type="dxa"/>
            <w:vAlign w:val="top"/>
          </w:tcPr>
          <w:p>
            <w:pPr>
              <w:pStyle w:val="TableText"/>
              <w:ind w:left="934"/>
              <w:spacing w:before="87" w:line="186" w:lineRule="auto"/>
              <w:rPr>
                <w:sz w:val="13"/>
                <w:szCs w:val="13"/>
              </w:rPr>
            </w:pPr>
            <w:r>
              <w:rPr>
                <w:sz w:val="13"/>
                <w:szCs w:val="13"/>
                <w:color w:val="212529"/>
                <w:spacing w:val="4"/>
              </w:rPr>
              <w:t>68.</w:t>
            </w:r>
            <w:r>
              <w:rPr>
                <w:sz w:val="13"/>
                <w:szCs w:val="13"/>
                <w:color w:val="212529"/>
                <w:spacing w:val="11"/>
              </w:rPr>
              <w:t xml:space="preserve"> </w:t>
            </w:r>
            <w:r>
              <w:rPr>
                <w:sz w:val="13"/>
                <w:szCs w:val="13"/>
                <w:color w:val="212529"/>
                <w:spacing w:val="4"/>
              </w:rPr>
              <w:t>98</w:t>
            </w:r>
          </w:p>
        </w:tc>
        <w:tc>
          <w:tcPr>
            <w:tcW w:w="1334" w:type="dxa"/>
            <w:vAlign w:val="top"/>
          </w:tcPr>
          <w:p>
            <w:pPr>
              <w:pStyle w:val="TableText"/>
              <w:ind w:left="984"/>
              <w:spacing w:before="87" w:line="186" w:lineRule="auto"/>
              <w:rPr>
                <w:sz w:val="13"/>
                <w:szCs w:val="13"/>
              </w:rPr>
            </w:pPr>
            <w:r>
              <w:rPr>
                <w:sz w:val="13"/>
                <w:szCs w:val="13"/>
                <w:color w:val="212529"/>
                <w:spacing w:val="3"/>
              </w:rPr>
              <w:t>8.</w:t>
            </w:r>
            <w:r>
              <w:rPr>
                <w:sz w:val="13"/>
                <w:szCs w:val="13"/>
                <w:color w:val="212529"/>
                <w:spacing w:val="12"/>
              </w:rPr>
              <w:t xml:space="preserve"> </w:t>
            </w:r>
            <w:r>
              <w:rPr>
                <w:sz w:val="13"/>
                <w:szCs w:val="13"/>
                <w:color w:val="212529"/>
                <w:spacing w:val="3"/>
              </w:rPr>
              <w:t>76</w:t>
            </w:r>
          </w:p>
        </w:tc>
      </w:tr>
      <w:tr>
        <w:trPr>
          <w:trHeight w:val="292" w:hRule="atLeast"/>
        </w:trPr>
        <w:tc>
          <w:tcPr>
            <w:tcW w:w="1712" w:type="dxa"/>
            <w:vAlign w:val="top"/>
          </w:tcPr>
          <w:p>
            <w:pPr>
              <w:ind w:left="8"/>
              <w:spacing w:before="69" w:line="202" w:lineRule="exact"/>
              <w:rPr>
                <w:rFonts w:ascii="SimSun" w:hAnsi="SimSun" w:eastAsia="SimSun" w:cs="SimSun"/>
                <w:sz w:val="15"/>
                <w:szCs w:val="15"/>
              </w:rPr>
            </w:pPr>
            <w:r>
              <w:rPr>
                <w:rFonts w:ascii="SimSun" w:hAnsi="SimSun" w:eastAsia="SimSun" w:cs="SimSun"/>
                <w:sz w:val="15"/>
                <w:szCs w:val="15"/>
                <w:color w:val="212529"/>
                <w:spacing w:val="2"/>
                <w:position w:val="1"/>
              </w:rPr>
              <w:t>208</w:t>
            </w:r>
          </w:p>
        </w:tc>
        <w:tc>
          <w:tcPr>
            <w:tcW w:w="3250" w:type="dxa"/>
            <w:vAlign w:val="top"/>
          </w:tcPr>
          <w:p>
            <w:pPr>
              <w:ind w:left="4"/>
              <w:spacing w:before="69" w:line="228" w:lineRule="auto"/>
              <w:rPr>
                <w:rFonts w:ascii="SimSun" w:hAnsi="SimSun" w:eastAsia="SimSun" w:cs="SimSun"/>
                <w:sz w:val="15"/>
                <w:szCs w:val="15"/>
              </w:rPr>
            </w:pPr>
            <w:r>
              <w:rPr>
                <w:rFonts w:ascii="SimSun" w:hAnsi="SimSun" w:eastAsia="SimSun" w:cs="SimSun"/>
                <w:sz w:val="15"/>
                <w:szCs w:val="15"/>
                <w:color w:val="212529"/>
                <w:spacing w:val="10"/>
              </w:rPr>
              <w:t>社会保障和就业支出</w:t>
            </w:r>
          </w:p>
        </w:tc>
        <w:tc>
          <w:tcPr>
            <w:tcW w:w="1501" w:type="dxa"/>
            <w:vAlign w:val="top"/>
          </w:tcPr>
          <w:p>
            <w:pPr>
              <w:ind w:right="23"/>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8.16</w:t>
            </w:r>
          </w:p>
        </w:tc>
        <w:tc>
          <w:tcPr>
            <w:tcW w:w="1361" w:type="dxa"/>
            <w:vAlign w:val="top"/>
          </w:tcPr>
          <w:p>
            <w:pPr>
              <w:ind w:right="20"/>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8.16</w:t>
            </w:r>
          </w:p>
        </w:tc>
        <w:tc>
          <w:tcPr>
            <w:tcW w:w="1334" w:type="dxa"/>
            <w:vAlign w:val="top"/>
          </w:tcPr>
          <w:p>
            <w:pPr>
              <w:pStyle w:val="TableText"/>
              <w:rPr/>
            </w:pPr>
            <w:r/>
          </w:p>
        </w:tc>
      </w:tr>
      <w:tr>
        <w:trPr>
          <w:trHeight w:val="292" w:hRule="atLeast"/>
        </w:trPr>
        <w:tc>
          <w:tcPr>
            <w:tcW w:w="1712" w:type="dxa"/>
            <w:vAlign w:val="top"/>
          </w:tcPr>
          <w:p>
            <w:pPr>
              <w:ind w:left="8"/>
              <w:spacing w:before="69" w:line="203" w:lineRule="exact"/>
              <w:rPr>
                <w:rFonts w:ascii="SimSun" w:hAnsi="SimSun" w:eastAsia="SimSun" w:cs="SimSun"/>
                <w:sz w:val="15"/>
                <w:szCs w:val="15"/>
              </w:rPr>
            </w:pPr>
            <w:r>
              <w:rPr>
                <w:rFonts w:ascii="SimSun" w:hAnsi="SimSun" w:eastAsia="SimSun" w:cs="SimSun"/>
                <w:sz w:val="15"/>
                <w:szCs w:val="15"/>
                <w:color w:val="212529"/>
                <w:spacing w:val="4"/>
                <w:position w:val="1"/>
              </w:rPr>
              <w:t>20805</w:t>
            </w:r>
          </w:p>
        </w:tc>
        <w:tc>
          <w:tcPr>
            <w:tcW w:w="3250" w:type="dxa"/>
            <w:vAlign w:val="top"/>
          </w:tcPr>
          <w:p>
            <w:pPr>
              <w:ind w:left="2"/>
              <w:spacing w:before="69" w:line="229" w:lineRule="auto"/>
              <w:rPr>
                <w:rFonts w:ascii="SimSun" w:hAnsi="SimSun" w:eastAsia="SimSun" w:cs="SimSun"/>
                <w:sz w:val="15"/>
                <w:szCs w:val="15"/>
              </w:rPr>
            </w:pPr>
            <w:r>
              <w:rPr>
                <w:rFonts w:ascii="SimSun" w:hAnsi="SimSun" w:eastAsia="SimSun" w:cs="SimSun"/>
                <w:sz w:val="15"/>
                <w:szCs w:val="15"/>
                <w:color w:val="212529"/>
                <w:spacing w:val="11"/>
              </w:rPr>
              <w:t>行政事业单位养老支出</w:t>
            </w:r>
          </w:p>
        </w:tc>
        <w:tc>
          <w:tcPr>
            <w:tcW w:w="1501" w:type="dxa"/>
            <w:vAlign w:val="top"/>
          </w:tcPr>
          <w:p>
            <w:pPr>
              <w:ind w:right="23"/>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8.16</w:t>
            </w:r>
          </w:p>
        </w:tc>
        <w:tc>
          <w:tcPr>
            <w:tcW w:w="1361" w:type="dxa"/>
            <w:vAlign w:val="top"/>
          </w:tcPr>
          <w:p>
            <w:pPr>
              <w:ind w:right="20"/>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8.16</w:t>
            </w:r>
          </w:p>
        </w:tc>
        <w:tc>
          <w:tcPr>
            <w:tcW w:w="1334" w:type="dxa"/>
            <w:vAlign w:val="top"/>
          </w:tcPr>
          <w:p>
            <w:pPr>
              <w:pStyle w:val="TableText"/>
              <w:rPr/>
            </w:pPr>
            <w:r/>
          </w:p>
        </w:tc>
      </w:tr>
      <w:tr>
        <w:trPr>
          <w:trHeight w:val="292" w:hRule="atLeast"/>
        </w:trPr>
        <w:tc>
          <w:tcPr>
            <w:tcW w:w="1712" w:type="dxa"/>
            <w:vAlign w:val="top"/>
          </w:tcPr>
          <w:p>
            <w:pPr>
              <w:ind w:left="8"/>
              <w:spacing w:before="70" w:line="202" w:lineRule="exact"/>
              <w:rPr>
                <w:rFonts w:ascii="SimSun" w:hAnsi="SimSun" w:eastAsia="SimSun" w:cs="SimSun"/>
                <w:sz w:val="15"/>
                <w:szCs w:val="15"/>
              </w:rPr>
            </w:pPr>
            <w:r>
              <w:rPr>
                <w:rFonts w:ascii="SimSun" w:hAnsi="SimSun" w:eastAsia="SimSun" w:cs="SimSun"/>
                <w:sz w:val="15"/>
                <w:szCs w:val="15"/>
                <w:color w:val="212529"/>
                <w:spacing w:val="4"/>
                <w:position w:val="1"/>
              </w:rPr>
              <w:t>2080502</w:t>
            </w:r>
          </w:p>
        </w:tc>
        <w:tc>
          <w:tcPr>
            <w:tcW w:w="3250" w:type="dxa"/>
            <w:vAlign w:val="top"/>
          </w:tcPr>
          <w:p>
            <w:pPr>
              <w:ind w:left="4"/>
              <w:spacing w:before="70" w:line="229" w:lineRule="auto"/>
              <w:rPr>
                <w:rFonts w:ascii="SimSun" w:hAnsi="SimSun" w:eastAsia="SimSun" w:cs="SimSun"/>
                <w:sz w:val="15"/>
                <w:szCs w:val="15"/>
              </w:rPr>
            </w:pPr>
            <w:r>
              <w:rPr>
                <w:rFonts w:ascii="SimSun" w:hAnsi="SimSun" w:eastAsia="SimSun" w:cs="SimSun"/>
                <w:sz w:val="15"/>
                <w:szCs w:val="15"/>
                <w:color w:val="212529"/>
                <w:spacing w:val="10"/>
              </w:rPr>
              <w:t>事业单位离退休</w:t>
            </w:r>
          </w:p>
        </w:tc>
        <w:tc>
          <w:tcPr>
            <w:tcW w:w="1501" w:type="dxa"/>
            <w:vAlign w:val="top"/>
          </w:tcPr>
          <w:p>
            <w:pPr>
              <w:ind w:right="23"/>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361" w:type="dxa"/>
            <w:vAlign w:val="top"/>
          </w:tcPr>
          <w:p>
            <w:pPr>
              <w:ind w:right="20"/>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334" w:type="dxa"/>
            <w:vAlign w:val="top"/>
          </w:tcPr>
          <w:p>
            <w:pPr>
              <w:pStyle w:val="TableText"/>
              <w:rPr/>
            </w:pPr>
            <w:r/>
          </w:p>
        </w:tc>
      </w:tr>
      <w:tr>
        <w:trPr>
          <w:trHeight w:val="292" w:hRule="atLeast"/>
        </w:trPr>
        <w:tc>
          <w:tcPr>
            <w:tcW w:w="1712" w:type="dxa"/>
            <w:vAlign w:val="top"/>
          </w:tcPr>
          <w:p>
            <w:pPr>
              <w:ind w:left="8"/>
              <w:spacing w:before="71" w:line="202" w:lineRule="exact"/>
              <w:rPr>
                <w:rFonts w:ascii="SimSun" w:hAnsi="SimSun" w:eastAsia="SimSun" w:cs="SimSun"/>
                <w:sz w:val="15"/>
                <w:szCs w:val="15"/>
              </w:rPr>
            </w:pPr>
            <w:r>
              <w:rPr>
                <w:rFonts w:ascii="SimSun" w:hAnsi="SimSun" w:eastAsia="SimSun" w:cs="SimSun"/>
                <w:sz w:val="15"/>
                <w:szCs w:val="15"/>
                <w:color w:val="212529"/>
                <w:spacing w:val="4"/>
                <w:position w:val="1"/>
              </w:rPr>
              <w:t>2080505</w:t>
            </w:r>
          </w:p>
        </w:tc>
        <w:tc>
          <w:tcPr>
            <w:tcW w:w="3250" w:type="dxa"/>
            <w:vAlign w:val="top"/>
          </w:tcPr>
          <w:p>
            <w:pPr>
              <w:ind w:left="2"/>
              <w:spacing w:before="71"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机关事业单位基本养老保险缴费支出</w:t>
            </w:r>
          </w:p>
        </w:tc>
        <w:tc>
          <w:tcPr>
            <w:tcW w:w="1501"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6.62</w:t>
            </w:r>
          </w:p>
        </w:tc>
        <w:tc>
          <w:tcPr>
            <w:tcW w:w="1361"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6.62</w:t>
            </w:r>
          </w:p>
        </w:tc>
        <w:tc>
          <w:tcPr>
            <w:tcW w:w="1334" w:type="dxa"/>
            <w:vAlign w:val="top"/>
          </w:tcPr>
          <w:p>
            <w:pPr>
              <w:pStyle w:val="TableText"/>
              <w:rPr/>
            </w:pPr>
            <w:r/>
          </w:p>
        </w:tc>
      </w:tr>
      <w:tr>
        <w:trPr>
          <w:trHeight w:val="292" w:hRule="atLeast"/>
        </w:trPr>
        <w:tc>
          <w:tcPr>
            <w:tcW w:w="1712" w:type="dxa"/>
            <w:vAlign w:val="top"/>
          </w:tcPr>
          <w:p>
            <w:pPr>
              <w:ind w:left="8"/>
              <w:spacing w:before="71" w:line="203" w:lineRule="exact"/>
              <w:rPr>
                <w:rFonts w:ascii="SimSun" w:hAnsi="SimSun" w:eastAsia="SimSun" w:cs="SimSun"/>
                <w:sz w:val="15"/>
                <w:szCs w:val="15"/>
              </w:rPr>
            </w:pPr>
            <w:r>
              <w:rPr>
                <w:rFonts w:ascii="SimSun" w:hAnsi="SimSun" w:eastAsia="SimSun" w:cs="SimSun"/>
                <w:sz w:val="15"/>
                <w:szCs w:val="15"/>
                <w:color w:val="212529"/>
                <w:spacing w:val="2"/>
                <w:position w:val="1"/>
              </w:rPr>
              <w:t>210</w:t>
            </w:r>
          </w:p>
        </w:tc>
        <w:tc>
          <w:tcPr>
            <w:tcW w:w="3250" w:type="dxa"/>
            <w:vAlign w:val="top"/>
          </w:tcPr>
          <w:p>
            <w:pPr>
              <w:ind w:left="4"/>
              <w:spacing w:before="71" w:line="229" w:lineRule="auto"/>
              <w:rPr>
                <w:rFonts w:ascii="SimSun" w:hAnsi="SimSun" w:eastAsia="SimSun" w:cs="SimSun"/>
                <w:sz w:val="15"/>
                <w:szCs w:val="15"/>
              </w:rPr>
            </w:pPr>
            <w:r>
              <w:rPr>
                <w:rFonts w:ascii="SimSun" w:hAnsi="SimSun" w:eastAsia="SimSun" w:cs="SimSun"/>
                <w:sz w:val="15"/>
                <w:szCs w:val="15"/>
                <w:color w:val="212529"/>
                <w:spacing w:val="10"/>
              </w:rPr>
              <w:t>卫生健康支出</w:t>
            </w:r>
          </w:p>
        </w:tc>
        <w:tc>
          <w:tcPr>
            <w:tcW w:w="1501" w:type="dxa"/>
            <w:vAlign w:val="top"/>
          </w:tcPr>
          <w:p>
            <w:pPr>
              <w:ind w:right="23"/>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64.41</w:t>
            </w:r>
          </w:p>
        </w:tc>
        <w:tc>
          <w:tcPr>
            <w:tcW w:w="1361" w:type="dxa"/>
            <w:vAlign w:val="top"/>
          </w:tcPr>
          <w:p>
            <w:pPr>
              <w:ind w:right="20"/>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55.65</w:t>
            </w:r>
          </w:p>
        </w:tc>
        <w:tc>
          <w:tcPr>
            <w:tcW w:w="1334" w:type="dxa"/>
            <w:vAlign w:val="top"/>
          </w:tcPr>
          <w:p>
            <w:pPr>
              <w:ind w:right="24"/>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8.76</w:t>
            </w:r>
          </w:p>
        </w:tc>
      </w:tr>
      <w:tr>
        <w:trPr>
          <w:trHeight w:val="292" w:hRule="atLeast"/>
        </w:trPr>
        <w:tc>
          <w:tcPr>
            <w:tcW w:w="1712" w:type="dxa"/>
            <w:vAlign w:val="top"/>
          </w:tcPr>
          <w:p>
            <w:pPr>
              <w:ind w:left="8"/>
              <w:spacing w:before="72" w:line="203" w:lineRule="exact"/>
              <w:rPr>
                <w:rFonts w:ascii="SimSun" w:hAnsi="SimSun" w:eastAsia="SimSun" w:cs="SimSun"/>
                <w:sz w:val="15"/>
                <w:szCs w:val="15"/>
              </w:rPr>
            </w:pPr>
            <w:r>
              <w:rPr>
                <w:rFonts w:ascii="SimSun" w:hAnsi="SimSun" w:eastAsia="SimSun" w:cs="SimSun"/>
                <w:sz w:val="15"/>
                <w:szCs w:val="15"/>
                <w:color w:val="212529"/>
                <w:spacing w:val="4"/>
                <w:position w:val="1"/>
              </w:rPr>
              <w:t>21003</w:t>
            </w:r>
          </w:p>
        </w:tc>
        <w:tc>
          <w:tcPr>
            <w:tcW w:w="3250" w:type="dxa"/>
            <w:vAlign w:val="top"/>
          </w:tcPr>
          <w:p>
            <w:pPr>
              <w:ind w:left="2"/>
              <w:spacing w:before="72" w:line="228" w:lineRule="auto"/>
              <w:rPr>
                <w:rFonts w:ascii="SimSun" w:hAnsi="SimSun" w:eastAsia="SimSun" w:cs="SimSun"/>
                <w:sz w:val="15"/>
                <w:szCs w:val="15"/>
              </w:rPr>
            </w:pPr>
            <w:r>
              <w:rPr>
                <w:rFonts w:ascii="SimSun" w:hAnsi="SimSun" w:eastAsia="SimSun" w:cs="SimSun"/>
                <w:sz w:val="15"/>
                <w:szCs w:val="15"/>
                <w:color w:val="212529"/>
                <w:spacing w:val="11"/>
              </w:rPr>
              <w:t>基层医疗卫生机构</w:t>
            </w:r>
          </w:p>
        </w:tc>
        <w:tc>
          <w:tcPr>
            <w:tcW w:w="1501" w:type="dxa"/>
            <w:vAlign w:val="top"/>
          </w:tcPr>
          <w:p>
            <w:pPr>
              <w:ind w:right="23"/>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61.70</w:t>
            </w:r>
          </w:p>
        </w:tc>
        <w:tc>
          <w:tcPr>
            <w:tcW w:w="1361" w:type="dxa"/>
            <w:vAlign w:val="top"/>
          </w:tcPr>
          <w:p>
            <w:pPr>
              <w:ind w:right="20"/>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52.94</w:t>
            </w:r>
          </w:p>
        </w:tc>
        <w:tc>
          <w:tcPr>
            <w:tcW w:w="1334" w:type="dxa"/>
            <w:vAlign w:val="top"/>
          </w:tcPr>
          <w:p>
            <w:pPr>
              <w:ind w:right="24"/>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8.76</w:t>
            </w:r>
          </w:p>
        </w:tc>
      </w:tr>
      <w:tr>
        <w:trPr>
          <w:trHeight w:val="292" w:hRule="atLeast"/>
        </w:trPr>
        <w:tc>
          <w:tcPr>
            <w:tcW w:w="1712" w:type="dxa"/>
            <w:vAlign w:val="top"/>
          </w:tcPr>
          <w:p>
            <w:pPr>
              <w:ind w:left="8"/>
              <w:spacing w:before="73" w:line="202" w:lineRule="exact"/>
              <w:rPr>
                <w:rFonts w:ascii="SimSun" w:hAnsi="SimSun" w:eastAsia="SimSun" w:cs="SimSun"/>
                <w:sz w:val="15"/>
                <w:szCs w:val="15"/>
              </w:rPr>
            </w:pPr>
            <w:r>
              <w:rPr>
                <w:rFonts w:ascii="SimSun" w:hAnsi="SimSun" w:eastAsia="SimSun" w:cs="SimSun"/>
                <w:sz w:val="15"/>
                <w:szCs w:val="15"/>
                <w:color w:val="212529"/>
                <w:spacing w:val="4"/>
                <w:position w:val="1"/>
              </w:rPr>
              <w:t>2100302</w:t>
            </w:r>
          </w:p>
        </w:tc>
        <w:tc>
          <w:tcPr>
            <w:tcW w:w="3250" w:type="dxa"/>
            <w:vAlign w:val="top"/>
          </w:tcPr>
          <w:p>
            <w:pPr>
              <w:ind w:left="9"/>
              <w:spacing w:before="73" w:line="229" w:lineRule="auto"/>
              <w:rPr>
                <w:rFonts w:ascii="SimSun" w:hAnsi="SimSun" w:eastAsia="SimSun" w:cs="SimSun"/>
                <w:sz w:val="15"/>
                <w:szCs w:val="15"/>
              </w:rPr>
            </w:pPr>
            <w:r>
              <w:rPr>
                <w:rFonts w:ascii="SimSun" w:hAnsi="SimSun" w:eastAsia="SimSun" w:cs="SimSun"/>
                <w:sz w:val="15"/>
                <w:szCs w:val="15"/>
                <w:color w:val="212529"/>
                <w:spacing w:val="8"/>
              </w:rPr>
              <w:t>乡镇卫生院</w:t>
            </w:r>
          </w:p>
        </w:tc>
        <w:tc>
          <w:tcPr>
            <w:tcW w:w="1501" w:type="dxa"/>
            <w:vAlign w:val="top"/>
          </w:tcPr>
          <w:p>
            <w:pPr>
              <w:ind w:right="23"/>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52.94</w:t>
            </w:r>
          </w:p>
        </w:tc>
        <w:tc>
          <w:tcPr>
            <w:tcW w:w="1361" w:type="dxa"/>
            <w:vAlign w:val="top"/>
          </w:tcPr>
          <w:p>
            <w:pPr>
              <w:ind w:right="20"/>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52.94</w:t>
            </w:r>
          </w:p>
        </w:tc>
        <w:tc>
          <w:tcPr>
            <w:tcW w:w="1334" w:type="dxa"/>
            <w:vAlign w:val="top"/>
          </w:tcPr>
          <w:p>
            <w:pPr>
              <w:pStyle w:val="TableText"/>
              <w:rPr/>
            </w:pPr>
            <w:r/>
          </w:p>
        </w:tc>
      </w:tr>
      <w:tr>
        <w:trPr>
          <w:trHeight w:val="292" w:hRule="atLeast"/>
        </w:trPr>
        <w:tc>
          <w:tcPr>
            <w:tcW w:w="1712" w:type="dxa"/>
            <w:vAlign w:val="top"/>
          </w:tcPr>
          <w:p>
            <w:pPr>
              <w:ind w:left="8"/>
              <w:spacing w:before="7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3250" w:type="dxa"/>
            <w:vAlign w:val="top"/>
          </w:tcPr>
          <w:p>
            <w:pPr>
              <w:ind w:left="2"/>
              <w:spacing w:before="74" w:line="228" w:lineRule="auto"/>
              <w:rPr>
                <w:rFonts w:ascii="SimSun" w:hAnsi="SimSun" w:eastAsia="SimSun" w:cs="SimSun"/>
                <w:sz w:val="15"/>
                <w:szCs w:val="15"/>
              </w:rPr>
            </w:pPr>
            <w:r>
              <w:rPr>
                <w:rFonts w:ascii="SimSun" w:hAnsi="SimSun" w:eastAsia="SimSun" w:cs="SimSun"/>
                <w:sz w:val="15"/>
                <w:szCs w:val="15"/>
                <w:color w:val="212529"/>
                <w:spacing w:val="11"/>
              </w:rPr>
              <w:t>其他基层医疗卫生机构支出</w:t>
            </w:r>
          </w:p>
        </w:tc>
        <w:tc>
          <w:tcPr>
            <w:tcW w:w="1501" w:type="dxa"/>
            <w:vAlign w:val="top"/>
          </w:tcPr>
          <w:p>
            <w:pPr>
              <w:ind w:right="23"/>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8.76</w:t>
            </w:r>
          </w:p>
        </w:tc>
        <w:tc>
          <w:tcPr>
            <w:tcW w:w="1361" w:type="dxa"/>
            <w:vAlign w:val="top"/>
          </w:tcPr>
          <w:p>
            <w:pPr>
              <w:pStyle w:val="TableText"/>
              <w:rPr/>
            </w:pPr>
            <w:r/>
          </w:p>
        </w:tc>
        <w:tc>
          <w:tcPr>
            <w:tcW w:w="1334" w:type="dxa"/>
            <w:vAlign w:val="top"/>
          </w:tcPr>
          <w:p>
            <w:pPr>
              <w:ind w:right="24"/>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8.76</w:t>
            </w:r>
          </w:p>
        </w:tc>
      </w:tr>
      <w:tr>
        <w:trPr>
          <w:trHeight w:val="292" w:hRule="atLeast"/>
        </w:trPr>
        <w:tc>
          <w:tcPr>
            <w:tcW w:w="1712" w:type="dxa"/>
            <w:vAlign w:val="top"/>
          </w:tcPr>
          <w:p>
            <w:pPr>
              <w:ind w:left="261"/>
              <w:spacing w:before="74" w:line="204" w:lineRule="exact"/>
              <w:rPr>
                <w:rFonts w:ascii="SimSun" w:hAnsi="SimSun" w:eastAsia="SimSun" w:cs="SimSun"/>
                <w:sz w:val="15"/>
                <w:szCs w:val="15"/>
              </w:rPr>
            </w:pPr>
            <w:r>
              <w:rPr>
                <w:rFonts w:ascii="SimSun" w:hAnsi="SimSun" w:eastAsia="SimSun" w:cs="SimSun"/>
                <w:sz w:val="15"/>
                <w:szCs w:val="15"/>
                <w:color w:val="212529"/>
                <w:spacing w:val="-4"/>
                <w:position w:val="1"/>
              </w:rPr>
              <w:t>11</w:t>
            </w:r>
          </w:p>
        </w:tc>
        <w:tc>
          <w:tcPr>
            <w:tcW w:w="3250" w:type="dxa"/>
            <w:vAlign w:val="top"/>
          </w:tcPr>
          <w:p>
            <w:pPr>
              <w:ind w:left="2"/>
              <w:spacing w:before="74" w:line="230" w:lineRule="auto"/>
              <w:rPr>
                <w:rFonts w:ascii="SimSun" w:hAnsi="SimSun" w:eastAsia="SimSun" w:cs="SimSun"/>
                <w:sz w:val="15"/>
                <w:szCs w:val="15"/>
              </w:rPr>
            </w:pPr>
            <w:r>
              <w:rPr>
                <w:rFonts w:ascii="SimSun" w:hAnsi="SimSun" w:eastAsia="SimSun" w:cs="SimSun"/>
                <w:sz w:val="15"/>
                <w:szCs w:val="15"/>
                <w:color w:val="212529"/>
                <w:spacing w:val="10"/>
              </w:rPr>
              <w:t>行政事业单位医疗</w:t>
            </w:r>
          </w:p>
        </w:tc>
        <w:tc>
          <w:tcPr>
            <w:tcW w:w="1501" w:type="dxa"/>
            <w:vAlign w:val="top"/>
          </w:tcPr>
          <w:p>
            <w:pPr>
              <w:ind w:right="23"/>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2.71</w:t>
            </w:r>
          </w:p>
        </w:tc>
        <w:tc>
          <w:tcPr>
            <w:tcW w:w="1361" w:type="dxa"/>
            <w:vAlign w:val="top"/>
          </w:tcPr>
          <w:p>
            <w:pPr>
              <w:ind w:left="1016"/>
              <w:spacing w:before="74" w:line="202" w:lineRule="exact"/>
              <w:rPr>
                <w:rFonts w:ascii="SimSun" w:hAnsi="SimSun" w:eastAsia="SimSun" w:cs="SimSun"/>
                <w:sz w:val="15"/>
                <w:szCs w:val="15"/>
              </w:rPr>
            </w:pPr>
            <w:r>
              <w:rPr>
                <w:rFonts w:ascii="SimSun" w:hAnsi="SimSun" w:eastAsia="SimSun" w:cs="SimSun"/>
                <w:sz w:val="15"/>
                <w:szCs w:val="15"/>
                <w:color w:val="212529"/>
                <w:spacing w:val="1"/>
                <w:position w:val="1"/>
              </w:rPr>
              <w:t>2.</w:t>
            </w:r>
          </w:p>
        </w:tc>
        <w:tc>
          <w:tcPr>
            <w:tcW w:w="1334" w:type="dxa"/>
            <w:vAlign w:val="top"/>
          </w:tcPr>
          <w:p>
            <w:pPr>
              <w:pStyle w:val="TableText"/>
              <w:rPr/>
            </w:pPr>
            <w:r/>
          </w:p>
        </w:tc>
      </w:tr>
      <w:tr>
        <w:trPr>
          <w:trHeight w:val="293" w:hRule="atLeast"/>
        </w:trPr>
        <w:tc>
          <w:tcPr>
            <w:tcW w:w="1712"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2101102</w:t>
            </w:r>
          </w:p>
        </w:tc>
        <w:tc>
          <w:tcPr>
            <w:tcW w:w="3250" w:type="dxa"/>
            <w:vAlign w:val="top"/>
          </w:tcPr>
          <w:p>
            <w:pPr>
              <w:ind w:left="4"/>
              <w:spacing w:before="75" w:line="230" w:lineRule="auto"/>
              <w:rPr>
                <w:rFonts w:ascii="SimSun" w:hAnsi="SimSun" w:eastAsia="SimSun" w:cs="SimSun"/>
                <w:sz w:val="15"/>
                <w:szCs w:val="15"/>
              </w:rPr>
            </w:pPr>
            <w:r>
              <w:rPr>
                <w:rFonts w:ascii="SimSun" w:hAnsi="SimSun" w:eastAsia="SimSun" w:cs="SimSun"/>
                <w:sz w:val="15"/>
                <w:szCs w:val="15"/>
                <w:color w:val="212529"/>
                <w:spacing w:val="10"/>
              </w:rPr>
              <w:t>事业单位医疗</w:t>
            </w:r>
          </w:p>
        </w:tc>
        <w:tc>
          <w:tcPr>
            <w:tcW w:w="1501"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2.69</w:t>
            </w:r>
          </w:p>
        </w:tc>
        <w:tc>
          <w:tcPr>
            <w:tcW w:w="1361" w:type="dxa"/>
            <w:vAlign w:val="top"/>
          </w:tcPr>
          <w:p>
            <w:pPr>
              <w:ind w:left="1099"/>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334" w:type="dxa"/>
            <w:vAlign w:val="top"/>
          </w:tcPr>
          <w:p>
            <w:pPr>
              <w:pStyle w:val="TableText"/>
              <w:rPr/>
            </w:pPr>
            <w:r/>
          </w:p>
        </w:tc>
      </w:tr>
      <w:tr>
        <w:trPr>
          <w:trHeight w:val="293" w:hRule="atLeast"/>
        </w:trPr>
        <w:tc>
          <w:tcPr>
            <w:tcW w:w="1712"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2101199</w:t>
            </w:r>
          </w:p>
        </w:tc>
        <w:tc>
          <w:tcPr>
            <w:tcW w:w="3250" w:type="dxa"/>
            <w:vAlign w:val="top"/>
          </w:tcPr>
          <w:p>
            <w:pPr>
              <w:ind w:left="2"/>
              <w:spacing w:before="75" w:line="230" w:lineRule="auto"/>
              <w:rPr>
                <w:rFonts w:ascii="SimSun" w:hAnsi="SimSun" w:eastAsia="SimSun" w:cs="SimSun"/>
                <w:sz w:val="15"/>
                <w:szCs w:val="15"/>
              </w:rPr>
            </w:pPr>
            <w:r>
              <w:rPr>
                <w:rFonts w:ascii="SimSun" w:hAnsi="SimSun" w:eastAsia="SimSun" w:cs="SimSun"/>
                <w:sz w:val="15"/>
                <w:szCs w:val="15"/>
                <w:color w:val="212529"/>
                <w:spacing w:val="11"/>
              </w:rPr>
              <w:t>其他行政事业单位医疗支出</w:t>
            </w:r>
          </w:p>
        </w:tc>
        <w:tc>
          <w:tcPr>
            <w:tcW w:w="1501"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0.02</w:t>
            </w:r>
          </w:p>
        </w:tc>
        <w:tc>
          <w:tcPr>
            <w:tcW w:w="1361"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0.02</w:t>
            </w:r>
          </w:p>
        </w:tc>
        <w:tc>
          <w:tcPr>
            <w:tcW w:w="1334" w:type="dxa"/>
            <w:vAlign w:val="top"/>
          </w:tcPr>
          <w:p>
            <w:pPr>
              <w:pStyle w:val="TableText"/>
              <w:rPr/>
            </w:pPr>
            <w:r/>
          </w:p>
        </w:tc>
      </w:tr>
      <w:tr>
        <w:trPr>
          <w:trHeight w:val="292" w:hRule="atLeast"/>
        </w:trPr>
        <w:tc>
          <w:tcPr>
            <w:tcW w:w="1712" w:type="dxa"/>
            <w:vAlign w:val="top"/>
          </w:tcPr>
          <w:p>
            <w:pPr>
              <w:ind w:left="8"/>
              <w:spacing w:before="74" w:line="204" w:lineRule="exact"/>
              <w:rPr>
                <w:rFonts w:ascii="SimSun" w:hAnsi="SimSun" w:eastAsia="SimSun" w:cs="SimSun"/>
                <w:sz w:val="15"/>
                <w:szCs w:val="15"/>
              </w:rPr>
            </w:pPr>
            <w:r>
              <w:rPr>
                <w:rFonts w:ascii="SimSun" w:hAnsi="SimSun" w:eastAsia="SimSun" w:cs="SimSun"/>
                <w:sz w:val="15"/>
                <w:szCs w:val="15"/>
                <w:color w:val="212529"/>
                <w:spacing w:val="2"/>
                <w:position w:val="1"/>
              </w:rPr>
              <w:t>221</w:t>
            </w:r>
          </w:p>
        </w:tc>
        <w:tc>
          <w:tcPr>
            <w:tcW w:w="3250" w:type="dxa"/>
            <w:vAlign w:val="top"/>
          </w:tcPr>
          <w:p>
            <w:pPr>
              <w:ind w:left="3"/>
              <w:spacing w:before="74" w:line="229" w:lineRule="auto"/>
              <w:rPr>
                <w:rFonts w:ascii="SimSun" w:hAnsi="SimSun" w:eastAsia="SimSun" w:cs="SimSun"/>
                <w:sz w:val="15"/>
                <w:szCs w:val="15"/>
              </w:rPr>
            </w:pPr>
            <w:r>
              <w:rPr>
                <w:rFonts w:ascii="SimSun" w:hAnsi="SimSun" w:eastAsia="SimSun" w:cs="SimSun"/>
                <w:sz w:val="15"/>
                <w:szCs w:val="15"/>
                <w:color w:val="212529"/>
                <w:spacing w:val="10"/>
              </w:rPr>
              <w:t>住房保障支出</w:t>
            </w:r>
          </w:p>
        </w:tc>
        <w:tc>
          <w:tcPr>
            <w:tcW w:w="1501" w:type="dxa"/>
            <w:vAlign w:val="top"/>
          </w:tcPr>
          <w:p>
            <w:pPr>
              <w:ind w:right="23"/>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361" w:type="dxa"/>
            <w:vAlign w:val="top"/>
          </w:tcPr>
          <w:p>
            <w:pPr>
              <w:ind w:right="20"/>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334" w:type="dxa"/>
            <w:vAlign w:val="top"/>
          </w:tcPr>
          <w:p>
            <w:pPr>
              <w:pStyle w:val="TableText"/>
              <w:rPr/>
            </w:pPr>
            <w:r/>
          </w:p>
        </w:tc>
      </w:tr>
      <w:tr>
        <w:trPr>
          <w:trHeight w:val="293" w:hRule="atLeast"/>
        </w:trPr>
        <w:tc>
          <w:tcPr>
            <w:tcW w:w="1712" w:type="dxa"/>
            <w:vAlign w:val="top"/>
          </w:tcPr>
          <w:p>
            <w:pPr>
              <w:ind w:left="8"/>
              <w:spacing w:before="75" w:line="203" w:lineRule="exact"/>
              <w:rPr>
                <w:rFonts w:ascii="SimSun" w:hAnsi="SimSun" w:eastAsia="SimSun" w:cs="SimSun"/>
                <w:sz w:val="15"/>
                <w:szCs w:val="15"/>
              </w:rPr>
            </w:pPr>
            <w:r>
              <w:rPr>
                <w:rFonts w:ascii="SimSun" w:hAnsi="SimSun" w:eastAsia="SimSun" w:cs="SimSun"/>
                <w:sz w:val="15"/>
                <w:szCs w:val="15"/>
                <w:color w:val="212529"/>
                <w:spacing w:val="4"/>
                <w:position w:val="1"/>
              </w:rPr>
              <w:t>22102</w:t>
            </w:r>
          </w:p>
        </w:tc>
        <w:tc>
          <w:tcPr>
            <w:tcW w:w="3250" w:type="dxa"/>
            <w:vAlign w:val="top"/>
          </w:tcPr>
          <w:p>
            <w:pPr>
              <w:ind w:left="3"/>
              <w:spacing w:before="75" w:line="229" w:lineRule="auto"/>
              <w:rPr>
                <w:rFonts w:ascii="SimSun" w:hAnsi="SimSun" w:eastAsia="SimSun" w:cs="SimSun"/>
                <w:sz w:val="15"/>
                <w:szCs w:val="15"/>
              </w:rPr>
            </w:pPr>
            <w:r>
              <w:rPr>
                <w:rFonts w:ascii="SimSun" w:hAnsi="SimSun" w:eastAsia="SimSun" w:cs="SimSun"/>
                <w:sz w:val="15"/>
                <w:szCs w:val="15"/>
                <w:color w:val="212529"/>
                <w:spacing w:val="10"/>
              </w:rPr>
              <w:t>住房改革支出</w:t>
            </w:r>
          </w:p>
        </w:tc>
        <w:tc>
          <w:tcPr>
            <w:tcW w:w="1501"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361"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334" w:type="dxa"/>
            <w:vAlign w:val="top"/>
          </w:tcPr>
          <w:p>
            <w:pPr>
              <w:pStyle w:val="TableText"/>
              <w:rPr/>
            </w:pPr>
            <w:r/>
          </w:p>
        </w:tc>
      </w:tr>
      <w:tr>
        <w:trPr>
          <w:trHeight w:val="298" w:hRule="atLeast"/>
        </w:trPr>
        <w:tc>
          <w:tcPr>
            <w:tcW w:w="1712" w:type="dxa"/>
            <w:vAlign w:val="top"/>
          </w:tcPr>
          <w:p>
            <w:pPr>
              <w:ind w:left="8"/>
              <w:spacing w:before="75" w:line="202" w:lineRule="exact"/>
              <w:rPr>
                <w:rFonts w:ascii="SimSun" w:hAnsi="SimSun" w:eastAsia="SimSun" w:cs="SimSun"/>
                <w:sz w:val="15"/>
                <w:szCs w:val="15"/>
              </w:rPr>
            </w:pPr>
            <w:r>
              <w:rPr>
                <w:rFonts w:ascii="SimSun" w:hAnsi="SimSun" w:eastAsia="SimSun" w:cs="SimSun"/>
                <w:sz w:val="15"/>
                <w:szCs w:val="15"/>
                <w:color w:val="212529"/>
                <w:spacing w:val="4"/>
                <w:position w:val="1"/>
              </w:rPr>
              <w:t>2210201</w:t>
            </w:r>
          </w:p>
        </w:tc>
        <w:tc>
          <w:tcPr>
            <w:tcW w:w="3250" w:type="dxa"/>
            <w:vAlign w:val="top"/>
          </w:tcPr>
          <w:p>
            <w:pPr>
              <w:ind w:left="3"/>
              <w:spacing w:before="75" w:line="230" w:lineRule="auto"/>
              <w:rPr>
                <w:rFonts w:ascii="SimSun" w:hAnsi="SimSun" w:eastAsia="SimSun" w:cs="SimSun"/>
                <w:sz w:val="15"/>
                <w:szCs w:val="15"/>
              </w:rPr>
            </w:pPr>
            <w:r>
              <w:rPr>
                <w:rFonts w:ascii="SimSun" w:hAnsi="SimSun" w:eastAsia="SimSun" w:cs="SimSun"/>
                <w:sz w:val="15"/>
                <w:szCs w:val="15"/>
                <w:color w:val="212529"/>
                <w:spacing w:val="10"/>
              </w:rPr>
              <w:t>住房公积金</w:t>
            </w:r>
          </w:p>
        </w:tc>
        <w:tc>
          <w:tcPr>
            <w:tcW w:w="1501" w:type="dxa"/>
            <w:vAlign w:val="top"/>
          </w:tcPr>
          <w:p>
            <w:pPr>
              <w:ind w:right="23"/>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361" w:type="dxa"/>
            <w:vAlign w:val="top"/>
          </w:tcPr>
          <w:p>
            <w:pPr>
              <w:ind w:right="20"/>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334" w:type="dxa"/>
            <w:vAlign w:val="top"/>
          </w:tcPr>
          <w:p>
            <w:pPr>
              <w:pStyle w:val="TableText"/>
              <w:rPr/>
            </w:pPr>
            <w:r/>
          </w:p>
        </w:tc>
      </w:tr>
    </w:tbl>
    <w:p>
      <w:pPr>
        <w:pStyle w:val="BodyText"/>
        <w:rPr/>
      </w:pPr>
      <w:r/>
    </w:p>
    <w:p>
      <w:pPr>
        <w:sectPr>
          <w:headerReference w:type="default" r:id="rId19"/>
          <w:footerReference w:type="default" r:id="rId20"/>
          <w:pgSz w:w="11900" w:h="16840"/>
          <w:pgMar w:top="642" w:right="0" w:bottom="340" w:left="0" w:header="326" w:footer="111" w:gutter="0"/>
        </w:sectPr>
        <w:rPr/>
      </w:pPr>
    </w:p>
    <w:p>
      <w:pPr>
        <w:spacing w:before="103"/>
        <w:rPr/>
      </w:pPr>
      <w:r/>
    </w:p>
    <w:p>
      <w:pPr>
        <w:spacing w:before="103"/>
        <w:rPr/>
      </w:pPr>
      <w:r/>
    </w:p>
    <w:tbl>
      <w:tblPr>
        <w:tblStyle w:val="TableNormal"/>
        <w:tblW w:w="9082"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407"/>
        <w:gridCol w:w="2343"/>
        <w:gridCol w:w="1134"/>
        <w:gridCol w:w="1134"/>
        <w:gridCol w:w="1064"/>
      </w:tblGrid>
      <w:tr>
        <w:trPr>
          <w:trHeight w:val="298" w:hRule="atLeast"/>
        </w:trPr>
        <w:tc>
          <w:tcPr>
            <w:tcW w:w="9082" w:type="dxa"/>
            <w:vAlign w:val="top"/>
            <w:gridSpan w:val="5"/>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292" w:hRule="atLeast"/>
        </w:trPr>
        <w:tc>
          <w:tcPr>
            <w:tcW w:w="9082" w:type="dxa"/>
            <w:vAlign w:val="top"/>
            <w:gridSpan w:val="5"/>
            <w:tcBorders>
              <w:left w:val="single" w:color="FFFFFF" w:sz="4" w:space="0"/>
              <w:bottom w:val="single" w:color="FFFFFF" w:sz="4" w:space="0"/>
              <w:right w:val="single" w:color="FFFFFF" w:sz="4" w:space="0"/>
              <w:top w:val="single" w:color="FFFFFF" w:sz="4" w:space="0"/>
            </w:tcBorders>
          </w:tcPr>
          <w:p>
            <w:pPr>
              <w:ind w:left="1611"/>
              <w:spacing w:before="35" w:line="201" w:lineRule="exact"/>
              <w:outlineLvl w:val="1"/>
              <w:rPr>
                <w:rFonts w:ascii="Microsoft YaHei" w:hAnsi="Microsoft YaHei" w:eastAsia="Microsoft YaHei" w:cs="Microsoft YaHei"/>
                <w:sz w:val="20"/>
                <w:szCs w:val="20"/>
              </w:rPr>
            </w:pPr>
            <w:bookmarkStart w:name="bookmark42" w:id="19"/>
            <w:bookmarkEnd w:id="19"/>
            <w:bookmarkStart w:name="bookmark11" w:id="20"/>
            <w:bookmarkEnd w:id="20"/>
            <w:bookmarkStart w:name="bookmark12" w:id="21"/>
            <w:bookmarkEnd w:id="21"/>
            <w:r>
              <w:rPr>
                <w:rFonts w:ascii="Microsoft YaHei" w:hAnsi="Microsoft YaHei" w:eastAsia="Microsoft YaHei" w:cs="Microsoft YaHei"/>
                <w:sz w:val="20"/>
                <w:szCs w:val="20"/>
                <w:color w:val="212529"/>
                <w:spacing w:val="1"/>
                <w:position w:val="-1"/>
              </w:rPr>
              <w:t>2025年一般公共预算安排基本支出分经济科目表</w:t>
            </w:r>
            <w:r>
              <w:rPr>
                <w:rFonts w:ascii="Microsoft YaHei" w:hAnsi="Microsoft YaHei" w:eastAsia="Microsoft YaHei" w:cs="Microsoft YaHei"/>
                <w:sz w:val="20"/>
                <w:szCs w:val="20"/>
                <w:color w:val="212529"/>
                <w:spacing w:val="46"/>
                <w:position w:val="-1"/>
              </w:rPr>
              <w:t xml:space="preserve"> </w:t>
            </w:r>
            <w:r>
              <w:rPr>
                <w:rFonts w:ascii="Microsoft YaHei" w:hAnsi="Microsoft YaHei" w:eastAsia="Microsoft YaHei" w:cs="Microsoft YaHei"/>
                <w:sz w:val="20"/>
                <w:szCs w:val="20"/>
                <w:color w:val="212529"/>
                <w:spacing w:val="1"/>
                <w:position w:val="-1"/>
              </w:rPr>
              <w:t>(</w:t>
            </w:r>
            <w:r>
              <w:rPr>
                <w:rFonts w:ascii="Microsoft YaHei" w:hAnsi="Microsoft YaHei" w:eastAsia="Microsoft YaHei" w:cs="Microsoft YaHei"/>
                <w:sz w:val="20"/>
                <w:szCs w:val="20"/>
                <w:color w:val="212529"/>
                <w:position w:val="-1"/>
              </w:rPr>
              <w:t>不含上年结转)</w:t>
            </w:r>
          </w:p>
        </w:tc>
      </w:tr>
      <w:tr>
        <w:trPr>
          <w:trHeight w:val="292" w:hRule="atLeast"/>
        </w:trPr>
        <w:tc>
          <w:tcPr>
            <w:tcW w:w="6884" w:type="dxa"/>
            <w:vAlign w:val="top"/>
            <w:gridSpan w:val="3"/>
            <w:tcBorders>
              <w:top w:val="single" w:color="FFFFFF" w:sz="4" w:space="0"/>
              <w:left w:val="single" w:color="FFFFFF" w:sz="2" w:space="0"/>
              <w:right w:val="single" w:color="FFFFFF" w:sz="2" w:space="0"/>
            </w:tcBorders>
          </w:tcPr>
          <w:p>
            <w:pPr>
              <w:ind w:left="9"/>
              <w:spacing w:before="79"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单位名称：兴县蔚汾镇卫生院关家崖分院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064" w:type="dxa"/>
            <w:vAlign w:val="top"/>
            <w:tcBorders>
              <w:top w:val="single" w:color="FFFFFF" w:sz="4" w:space="0"/>
              <w:left w:val="single" w:color="FFFFFF" w:sz="2" w:space="0"/>
              <w:right w:val="single" w:color="FFFFFF" w:sz="2" w:space="0"/>
            </w:tcBorders>
          </w:tcPr>
          <w:p>
            <w:pPr>
              <w:ind w:left="393"/>
              <w:spacing w:before="80" w:line="234"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292" w:hRule="atLeast"/>
        </w:trPr>
        <w:tc>
          <w:tcPr>
            <w:tcW w:w="3407" w:type="dxa"/>
            <w:vAlign w:val="top"/>
            <w:vMerge w:val="restart"/>
            <w:tcBorders>
              <w:bottom w:val="nil"/>
            </w:tcBorders>
          </w:tcPr>
          <w:p>
            <w:pPr>
              <w:ind w:left="717"/>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部门预算支出经济科目名称</w:t>
            </w:r>
          </w:p>
        </w:tc>
        <w:tc>
          <w:tcPr>
            <w:tcW w:w="2343" w:type="dxa"/>
            <w:vAlign w:val="top"/>
            <w:vMerge w:val="restart"/>
            <w:tcBorders>
              <w:bottom w:val="nil"/>
            </w:tcBorders>
          </w:tcPr>
          <w:p>
            <w:pPr>
              <w:ind w:left="188"/>
              <w:spacing w:before="21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政府预算支出经济科目名称</w:t>
            </w:r>
          </w:p>
        </w:tc>
        <w:tc>
          <w:tcPr>
            <w:tcW w:w="3332" w:type="dxa"/>
            <w:vAlign w:val="top"/>
            <w:gridSpan w:val="3"/>
          </w:tcPr>
          <w:p>
            <w:pPr>
              <w:ind w:left="1174"/>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292" w:hRule="atLeast"/>
        </w:trPr>
        <w:tc>
          <w:tcPr>
            <w:tcW w:w="3407" w:type="dxa"/>
            <w:vAlign w:val="top"/>
            <w:vMerge w:val="continue"/>
            <w:tcBorders>
              <w:top w:val="nil"/>
            </w:tcBorders>
          </w:tcPr>
          <w:p>
            <w:pPr>
              <w:pStyle w:val="TableText"/>
              <w:rPr/>
            </w:pPr>
            <w:r/>
          </w:p>
        </w:tc>
        <w:tc>
          <w:tcPr>
            <w:tcW w:w="2343" w:type="dxa"/>
            <w:vAlign w:val="top"/>
            <w:vMerge w:val="continue"/>
            <w:tcBorders>
              <w:top w:val="nil"/>
            </w:tcBorders>
          </w:tcPr>
          <w:p>
            <w:pPr>
              <w:pStyle w:val="TableText"/>
              <w:rPr/>
            </w:pPr>
            <w:r/>
          </w:p>
        </w:tc>
        <w:tc>
          <w:tcPr>
            <w:tcW w:w="1134" w:type="dxa"/>
            <w:vAlign w:val="top"/>
          </w:tcPr>
          <w:p>
            <w:pPr>
              <w:ind w:left="400"/>
              <w:spacing w:before="66"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ind w:left="238"/>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人员经费</w:t>
            </w:r>
          </w:p>
        </w:tc>
        <w:tc>
          <w:tcPr>
            <w:tcW w:w="1064" w:type="dxa"/>
            <w:vAlign w:val="top"/>
          </w:tcPr>
          <w:p>
            <w:pPr>
              <w:ind w:left="206"/>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公用经费</w:t>
            </w:r>
          </w:p>
        </w:tc>
      </w:tr>
      <w:tr>
        <w:trPr>
          <w:trHeight w:val="292" w:hRule="atLeast"/>
        </w:trPr>
        <w:tc>
          <w:tcPr>
            <w:tcW w:w="5750" w:type="dxa"/>
            <w:vAlign w:val="top"/>
            <w:gridSpan w:val="2"/>
          </w:tcPr>
          <w:p>
            <w:pPr>
              <w:ind w:left="2717"/>
              <w:spacing w:before="65"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合计</w:t>
            </w:r>
          </w:p>
        </w:tc>
        <w:tc>
          <w:tcPr>
            <w:tcW w:w="1134" w:type="dxa"/>
            <w:vAlign w:val="top"/>
          </w:tcPr>
          <w:p>
            <w:pPr>
              <w:pStyle w:val="TableText"/>
              <w:ind w:left="709"/>
              <w:spacing w:before="87" w:line="186" w:lineRule="auto"/>
              <w:rPr>
                <w:sz w:val="13"/>
                <w:szCs w:val="13"/>
              </w:rPr>
            </w:pPr>
            <w:r>
              <w:rPr>
                <w:sz w:val="13"/>
                <w:szCs w:val="13"/>
                <w:color w:val="212529"/>
                <w:spacing w:val="4"/>
              </w:rPr>
              <w:t>68.</w:t>
            </w:r>
            <w:r>
              <w:rPr>
                <w:sz w:val="13"/>
                <w:szCs w:val="13"/>
                <w:color w:val="212529"/>
                <w:spacing w:val="11"/>
              </w:rPr>
              <w:t xml:space="preserve"> </w:t>
            </w:r>
            <w:r>
              <w:rPr>
                <w:sz w:val="13"/>
                <w:szCs w:val="13"/>
                <w:color w:val="212529"/>
                <w:spacing w:val="4"/>
              </w:rPr>
              <w:t>98</w:t>
            </w:r>
          </w:p>
        </w:tc>
        <w:tc>
          <w:tcPr>
            <w:tcW w:w="1134" w:type="dxa"/>
            <w:vAlign w:val="top"/>
          </w:tcPr>
          <w:p>
            <w:pPr>
              <w:pStyle w:val="TableText"/>
              <w:ind w:left="711"/>
              <w:spacing w:before="87" w:line="186" w:lineRule="auto"/>
              <w:rPr>
                <w:sz w:val="13"/>
                <w:szCs w:val="13"/>
              </w:rPr>
            </w:pPr>
            <w:r>
              <w:rPr>
                <w:sz w:val="13"/>
                <w:szCs w:val="13"/>
                <w:color w:val="212529"/>
                <w:spacing w:val="4"/>
              </w:rPr>
              <w:t>64.</w:t>
            </w:r>
            <w:r>
              <w:rPr>
                <w:sz w:val="13"/>
                <w:szCs w:val="13"/>
                <w:color w:val="212529"/>
                <w:spacing w:val="10"/>
                <w:w w:val="101"/>
              </w:rPr>
              <w:t xml:space="preserve"> </w:t>
            </w:r>
            <w:r>
              <w:rPr>
                <w:sz w:val="13"/>
                <w:szCs w:val="13"/>
                <w:color w:val="212529"/>
                <w:spacing w:val="4"/>
              </w:rPr>
              <w:t>53</w:t>
            </w:r>
          </w:p>
        </w:tc>
        <w:tc>
          <w:tcPr>
            <w:tcW w:w="1064" w:type="dxa"/>
            <w:vAlign w:val="top"/>
          </w:tcPr>
          <w:p>
            <w:pPr>
              <w:pStyle w:val="TableText"/>
              <w:ind w:left="714"/>
              <w:spacing w:before="87" w:line="186" w:lineRule="auto"/>
              <w:rPr>
                <w:sz w:val="13"/>
                <w:szCs w:val="13"/>
              </w:rPr>
            </w:pPr>
            <w:r>
              <w:rPr>
                <w:sz w:val="13"/>
                <w:szCs w:val="13"/>
                <w:color w:val="212529"/>
                <w:spacing w:val="4"/>
              </w:rPr>
              <w:t>4.</w:t>
            </w:r>
            <w:r>
              <w:rPr>
                <w:sz w:val="13"/>
                <w:szCs w:val="13"/>
                <w:color w:val="212529"/>
                <w:spacing w:val="9"/>
              </w:rPr>
              <w:t xml:space="preserve"> </w:t>
            </w:r>
            <w:r>
              <w:rPr>
                <w:sz w:val="13"/>
                <w:szCs w:val="13"/>
                <w:color w:val="212529"/>
                <w:spacing w:val="4"/>
              </w:rPr>
              <w:t>46</w:t>
            </w:r>
          </w:p>
        </w:tc>
      </w:tr>
      <w:tr>
        <w:trPr>
          <w:trHeight w:val="292" w:hRule="atLeast"/>
        </w:trPr>
        <w:tc>
          <w:tcPr>
            <w:tcW w:w="3407" w:type="dxa"/>
            <w:vAlign w:val="top"/>
          </w:tcPr>
          <w:p>
            <w:pPr>
              <w:ind w:left="8"/>
              <w:spacing w:before="68"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2343" w:type="dxa"/>
            <w:vAlign w:val="top"/>
          </w:tcPr>
          <w:p>
            <w:pPr>
              <w:pStyle w:val="TableText"/>
              <w:rPr/>
            </w:pPr>
            <w:r/>
          </w:p>
        </w:tc>
        <w:tc>
          <w:tcPr>
            <w:tcW w:w="1134" w:type="dxa"/>
            <w:vAlign w:val="top"/>
          </w:tcPr>
          <w:p>
            <w:pPr>
              <w:ind w:right="18"/>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62.99</w:t>
            </w:r>
          </w:p>
        </w:tc>
        <w:tc>
          <w:tcPr>
            <w:tcW w:w="1134" w:type="dxa"/>
            <w:vAlign w:val="top"/>
          </w:tcPr>
          <w:p>
            <w:pPr>
              <w:ind w:right="15"/>
              <w:spacing w:before="69" w:line="201" w:lineRule="exact"/>
              <w:jc w:val="right"/>
              <w:rPr>
                <w:rFonts w:ascii="SimSun" w:hAnsi="SimSun" w:eastAsia="SimSun" w:cs="SimSun"/>
                <w:sz w:val="15"/>
                <w:szCs w:val="15"/>
              </w:rPr>
            </w:pPr>
            <w:r>
              <w:rPr>
                <w:rFonts w:ascii="SimSun" w:hAnsi="SimSun" w:eastAsia="SimSun" w:cs="SimSun"/>
                <w:sz w:val="15"/>
                <w:szCs w:val="15"/>
                <w:color w:val="212529"/>
                <w:spacing w:val="4"/>
                <w:position w:val="1"/>
              </w:rPr>
              <w:t>62.99</w:t>
            </w:r>
          </w:p>
        </w:tc>
        <w:tc>
          <w:tcPr>
            <w:tcW w:w="1064" w:type="dxa"/>
            <w:vAlign w:val="top"/>
          </w:tcPr>
          <w:p>
            <w:pPr>
              <w:pStyle w:val="TableText"/>
              <w:rPr/>
            </w:pPr>
            <w:r/>
          </w:p>
        </w:tc>
      </w:tr>
      <w:tr>
        <w:trPr>
          <w:trHeight w:val="292" w:hRule="atLeast"/>
        </w:trPr>
        <w:tc>
          <w:tcPr>
            <w:tcW w:w="3407" w:type="dxa"/>
            <w:vAlign w:val="top"/>
          </w:tcPr>
          <w:p>
            <w:pPr>
              <w:ind w:left="330"/>
              <w:spacing w:before="69" w:line="228" w:lineRule="auto"/>
              <w:rPr>
                <w:rFonts w:ascii="SimSun" w:hAnsi="SimSun" w:eastAsia="SimSun" w:cs="SimSun"/>
                <w:sz w:val="15"/>
                <w:szCs w:val="15"/>
              </w:rPr>
            </w:pPr>
            <w:r>
              <w:rPr>
                <w:rFonts w:ascii="SimSun" w:hAnsi="SimSun" w:eastAsia="SimSun" w:cs="SimSun"/>
                <w:sz w:val="15"/>
                <w:szCs w:val="15"/>
                <w:color w:val="212529"/>
                <w:spacing w:val="9"/>
              </w:rPr>
              <w:t>基本工资</w:t>
            </w:r>
          </w:p>
        </w:tc>
        <w:tc>
          <w:tcPr>
            <w:tcW w:w="2343" w:type="dxa"/>
            <w:vAlign w:val="top"/>
          </w:tcPr>
          <w:p>
            <w:pPr>
              <w:ind w:left="331"/>
              <w:spacing w:before="69"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25.77</w:t>
            </w:r>
          </w:p>
        </w:tc>
        <w:tc>
          <w:tcPr>
            <w:tcW w:w="1134" w:type="dxa"/>
            <w:vAlign w:val="top"/>
          </w:tcPr>
          <w:p>
            <w:pPr>
              <w:ind w:right="15"/>
              <w:spacing w:before="69"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25.77</w:t>
            </w:r>
          </w:p>
        </w:tc>
        <w:tc>
          <w:tcPr>
            <w:tcW w:w="1064" w:type="dxa"/>
            <w:vAlign w:val="top"/>
          </w:tcPr>
          <w:p>
            <w:pPr>
              <w:pStyle w:val="TableText"/>
              <w:rPr/>
            </w:pPr>
            <w:r/>
          </w:p>
        </w:tc>
      </w:tr>
      <w:tr>
        <w:trPr>
          <w:trHeight w:val="292" w:hRule="atLeast"/>
        </w:trPr>
        <w:tc>
          <w:tcPr>
            <w:tcW w:w="3407" w:type="dxa"/>
            <w:vAlign w:val="top"/>
          </w:tcPr>
          <w:p>
            <w:pPr>
              <w:ind w:left="330"/>
              <w:spacing w:before="70" w:line="229" w:lineRule="auto"/>
              <w:rPr>
                <w:rFonts w:ascii="SimSun" w:hAnsi="SimSun" w:eastAsia="SimSun" w:cs="SimSun"/>
                <w:sz w:val="15"/>
                <w:szCs w:val="15"/>
              </w:rPr>
            </w:pPr>
            <w:r>
              <w:rPr>
                <w:rFonts w:ascii="SimSun" w:hAnsi="SimSun" w:eastAsia="SimSun" w:cs="SimSun"/>
                <w:sz w:val="15"/>
                <w:szCs w:val="15"/>
                <w:color w:val="212529"/>
                <w:spacing w:val="9"/>
              </w:rPr>
              <w:t>津贴补贴</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3.71</w:t>
            </w:r>
          </w:p>
        </w:tc>
        <w:tc>
          <w:tcPr>
            <w:tcW w:w="1134" w:type="dxa"/>
            <w:vAlign w:val="top"/>
          </w:tcPr>
          <w:p>
            <w:pPr>
              <w:ind w:right="15"/>
              <w:spacing w:before="70"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3.71</w:t>
            </w:r>
          </w:p>
        </w:tc>
        <w:tc>
          <w:tcPr>
            <w:tcW w:w="1064" w:type="dxa"/>
            <w:vAlign w:val="top"/>
          </w:tcPr>
          <w:p>
            <w:pPr>
              <w:pStyle w:val="TableText"/>
              <w:rPr/>
            </w:pPr>
            <w:r/>
          </w:p>
        </w:tc>
      </w:tr>
      <w:tr>
        <w:trPr>
          <w:trHeight w:val="292" w:hRule="atLeast"/>
        </w:trPr>
        <w:tc>
          <w:tcPr>
            <w:tcW w:w="3407" w:type="dxa"/>
            <w:vAlign w:val="top"/>
          </w:tcPr>
          <w:p>
            <w:pPr>
              <w:ind w:left="333"/>
              <w:spacing w:before="70" w:line="230" w:lineRule="auto"/>
              <w:rPr>
                <w:rFonts w:ascii="SimSun" w:hAnsi="SimSun" w:eastAsia="SimSun" w:cs="SimSun"/>
                <w:sz w:val="15"/>
                <w:szCs w:val="15"/>
              </w:rPr>
            </w:pPr>
            <w:r>
              <w:rPr>
                <w:rFonts w:ascii="SimSun" w:hAnsi="SimSun" w:eastAsia="SimSun" w:cs="SimSun"/>
                <w:sz w:val="15"/>
                <w:szCs w:val="15"/>
                <w:color w:val="212529"/>
                <w:spacing w:val="9"/>
              </w:rPr>
              <w:t>绩效工资</w:t>
            </w:r>
          </w:p>
        </w:tc>
        <w:tc>
          <w:tcPr>
            <w:tcW w:w="2343" w:type="dxa"/>
            <w:vAlign w:val="top"/>
          </w:tcPr>
          <w:p>
            <w:pPr>
              <w:ind w:left="331"/>
              <w:spacing w:before="70"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14.81</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2"/>
                <w:position w:val="1"/>
              </w:rPr>
              <w:t>14.81</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机关事业单位基本养老保险缴费</w:t>
            </w:r>
          </w:p>
        </w:tc>
        <w:tc>
          <w:tcPr>
            <w:tcW w:w="2343" w:type="dxa"/>
            <w:vAlign w:val="top"/>
          </w:tcPr>
          <w:p>
            <w:pPr>
              <w:ind w:left="331"/>
              <w:spacing w:before="71"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6.62</w:t>
            </w:r>
          </w:p>
        </w:tc>
        <w:tc>
          <w:tcPr>
            <w:tcW w:w="1134" w:type="dxa"/>
            <w:vAlign w:val="top"/>
          </w:tcPr>
          <w:p>
            <w:pPr>
              <w:ind w:right="15"/>
              <w:spacing w:before="7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6.62</w:t>
            </w:r>
          </w:p>
        </w:tc>
        <w:tc>
          <w:tcPr>
            <w:tcW w:w="1064" w:type="dxa"/>
            <w:vAlign w:val="top"/>
          </w:tcPr>
          <w:p>
            <w:pPr>
              <w:pStyle w:val="TableText"/>
              <w:rPr/>
            </w:pPr>
            <w:r/>
          </w:p>
        </w:tc>
      </w:tr>
      <w:tr>
        <w:trPr>
          <w:trHeight w:val="292" w:hRule="atLeast"/>
        </w:trPr>
        <w:tc>
          <w:tcPr>
            <w:tcW w:w="3407" w:type="dxa"/>
            <w:vAlign w:val="top"/>
          </w:tcPr>
          <w:p>
            <w:pPr>
              <w:ind w:left="330"/>
              <w:spacing w:before="72" w:line="228" w:lineRule="auto"/>
              <w:rPr>
                <w:rFonts w:ascii="SimSun" w:hAnsi="SimSun" w:eastAsia="SimSun" w:cs="SimSun"/>
                <w:sz w:val="15"/>
                <w:szCs w:val="15"/>
              </w:rPr>
            </w:pPr>
            <w:r>
              <w:rPr>
                <w:rFonts w:ascii="SimSun" w:hAnsi="SimSun" w:eastAsia="SimSun" w:cs="SimSun"/>
                <w:sz w:val="15"/>
                <w:szCs w:val="15"/>
                <w:color w:val="212529"/>
                <w:spacing w:val="11"/>
              </w:rPr>
              <w:t>职工基本医疗保险缴费</w:t>
            </w:r>
          </w:p>
        </w:tc>
        <w:tc>
          <w:tcPr>
            <w:tcW w:w="2343" w:type="dxa"/>
            <w:vAlign w:val="top"/>
          </w:tcPr>
          <w:p>
            <w:pPr>
              <w:ind w:left="331"/>
              <w:spacing w:before="72"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2.69</w:t>
            </w:r>
          </w:p>
        </w:tc>
        <w:tc>
          <w:tcPr>
            <w:tcW w:w="1134" w:type="dxa"/>
            <w:vAlign w:val="top"/>
          </w:tcPr>
          <w:p>
            <w:pPr>
              <w:ind w:right="15"/>
              <w:spacing w:before="7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2.69</w:t>
            </w:r>
          </w:p>
        </w:tc>
        <w:tc>
          <w:tcPr>
            <w:tcW w:w="1064" w:type="dxa"/>
            <w:vAlign w:val="top"/>
          </w:tcPr>
          <w:p>
            <w:pPr>
              <w:pStyle w:val="TableText"/>
              <w:rPr/>
            </w:pPr>
            <w:r/>
          </w:p>
        </w:tc>
      </w:tr>
      <w:tr>
        <w:trPr>
          <w:trHeight w:val="292" w:hRule="atLeast"/>
        </w:trPr>
        <w:tc>
          <w:tcPr>
            <w:tcW w:w="3407" w:type="dxa"/>
            <w:vAlign w:val="top"/>
          </w:tcPr>
          <w:p>
            <w:pPr>
              <w:ind w:left="330"/>
              <w:spacing w:before="73" w:line="228" w:lineRule="auto"/>
              <w:rPr>
                <w:rFonts w:ascii="SimSun" w:hAnsi="SimSun" w:eastAsia="SimSun" w:cs="SimSun"/>
                <w:sz w:val="15"/>
                <w:szCs w:val="15"/>
              </w:rPr>
            </w:pPr>
            <w:r>
              <w:rPr>
                <w:rFonts w:ascii="SimSun" w:hAnsi="SimSun" w:eastAsia="SimSun" w:cs="SimSun"/>
                <w:sz w:val="15"/>
                <w:szCs w:val="15"/>
                <w:color w:val="212529"/>
                <w:spacing w:val="11"/>
              </w:rPr>
              <w:t>其他社会保障缴费</w:t>
            </w:r>
          </w:p>
        </w:tc>
        <w:tc>
          <w:tcPr>
            <w:tcW w:w="2343"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0.16</w:t>
            </w:r>
          </w:p>
        </w:tc>
        <w:tc>
          <w:tcPr>
            <w:tcW w:w="1134" w:type="dxa"/>
            <w:vAlign w:val="top"/>
          </w:tcPr>
          <w:p>
            <w:pPr>
              <w:ind w:right="15"/>
              <w:spacing w:before="7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0.16</w:t>
            </w:r>
          </w:p>
        </w:tc>
        <w:tc>
          <w:tcPr>
            <w:tcW w:w="1064" w:type="dxa"/>
            <w:vAlign w:val="top"/>
          </w:tcPr>
          <w:p>
            <w:pPr>
              <w:pStyle w:val="TableText"/>
              <w:rPr/>
            </w:pPr>
            <w:r/>
          </w:p>
        </w:tc>
      </w:tr>
      <w:tr>
        <w:trPr>
          <w:trHeight w:val="292" w:hRule="atLeast"/>
        </w:trPr>
        <w:tc>
          <w:tcPr>
            <w:tcW w:w="3407" w:type="dxa"/>
            <w:vAlign w:val="top"/>
          </w:tcPr>
          <w:p>
            <w:pPr>
              <w:ind w:left="660"/>
              <w:spacing w:before="73" w:line="230" w:lineRule="auto"/>
              <w:rPr>
                <w:rFonts w:ascii="SimSun" w:hAnsi="SimSun" w:eastAsia="SimSun" w:cs="SimSun"/>
                <w:sz w:val="15"/>
                <w:szCs w:val="15"/>
              </w:rPr>
            </w:pPr>
            <w:r>
              <w:rPr>
                <w:rFonts w:ascii="SimSun" w:hAnsi="SimSun" w:eastAsia="SimSun" w:cs="SimSun"/>
                <w:sz w:val="15"/>
                <w:szCs w:val="15"/>
                <w:color w:val="212529"/>
                <w:spacing w:val="7"/>
              </w:rPr>
              <w:t>公积金</w:t>
            </w:r>
          </w:p>
        </w:tc>
        <w:tc>
          <w:tcPr>
            <w:tcW w:w="2343" w:type="dxa"/>
            <w:vAlign w:val="top"/>
          </w:tcPr>
          <w:p>
            <w:pPr>
              <w:ind w:left="331"/>
              <w:spacing w:before="73"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134" w:type="dxa"/>
            <w:vAlign w:val="top"/>
          </w:tcPr>
          <w:p>
            <w:pPr>
              <w:ind w:right="15"/>
              <w:spacing w:before="74"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5.17</w:t>
            </w:r>
          </w:p>
        </w:tc>
        <w:tc>
          <w:tcPr>
            <w:tcW w:w="1064" w:type="dxa"/>
            <w:vAlign w:val="top"/>
          </w:tcPr>
          <w:p>
            <w:pPr>
              <w:pStyle w:val="TableText"/>
              <w:rPr/>
            </w:pPr>
            <w:r/>
          </w:p>
        </w:tc>
      </w:tr>
      <w:tr>
        <w:trPr>
          <w:trHeight w:val="292" w:hRule="atLeast"/>
        </w:trPr>
        <w:tc>
          <w:tcPr>
            <w:tcW w:w="3407" w:type="dxa"/>
            <w:vAlign w:val="top"/>
          </w:tcPr>
          <w:p>
            <w:pPr>
              <w:ind w:left="330"/>
              <w:spacing w:before="74" w:line="230" w:lineRule="auto"/>
              <w:rPr>
                <w:rFonts w:ascii="SimSun" w:hAnsi="SimSun" w:eastAsia="SimSun" w:cs="SimSun"/>
                <w:sz w:val="15"/>
                <w:szCs w:val="15"/>
              </w:rPr>
            </w:pPr>
            <w:r>
              <w:rPr>
                <w:rFonts w:ascii="SimSun" w:hAnsi="SimSun" w:eastAsia="SimSun" w:cs="SimSun"/>
                <w:sz w:val="15"/>
                <w:szCs w:val="15"/>
                <w:color w:val="212529"/>
                <w:spacing w:val="11"/>
              </w:rPr>
              <w:t>其他工资福利支出</w:t>
            </w:r>
          </w:p>
        </w:tc>
        <w:tc>
          <w:tcPr>
            <w:tcW w:w="2343" w:type="dxa"/>
            <w:vAlign w:val="top"/>
          </w:tcPr>
          <w:p>
            <w:pPr>
              <w:ind w:left="331"/>
              <w:spacing w:before="74" w:line="230" w:lineRule="auto"/>
              <w:rPr>
                <w:rFonts w:ascii="SimSun" w:hAnsi="SimSun" w:eastAsia="SimSun" w:cs="SimSun"/>
                <w:sz w:val="15"/>
                <w:szCs w:val="15"/>
              </w:rPr>
            </w:pPr>
            <w:r>
              <w:rPr>
                <w:rFonts w:ascii="SimSun" w:hAnsi="SimSun" w:eastAsia="SimSun" w:cs="SimSun"/>
                <w:sz w:val="15"/>
                <w:szCs w:val="15"/>
                <w:color w:val="212529"/>
                <w:spacing w:val="10"/>
              </w:rPr>
              <w:t>工资福利支出</w:t>
            </w:r>
          </w:p>
        </w:tc>
        <w:tc>
          <w:tcPr>
            <w:tcW w:w="1134" w:type="dxa"/>
            <w:vAlign w:val="top"/>
          </w:tcPr>
          <w:p>
            <w:pPr>
              <w:ind w:right="18"/>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4.07</w:t>
            </w:r>
          </w:p>
        </w:tc>
        <w:tc>
          <w:tcPr>
            <w:tcW w:w="1134" w:type="dxa"/>
            <w:vAlign w:val="top"/>
          </w:tcPr>
          <w:p>
            <w:pPr>
              <w:ind w:left="877"/>
              <w:spacing w:before="191" w:line="62" w:lineRule="exact"/>
              <w:rPr>
                <w:rFonts w:ascii="SimSun" w:hAnsi="SimSun" w:eastAsia="SimSun" w:cs="SimSun"/>
                <w:sz w:val="15"/>
                <w:szCs w:val="15"/>
              </w:rPr>
            </w:pPr>
            <w:r>
              <w:rPr>
                <w:rFonts w:ascii="SimSun" w:hAnsi="SimSun" w:eastAsia="SimSun" w:cs="SimSun"/>
                <w:sz w:val="15"/>
                <w:szCs w:val="15"/>
                <w:color w:val="212529"/>
                <w:position w:val="1"/>
              </w:rPr>
              <w:t>.</w:t>
            </w:r>
          </w:p>
        </w:tc>
        <w:tc>
          <w:tcPr>
            <w:tcW w:w="1064" w:type="dxa"/>
            <w:vAlign w:val="top"/>
          </w:tcPr>
          <w:p>
            <w:pPr>
              <w:pStyle w:val="TableText"/>
              <w:rPr/>
            </w:pPr>
            <w:r/>
          </w:p>
        </w:tc>
      </w:tr>
      <w:tr>
        <w:trPr>
          <w:trHeight w:val="293" w:hRule="atLeast"/>
        </w:trPr>
        <w:tc>
          <w:tcPr>
            <w:tcW w:w="3407" w:type="dxa"/>
            <w:vAlign w:val="top"/>
          </w:tcPr>
          <w:p>
            <w:pPr>
              <w:ind w:left="9"/>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2343" w:type="dxa"/>
            <w:vAlign w:val="top"/>
          </w:tcPr>
          <w:p>
            <w:pPr>
              <w:pStyle w:val="TableText"/>
              <w:rPr/>
            </w:pPr>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4.46</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4"/>
                <w:position w:val="1"/>
              </w:rPr>
              <w:t>4.46</w:t>
            </w:r>
          </w:p>
        </w:tc>
      </w:tr>
      <w:tr>
        <w:trPr>
          <w:trHeight w:val="293" w:hRule="atLeast"/>
        </w:trPr>
        <w:tc>
          <w:tcPr>
            <w:tcW w:w="3407" w:type="dxa"/>
            <w:vAlign w:val="top"/>
          </w:tcPr>
          <w:p>
            <w:pPr>
              <w:ind w:left="331"/>
              <w:spacing w:before="75" w:line="230" w:lineRule="auto"/>
              <w:rPr>
                <w:rFonts w:ascii="SimSun" w:hAnsi="SimSun" w:eastAsia="SimSun" w:cs="SimSun"/>
                <w:sz w:val="15"/>
                <w:szCs w:val="15"/>
              </w:rPr>
            </w:pPr>
            <w:r>
              <w:rPr>
                <w:rFonts w:ascii="SimSun" w:hAnsi="SimSun" w:eastAsia="SimSun" w:cs="SimSun"/>
                <w:sz w:val="15"/>
                <w:szCs w:val="15"/>
                <w:color w:val="212529"/>
                <w:spacing w:val="8"/>
              </w:rPr>
              <w:t>取暖费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left="875"/>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2.18</w:t>
            </w:r>
          </w:p>
        </w:tc>
      </w:tr>
      <w:tr>
        <w:trPr>
          <w:trHeight w:val="292" w:hRule="atLeast"/>
        </w:trPr>
        <w:tc>
          <w:tcPr>
            <w:tcW w:w="3407" w:type="dxa"/>
            <w:vAlign w:val="top"/>
          </w:tcPr>
          <w:p>
            <w:pPr>
              <w:ind w:left="333"/>
              <w:spacing w:before="75" w:line="228" w:lineRule="auto"/>
              <w:rPr>
                <w:rFonts w:ascii="SimSun" w:hAnsi="SimSun" w:eastAsia="SimSun" w:cs="SimSun"/>
                <w:sz w:val="15"/>
                <w:szCs w:val="15"/>
              </w:rPr>
            </w:pPr>
            <w:r>
              <w:rPr>
                <w:rFonts w:ascii="SimSun" w:hAnsi="SimSun" w:eastAsia="SimSun" w:cs="SimSun"/>
                <w:sz w:val="15"/>
                <w:szCs w:val="15"/>
                <w:color w:val="212529"/>
                <w:spacing w:val="9"/>
              </w:rPr>
              <w:t>工会经费</w:t>
            </w:r>
          </w:p>
        </w:tc>
        <w:tc>
          <w:tcPr>
            <w:tcW w:w="2343" w:type="dxa"/>
            <w:vAlign w:val="top"/>
          </w:tcPr>
          <w:p>
            <w:pPr>
              <w:ind w:left="332"/>
              <w:spacing w:before="74"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left="875"/>
              <w:spacing w:before="191" w:line="63" w:lineRule="exact"/>
              <w:rPr>
                <w:rFonts w:ascii="SimSun" w:hAnsi="SimSun" w:eastAsia="SimSun" w:cs="SimSun"/>
                <w:sz w:val="15"/>
                <w:szCs w:val="15"/>
              </w:rPr>
            </w:pPr>
            <w:r>
              <w:rPr>
                <w:rFonts w:ascii="SimSun" w:hAnsi="SimSun" w:eastAsia="SimSun" w:cs="SimSun"/>
                <w:sz w:val="15"/>
                <w:szCs w:val="15"/>
                <w:color w:val="212529"/>
                <w:position w:val="1"/>
              </w:rPr>
              <w:t>.</w:t>
            </w:r>
          </w:p>
        </w:tc>
        <w:tc>
          <w:tcPr>
            <w:tcW w:w="1134" w:type="dxa"/>
            <w:vAlign w:val="top"/>
          </w:tcPr>
          <w:p>
            <w:pPr>
              <w:pStyle w:val="TableText"/>
              <w:rPr/>
            </w:pPr>
            <w:r/>
          </w:p>
        </w:tc>
        <w:tc>
          <w:tcPr>
            <w:tcW w:w="1064" w:type="dxa"/>
            <w:vAlign w:val="top"/>
          </w:tcPr>
          <w:p>
            <w:pPr>
              <w:ind w:right="22"/>
              <w:spacing w:before="7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0.83</w:t>
            </w:r>
          </w:p>
        </w:tc>
      </w:tr>
      <w:tr>
        <w:trPr>
          <w:trHeight w:val="293" w:hRule="atLeast"/>
        </w:trPr>
        <w:tc>
          <w:tcPr>
            <w:tcW w:w="3407" w:type="dxa"/>
            <w:vAlign w:val="top"/>
          </w:tcPr>
          <w:p>
            <w:pPr>
              <w:ind w:left="330"/>
              <w:spacing w:before="75" w:line="230" w:lineRule="auto"/>
              <w:rPr>
                <w:rFonts w:ascii="SimSun" w:hAnsi="SimSun" w:eastAsia="SimSun" w:cs="SimSun"/>
                <w:sz w:val="15"/>
                <w:szCs w:val="15"/>
              </w:rPr>
            </w:pPr>
            <w:r>
              <w:rPr>
                <w:rFonts w:ascii="SimSun" w:hAnsi="SimSun" w:eastAsia="SimSun" w:cs="SimSun"/>
                <w:sz w:val="15"/>
                <w:szCs w:val="15"/>
                <w:color w:val="212529"/>
                <w:spacing w:val="9"/>
              </w:rPr>
              <w:t>福利费</w:t>
            </w:r>
          </w:p>
        </w:tc>
        <w:tc>
          <w:tcPr>
            <w:tcW w:w="2343" w:type="dxa"/>
            <w:vAlign w:val="top"/>
          </w:tcPr>
          <w:p>
            <w:pPr>
              <w:ind w:left="332"/>
              <w:spacing w:before="75" w:line="229" w:lineRule="auto"/>
              <w:rPr>
                <w:rFonts w:ascii="SimSun" w:hAnsi="SimSun" w:eastAsia="SimSun" w:cs="SimSun"/>
                <w:sz w:val="15"/>
                <w:szCs w:val="15"/>
              </w:rPr>
            </w:pPr>
            <w:r>
              <w:rPr>
                <w:rFonts w:ascii="SimSun" w:hAnsi="SimSun" w:eastAsia="SimSun" w:cs="SimSun"/>
                <w:sz w:val="15"/>
                <w:szCs w:val="15"/>
                <w:color w:val="212529"/>
                <w:spacing w:val="10"/>
              </w:rPr>
              <w:t>商品和服务支出</w:t>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1.45</w:t>
            </w:r>
          </w:p>
        </w:tc>
        <w:tc>
          <w:tcPr>
            <w:tcW w:w="1134" w:type="dxa"/>
            <w:vAlign w:val="top"/>
          </w:tcPr>
          <w:p>
            <w:pPr>
              <w:pStyle w:val="TableText"/>
              <w:rPr/>
            </w:pPr>
            <w:r/>
          </w:p>
        </w:tc>
        <w:tc>
          <w:tcPr>
            <w:tcW w:w="1064" w:type="dxa"/>
            <w:vAlign w:val="top"/>
          </w:tcPr>
          <w:p>
            <w:pPr>
              <w:ind w:right="22"/>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1.45</w:t>
            </w:r>
          </w:p>
        </w:tc>
      </w:tr>
      <w:tr>
        <w:trPr>
          <w:trHeight w:val="292" w:hRule="atLeast"/>
        </w:trPr>
        <w:tc>
          <w:tcPr>
            <w:tcW w:w="3407" w:type="dxa"/>
            <w:vAlign w:val="top"/>
          </w:tcPr>
          <w:p>
            <w:pPr>
              <w:ind w:left="6"/>
              <w:spacing w:before="75" w:line="229" w:lineRule="auto"/>
              <w:rPr>
                <w:rFonts w:ascii="SimSun" w:hAnsi="SimSun" w:eastAsia="SimSun" w:cs="SimSun"/>
                <w:sz w:val="15"/>
                <w:szCs w:val="15"/>
              </w:rPr>
            </w:pPr>
            <w:r>
              <w:rPr>
                <w:rFonts w:ascii="SimSun" w:hAnsi="SimSun" w:eastAsia="SimSun" w:cs="SimSun"/>
                <w:sz w:val="15"/>
                <w:szCs w:val="15"/>
                <w:color w:val="212529"/>
                <w:spacing w:val="11"/>
              </w:rPr>
              <w:t>对个人和家庭的补助</w:t>
            </w:r>
          </w:p>
        </w:tc>
        <w:tc>
          <w:tcPr>
            <w:tcW w:w="2343" w:type="dxa"/>
            <w:vAlign w:val="top"/>
          </w:tcPr>
          <w:p>
            <w:pPr>
              <w:pStyle w:val="TableText"/>
              <w:rPr/>
            </w:pPr>
            <w:r/>
          </w:p>
        </w:tc>
        <w:tc>
          <w:tcPr>
            <w:tcW w:w="1134" w:type="dxa"/>
            <w:vAlign w:val="top"/>
          </w:tcPr>
          <w:p>
            <w:pPr>
              <w:ind w:right="18"/>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134" w:type="dxa"/>
            <w:vAlign w:val="top"/>
          </w:tcPr>
          <w:p>
            <w:pPr>
              <w:ind w:right="15"/>
              <w:spacing w:before="75"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064" w:type="dxa"/>
            <w:vAlign w:val="top"/>
          </w:tcPr>
          <w:p>
            <w:pPr>
              <w:pStyle w:val="TableText"/>
              <w:rPr/>
            </w:pPr>
            <w:r/>
          </w:p>
        </w:tc>
      </w:tr>
      <w:tr>
        <w:trPr>
          <w:trHeight w:val="298" w:hRule="atLeast"/>
        </w:trPr>
        <w:tc>
          <w:tcPr>
            <w:tcW w:w="3407" w:type="dxa"/>
            <w:vAlign w:val="top"/>
          </w:tcPr>
          <w:p>
            <w:pPr>
              <w:ind w:left="331"/>
              <w:spacing w:before="76" w:line="229" w:lineRule="auto"/>
              <w:rPr>
                <w:rFonts w:ascii="SimSun" w:hAnsi="SimSun" w:eastAsia="SimSun" w:cs="SimSun"/>
                <w:sz w:val="15"/>
                <w:szCs w:val="15"/>
              </w:rPr>
            </w:pPr>
            <w:r>
              <w:rPr>
                <w:rFonts w:ascii="SimSun" w:hAnsi="SimSun" w:eastAsia="SimSun" w:cs="SimSun"/>
                <w:sz w:val="15"/>
                <w:szCs w:val="15"/>
                <w:color w:val="212529"/>
                <w:spacing w:val="8"/>
              </w:rPr>
              <w:t>退休费</w:t>
            </w:r>
          </w:p>
        </w:tc>
        <w:tc>
          <w:tcPr>
            <w:tcW w:w="2343" w:type="dxa"/>
            <w:vAlign w:val="top"/>
          </w:tcPr>
          <w:p>
            <w:pPr>
              <w:ind w:left="332"/>
              <w:spacing w:before="76" w:line="229" w:lineRule="auto"/>
              <w:rPr>
                <w:rFonts w:ascii="SimSun" w:hAnsi="SimSun" w:eastAsia="SimSun" w:cs="SimSun"/>
                <w:sz w:val="15"/>
                <w:szCs w:val="15"/>
              </w:rPr>
            </w:pPr>
            <w:r>
              <w:rPr>
                <w:rFonts w:ascii="SimSun" w:hAnsi="SimSun" w:eastAsia="SimSun" w:cs="SimSun"/>
                <w:sz w:val="15"/>
                <w:szCs w:val="15"/>
                <w:color w:val="212529"/>
                <w:spacing w:val="9"/>
              </w:rPr>
              <w:t>离退休费</w:t>
            </w:r>
          </w:p>
        </w:tc>
        <w:tc>
          <w:tcPr>
            <w:tcW w:w="1134" w:type="dxa"/>
            <w:vAlign w:val="top"/>
          </w:tcPr>
          <w:p>
            <w:pPr>
              <w:ind w:right="18"/>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134" w:type="dxa"/>
            <w:vAlign w:val="top"/>
          </w:tcPr>
          <w:p>
            <w:pPr>
              <w:ind w:right="15"/>
              <w:spacing w:before="76"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1.54</w:t>
            </w:r>
          </w:p>
        </w:tc>
        <w:tc>
          <w:tcPr>
            <w:tcW w:w="1064" w:type="dxa"/>
            <w:vAlign w:val="top"/>
          </w:tcPr>
          <w:p>
            <w:pPr>
              <w:pStyle w:val="TableText"/>
              <w:rPr/>
            </w:pPr>
            <w:r/>
          </w:p>
        </w:tc>
      </w:tr>
    </w:tbl>
    <w:p>
      <w:pPr>
        <w:pStyle w:val="BodyText"/>
        <w:rPr/>
      </w:pPr>
      <w:r/>
    </w:p>
    <w:p>
      <w:pPr>
        <w:sectPr>
          <w:headerReference w:type="default" r:id="rId21"/>
          <w:footerReference w:type="default" r:id="rId22"/>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468"/>
        <w:gridCol w:w="4795"/>
        <w:gridCol w:w="1895"/>
      </w:tblGrid>
      <w:tr>
        <w:trPr>
          <w:trHeight w:val="383" w:hRule="atLeast"/>
        </w:trPr>
        <w:tc>
          <w:tcPr>
            <w:tcW w:w="246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47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89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3"/>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3" w:id="22"/>
            <w:bookmarkEnd w:id="22"/>
            <w:bookmarkStart w:name="bookmark13" w:id="23"/>
            <w:bookmarkEnd w:id="23"/>
            <w:r>
              <w:rPr>
                <w:rFonts w:ascii="Microsoft YaHei" w:hAnsi="Microsoft YaHei" w:eastAsia="Microsoft YaHei" w:cs="Microsoft YaHei"/>
                <w:sz w:val="20"/>
                <w:szCs w:val="20"/>
                <w:color w:val="212529"/>
                <w:position w:val="-1"/>
              </w:rPr>
              <w:t>2025年政府性基金预算收入表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7263" w:type="dxa"/>
            <w:vAlign w:val="top"/>
            <w:gridSpan w:val="2"/>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单位名称：兴县蔚汾镇卫生院关家崖分院</w:t>
            </w:r>
          </w:p>
        </w:tc>
        <w:tc>
          <w:tcPr>
            <w:tcW w:w="1895" w:type="dxa"/>
            <w:vAlign w:val="top"/>
            <w:tcBorders>
              <w:top w:val="single" w:color="FFFFFF" w:sz="4" w:space="0"/>
              <w:left w:val="single" w:color="FFFFFF" w:sz="2" w:space="0"/>
              <w:right w:val="single" w:color="FFFFFF" w:sz="2" w:space="0"/>
            </w:tcBorders>
          </w:tcPr>
          <w:p>
            <w:pPr>
              <w:ind w:left="1287"/>
              <w:spacing w:before="124"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7263" w:type="dxa"/>
            <w:vAlign w:val="top"/>
            <w:gridSpan w:val="2"/>
          </w:tcPr>
          <w:p>
            <w:pPr>
              <w:ind w:left="345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1895" w:type="dxa"/>
            <w:vAlign w:val="top"/>
            <w:vMerge w:val="restart"/>
            <w:tcBorders>
              <w:bottom w:val="nil"/>
            </w:tcBorders>
          </w:tcPr>
          <w:p>
            <w:pPr>
              <w:ind w:left="207"/>
              <w:spacing w:before="30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政府性基金收入预算</w:t>
            </w:r>
          </w:p>
        </w:tc>
      </w:tr>
      <w:tr>
        <w:trPr>
          <w:trHeight w:val="378" w:hRule="atLeast"/>
        </w:trPr>
        <w:tc>
          <w:tcPr>
            <w:tcW w:w="2468" w:type="dxa"/>
            <w:vAlign w:val="top"/>
          </w:tcPr>
          <w:p>
            <w:pPr>
              <w:ind w:left="742"/>
              <w:spacing w:before="111"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4795" w:type="dxa"/>
            <w:vAlign w:val="top"/>
          </w:tcPr>
          <w:p>
            <w:pPr>
              <w:ind w:left="206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895" w:type="dxa"/>
            <w:vAlign w:val="top"/>
            <w:vMerge w:val="continue"/>
            <w:tcBorders>
              <w:top w:val="nil"/>
            </w:tcBorders>
          </w:tcPr>
          <w:p>
            <w:pPr>
              <w:pStyle w:val="TableText"/>
              <w:rPr/>
            </w:pPr>
            <w:r/>
          </w:p>
        </w:tc>
      </w:tr>
      <w:tr>
        <w:trPr>
          <w:trHeight w:val="378" w:hRule="atLeast"/>
        </w:trPr>
        <w:tc>
          <w:tcPr>
            <w:tcW w:w="7263" w:type="dxa"/>
            <w:vAlign w:val="top"/>
            <w:gridSpan w:val="2"/>
          </w:tcPr>
          <w:p>
            <w:pPr>
              <w:ind w:left="3460"/>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895" w:type="dxa"/>
            <w:vAlign w:val="top"/>
          </w:tcPr>
          <w:p>
            <w:pPr>
              <w:pStyle w:val="TableText"/>
              <w:rPr/>
            </w:pPr>
            <w:r/>
          </w:p>
        </w:tc>
      </w:tr>
      <w:tr>
        <w:trPr>
          <w:trHeight w:val="378" w:hRule="atLeast"/>
        </w:trPr>
        <w:tc>
          <w:tcPr>
            <w:tcW w:w="2468" w:type="dxa"/>
            <w:vAlign w:val="top"/>
          </w:tcPr>
          <w:p>
            <w:pPr>
              <w:pStyle w:val="TableText"/>
              <w:rPr/>
            </w:pPr>
            <w:r/>
          </w:p>
        </w:tc>
        <w:tc>
          <w:tcPr>
            <w:tcW w:w="4795" w:type="dxa"/>
            <w:vAlign w:val="top"/>
          </w:tcPr>
          <w:p>
            <w:pPr>
              <w:pStyle w:val="TableText"/>
              <w:rPr/>
            </w:pPr>
            <w:r/>
          </w:p>
        </w:tc>
        <w:tc>
          <w:tcPr>
            <w:tcW w:w="1895" w:type="dxa"/>
            <w:vAlign w:val="top"/>
          </w:tcPr>
          <w:p>
            <w:pPr>
              <w:pStyle w:val="TableText"/>
              <w:rPr/>
            </w:pPr>
            <w:r/>
          </w:p>
        </w:tc>
      </w:tr>
      <w:tr>
        <w:trPr>
          <w:trHeight w:val="383" w:hRule="atLeast"/>
        </w:trPr>
        <w:tc>
          <w:tcPr>
            <w:tcW w:w="9158" w:type="dxa"/>
            <w:vAlign w:val="top"/>
            <w:gridSpan w:val="3"/>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3"/>
          <w:footerReference w:type="default" r:id="rId24"/>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2208"/>
        <w:gridCol w:w="3521"/>
        <w:gridCol w:w="1134"/>
        <w:gridCol w:w="1145"/>
        <w:gridCol w:w="1150"/>
      </w:tblGrid>
      <w:tr>
        <w:trPr>
          <w:trHeight w:val="383" w:hRule="atLeast"/>
        </w:trPr>
        <w:tc>
          <w:tcPr>
            <w:tcW w:w="220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352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4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7"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455"/>
              <w:spacing w:before="79" w:line="201" w:lineRule="exact"/>
              <w:outlineLvl w:val="1"/>
              <w:rPr>
                <w:rFonts w:ascii="Microsoft YaHei" w:hAnsi="Microsoft YaHei" w:eastAsia="Microsoft YaHei" w:cs="Microsoft YaHei"/>
                <w:sz w:val="20"/>
                <w:szCs w:val="20"/>
              </w:rPr>
            </w:pPr>
            <w:bookmarkStart w:name="bookmark44" w:id="24"/>
            <w:bookmarkEnd w:id="24"/>
            <w:bookmarkStart w:name="bookmark14" w:id="25"/>
            <w:bookmarkEnd w:id="25"/>
            <w:r>
              <w:rPr>
                <w:rFonts w:ascii="Microsoft YaHei" w:hAnsi="Microsoft YaHei" w:eastAsia="Microsoft YaHei" w:cs="Microsoft YaHei"/>
                <w:sz w:val="20"/>
                <w:szCs w:val="20"/>
                <w:color w:val="212529"/>
                <w:position w:val="-1"/>
              </w:rPr>
              <w:t>2025年政府性基金预算支出表</w:t>
            </w:r>
            <w:r>
              <w:rPr>
                <w:rFonts w:ascii="Microsoft YaHei" w:hAnsi="Microsoft YaHei" w:eastAsia="Microsoft YaHei" w:cs="Microsoft YaHei"/>
                <w:sz w:val="20"/>
                <w:szCs w:val="20"/>
                <w:color w:val="212529"/>
                <w:spacing w:val="56"/>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5729" w:type="dxa"/>
            <w:vAlign w:val="top"/>
            <w:gridSpan w:val="2"/>
            <w:tcBorders>
              <w:top w:val="single" w:color="FFFFFF" w:sz="4" w:space="0"/>
              <w:left w:val="single" w:color="FFFFFF" w:sz="2" w:space="0"/>
              <w:right w:val="single" w:color="FFFFFF" w:sz="2" w:space="0"/>
            </w:tcBorders>
          </w:tcPr>
          <w:p>
            <w:pPr>
              <w:ind w:left="9"/>
              <w:spacing w:before="125"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单位名称：兴县蔚汾镇卫生院关家崖分院</w:t>
            </w:r>
          </w:p>
        </w:tc>
        <w:tc>
          <w:tcPr>
            <w:tcW w:w="1134" w:type="dxa"/>
            <w:vAlign w:val="top"/>
            <w:tcBorders>
              <w:top w:val="single" w:color="FFFFFF" w:sz="4" w:space="0"/>
              <w:left w:val="single" w:color="FFFFFF" w:sz="2" w:space="0"/>
              <w:right w:val="single" w:color="FFFFFF" w:sz="2" w:space="0"/>
            </w:tcBorders>
          </w:tcPr>
          <w:p>
            <w:pPr>
              <w:pStyle w:val="TableText"/>
              <w:rPr/>
            </w:pPr>
            <w:r/>
          </w:p>
        </w:tc>
        <w:tc>
          <w:tcPr>
            <w:tcW w:w="1145" w:type="dxa"/>
            <w:vAlign w:val="top"/>
            <w:tcBorders>
              <w:top w:val="single" w:color="FFFFFF" w:sz="4" w:space="0"/>
              <w:left w:val="single" w:color="FFFFFF" w:sz="2" w:space="0"/>
              <w:right w:val="single" w:color="FFFFFF" w:sz="2" w:space="0"/>
            </w:tcBorders>
          </w:tcPr>
          <w:p>
            <w:pPr>
              <w:pStyle w:val="TableText"/>
              <w:rPr/>
            </w:pPr>
            <w:r/>
          </w:p>
        </w:tc>
        <w:tc>
          <w:tcPr>
            <w:tcW w:w="1150" w:type="dxa"/>
            <w:vAlign w:val="top"/>
            <w:tcBorders>
              <w:top w:val="single" w:color="FFFFFF" w:sz="4" w:space="0"/>
              <w:left w:val="single" w:color="FFFFFF" w:sz="2" w:space="0"/>
              <w:right w:val="single" w:color="FFFFFF" w:sz="2" w:space="0"/>
            </w:tcBorders>
          </w:tcPr>
          <w:p>
            <w:pPr>
              <w:ind w:left="542"/>
              <w:spacing w:before="125" w:line="235"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2208" w:type="dxa"/>
            <w:vAlign w:val="top"/>
          </w:tcPr>
          <w:p>
            <w:pPr>
              <w:ind w:left="767"/>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3521" w:type="dxa"/>
            <w:vAlign w:val="top"/>
          </w:tcPr>
          <w:p>
            <w:pPr>
              <w:ind w:left="1422"/>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134" w:type="dxa"/>
            <w:vAlign w:val="top"/>
          </w:tcPr>
          <w:p>
            <w:pPr>
              <w:ind w:left="39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45" w:type="dxa"/>
            <w:vAlign w:val="top"/>
          </w:tcPr>
          <w:p>
            <w:pPr>
              <w:ind w:left="240"/>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1150" w:type="dxa"/>
            <w:vAlign w:val="top"/>
          </w:tcPr>
          <w:p>
            <w:pPr>
              <w:ind w:left="241"/>
              <w:spacing w:before="111"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5729" w:type="dxa"/>
            <w:vAlign w:val="top"/>
            <w:gridSpan w:val="2"/>
          </w:tcPr>
          <w:p>
            <w:pPr>
              <w:ind w:left="2692"/>
              <w:spacing w:before="113"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78" w:hRule="atLeast"/>
        </w:trPr>
        <w:tc>
          <w:tcPr>
            <w:tcW w:w="2208" w:type="dxa"/>
            <w:vAlign w:val="top"/>
          </w:tcPr>
          <w:p>
            <w:pPr>
              <w:pStyle w:val="TableText"/>
              <w:rPr/>
            </w:pPr>
            <w:r/>
          </w:p>
        </w:tc>
        <w:tc>
          <w:tcPr>
            <w:tcW w:w="3521" w:type="dxa"/>
            <w:vAlign w:val="top"/>
          </w:tcPr>
          <w:p>
            <w:pPr>
              <w:pStyle w:val="TableText"/>
              <w:rPr/>
            </w:pPr>
            <w:r/>
          </w:p>
        </w:tc>
        <w:tc>
          <w:tcPr>
            <w:tcW w:w="1134" w:type="dxa"/>
            <w:vAlign w:val="top"/>
          </w:tcPr>
          <w:p>
            <w:pPr>
              <w:pStyle w:val="TableText"/>
              <w:rPr/>
            </w:pPr>
            <w:r/>
          </w:p>
        </w:tc>
        <w:tc>
          <w:tcPr>
            <w:tcW w:w="1145" w:type="dxa"/>
            <w:vAlign w:val="top"/>
          </w:tcPr>
          <w:p>
            <w:pPr>
              <w:pStyle w:val="TableText"/>
              <w:rPr/>
            </w:pPr>
            <w:r/>
          </w:p>
        </w:tc>
        <w:tc>
          <w:tcPr>
            <w:tcW w:w="1150" w:type="dxa"/>
            <w:vAlign w:val="top"/>
          </w:tcPr>
          <w:p>
            <w:pPr>
              <w:pStyle w:val="TableText"/>
              <w:rPr/>
            </w:pPr>
            <w:r/>
          </w:p>
        </w:tc>
      </w:tr>
      <w:tr>
        <w:trPr>
          <w:trHeight w:val="383" w:hRule="atLeast"/>
        </w:trPr>
        <w:tc>
          <w:tcPr>
            <w:tcW w:w="9158" w:type="dxa"/>
            <w:vAlign w:val="top"/>
            <w:gridSpan w:val="5"/>
            <w:tcBorders>
              <w:left w:val="single" w:color="FFFFFF" w:sz="4" w:space="0"/>
              <w:bottom w:val="single" w:color="FFFFFF" w:sz="4" w:space="0"/>
              <w:right w:val="single" w:color="FFFFFF" w:sz="4" w:space="0"/>
            </w:tcBorders>
          </w:tcPr>
          <w:p>
            <w:pPr>
              <w:ind w:left="5"/>
              <w:spacing w:before="11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r>
    </w:tbl>
    <w:p>
      <w:pPr>
        <w:pStyle w:val="BodyText"/>
        <w:rPr/>
      </w:pPr>
      <w:r/>
    </w:p>
    <w:p>
      <w:pPr>
        <w:sectPr>
          <w:headerReference w:type="default" r:id="rId25"/>
          <w:footerReference w:type="default" r:id="rId26"/>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1150"/>
        <w:gridCol w:w="1717"/>
        <w:gridCol w:w="983"/>
        <w:gridCol w:w="972"/>
        <w:gridCol w:w="1436"/>
        <w:gridCol w:w="1005"/>
        <w:gridCol w:w="961"/>
        <w:gridCol w:w="934"/>
      </w:tblGrid>
      <w:tr>
        <w:trPr>
          <w:trHeight w:val="383" w:hRule="atLeast"/>
        </w:trPr>
        <w:tc>
          <w:tcPr>
            <w:tcW w:w="115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717"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83"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436"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05"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61"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93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8"/>
            <w:tcBorders>
              <w:left w:val="single" w:color="FFFFFF" w:sz="4" w:space="0"/>
              <w:bottom w:val="single" w:color="FFFFFF" w:sz="4" w:space="0"/>
              <w:right w:val="single" w:color="FFFFFF" w:sz="4" w:space="0"/>
              <w:top w:val="single" w:color="FFFFFF" w:sz="4" w:space="0"/>
            </w:tcBorders>
          </w:tcPr>
          <w:p>
            <w:pPr>
              <w:ind w:left="2153"/>
              <w:spacing w:before="80" w:line="201" w:lineRule="exact"/>
              <w:rPr>
                <w:rFonts w:ascii="Microsoft YaHei" w:hAnsi="Microsoft YaHei" w:eastAsia="Microsoft YaHei" w:cs="Microsoft YaHei"/>
                <w:sz w:val="20"/>
                <w:szCs w:val="20"/>
              </w:rPr>
            </w:pPr>
            <w:bookmarkStart w:name="bookmark45" w:id="26"/>
            <w:bookmarkEnd w:id="26"/>
            <w:r>
              <w:rPr>
                <w:rFonts w:ascii="Microsoft YaHei" w:hAnsi="Microsoft YaHei" w:eastAsia="Microsoft YaHei" w:cs="Microsoft YaHei"/>
                <w:sz w:val="20"/>
                <w:szCs w:val="20"/>
                <w:color w:val="212529"/>
                <w:position w:val="-1"/>
              </w:rPr>
              <w:t>2025年国有资本经营预算收支预算表</w:t>
            </w:r>
            <w:r>
              <w:rPr>
                <w:rFonts w:ascii="Microsoft YaHei" w:hAnsi="Microsoft YaHei" w:eastAsia="Microsoft YaHei" w:cs="Microsoft YaHei"/>
                <w:sz w:val="20"/>
                <w:szCs w:val="20"/>
                <w:color w:val="212529"/>
                <w:spacing w:val="61"/>
                <w:w w:val="101"/>
                <w:position w:val="-1"/>
              </w:rPr>
              <w:t xml:space="preserve"> </w:t>
            </w:r>
            <w:r>
              <w:rPr>
                <w:rFonts w:ascii="Microsoft YaHei" w:hAnsi="Microsoft YaHei" w:eastAsia="Microsoft YaHei" w:cs="Microsoft YaHei"/>
                <w:sz w:val="20"/>
                <w:szCs w:val="20"/>
                <w:color w:val="212529"/>
                <w:position w:val="-1"/>
              </w:rPr>
              <w:t>(不含上年结转)</w:t>
            </w:r>
          </w:p>
        </w:tc>
      </w:tr>
      <w:tr>
        <w:trPr>
          <w:trHeight w:val="378" w:hRule="atLeast"/>
        </w:trPr>
        <w:tc>
          <w:tcPr>
            <w:tcW w:w="8224" w:type="dxa"/>
            <w:vAlign w:val="top"/>
            <w:gridSpan w:val="7"/>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单位名称：兴县蔚汾镇卫生院关家崖分院</w:t>
            </w:r>
          </w:p>
        </w:tc>
        <w:tc>
          <w:tcPr>
            <w:tcW w:w="934" w:type="dxa"/>
            <w:vAlign w:val="top"/>
            <w:tcBorders>
              <w:top w:val="single" w:color="FFFFFF" w:sz="4" w:space="0"/>
              <w:left w:val="single" w:color="FFFFFF" w:sz="2" w:space="0"/>
              <w:right w:val="single" w:color="FFFFFF" w:sz="2" w:space="0"/>
            </w:tcBorders>
          </w:tcPr>
          <w:p>
            <w:pPr>
              <w:ind w:left="26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850" w:type="dxa"/>
            <w:vAlign w:val="top"/>
            <w:gridSpan w:val="3"/>
          </w:tcPr>
          <w:p>
            <w:pPr>
              <w:ind w:left="111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国有资本经营预算收入</w:t>
            </w:r>
          </w:p>
        </w:tc>
        <w:tc>
          <w:tcPr>
            <w:tcW w:w="5308" w:type="dxa"/>
            <w:vAlign w:val="top"/>
            <w:gridSpan w:val="5"/>
          </w:tcPr>
          <w:p>
            <w:pPr>
              <w:ind w:left="1847"/>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国有资本经营预算支出</w:t>
            </w:r>
          </w:p>
        </w:tc>
      </w:tr>
      <w:tr>
        <w:trPr>
          <w:trHeight w:val="378" w:hRule="atLeast"/>
        </w:trPr>
        <w:tc>
          <w:tcPr>
            <w:tcW w:w="2867" w:type="dxa"/>
            <w:vAlign w:val="top"/>
            <w:gridSpan w:val="2"/>
          </w:tcPr>
          <w:p>
            <w:pPr>
              <w:ind w:left="1259"/>
              <w:spacing w:before="114" w:line="153"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983" w:type="dxa"/>
            <w:vAlign w:val="top"/>
            <w:vMerge w:val="restart"/>
            <w:tcBorders>
              <w:bottom w:val="nil"/>
            </w:tcBorders>
          </w:tcPr>
          <w:p>
            <w:pPr>
              <w:ind w:left="90"/>
              <w:spacing w:before="21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position w:val="-1"/>
              </w:rPr>
              <w:t>国有资本经</w:t>
            </w:r>
          </w:p>
          <w:p>
            <w:pPr>
              <w:ind w:left="7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营收入预算</w:t>
            </w:r>
          </w:p>
        </w:tc>
        <w:tc>
          <w:tcPr>
            <w:tcW w:w="972" w:type="dxa"/>
            <w:vAlign w:val="top"/>
            <w:vMerge w:val="restart"/>
            <w:tcBorders>
              <w:bottom w:val="nil"/>
            </w:tcBorders>
          </w:tcPr>
          <w:p>
            <w:pPr>
              <w:pStyle w:val="TableText"/>
              <w:rPr/>
            </w:pPr>
            <w:r/>
          </w:p>
          <w:p>
            <w:pPr>
              <w:ind w:left="149"/>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科目编码</w:t>
            </w:r>
          </w:p>
        </w:tc>
        <w:tc>
          <w:tcPr>
            <w:tcW w:w="1436" w:type="dxa"/>
            <w:vAlign w:val="top"/>
            <w:vMerge w:val="restart"/>
            <w:tcBorders>
              <w:bottom w:val="nil"/>
            </w:tcBorders>
          </w:tcPr>
          <w:p>
            <w:pPr>
              <w:pStyle w:val="TableText"/>
              <w:rPr/>
            </w:pPr>
            <w:r/>
          </w:p>
          <w:p>
            <w:pPr>
              <w:ind w:left="382"/>
              <w:spacing w:before="6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1005" w:type="dxa"/>
            <w:vAlign w:val="top"/>
            <w:vMerge w:val="restart"/>
            <w:tcBorders>
              <w:bottom w:val="nil"/>
            </w:tcBorders>
          </w:tcPr>
          <w:p>
            <w:pPr>
              <w:pStyle w:val="TableText"/>
              <w:spacing w:line="241" w:lineRule="auto"/>
              <w:rPr/>
            </w:pPr>
            <w:r/>
          </w:p>
          <w:p>
            <w:pPr>
              <w:ind w:left="331"/>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61" w:type="dxa"/>
            <w:vAlign w:val="top"/>
            <w:vMerge w:val="restart"/>
            <w:tcBorders>
              <w:bottom w:val="nil"/>
            </w:tcBorders>
          </w:tcPr>
          <w:p>
            <w:pPr>
              <w:ind w:left="142"/>
              <w:spacing w:before="305"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8"/>
                <w:position w:val="-1"/>
              </w:rPr>
              <w:t>基本支出</w:t>
            </w:r>
          </w:p>
        </w:tc>
        <w:tc>
          <w:tcPr>
            <w:tcW w:w="934" w:type="dxa"/>
            <w:vAlign w:val="top"/>
            <w:vMerge w:val="restart"/>
            <w:tcBorders>
              <w:bottom w:val="nil"/>
            </w:tcBorders>
          </w:tcPr>
          <w:p>
            <w:pPr>
              <w:pStyle w:val="TableText"/>
              <w:rPr/>
            </w:pPr>
            <w:r/>
          </w:p>
          <w:p>
            <w:pPr>
              <w:ind w:left="130"/>
              <w:spacing w:before="6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7"/>
              </w:rPr>
              <w:t>项目支出</w:t>
            </w:r>
          </w:p>
        </w:tc>
      </w:tr>
      <w:tr>
        <w:trPr>
          <w:trHeight w:val="378" w:hRule="atLeast"/>
        </w:trPr>
        <w:tc>
          <w:tcPr>
            <w:tcW w:w="1150" w:type="dxa"/>
            <w:vAlign w:val="top"/>
          </w:tcPr>
          <w:p>
            <w:pPr>
              <w:ind w:left="78"/>
              <w:spacing w:before="11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收入科目编码</w:t>
            </w:r>
          </w:p>
        </w:tc>
        <w:tc>
          <w:tcPr>
            <w:tcW w:w="1717" w:type="dxa"/>
            <w:vAlign w:val="top"/>
          </w:tcPr>
          <w:p>
            <w:pPr>
              <w:ind w:left="517"/>
              <w:spacing w:before="112"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科目名称</w:t>
            </w:r>
          </w:p>
        </w:tc>
        <w:tc>
          <w:tcPr>
            <w:tcW w:w="983" w:type="dxa"/>
            <w:vAlign w:val="top"/>
            <w:vMerge w:val="continue"/>
            <w:tcBorders>
              <w:top w:val="nil"/>
            </w:tcBorders>
          </w:tcPr>
          <w:p>
            <w:pPr>
              <w:pStyle w:val="TableText"/>
              <w:rPr/>
            </w:pPr>
            <w:r/>
          </w:p>
        </w:tc>
        <w:tc>
          <w:tcPr>
            <w:tcW w:w="972" w:type="dxa"/>
            <w:vAlign w:val="top"/>
            <w:vMerge w:val="continue"/>
            <w:tcBorders>
              <w:top w:val="nil"/>
            </w:tcBorders>
          </w:tcPr>
          <w:p>
            <w:pPr>
              <w:pStyle w:val="TableText"/>
              <w:rPr/>
            </w:pPr>
            <w:r/>
          </w:p>
        </w:tc>
        <w:tc>
          <w:tcPr>
            <w:tcW w:w="1436" w:type="dxa"/>
            <w:vAlign w:val="top"/>
            <w:vMerge w:val="continue"/>
            <w:tcBorders>
              <w:top w:val="nil"/>
            </w:tcBorders>
          </w:tcPr>
          <w:p>
            <w:pPr>
              <w:pStyle w:val="TableText"/>
              <w:rPr/>
            </w:pPr>
            <w:r/>
          </w:p>
        </w:tc>
        <w:tc>
          <w:tcPr>
            <w:tcW w:w="1005" w:type="dxa"/>
            <w:vAlign w:val="top"/>
            <w:vMerge w:val="continue"/>
            <w:tcBorders>
              <w:top w:val="nil"/>
            </w:tcBorders>
          </w:tcPr>
          <w:p>
            <w:pPr>
              <w:pStyle w:val="TableText"/>
              <w:rPr/>
            </w:pPr>
            <w:r/>
          </w:p>
        </w:tc>
        <w:tc>
          <w:tcPr>
            <w:tcW w:w="961" w:type="dxa"/>
            <w:vAlign w:val="top"/>
            <w:vMerge w:val="continue"/>
            <w:tcBorders>
              <w:top w:val="nil"/>
            </w:tcBorders>
          </w:tcPr>
          <w:p>
            <w:pPr>
              <w:pStyle w:val="TableText"/>
              <w:rPr/>
            </w:pPr>
            <w:r/>
          </w:p>
        </w:tc>
        <w:tc>
          <w:tcPr>
            <w:tcW w:w="934" w:type="dxa"/>
            <w:vAlign w:val="top"/>
            <w:vMerge w:val="continue"/>
            <w:tcBorders>
              <w:top w:val="nil"/>
            </w:tcBorders>
          </w:tcPr>
          <w:p>
            <w:pPr>
              <w:pStyle w:val="TableText"/>
              <w:rPr/>
            </w:pPr>
            <w:r/>
          </w:p>
        </w:tc>
      </w:tr>
      <w:tr>
        <w:trPr>
          <w:trHeight w:val="378" w:hRule="atLeast"/>
        </w:trPr>
        <w:tc>
          <w:tcPr>
            <w:tcW w:w="2867" w:type="dxa"/>
            <w:vAlign w:val="top"/>
            <w:gridSpan w:val="2"/>
          </w:tcPr>
          <w:p>
            <w:pPr>
              <w:ind w:left="1262"/>
              <w:spacing w:before="11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78" w:hRule="atLeast"/>
        </w:trPr>
        <w:tc>
          <w:tcPr>
            <w:tcW w:w="1150" w:type="dxa"/>
            <w:vAlign w:val="top"/>
          </w:tcPr>
          <w:p>
            <w:pPr>
              <w:pStyle w:val="TableText"/>
              <w:rPr/>
            </w:pPr>
            <w:r/>
          </w:p>
        </w:tc>
        <w:tc>
          <w:tcPr>
            <w:tcW w:w="1717" w:type="dxa"/>
            <w:vAlign w:val="top"/>
          </w:tcPr>
          <w:p>
            <w:pPr>
              <w:pStyle w:val="TableText"/>
              <w:rPr/>
            </w:pPr>
            <w:r/>
          </w:p>
        </w:tc>
        <w:tc>
          <w:tcPr>
            <w:tcW w:w="983" w:type="dxa"/>
            <w:vAlign w:val="top"/>
          </w:tcPr>
          <w:p>
            <w:pPr>
              <w:pStyle w:val="TableText"/>
              <w:rPr/>
            </w:pPr>
            <w:r/>
          </w:p>
        </w:tc>
        <w:tc>
          <w:tcPr>
            <w:tcW w:w="972" w:type="dxa"/>
            <w:vAlign w:val="top"/>
          </w:tcPr>
          <w:p>
            <w:pPr>
              <w:pStyle w:val="TableText"/>
              <w:rPr/>
            </w:pPr>
            <w:r/>
          </w:p>
        </w:tc>
        <w:tc>
          <w:tcPr>
            <w:tcW w:w="1436" w:type="dxa"/>
            <w:vAlign w:val="top"/>
          </w:tcPr>
          <w:p>
            <w:pPr>
              <w:pStyle w:val="TableText"/>
              <w:rPr/>
            </w:pPr>
            <w:r/>
          </w:p>
        </w:tc>
        <w:tc>
          <w:tcPr>
            <w:tcW w:w="1005" w:type="dxa"/>
            <w:vAlign w:val="top"/>
          </w:tcPr>
          <w:p>
            <w:pPr>
              <w:pStyle w:val="TableText"/>
              <w:rPr/>
            </w:pPr>
            <w:r/>
          </w:p>
        </w:tc>
        <w:tc>
          <w:tcPr>
            <w:tcW w:w="961" w:type="dxa"/>
            <w:vAlign w:val="top"/>
          </w:tcPr>
          <w:p>
            <w:pPr>
              <w:pStyle w:val="TableText"/>
              <w:rPr/>
            </w:pPr>
            <w:r/>
          </w:p>
        </w:tc>
        <w:tc>
          <w:tcPr>
            <w:tcW w:w="934" w:type="dxa"/>
            <w:vAlign w:val="top"/>
          </w:tcPr>
          <w:p>
            <w:pPr>
              <w:pStyle w:val="TableText"/>
              <w:rPr/>
            </w:pPr>
            <w:r/>
          </w:p>
        </w:tc>
      </w:tr>
      <w:tr>
        <w:trPr>
          <w:trHeight w:val="384" w:hRule="atLeast"/>
        </w:trPr>
        <w:tc>
          <w:tcPr>
            <w:tcW w:w="9158" w:type="dxa"/>
            <w:vAlign w:val="top"/>
            <w:gridSpan w:val="8"/>
            <w:tcBorders>
              <w:bottom w:val="single" w:color="FFFFFF" w:sz="4" w:space="0"/>
              <w:left w:val="single" w:color="FFFFFF" w:sz="2" w:space="0"/>
              <w:right w:val="single" w:color="FFFFFF" w:sz="2" w:space="0"/>
            </w:tcBorders>
          </w:tcPr>
          <w:p>
            <w:pPr>
              <w:ind w:left="8"/>
              <w:spacing w:before="118" w:line="228" w:lineRule="auto"/>
              <w:rPr>
                <w:rFonts w:ascii="SimSun" w:hAnsi="SimSun" w:eastAsia="SimSun" w:cs="SimSun"/>
                <w:sz w:val="15"/>
                <w:szCs w:val="15"/>
              </w:rPr>
            </w:pPr>
            <w:r>
              <w:rPr>
                <w:rFonts w:ascii="SimSun" w:hAnsi="SimSun" w:eastAsia="SimSun" w:cs="SimSun"/>
                <w:sz w:val="15"/>
                <w:szCs w:val="15"/>
                <w:color w:val="212529"/>
                <w:spacing w:val="10"/>
              </w:rPr>
              <w:t>注：本表无数据</w:t>
            </w:r>
          </w:p>
        </w:tc>
      </w:tr>
    </w:tbl>
    <w:p>
      <w:pPr>
        <w:spacing w:before="17"/>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569"/>
        <w:gridCol w:w="1404"/>
        <w:gridCol w:w="1328"/>
        <w:gridCol w:w="1415"/>
        <w:gridCol w:w="1442"/>
      </w:tblGrid>
      <w:tr>
        <w:trPr>
          <w:trHeight w:val="384" w:hRule="atLeast"/>
        </w:trPr>
        <w:tc>
          <w:tcPr>
            <w:tcW w:w="3569"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04"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op w:val="single" w:color="FFFFFF" w:sz="4" w:space="0"/>
            </w:tcBorders>
          </w:tcPr>
          <w:p>
            <w:pPr>
              <w:ind w:left="638"/>
              <w:spacing w:before="127" w:line="234" w:lineRule="auto"/>
              <w:rPr>
                <w:rFonts w:ascii="SimSun" w:hAnsi="SimSun" w:eastAsia="SimSun" w:cs="SimSun"/>
                <w:sz w:val="12"/>
                <w:szCs w:val="12"/>
              </w:rPr>
            </w:pPr>
            <w:r>
              <w:rPr>
                <w:rFonts w:ascii="SimSun" w:hAnsi="SimSun" w:eastAsia="SimSun" w:cs="SimSun"/>
                <w:sz w:val="12"/>
                <w:szCs w:val="12"/>
                <w:color w:val="212529"/>
                <w:spacing w:val="7"/>
              </w:rPr>
              <w:t>预算公开表10</w:t>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556"/>
              <w:spacing w:before="78" w:line="200" w:lineRule="exact"/>
              <w:outlineLvl w:val="1"/>
              <w:rPr>
                <w:rFonts w:ascii="Microsoft YaHei" w:hAnsi="Microsoft YaHei" w:eastAsia="Microsoft YaHei" w:cs="Microsoft YaHei"/>
                <w:sz w:val="19"/>
                <w:szCs w:val="19"/>
              </w:rPr>
            </w:pPr>
            <w:bookmarkStart w:name="bookmark15" w:id="27"/>
            <w:bookmarkEnd w:id="27"/>
            <w:r>
              <w:rPr>
                <w:rFonts w:ascii="Microsoft YaHei" w:hAnsi="Microsoft YaHei" w:eastAsia="Microsoft YaHei" w:cs="Microsoft YaHei"/>
                <w:sz w:val="19"/>
                <w:szCs w:val="19"/>
                <w:color w:val="212529"/>
                <w:spacing w:val="9"/>
                <w:position w:val="-1"/>
              </w:rPr>
              <w:t>2025年财政拨款安排</w:t>
            </w:r>
            <w:r>
              <w:rPr>
                <w:rFonts w:ascii="Microsoft YaHei" w:hAnsi="Microsoft YaHei" w:eastAsia="Microsoft YaHei" w:cs="Microsoft YaHei"/>
                <w:sz w:val="19"/>
                <w:szCs w:val="19"/>
                <w:color w:val="212529"/>
                <w:spacing w:val="23"/>
                <w:w w:val="101"/>
                <w:position w:val="-1"/>
              </w:rPr>
              <w:t xml:space="preserve"> </w:t>
            </w:r>
            <w:r>
              <w:rPr>
                <w:rFonts w:ascii="Microsoft YaHei" w:hAnsi="Microsoft YaHei" w:eastAsia="Microsoft YaHei" w:cs="Microsoft YaHei"/>
                <w:sz w:val="19"/>
                <w:szCs w:val="19"/>
                <w:color w:val="212529"/>
                <w:spacing w:val="9"/>
                <w:position w:val="-1"/>
              </w:rPr>
              <w:t>"三公"</w:t>
            </w:r>
            <w:r>
              <w:rPr>
                <w:rFonts w:ascii="Microsoft YaHei" w:hAnsi="Microsoft YaHei" w:eastAsia="Microsoft YaHei" w:cs="Microsoft YaHei"/>
                <w:sz w:val="19"/>
                <w:szCs w:val="19"/>
                <w:color w:val="212529"/>
                <w:spacing w:val="39"/>
                <w:w w:val="101"/>
                <w:position w:val="-1"/>
              </w:rPr>
              <w:t xml:space="preserve"> </w:t>
            </w:r>
            <w:r>
              <w:rPr>
                <w:rFonts w:ascii="Microsoft YaHei" w:hAnsi="Microsoft YaHei" w:eastAsia="Microsoft YaHei" w:cs="Microsoft YaHei"/>
                <w:sz w:val="19"/>
                <w:szCs w:val="19"/>
                <w:color w:val="212529"/>
                <w:spacing w:val="9"/>
                <w:position w:val="-1"/>
              </w:rPr>
              <w:t>经费支出预算表</w:t>
            </w:r>
          </w:p>
        </w:tc>
      </w:tr>
      <w:tr>
        <w:trPr>
          <w:trHeight w:val="378" w:hRule="atLeast"/>
        </w:trPr>
        <w:tc>
          <w:tcPr>
            <w:tcW w:w="6301" w:type="dxa"/>
            <w:vAlign w:val="top"/>
            <w:gridSpan w:val="3"/>
            <w:tcBorders>
              <w:left w:val="single" w:color="FFFFFF" w:sz="2" w:space="0"/>
              <w:right w:val="single" w:color="FFFFFF" w:sz="2" w:space="0"/>
              <w:top w:val="single" w:color="FFFFFF" w:sz="4"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单位名称：兴县蔚汾镇卫生院关家崖分院</w:t>
            </w:r>
          </w:p>
        </w:tc>
        <w:tc>
          <w:tcPr>
            <w:tcW w:w="1415" w:type="dxa"/>
            <w:vAlign w:val="top"/>
            <w:tcBorders>
              <w:left w:val="single" w:color="FFFFFF" w:sz="2" w:space="0"/>
              <w:right w:val="single" w:color="FFFFFF" w:sz="2" w:space="0"/>
              <w:top w:val="single" w:color="FFFFFF" w:sz="4" w:space="0"/>
            </w:tcBorders>
          </w:tcPr>
          <w:p>
            <w:pPr>
              <w:pStyle w:val="TableText"/>
              <w:rPr/>
            </w:pPr>
            <w:r/>
          </w:p>
        </w:tc>
        <w:tc>
          <w:tcPr>
            <w:tcW w:w="1442" w:type="dxa"/>
            <w:vAlign w:val="top"/>
            <w:tcBorders>
              <w:left w:val="single" w:color="FFFFFF" w:sz="2" w:space="0"/>
              <w:right w:val="single" w:color="FFFFFF" w:sz="2" w:space="0"/>
              <w:top w:val="single" w:color="FFFFFF" w:sz="4" w:space="0"/>
            </w:tcBorders>
          </w:tcPr>
          <w:p>
            <w:pPr>
              <w:ind w:left="834"/>
              <w:spacing w:before="124"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9" w:hRule="atLeast"/>
        </w:trPr>
        <w:tc>
          <w:tcPr>
            <w:tcW w:w="3569" w:type="dxa"/>
            <w:vAlign w:val="top"/>
            <w:vMerge w:val="restart"/>
            <w:tcBorders>
              <w:bottom w:val="nil"/>
            </w:tcBorders>
          </w:tcPr>
          <w:p>
            <w:pPr>
              <w:pStyle w:val="TableText"/>
              <w:rPr/>
            </w:pPr>
            <w:r/>
          </w:p>
          <w:p>
            <w:pPr>
              <w:ind w:left="1607"/>
              <w:spacing w:before="6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rPr>
              <w:t>项目</w:t>
            </w:r>
          </w:p>
        </w:tc>
        <w:tc>
          <w:tcPr>
            <w:tcW w:w="5589" w:type="dxa"/>
            <w:vAlign w:val="top"/>
            <w:gridSpan w:val="4"/>
          </w:tcPr>
          <w:p>
            <w:pPr>
              <w:ind w:left="2297"/>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
              </w:rPr>
              <w:t>2025年预算数</w:t>
            </w:r>
          </w:p>
        </w:tc>
      </w:tr>
      <w:tr>
        <w:trPr>
          <w:trHeight w:val="378" w:hRule="atLeast"/>
        </w:trPr>
        <w:tc>
          <w:tcPr>
            <w:tcW w:w="3569" w:type="dxa"/>
            <w:vAlign w:val="top"/>
            <w:vMerge w:val="continue"/>
            <w:tcBorders>
              <w:top w:val="nil"/>
            </w:tcBorders>
          </w:tcPr>
          <w:p>
            <w:pPr>
              <w:pStyle w:val="TableText"/>
              <w:rPr/>
            </w:pPr>
            <w:r/>
          </w:p>
        </w:tc>
        <w:tc>
          <w:tcPr>
            <w:tcW w:w="1404" w:type="dxa"/>
            <w:vAlign w:val="top"/>
          </w:tcPr>
          <w:p>
            <w:pPr>
              <w:ind w:left="528"/>
              <w:spacing w:before="110"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328" w:type="dxa"/>
            <w:vAlign w:val="top"/>
          </w:tcPr>
          <w:p>
            <w:pPr>
              <w:ind w:left="16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415" w:type="dxa"/>
            <w:vAlign w:val="top"/>
          </w:tcPr>
          <w:p>
            <w:pPr>
              <w:ind w:left="130"/>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442" w:type="dxa"/>
            <w:vAlign w:val="top"/>
          </w:tcPr>
          <w:p>
            <w:pPr>
              <w:ind w:left="78"/>
              <w:spacing w:before="108"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569" w:type="dxa"/>
            <w:vAlign w:val="top"/>
          </w:tcPr>
          <w:p>
            <w:pPr>
              <w:ind w:left="1136"/>
              <w:spacing w:before="112" w:line="230" w:lineRule="auto"/>
              <w:rPr>
                <w:rFonts w:ascii="SimSun" w:hAnsi="SimSun" w:eastAsia="SimSun" w:cs="SimSun"/>
                <w:sz w:val="15"/>
                <w:szCs w:val="15"/>
              </w:rPr>
            </w:pPr>
            <w:r>
              <w:rPr>
                <w:rFonts w:ascii="SimSun" w:hAnsi="SimSun" w:eastAsia="SimSun" w:cs="SimSun"/>
                <w:sz w:val="15"/>
                <w:szCs w:val="15"/>
                <w:color w:val="212529"/>
                <w:spacing w:val="6"/>
              </w:rPr>
              <w:t>因公出国（境）</w:t>
            </w:r>
            <w:r>
              <w:rPr>
                <w:rFonts w:ascii="SimSun" w:hAnsi="SimSun" w:eastAsia="SimSun" w:cs="SimSun"/>
                <w:sz w:val="15"/>
                <w:szCs w:val="15"/>
                <w:color w:val="212529"/>
                <w:spacing w:val="-44"/>
              </w:rPr>
              <w:t xml:space="preserve"> </w:t>
            </w:r>
            <w:r>
              <w:rPr>
                <w:rFonts w:ascii="SimSun" w:hAnsi="SimSun" w:eastAsia="SimSun" w:cs="SimSun"/>
                <w:sz w:val="15"/>
                <w:szCs w:val="15"/>
                <w:color w:val="212529"/>
                <w:spacing w:val="6"/>
              </w:rPr>
              <w:t>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371"/>
              <w:spacing w:before="114" w:line="229" w:lineRule="auto"/>
              <w:rPr>
                <w:rFonts w:ascii="SimSun" w:hAnsi="SimSun" w:eastAsia="SimSun" w:cs="SimSun"/>
                <w:sz w:val="15"/>
                <w:szCs w:val="15"/>
              </w:rPr>
            </w:pPr>
            <w:r>
              <w:rPr>
                <w:rFonts w:ascii="SimSun" w:hAnsi="SimSun" w:eastAsia="SimSun" w:cs="SimSun"/>
                <w:sz w:val="15"/>
                <w:szCs w:val="15"/>
                <w:color w:val="212529"/>
                <w:spacing w:val="9"/>
              </w:rPr>
              <w:t>公务接待费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966"/>
              <w:spacing w:before="115" w:line="229" w:lineRule="auto"/>
              <w:rPr>
                <w:rFonts w:ascii="SimSun" w:hAnsi="SimSun" w:eastAsia="SimSun" w:cs="SimSun"/>
                <w:sz w:val="15"/>
                <w:szCs w:val="15"/>
              </w:rPr>
            </w:pPr>
            <w:r>
              <w:rPr>
                <w:rFonts w:ascii="SimSun" w:hAnsi="SimSun" w:eastAsia="SimSun" w:cs="SimSun"/>
                <w:sz w:val="15"/>
                <w:szCs w:val="15"/>
                <w:color w:val="212529"/>
                <w:spacing w:val="10"/>
              </w:rPr>
              <w:t>公务用车购置及运行费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163"/>
              <w:spacing w:before="116" w:line="227" w:lineRule="auto"/>
              <w:rPr>
                <w:rFonts w:ascii="SimSun" w:hAnsi="SimSun" w:eastAsia="SimSun" w:cs="SimSun"/>
                <w:sz w:val="15"/>
                <w:szCs w:val="15"/>
              </w:rPr>
            </w:pPr>
            <w:r>
              <w:rPr>
                <w:rFonts w:ascii="SimSun" w:hAnsi="SimSun" w:eastAsia="SimSun" w:cs="SimSun"/>
                <w:sz w:val="15"/>
                <w:szCs w:val="15"/>
                <w:color w:val="212529"/>
                <w:spacing w:val="11"/>
              </w:rPr>
              <w:t>①公务用车购置费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9" w:hRule="atLeast"/>
        </w:trPr>
        <w:tc>
          <w:tcPr>
            <w:tcW w:w="3569" w:type="dxa"/>
            <w:vAlign w:val="top"/>
          </w:tcPr>
          <w:p>
            <w:pPr>
              <w:ind w:left="1000"/>
              <w:spacing w:before="116" w:line="227" w:lineRule="auto"/>
              <w:rPr>
                <w:rFonts w:ascii="SimSun" w:hAnsi="SimSun" w:eastAsia="SimSun" w:cs="SimSun"/>
                <w:sz w:val="15"/>
                <w:szCs w:val="15"/>
              </w:rPr>
            </w:pPr>
            <w:r>
              <w:rPr>
                <w:rFonts w:ascii="SimSun" w:hAnsi="SimSun" w:eastAsia="SimSun" w:cs="SimSun"/>
                <w:sz w:val="15"/>
                <w:szCs w:val="15"/>
                <w:color w:val="212529"/>
                <w:spacing w:val="11"/>
              </w:rPr>
              <w:t>②公务用车运行维护费</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78" w:hRule="atLeast"/>
        </w:trPr>
        <w:tc>
          <w:tcPr>
            <w:tcW w:w="3569" w:type="dxa"/>
            <w:vAlign w:val="top"/>
          </w:tcPr>
          <w:p>
            <w:pPr>
              <w:ind w:left="1610"/>
              <w:spacing w:before="11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404" w:type="dxa"/>
            <w:vAlign w:val="top"/>
          </w:tcPr>
          <w:p>
            <w:pPr>
              <w:pStyle w:val="TableText"/>
              <w:rPr/>
            </w:pPr>
            <w:r/>
          </w:p>
        </w:tc>
        <w:tc>
          <w:tcPr>
            <w:tcW w:w="1328" w:type="dxa"/>
            <w:vAlign w:val="top"/>
          </w:tcPr>
          <w:p>
            <w:pPr>
              <w:pStyle w:val="TableText"/>
              <w:rPr/>
            </w:pPr>
            <w:r/>
          </w:p>
        </w:tc>
        <w:tc>
          <w:tcPr>
            <w:tcW w:w="1415" w:type="dxa"/>
            <w:vAlign w:val="top"/>
          </w:tcPr>
          <w:p>
            <w:pPr>
              <w:pStyle w:val="TableText"/>
              <w:rPr/>
            </w:pPr>
            <w:r/>
          </w:p>
        </w:tc>
        <w:tc>
          <w:tcPr>
            <w:tcW w:w="1442" w:type="dxa"/>
            <w:vAlign w:val="top"/>
          </w:tcPr>
          <w:p>
            <w:pPr>
              <w:pStyle w:val="TableText"/>
              <w:rPr/>
            </w:pPr>
            <w:r/>
          </w:p>
        </w:tc>
      </w:tr>
      <w:tr>
        <w:trPr>
          <w:trHeight w:val="384" w:hRule="atLeast"/>
        </w:trPr>
        <w:tc>
          <w:tcPr>
            <w:tcW w:w="3569" w:type="dxa"/>
            <w:vAlign w:val="top"/>
            <w:tcBorders>
              <w:left w:val="single" w:color="FFFFFF" w:sz="4" w:space="0"/>
              <w:bottom w:val="single" w:color="FFFFFF" w:sz="4" w:space="0"/>
              <w:right w:val="single" w:color="000000" w:sz="2" w:space="0"/>
            </w:tcBorders>
          </w:tcPr>
          <w:p>
            <w:pPr>
              <w:ind w:left="5"/>
              <w:spacing w:before="1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注:</w:t>
            </w:r>
            <w:r>
              <w:rPr>
                <w:rFonts w:ascii="Microsoft YaHei" w:hAnsi="Microsoft YaHei" w:eastAsia="Microsoft YaHei" w:cs="Microsoft YaHei"/>
                <w:sz w:val="15"/>
                <w:szCs w:val="15"/>
                <w:color w:val="212529"/>
                <w:spacing w:val="12"/>
                <w:w w:val="102"/>
              </w:rPr>
              <w:t xml:space="preserve">  </w:t>
            </w:r>
            <w:r>
              <w:rPr>
                <w:rFonts w:ascii="Microsoft YaHei" w:hAnsi="Microsoft YaHei" w:eastAsia="Microsoft YaHei" w:cs="Microsoft YaHei"/>
                <w:sz w:val="15"/>
                <w:szCs w:val="15"/>
                <w:color w:val="212529"/>
                <w:spacing w:val="11"/>
              </w:rPr>
              <w:t>本表无数据</w:t>
            </w:r>
          </w:p>
        </w:tc>
        <w:tc>
          <w:tcPr>
            <w:tcW w:w="1404" w:type="dxa"/>
            <w:vAlign w:val="top"/>
            <w:tcBorders>
              <w:left w:val="single" w:color="FFFFFF" w:sz="2" w:space="0"/>
              <w:right w:val="single" w:color="FFFFFF" w:sz="2" w:space="0"/>
              <w:bottom w:val="single" w:color="FFFFFF" w:sz="4" w:space="0"/>
            </w:tcBorders>
          </w:tcPr>
          <w:p>
            <w:pPr>
              <w:pStyle w:val="TableText"/>
              <w:rPr/>
            </w:pPr>
            <w:r/>
          </w:p>
        </w:tc>
        <w:tc>
          <w:tcPr>
            <w:tcW w:w="1328" w:type="dxa"/>
            <w:vAlign w:val="top"/>
            <w:tcBorders>
              <w:left w:val="single" w:color="FFFFFF" w:sz="2" w:space="0"/>
              <w:right w:val="single" w:color="FFFFFF" w:sz="2" w:space="0"/>
              <w:bottom w:val="single" w:color="FFFFFF" w:sz="4" w:space="0"/>
            </w:tcBorders>
          </w:tcPr>
          <w:p>
            <w:pPr>
              <w:pStyle w:val="TableText"/>
              <w:rPr/>
            </w:pPr>
            <w:r/>
          </w:p>
        </w:tc>
        <w:tc>
          <w:tcPr>
            <w:tcW w:w="1415" w:type="dxa"/>
            <w:vAlign w:val="top"/>
            <w:tcBorders>
              <w:left w:val="single" w:color="FFFFFF" w:sz="2" w:space="0"/>
              <w:right w:val="single" w:color="FFFFFF" w:sz="2" w:space="0"/>
              <w:bottom w:val="single" w:color="FFFFFF" w:sz="4" w:space="0"/>
            </w:tcBorders>
          </w:tcPr>
          <w:p>
            <w:pPr>
              <w:pStyle w:val="TableText"/>
              <w:rPr/>
            </w:pPr>
            <w:r/>
          </w:p>
        </w:tc>
        <w:tc>
          <w:tcPr>
            <w:tcW w:w="1442"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7"/>
          <w:footerReference w:type="default" r:id="rId28"/>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148"/>
        <w:gridCol w:w="1285"/>
        <w:gridCol w:w="1512"/>
        <w:gridCol w:w="1620"/>
        <w:gridCol w:w="1593"/>
      </w:tblGrid>
      <w:tr>
        <w:trPr>
          <w:trHeight w:val="383" w:hRule="atLeast"/>
        </w:trPr>
        <w:tc>
          <w:tcPr>
            <w:tcW w:w="3148"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285" w:type="dxa"/>
            <w:vAlign w:val="top"/>
            <w:tcBorders>
              <w:left w:val="single" w:color="FFFFFF" w:sz="2" w:space="0"/>
              <w:right w:val="single" w:color="FFFFFF" w:sz="2" w:space="0"/>
              <w:bottom w:val="single" w:color="FFFFFF" w:sz="4" w:space="0"/>
              <w:top w:val="nil"/>
            </w:tcBorders>
          </w:tcPr>
          <w:p>
            <w:pPr>
              <w:pStyle w:val="TableText"/>
              <w:rPr/>
            </w:pPr>
            <w:r/>
          </w:p>
        </w:tc>
        <w:tc>
          <w:tcPr>
            <w:tcW w:w="1512"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op w:val="single" w:color="FFFFFF" w:sz="4"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758"/>
              <w:spacing w:before="80" w:line="201" w:lineRule="exact"/>
              <w:outlineLvl w:val="1"/>
              <w:rPr>
                <w:rFonts w:ascii="Microsoft YaHei" w:hAnsi="Microsoft YaHei" w:eastAsia="Microsoft YaHei" w:cs="Microsoft YaHei"/>
                <w:sz w:val="20"/>
                <w:szCs w:val="20"/>
              </w:rPr>
            </w:pPr>
            <w:bookmarkStart w:name="bookmark46" w:id="28"/>
            <w:bookmarkEnd w:id="28"/>
            <w:bookmarkStart w:name="bookmark16" w:id="29"/>
            <w:bookmarkEnd w:id="29"/>
            <w:r>
              <w:rPr>
                <w:rFonts w:ascii="Microsoft YaHei" w:hAnsi="Microsoft YaHei" w:eastAsia="Microsoft YaHei" w:cs="Microsoft YaHei"/>
                <w:sz w:val="20"/>
                <w:szCs w:val="20"/>
                <w:color w:val="212529"/>
                <w:spacing w:val="-3"/>
                <w:position w:val="-1"/>
              </w:rPr>
              <w:t>2025年财政拨款安排机关运行经费预算表</w:t>
            </w:r>
          </w:p>
        </w:tc>
      </w:tr>
      <w:tr>
        <w:trPr>
          <w:trHeight w:val="378" w:hRule="atLeast"/>
        </w:trPr>
        <w:tc>
          <w:tcPr>
            <w:tcW w:w="3148" w:type="dxa"/>
            <w:vAlign w:val="top"/>
            <w:tcBorders>
              <w:left w:val="single" w:color="FFFFFF" w:sz="2" w:space="0"/>
              <w:right w:val="single" w:color="FFFFFF" w:sz="2" w:space="0"/>
              <w:top w:val="single" w:color="FFFFFF" w:sz="4"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单位名称：兴县蔚汾镇卫生院关家崖分院</w:t>
            </w:r>
          </w:p>
        </w:tc>
        <w:tc>
          <w:tcPr>
            <w:tcW w:w="1285" w:type="dxa"/>
            <w:vAlign w:val="top"/>
            <w:tcBorders>
              <w:left w:val="single" w:color="FFFFFF" w:sz="2" w:space="0"/>
              <w:right w:val="single" w:color="FFFFFF" w:sz="2" w:space="0"/>
              <w:top w:val="single" w:color="FFFFFF" w:sz="4" w:space="0"/>
            </w:tcBorders>
          </w:tcPr>
          <w:p>
            <w:pPr>
              <w:pStyle w:val="TableText"/>
              <w:rPr/>
            </w:pPr>
            <w:r/>
          </w:p>
        </w:tc>
        <w:tc>
          <w:tcPr>
            <w:tcW w:w="1512" w:type="dxa"/>
            <w:vAlign w:val="top"/>
            <w:tcBorders>
              <w:left w:val="single" w:color="FFFFFF" w:sz="2" w:space="0"/>
              <w:right w:val="single" w:color="FFFFFF" w:sz="2" w:space="0"/>
              <w:top w:val="single" w:color="FFFFFF" w:sz="4" w:space="0"/>
            </w:tcBorders>
          </w:tcPr>
          <w:p>
            <w:pPr>
              <w:pStyle w:val="TableText"/>
              <w:rPr/>
            </w:pPr>
            <w:r/>
          </w:p>
        </w:tc>
        <w:tc>
          <w:tcPr>
            <w:tcW w:w="1620" w:type="dxa"/>
            <w:vAlign w:val="top"/>
            <w:tcBorders>
              <w:left w:val="single" w:color="FFFFFF" w:sz="2" w:space="0"/>
              <w:right w:val="single" w:color="FFFFFF" w:sz="2" w:space="0"/>
              <w:top w:val="single" w:color="FFFFFF" w:sz="4" w:space="0"/>
            </w:tcBorders>
          </w:tcPr>
          <w:p>
            <w:pPr>
              <w:pStyle w:val="TableText"/>
              <w:rPr/>
            </w:pPr>
            <w:r/>
          </w:p>
        </w:tc>
        <w:tc>
          <w:tcPr>
            <w:tcW w:w="1593" w:type="dxa"/>
            <w:vAlign w:val="top"/>
            <w:tcBorders>
              <w:left w:val="single" w:color="FFFFFF" w:sz="2" w:space="0"/>
              <w:right w:val="single" w:color="FFFFFF" w:sz="2" w:space="0"/>
              <w:top w:val="single" w:color="FFFFFF" w:sz="4" w:space="0"/>
            </w:tcBorders>
          </w:tcPr>
          <w:p>
            <w:pPr>
              <w:ind w:left="985"/>
              <w:spacing w:before="125" w:line="234" w:lineRule="auto"/>
              <w:rPr>
                <w:rFonts w:ascii="SimSun" w:hAnsi="SimSun" w:eastAsia="SimSun" w:cs="SimSun"/>
                <w:sz w:val="12"/>
                <w:szCs w:val="12"/>
              </w:rPr>
            </w:pPr>
            <w:r>
              <w:rPr>
                <w:rFonts w:ascii="SimSun" w:hAnsi="SimSun" w:eastAsia="SimSun" w:cs="SimSun"/>
                <w:sz w:val="12"/>
                <w:szCs w:val="12"/>
                <w:color w:val="212529"/>
                <w:spacing w:val="7"/>
              </w:rPr>
              <w:t>单位:万元</w:t>
            </w:r>
          </w:p>
        </w:tc>
      </w:tr>
      <w:tr>
        <w:trPr>
          <w:trHeight w:val="378" w:hRule="atLeast"/>
        </w:trPr>
        <w:tc>
          <w:tcPr>
            <w:tcW w:w="3148" w:type="dxa"/>
            <w:vAlign w:val="top"/>
            <w:vMerge w:val="restart"/>
            <w:tcBorders>
              <w:bottom w:val="nil"/>
            </w:tcBorders>
          </w:tcPr>
          <w:p>
            <w:pPr>
              <w:ind w:left="1236"/>
              <w:spacing w:before="30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单位名称</w:t>
            </w:r>
          </w:p>
        </w:tc>
        <w:tc>
          <w:tcPr>
            <w:tcW w:w="6010" w:type="dxa"/>
            <w:vAlign w:val="top"/>
            <w:gridSpan w:val="4"/>
          </w:tcPr>
          <w:p>
            <w:pPr>
              <w:ind w:left="2591"/>
              <w:spacing w:before="110"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rPr>
              <w:t>2025预算数</w:t>
            </w:r>
          </w:p>
        </w:tc>
      </w:tr>
      <w:tr>
        <w:trPr>
          <w:trHeight w:val="378" w:hRule="atLeast"/>
        </w:trPr>
        <w:tc>
          <w:tcPr>
            <w:tcW w:w="3148" w:type="dxa"/>
            <w:vAlign w:val="top"/>
            <w:vMerge w:val="continue"/>
            <w:tcBorders>
              <w:top w:val="nil"/>
            </w:tcBorders>
          </w:tcPr>
          <w:p>
            <w:pPr>
              <w:pStyle w:val="TableText"/>
              <w:rPr/>
            </w:pPr>
            <w:r/>
          </w:p>
        </w:tc>
        <w:tc>
          <w:tcPr>
            <w:tcW w:w="1285" w:type="dxa"/>
            <w:vAlign w:val="top"/>
          </w:tcPr>
          <w:p>
            <w:pPr>
              <w:ind w:left="468"/>
              <w:spacing w:before="112"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1512" w:type="dxa"/>
            <w:vAlign w:val="top"/>
          </w:tcPr>
          <w:p>
            <w:pPr>
              <w:ind w:left="258"/>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620" w:type="dxa"/>
            <w:vAlign w:val="top"/>
          </w:tcPr>
          <w:p>
            <w:pPr>
              <w:ind w:left="234"/>
              <w:spacing w:before="111"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政府性基金预算</w:t>
            </w:r>
          </w:p>
        </w:tc>
        <w:tc>
          <w:tcPr>
            <w:tcW w:w="1593" w:type="dxa"/>
            <w:vAlign w:val="top"/>
          </w:tcPr>
          <w:p>
            <w:pPr>
              <w:ind w:left="153"/>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国有资本经营预算</w:t>
            </w:r>
          </w:p>
        </w:tc>
      </w:tr>
      <w:tr>
        <w:trPr>
          <w:trHeight w:val="378" w:hRule="atLeast"/>
        </w:trPr>
        <w:tc>
          <w:tcPr>
            <w:tcW w:w="3148" w:type="dxa"/>
            <w:vAlign w:val="top"/>
          </w:tcPr>
          <w:p>
            <w:pPr>
              <w:ind w:left="1237"/>
              <w:spacing w:before="113"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部门合计</w:t>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78" w:hRule="atLeast"/>
        </w:trPr>
        <w:tc>
          <w:tcPr>
            <w:tcW w:w="3148" w:type="dxa"/>
            <w:vAlign w:val="top"/>
          </w:tcPr>
          <w:p>
            <w:pPr>
              <w:pStyle w:val="TableText"/>
              <w:rPr/>
            </w:pPr>
            <w:r/>
          </w:p>
        </w:tc>
        <w:tc>
          <w:tcPr>
            <w:tcW w:w="1285" w:type="dxa"/>
            <w:vAlign w:val="top"/>
          </w:tcPr>
          <w:p>
            <w:pPr>
              <w:pStyle w:val="TableText"/>
              <w:rPr/>
            </w:pPr>
            <w:r/>
          </w:p>
        </w:tc>
        <w:tc>
          <w:tcPr>
            <w:tcW w:w="1512" w:type="dxa"/>
            <w:vAlign w:val="top"/>
          </w:tcPr>
          <w:p>
            <w:pPr>
              <w:pStyle w:val="TableText"/>
              <w:rPr/>
            </w:pPr>
            <w:r/>
          </w:p>
        </w:tc>
        <w:tc>
          <w:tcPr>
            <w:tcW w:w="1620" w:type="dxa"/>
            <w:vAlign w:val="top"/>
          </w:tcPr>
          <w:p>
            <w:pPr>
              <w:pStyle w:val="TableText"/>
              <w:rPr/>
            </w:pPr>
            <w:r/>
          </w:p>
        </w:tc>
        <w:tc>
          <w:tcPr>
            <w:tcW w:w="1593" w:type="dxa"/>
            <w:vAlign w:val="top"/>
          </w:tcPr>
          <w:p>
            <w:pPr>
              <w:pStyle w:val="TableText"/>
              <w:rPr/>
            </w:pPr>
            <w:r/>
          </w:p>
        </w:tc>
      </w:tr>
      <w:tr>
        <w:trPr>
          <w:trHeight w:val="383" w:hRule="atLeast"/>
        </w:trPr>
        <w:tc>
          <w:tcPr>
            <w:tcW w:w="3148" w:type="dxa"/>
            <w:vAlign w:val="top"/>
            <w:tcBorders>
              <w:left w:val="single" w:color="FFFFFF" w:sz="2" w:space="0"/>
              <w:right w:val="single" w:color="FFFFFF" w:sz="2" w:space="0"/>
              <w:bottom w:val="single" w:color="FFFFFF" w:sz="4" w:space="0"/>
            </w:tcBorders>
          </w:tcPr>
          <w:p>
            <w:pPr>
              <w:ind w:left="18"/>
              <w:spacing w:before="116" w:line="233" w:lineRule="auto"/>
              <w:rPr>
                <w:rFonts w:ascii="FangSong" w:hAnsi="FangSong" w:eastAsia="FangSong" w:cs="FangSong"/>
                <w:sz w:val="15"/>
                <w:szCs w:val="15"/>
              </w:rPr>
            </w:pPr>
            <w:r>
              <w:rPr>
                <w:rFonts w:ascii="FangSong" w:hAnsi="FangSong" w:eastAsia="FangSong" w:cs="FangSong"/>
                <w:sz w:val="15"/>
                <w:szCs w:val="15"/>
                <w:color w:val="212529"/>
                <w:spacing w:val="6"/>
              </w:rPr>
              <w:t>注：本表无数据</w:t>
            </w:r>
          </w:p>
        </w:tc>
        <w:tc>
          <w:tcPr>
            <w:tcW w:w="1285" w:type="dxa"/>
            <w:vAlign w:val="top"/>
            <w:tcBorders>
              <w:left w:val="single" w:color="FFFFFF" w:sz="2" w:space="0"/>
              <w:right w:val="single" w:color="FFFFFF" w:sz="2" w:space="0"/>
              <w:bottom w:val="single" w:color="FFFFFF" w:sz="4" w:space="0"/>
            </w:tcBorders>
          </w:tcPr>
          <w:p>
            <w:pPr>
              <w:pStyle w:val="TableText"/>
              <w:rPr/>
            </w:pPr>
            <w:r/>
          </w:p>
        </w:tc>
        <w:tc>
          <w:tcPr>
            <w:tcW w:w="1512" w:type="dxa"/>
            <w:vAlign w:val="top"/>
            <w:tcBorders>
              <w:left w:val="single" w:color="FFFFFF" w:sz="2" w:space="0"/>
              <w:right w:val="single" w:color="FFFFFF" w:sz="2" w:space="0"/>
              <w:bottom w:val="single" w:color="FFFFFF" w:sz="4" w:space="0"/>
            </w:tcBorders>
          </w:tcPr>
          <w:p>
            <w:pPr>
              <w:pStyle w:val="TableText"/>
              <w:rPr/>
            </w:pPr>
            <w:r/>
          </w:p>
        </w:tc>
        <w:tc>
          <w:tcPr>
            <w:tcW w:w="1620" w:type="dxa"/>
            <w:vAlign w:val="top"/>
            <w:tcBorders>
              <w:left w:val="single" w:color="FFFFFF" w:sz="2" w:space="0"/>
              <w:right w:val="single" w:color="FFFFFF" w:sz="2" w:space="0"/>
              <w:bottom w:val="single" w:color="FFFFFF" w:sz="4" w:space="0"/>
            </w:tcBorders>
          </w:tcPr>
          <w:p>
            <w:pPr>
              <w:pStyle w:val="TableText"/>
              <w:rPr/>
            </w:pPr>
            <w:r/>
          </w:p>
        </w:tc>
        <w:tc>
          <w:tcPr>
            <w:tcW w:w="1593" w:type="dxa"/>
            <w:vAlign w:val="top"/>
            <w:tcBorders>
              <w:left w:val="single" w:color="FFFFFF" w:sz="2" w:space="0"/>
              <w:right w:val="single" w:color="FFFFFF" w:sz="2" w:space="0"/>
              <w:bottom w:val="single" w:color="FFFFFF" w:sz="4" w:space="0"/>
            </w:tcBorders>
          </w:tcPr>
          <w:p>
            <w:pPr>
              <w:pStyle w:val="TableText"/>
              <w:rPr/>
            </w:pPr>
            <w:r/>
          </w:p>
        </w:tc>
      </w:tr>
    </w:tbl>
    <w:p>
      <w:pPr>
        <w:pStyle w:val="BodyText"/>
        <w:rPr/>
      </w:pPr>
      <w:r/>
    </w:p>
    <w:p>
      <w:pPr>
        <w:sectPr>
          <w:headerReference w:type="default" r:id="rId29"/>
          <w:footerReference w:type="default" r:id="rId30"/>
          <w:pgSz w:w="11900" w:h="16840"/>
          <w:pgMar w:top="642" w:right="0" w:bottom="340" w:left="0" w:header="326" w:footer="111"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029"/>
        <w:gridCol w:w="1058"/>
        <w:gridCol w:w="1069"/>
        <w:gridCol w:w="832"/>
        <w:gridCol w:w="1242"/>
        <w:gridCol w:w="1080"/>
        <w:gridCol w:w="848"/>
      </w:tblGrid>
      <w:tr>
        <w:trPr>
          <w:trHeight w:val="384" w:hRule="atLeast"/>
        </w:trPr>
        <w:tc>
          <w:tcPr>
            <w:tcW w:w="302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5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069"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83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4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928" w:type="dxa"/>
            <w:vAlign w:val="top"/>
            <w:gridSpan w:val="2"/>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7"/>
            <w:tcBorders>
              <w:left w:val="single" w:color="FFFFFF" w:sz="4" w:space="0"/>
              <w:bottom w:val="single" w:color="FFFFFF" w:sz="4" w:space="0"/>
              <w:right w:val="single" w:color="FFFFFF" w:sz="4" w:space="0"/>
              <w:top w:val="single" w:color="FFFFFF" w:sz="4" w:space="0"/>
            </w:tcBorders>
          </w:tcPr>
          <w:p>
            <w:pPr>
              <w:ind w:left="2959"/>
              <w:spacing w:before="79" w:line="201" w:lineRule="exact"/>
              <w:outlineLvl w:val="1"/>
              <w:rPr>
                <w:rFonts w:ascii="Microsoft YaHei" w:hAnsi="Microsoft YaHei" w:eastAsia="Microsoft YaHei" w:cs="Microsoft YaHei"/>
                <w:sz w:val="20"/>
                <w:szCs w:val="20"/>
              </w:rPr>
            </w:pPr>
            <w:bookmarkStart w:name="bookmark47" w:id="30"/>
            <w:bookmarkEnd w:id="30"/>
            <w:bookmarkStart w:name="bookmark17" w:id="31"/>
            <w:bookmarkEnd w:id="31"/>
            <w:r>
              <w:rPr>
                <w:rFonts w:ascii="Microsoft YaHei" w:hAnsi="Microsoft YaHei" w:eastAsia="Microsoft YaHei" w:cs="Microsoft YaHei"/>
                <w:sz w:val="20"/>
                <w:szCs w:val="20"/>
                <w:color w:val="212529"/>
                <w:spacing w:val="-1"/>
                <w:position w:val="-1"/>
              </w:rPr>
              <w:t>2025年项目支出预算表</w:t>
            </w:r>
            <w:r>
              <w:rPr>
                <w:rFonts w:ascii="Microsoft YaHei" w:hAnsi="Microsoft YaHei" w:eastAsia="Microsoft YaHei" w:cs="Microsoft YaHei"/>
                <w:sz w:val="20"/>
                <w:szCs w:val="20"/>
                <w:color w:val="212529"/>
                <w:spacing w:val="66"/>
                <w:position w:val="-1"/>
              </w:rPr>
              <w:t xml:space="preserve"> </w:t>
            </w:r>
            <w:r>
              <w:rPr>
                <w:rFonts w:ascii="Microsoft YaHei" w:hAnsi="Microsoft YaHei" w:eastAsia="Microsoft YaHei" w:cs="Microsoft YaHei"/>
                <w:sz w:val="20"/>
                <w:szCs w:val="20"/>
                <w:color w:val="212529"/>
                <w:spacing w:val="-1"/>
                <w:position w:val="-1"/>
              </w:rPr>
              <w:t>(本年预算)</w:t>
            </w:r>
          </w:p>
        </w:tc>
      </w:tr>
      <w:tr>
        <w:trPr>
          <w:trHeight w:val="378" w:hRule="atLeast"/>
        </w:trPr>
        <w:tc>
          <w:tcPr>
            <w:tcW w:w="7230" w:type="dxa"/>
            <w:vAlign w:val="top"/>
            <w:gridSpan w:val="5"/>
            <w:tcBorders>
              <w:top w:val="single" w:color="FFFFFF" w:sz="4" w:space="0"/>
              <w:left w:val="single" w:color="FFFFFF" w:sz="2" w:space="0"/>
              <w:right w:val="single" w:color="FFFFFF" w:sz="2" w:space="0"/>
            </w:tcBorders>
          </w:tcPr>
          <w:p>
            <w:pPr>
              <w:ind w:left="9"/>
              <w:spacing w:before="123"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单位名称：兴县蔚汾镇卫生院关家崖分院</w:t>
            </w:r>
          </w:p>
        </w:tc>
        <w:tc>
          <w:tcPr>
            <w:tcW w:w="1928" w:type="dxa"/>
            <w:vAlign w:val="top"/>
            <w:gridSpan w:val="2"/>
            <w:tcBorders>
              <w:top w:val="single" w:color="FFFFFF" w:sz="4" w:space="0"/>
              <w:left w:val="single" w:color="FFFFFF" w:sz="2" w:space="0"/>
              <w:right w:val="single" w:color="FFFFFF" w:sz="2" w:space="0"/>
            </w:tcBorders>
          </w:tcPr>
          <w:p>
            <w:pPr>
              <w:ind w:left="1255"/>
              <w:spacing w:before="123"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029" w:type="dxa"/>
            <w:vAlign w:val="top"/>
            <w:vMerge w:val="restart"/>
            <w:tcBorders>
              <w:bottom w:val="nil"/>
            </w:tcBorders>
          </w:tcPr>
          <w:p>
            <w:pPr>
              <w:ind w:left="1176"/>
              <w:spacing w:before="304"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058" w:type="dxa"/>
            <w:vAlign w:val="top"/>
            <w:vMerge w:val="restart"/>
            <w:tcBorders>
              <w:bottom w:val="nil"/>
            </w:tcBorders>
          </w:tcPr>
          <w:p>
            <w:pPr>
              <w:ind w:left="356"/>
              <w:spacing w:before="304"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143" w:type="dxa"/>
            <w:vAlign w:val="top"/>
            <w:gridSpan w:val="3"/>
          </w:tcPr>
          <w:p>
            <w:pPr>
              <w:ind w:left="999"/>
              <w:spacing w:before="108"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c>
          <w:tcPr>
            <w:tcW w:w="1080" w:type="dxa"/>
            <w:vAlign w:val="top"/>
            <w:vMerge w:val="restart"/>
            <w:tcBorders>
              <w:bottom w:val="nil"/>
            </w:tcBorders>
          </w:tcPr>
          <w:p>
            <w:pPr>
              <w:ind w:left="45"/>
              <w:spacing w:before="216"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财政专户管理</w:t>
            </w:r>
          </w:p>
          <w:p>
            <w:pPr>
              <w:ind w:left="375"/>
              <w:spacing w:before="27" w:line="155"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资金</w:t>
            </w:r>
          </w:p>
        </w:tc>
        <w:tc>
          <w:tcPr>
            <w:tcW w:w="848" w:type="dxa"/>
            <w:vAlign w:val="top"/>
            <w:vMerge w:val="restart"/>
            <w:tcBorders>
              <w:bottom w:val="nil"/>
            </w:tcBorders>
          </w:tcPr>
          <w:p>
            <w:pPr>
              <w:ind w:left="87"/>
              <w:spacing w:before="302"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position w:val="-1"/>
              </w:rPr>
              <w:t>单位资金</w:t>
            </w:r>
          </w:p>
        </w:tc>
      </w:tr>
      <w:tr>
        <w:trPr>
          <w:trHeight w:val="378" w:hRule="atLeast"/>
        </w:trPr>
        <w:tc>
          <w:tcPr>
            <w:tcW w:w="3029" w:type="dxa"/>
            <w:vAlign w:val="top"/>
            <w:vMerge w:val="continue"/>
            <w:tcBorders>
              <w:top w:val="nil"/>
            </w:tcBorders>
          </w:tcPr>
          <w:p>
            <w:pPr>
              <w:pStyle w:val="TableText"/>
              <w:rPr/>
            </w:pPr>
            <w:r/>
          </w:p>
        </w:tc>
        <w:tc>
          <w:tcPr>
            <w:tcW w:w="1058" w:type="dxa"/>
            <w:vAlign w:val="top"/>
            <w:vMerge w:val="continue"/>
            <w:tcBorders>
              <w:top w:val="nil"/>
            </w:tcBorders>
          </w:tcPr>
          <w:p>
            <w:pPr>
              <w:pStyle w:val="TableText"/>
              <w:rPr/>
            </w:pPr>
            <w:r/>
          </w:p>
        </w:tc>
        <w:tc>
          <w:tcPr>
            <w:tcW w:w="1069" w:type="dxa"/>
            <w:vAlign w:val="top"/>
          </w:tcPr>
          <w:p>
            <w:pPr>
              <w:ind w:left="38"/>
              <w:spacing w:before="109"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832" w:type="dxa"/>
            <w:vAlign w:val="top"/>
          </w:tcPr>
          <w:p>
            <w:pPr>
              <w:ind w:left="158" w:right="98" w:hanging="79"/>
              <w:spacing w:before="24" w:line="159" w:lineRule="auto"/>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政府性基</w:t>
            </w:r>
            <w:r>
              <w:rPr>
                <w:rFonts w:ascii="Microsoft YaHei" w:hAnsi="Microsoft YaHei" w:eastAsia="Microsoft YaHei" w:cs="Microsoft YaHei"/>
                <w:sz w:val="15"/>
                <w:szCs w:val="15"/>
                <w:color w:val="212529"/>
                <w:spacing w:val="2"/>
              </w:rPr>
              <w:t xml:space="preserve"> </w:t>
            </w:r>
            <w:r>
              <w:rPr>
                <w:rFonts w:ascii="Microsoft YaHei" w:hAnsi="Microsoft YaHei" w:eastAsia="Microsoft YaHei" w:cs="Microsoft YaHei"/>
                <w:sz w:val="15"/>
                <w:szCs w:val="15"/>
                <w:color w:val="212529"/>
                <w:spacing w:val="11"/>
              </w:rPr>
              <w:t>金预算</w:t>
            </w:r>
          </w:p>
        </w:tc>
        <w:tc>
          <w:tcPr>
            <w:tcW w:w="1242" w:type="dxa"/>
            <w:vAlign w:val="top"/>
          </w:tcPr>
          <w:p>
            <w:pPr>
              <w:ind w:left="58"/>
              <w:spacing w:before="23"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国有资本经营预</w:t>
            </w:r>
          </w:p>
          <w:p>
            <w:pPr>
              <w:ind w:left="525"/>
              <w:spacing w:before="26"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算</w:t>
            </w:r>
          </w:p>
        </w:tc>
        <w:tc>
          <w:tcPr>
            <w:tcW w:w="1080" w:type="dxa"/>
            <w:vAlign w:val="top"/>
            <w:vMerge w:val="continue"/>
            <w:tcBorders>
              <w:top w:val="nil"/>
            </w:tcBorders>
          </w:tcPr>
          <w:p>
            <w:pPr>
              <w:pStyle w:val="TableText"/>
              <w:rPr/>
            </w:pPr>
            <w:r/>
          </w:p>
        </w:tc>
        <w:tc>
          <w:tcPr>
            <w:tcW w:w="848" w:type="dxa"/>
            <w:vAlign w:val="top"/>
            <w:vMerge w:val="continue"/>
            <w:tcBorders>
              <w:top w:val="nil"/>
            </w:tcBorders>
          </w:tcPr>
          <w:p>
            <w:pPr>
              <w:pStyle w:val="TableText"/>
              <w:rPr/>
            </w:pPr>
            <w:r/>
          </w:p>
        </w:tc>
      </w:tr>
      <w:tr>
        <w:trPr>
          <w:trHeight w:val="379" w:hRule="atLeast"/>
        </w:trPr>
        <w:tc>
          <w:tcPr>
            <w:tcW w:w="3029" w:type="dxa"/>
            <w:vAlign w:val="top"/>
          </w:tcPr>
          <w:p>
            <w:pPr>
              <w:ind w:left="1473"/>
              <w:spacing w:before="114"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058" w:type="dxa"/>
            <w:vAlign w:val="top"/>
          </w:tcPr>
          <w:p>
            <w:pPr>
              <w:ind w:left="480"/>
              <w:spacing w:before="114"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069" w:type="dxa"/>
            <w:vAlign w:val="top"/>
          </w:tcPr>
          <w:p>
            <w:pPr>
              <w:ind w:left="490"/>
              <w:spacing w:before="114"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832" w:type="dxa"/>
            <w:vAlign w:val="top"/>
          </w:tcPr>
          <w:p>
            <w:pPr>
              <w:ind w:left="364"/>
              <w:spacing w:before="114"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42" w:type="dxa"/>
            <w:vAlign w:val="top"/>
          </w:tcPr>
          <w:p>
            <w:pPr>
              <w:ind w:left="573"/>
              <w:spacing w:before="114" w:line="202" w:lineRule="exact"/>
              <w:rPr>
                <w:rFonts w:ascii="SimSun" w:hAnsi="SimSun" w:eastAsia="SimSun" w:cs="SimSun"/>
                <w:sz w:val="15"/>
                <w:szCs w:val="15"/>
              </w:rPr>
            </w:pPr>
            <w:r>
              <w:rPr>
                <w:rFonts w:ascii="SimSun" w:hAnsi="SimSun" w:eastAsia="SimSun" w:cs="SimSun"/>
                <w:sz w:val="15"/>
                <w:szCs w:val="15"/>
                <w:color w:val="212529"/>
                <w:position w:val="1"/>
              </w:rPr>
              <w:t>5</w:t>
            </w:r>
          </w:p>
        </w:tc>
        <w:tc>
          <w:tcPr>
            <w:tcW w:w="1080" w:type="dxa"/>
            <w:vAlign w:val="top"/>
          </w:tcPr>
          <w:p>
            <w:pPr>
              <w:ind w:left="492"/>
              <w:spacing w:before="114" w:line="202" w:lineRule="exact"/>
              <w:rPr>
                <w:rFonts w:ascii="SimSun" w:hAnsi="SimSun" w:eastAsia="SimSun" w:cs="SimSun"/>
                <w:sz w:val="15"/>
                <w:szCs w:val="15"/>
              </w:rPr>
            </w:pPr>
            <w:r>
              <w:rPr>
                <w:rFonts w:ascii="SimSun" w:hAnsi="SimSun" w:eastAsia="SimSun" w:cs="SimSun"/>
                <w:sz w:val="15"/>
                <w:szCs w:val="15"/>
                <w:color w:val="212529"/>
                <w:position w:val="1"/>
              </w:rPr>
              <w:t>6</w:t>
            </w:r>
          </w:p>
        </w:tc>
        <w:tc>
          <w:tcPr>
            <w:tcW w:w="848" w:type="dxa"/>
            <w:vAlign w:val="top"/>
          </w:tcPr>
          <w:p>
            <w:pPr>
              <w:ind w:left="378"/>
              <w:spacing w:before="114" w:line="202" w:lineRule="exact"/>
              <w:rPr>
                <w:rFonts w:ascii="SimSun" w:hAnsi="SimSun" w:eastAsia="SimSun" w:cs="SimSun"/>
                <w:sz w:val="15"/>
                <w:szCs w:val="15"/>
              </w:rPr>
            </w:pPr>
            <w:r>
              <w:rPr>
                <w:rFonts w:ascii="SimSun" w:hAnsi="SimSun" w:eastAsia="SimSun" w:cs="SimSun"/>
                <w:sz w:val="15"/>
                <w:szCs w:val="15"/>
                <w:color w:val="212529"/>
                <w:position w:val="1"/>
              </w:rPr>
              <w:t>7</w:t>
            </w:r>
          </w:p>
        </w:tc>
      </w:tr>
      <w:tr>
        <w:trPr>
          <w:trHeight w:val="379" w:hRule="atLeast"/>
        </w:trPr>
        <w:tc>
          <w:tcPr>
            <w:tcW w:w="3029" w:type="dxa"/>
            <w:vAlign w:val="top"/>
          </w:tcPr>
          <w:p>
            <w:pPr>
              <w:ind w:left="91"/>
              <w:spacing w:before="114" w:line="229" w:lineRule="auto"/>
              <w:rPr>
                <w:rFonts w:ascii="SimSun" w:hAnsi="SimSun" w:eastAsia="SimSun" w:cs="SimSun"/>
                <w:sz w:val="15"/>
                <w:szCs w:val="15"/>
              </w:rPr>
            </w:pPr>
            <w:r>
              <w:rPr>
                <w:rFonts w:ascii="SimSun" w:hAnsi="SimSun" w:eastAsia="SimSun" w:cs="SimSun"/>
                <w:sz w:val="15"/>
                <w:szCs w:val="15"/>
                <w:color w:val="212529"/>
                <w:spacing w:val="11"/>
              </w:rPr>
              <w:t>兴县蔚汾镇卫生院关家崖分院</w:t>
            </w:r>
          </w:p>
        </w:tc>
        <w:tc>
          <w:tcPr>
            <w:tcW w:w="1058"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8.76</w:t>
            </w:r>
          </w:p>
        </w:tc>
        <w:tc>
          <w:tcPr>
            <w:tcW w:w="1069"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8.76</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6" w:right="102" w:firstLine="164"/>
              <w:spacing w:before="27" w:line="210" w:lineRule="auto"/>
              <w:rPr>
                <w:rFonts w:ascii="SimSun" w:hAnsi="SimSun" w:eastAsia="SimSun" w:cs="SimSun"/>
                <w:sz w:val="15"/>
                <w:szCs w:val="15"/>
              </w:rPr>
            </w:pPr>
            <w:r>
              <w:rPr>
                <w:rFonts w:ascii="SimSun" w:hAnsi="SimSun" w:eastAsia="SimSun" w:cs="SimSun"/>
                <w:sz w:val="15"/>
                <w:szCs w:val="15"/>
                <w:color w:val="212529"/>
                <w:spacing w:val="10"/>
              </w:rPr>
              <w:t>2025年中央财政基本药物制度（基层医</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8"/>
              </w:rPr>
              <w:t>疗卫生机构）晋财社[2024]208号</w:t>
            </w:r>
          </w:p>
        </w:tc>
        <w:tc>
          <w:tcPr>
            <w:tcW w:w="1058" w:type="dxa"/>
            <w:vAlign w:val="top"/>
          </w:tcPr>
          <w:p>
            <w:pPr>
              <w:ind w:right="20"/>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1.04</w:t>
            </w:r>
          </w:p>
        </w:tc>
        <w:tc>
          <w:tcPr>
            <w:tcW w:w="1069" w:type="dxa"/>
            <w:vAlign w:val="top"/>
          </w:tcPr>
          <w:p>
            <w:pPr>
              <w:ind w:right="22"/>
              <w:spacing w:before="114" w:line="202" w:lineRule="exact"/>
              <w:jc w:val="right"/>
              <w:rPr>
                <w:rFonts w:ascii="SimSun" w:hAnsi="SimSun" w:eastAsia="SimSun" w:cs="SimSun"/>
                <w:sz w:val="15"/>
                <w:szCs w:val="15"/>
              </w:rPr>
            </w:pPr>
            <w:r>
              <w:rPr>
                <w:rFonts w:ascii="SimSun" w:hAnsi="SimSun" w:eastAsia="SimSun" w:cs="SimSun"/>
                <w:sz w:val="15"/>
                <w:szCs w:val="15"/>
                <w:color w:val="212529"/>
                <w:spacing w:val="1"/>
                <w:position w:val="1"/>
              </w:rPr>
              <w:t>1.04</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551" w:hRule="atLeast"/>
        </w:trPr>
        <w:tc>
          <w:tcPr>
            <w:tcW w:w="3029" w:type="dxa"/>
            <w:vAlign w:val="top"/>
          </w:tcPr>
          <w:p>
            <w:pPr>
              <w:ind w:left="8" w:right="102" w:firstLine="162"/>
              <w:spacing w:before="16" w:line="215" w:lineRule="auto"/>
              <w:jc w:val="both"/>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r>
              <w:rPr>
                <w:rFonts w:ascii="SimSun" w:hAnsi="SimSun" w:eastAsia="SimSun" w:cs="SimSun"/>
                <w:sz w:val="15"/>
                <w:szCs w:val="15"/>
                <w:color w:val="212529"/>
                <w:spacing w:val="4"/>
              </w:rPr>
              <w:t xml:space="preserve"> </w:t>
            </w:r>
            <w:r>
              <w:rPr>
                <w:rFonts w:ascii="SimSun" w:hAnsi="SimSun" w:eastAsia="SimSun" w:cs="SimSun"/>
                <w:sz w:val="15"/>
                <w:szCs w:val="15"/>
                <w:color w:val="212529"/>
                <w:spacing w:val="11"/>
              </w:rPr>
              <w:t>展补助资金（村卫生室运行维护费）晋财</w:t>
            </w:r>
            <w:r>
              <w:rPr>
                <w:rFonts w:ascii="SimSun" w:hAnsi="SimSun" w:eastAsia="SimSun" w:cs="SimSun"/>
                <w:sz w:val="15"/>
                <w:szCs w:val="15"/>
                <w:color w:val="212529"/>
                <w:spacing w:val="8"/>
              </w:rPr>
              <w:t xml:space="preserve"> </w:t>
            </w:r>
            <w:r>
              <w:rPr>
                <w:rFonts w:ascii="SimSun" w:hAnsi="SimSun" w:eastAsia="SimSun" w:cs="SimSun"/>
                <w:sz w:val="15"/>
                <w:szCs w:val="15"/>
                <w:color w:val="212529"/>
                <w:spacing w:val="6"/>
              </w:rPr>
              <w:t>社[2024]209号</w:t>
            </w:r>
          </w:p>
        </w:tc>
        <w:tc>
          <w:tcPr>
            <w:tcW w:w="1058" w:type="dxa"/>
            <w:vAlign w:val="top"/>
          </w:tcPr>
          <w:p>
            <w:pPr>
              <w:ind w:right="20"/>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0.42</w:t>
            </w:r>
          </w:p>
        </w:tc>
        <w:tc>
          <w:tcPr>
            <w:tcW w:w="1069" w:type="dxa"/>
            <w:vAlign w:val="top"/>
          </w:tcPr>
          <w:p>
            <w:pPr>
              <w:ind w:right="22"/>
              <w:spacing w:before="201"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0.42</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551" w:hRule="atLeast"/>
        </w:trPr>
        <w:tc>
          <w:tcPr>
            <w:tcW w:w="3029" w:type="dxa"/>
            <w:vAlign w:val="top"/>
          </w:tcPr>
          <w:p>
            <w:pPr>
              <w:ind w:left="171"/>
              <w:spacing w:before="18" w:line="226" w:lineRule="auto"/>
              <w:rPr>
                <w:rFonts w:ascii="SimSun" w:hAnsi="SimSun" w:eastAsia="SimSun" w:cs="SimSun"/>
                <w:sz w:val="15"/>
                <w:szCs w:val="15"/>
              </w:rPr>
            </w:pPr>
            <w:r>
              <w:rPr>
                <w:rFonts w:ascii="SimSun" w:hAnsi="SimSun" w:eastAsia="SimSun" w:cs="SimSun"/>
                <w:sz w:val="15"/>
                <w:szCs w:val="15"/>
                <w:color w:val="212529"/>
                <w:spacing w:val="10"/>
              </w:rPr>
              <w:t>2025年省级财政医疗卫生机构改革与发</w:t>
            </w:r>
          </w:p>
          <w:p>
            <w:pPr>
              <w:ind w:left="8"/>
              <w:spacing w:line="226" w:lineRule="auto"/>
              <w:rPr>
                <w:rFonts w:ascii="SimSun" w:hAnsi="SimSun" w:eastAsia="SimSun" w:cs="SimSun"/>
                <w:sz w:val="15"/>
                <w:szCs w:val="15"/>
              </w:rPr>
            </w:pPr>
            <w:r>
              <w:rPr>
                <w:rFonts w:ascii="SimSun" w:hAnsi="SimSun" w:eastAsia="SimSun" w:cs="SimSun"/>
                <w:sz w:val="15"/>
                <w:szCs w:val="15"/>
                <w:color w:val="212529"/>
                <w:spacing w:val="9"/>
              </w:rPr>
              <w:t>展      金（村卫生室药品零差率）晋财</w:t>
            </w:r>
          </w:p>
          <w:p>
            <w:pPr>
              <w:ind w:left="738"/>
              <w:spacing w:line="190" w:lineRule="auto"/>
              <w:rPr>
                <w:rFonts w:ascii="SimSun" w:hAnsi="SimSun" w:eastAsia="SimSun" w:cs="SimSun"/>
                <w:sz w:val="15"/>
                <w:szCs w:val="15"/>
              </w:rPr>
            </w:pPr>
            <w:r>
              <w:rPr>
                <w:rFonts w:ascii="SimSun" w:hAnsi="SimSun" w:eastAsia="SimSun" w:cs="SimSun"/>
                <w:sz w:val="15"/>
                <w:szCs w:val="15"/>
                <w:color w:val="212529"/>
                <w:spacing w:val="4"/>
              </w:rPr>
              <w:t>09号</w:t>
            </w:r>
          </w:p>
        </w:tc>
        <w:tc>
          <w:tcPr>
            <w:tcW w:w="1058" w:type="dxa"/>
            <w:vAlign w:val="top"/>
          </w:tcPr>
          <w:p>
            <w:pPr>
              <w:ind w:right="20"/>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2.42</w:t>
            </w:r>
          </w:p>
        </w:tc>
        <w:tc>
          <w:tcPr>
            <w:tcW w:w="1069" w:type="dxa"/>
            <w:vAlign w:val="top"/>
          </w:tcPr>
          <w:p>
            <w:pPr>
              <w:ind w:right="22"/>
              <w:spacing w:before="202"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2.42</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169" w:right="102" w:firstLine="324"/>
              <w:spacing w:before="31" w:line="208" w:lineRule="auto"/>
              <w:rPr>
                <w:rFonts w:ascii="SimSun" w:hAnsi="SimSun" w:eastAsia="SimSun" w:cs="SimSun"/>
                <w:sz w:val="15"/>
                <w:szCs w:val="15"/>
              </w:rPr>
            </w:pPr>
            <w:r>
              <w:rPr>
                <w:rFonts w:ascii="SimSun" w:hAnsi="SimSun" w:eastAsia="SimSun" w:cs="SimSun"/>
                <w:sz w:val="15"/>
                <w:szCs w:val="15"/>
                <w:color w:val="212529"/>
                <w:spacing w:val="11"/>
              </w:rPr>
              <w:t>年省级财政卫生健康人才培养（在</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8"/>
              </w:rPr>
              <w:t>村医岗位补助）晋财社[2024]218号</w:t>
            </w:r>
          </w:p>
        </w:tc>
        <w:tc>
          <w:tcPr>
            <w:tcW w:w="1058" w:type="dxa"/>
            <w:vAlign w:val="top"/>
          </w:tcPr>
          <w:p>
            <w:pPr>
              <w:ind w:right="20"/>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1069" w:type="dxa"/>
            <w:vAlign w:val="top"/>
          </w:tcPr>
          <w:p>
            <w:pPr>
              <w:ind w:right="22"/>
              <w:spacing w:before="117" w:line="201" w:lineRule="exact"/>
              <w:jc w:val="right"/>
              <w:rPr>
                <w:rFonts w:ascii="SimSun" w:hAnsi="SimSun" w:eastAsia="SimSun" w:cs="SimSun"/>
                <w:sz w:val="15"/>
                <w:szCs w:val="15"/>
              </w:rPr>
            </w:pPr>
            <w:r>
              <w:rPr>
                <w:rFonts w:ascii="SimSun" w:hAnsi="SimSun" w:eastAsia="SimSun" w:cs="SimSun"/>
                <w:sz w:val="15"/>
                <w:szCs w:val="15"/>
                <w:color w:val="212529"/>
                <w:spacing w:val="3"/>
                <w:position w:val="1"/>
              </w:rPr>
              <w:t>3.60</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379" w:hRule="atLeast"/>
        </w:trPr>
        <w:tc>
          <w:tcPr>
            <w:tcW w:w="3029" w:type="dxa"/>
            <w:vAlign w:val="top"/>
          </w:tcPr>
          <w:p>
            <w:pPr>
              <w:ind w:left="11" w:right="183" w:firstLine="181"/>
              <w:spacing w:before="31" w:line="208" w:lineRule="auto"/>
              <w:rPr>
                <w:rFonts w:ascii="SimSun" w:hAnsi="SimSun" w:eastAsia="SimSun" w:cs="SimSun"/>
                <w:sz w:val="15"/>
                <w:szCs w:val="15"/>
              </w:rPr>
            </w:pPr>
            <w:r>
              <w:rPr>
                <w:rFonts w:ascii="SimSun" w:hAnsi="SimSun" w:eastAsia="SimSun" w:cs="SimSun"/>
                <w:sz w:val="15"/>
                <w:szCs w:val="15"/>
                <w:color w:val="212529"/>
                <w:spacing w:val="7"/>
              </w:rPr>
              <w:t>吕财社〔2025〕6号预拨2025年驻村医</w:t>
            </w:r>
            <w:r>
              <w:rPr>
                <w:rFonts w:ascii="SimSun" w:hAnsi="SimSun" w:eastAsia="SimSun" w:cs="SimSun"/>
                <w:sz w:val="15"/>
                <w:szCs w:val="15"/>
                <w:color w:val="212529"/>
                <w:spacing w:val="18"/>
                <w:w w:val="101"/>
              </w:rPr>
              <w:t xml:space="preserve"> </w:t>
            </w:r>
            <w:r>
              <w:rPr>
                <w:rFonts w:ascii="SimSun" w:hAnsi="SimSun" w:eastAsia="SimSun" w:cs="SimSun"/>
                <w:sz w:val="15"/>
                <w:szCs w:val="15"/>
                <w:color w:val="212529"/>
                <w:spacing w:val="10"/>
              </w:rPr>
              <w:t>生岗位津贴市级补助资金</w:t>
            </w:r>
          </w:p>
        </w:tc>
        <w:tc>
          <w:tcPr>
            <w:tcW w:w="1058" w:type="dxa"/>
            <w:vAlign w:val="top"/>
          </w:tcPr>
          <w:p>
            <w:pPr>
              <w:ind w:right="20"/>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1069" w:type="dxa"/>
            <w:vAlign w:val="top"/>
          </w:tcPr>
          <w:p>
            <w:pPr>
              <w:ind w:right="22"/>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0.90</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551" w:hRule="atLeast"/>
        </w:trPr>
        <w:tc>
          <w:tcPr>
            <w:tcW w:w="3029" w:type="dxa"/>
            <w:vAlign w:val="top"/>
          </w:tcPr>
          <w:p>
            <w:pPr>
              <w:ind w:left="10" w:right="183" w:firstLine="161"/>
              <w:spacing w:before="19" w:line="214" w:lineRule="auto"/>
              <w:rPr>
                <w:rFonts w:ascii="SimSun" w:hAnsi="SimSun" w:eastAsia="SimSun" w:cs="SimSun"/>
                <w:sz w:val="15"/>
                <w:szCs w:val="15"/>
              </w:rPr>
            </w:pPr>
            <w:r>
              <w:rPr>
                <w:rFonts w:ascii="SimSun" w:hAnsi="SimSun" w:eastAsia="SimSun" w:cs="SimSun"/>
                <w:sz w:val="15"/>
                <w:szCs w:val="15"/>
                <w:color w:val="212529"/>
                <w:spacing w:val="8"/>
              </w:rPr>
              <w:t>兴财社〔2023〕263号2023年村卫生室</w:t>
            </w:r>
            <w:r>
              <w:rPr>
                <w:rFonts w:ascii="SimSun" w:hAnsi="SimSun" w:eastAsia="SimSun" w:cs="SimSun"/>
                <w:sz w:val="15"/>
                <w:szCs w:val="15"/>
                <w:color w:val="212529"/>
                <w:spacing w:val="10"/>
              </w:rPr>
              <w:t xml:space="preserve"> </w:t>
            </w:r>
            <w:r>
              <w:rPr>
                <w:rFonts w:ascii="SimSun" w:hAnsi="SimSun" w:eastAsia="SimSun" w:cs="SimSun"/>
                <w:sz w:val="15"/>
                <w:szCs w:val="15"/>
                <w:color w:val="212529"/>
                <w:spacing w:val="11"/>
              </w:rPr>
              <w:t>实施基本药物制度市级配套资金吕财社</w:t>
            </w:r>
            <w:r>
              <w:rPr>
                <w:rFonts w:ascii="SimSun" w:hAnsi="SimSun" w:eastAsia="SimSun" w:cs="SimSun"/>
                <w:sz w:val="15"/>
                <w:szCs w:val="15"/>
                <w:color w:val="212529"/>
                <w:spacing w:val="2"/>
              </w:rPr>
              <w:t xml:space="preserve">  </w:t>
            </w:r>
            <w:r>
              <w:rPr>
                <w:rFonts w:ascii="SimSun" w:hAnsi="SimSun" w:eastAsia="SimSun" w:cs="SimSun"/>
                <w:sz w:val="15"/>
                <w:szCs w:val="15"/>
                <w:color w:val="212529"/>
                <w:spacing w:val="3"/>
              </w:rPr>
              <w:t>〔2023〕</w:t>
            </w:r>
            <w:r>
              <w:rPr>
                <w:rFonts w:ascii="SimSun" w:hAnsi="SimSun" w:eastAsia="SimSun" w:cs="SimSun"/>
                <w:sz w:val="15"/>
                <w:szCs w:val="15"/>
                <w:color w:val="212529"/>
                <w:spacing w:val="-41"/>
              </w:rPr>
              <w:t xml:space="preserve"> </w:t>
            </w:r>
            <w:r>
              <w:rPr>
                <w:rFonts w:ascii="SimSun" w:hAnsi="SimSun" w:eastAsia="SimSun" w:cs="SimSun"/>
                <w:sz w:val="15"/>
                <w:szCs w:val="15"/>
                <w:color w:val="212529"/>
                <w:spacing w:val="3"/>
              </w:rPr>
              <w:t>117号</w:t>
            </w:r>
          </w:p>
        </w:tc>
        <w:tc>
          <w:tcPr>
            <w:tcW w:w="1058" w:type="dxa"/>
            <w:vAlign w:val="top"/>
          </w:tcPr>
          <w:p>
            <w:pPr>
              <w:ind w:right="20"/>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0.29</w:t>
            </w:r>
          </w:p>
        </w:tc>
        <w:tc>
          <w:tcPr>
            <w:tcW w:w="1069" w:type="dxa"/>
            <w:vAlign w:val="top"/>
          </w:tcPr>
          <w:p>
            <w:pPr>
              <w:ind w:right="22"/>
              <w:spacing w:before="203"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0.29</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r>
        <w:trPr>
          <w:trHeight w:val="557" w:hRule="atLeast"/>
        </w:trPr>
        <w:tc>
          <w:tcPr>
            <w:tcW w:w="3029" w:type="dxa"/>
            <w:vAlign w:val="top"/>
          </w:tcPr>
          <w:p>
            <w:pPr>
              <w:ind w:left="8" w:right="183" w:firstLine="163"/>
              <w:spacing w:before="20" w:line="216" w:lineRule="auto"/>
              <w:rPr>
                <w:rFonts w:ascii="SimSun" w:hAnsi="SimSun" w:eastAsia="SimSun" w:cs="SimSun"/>
                <w:sz w:val="15"/>
                <w:szCs w:val="15"/>
              </w:rPr>
            </w:pPr>
            <w:r>
              <w:rPr>
                <w:rFonts w:ascii="SimSun" w:hAnsi="SimSun" w:eastAsia="SimSun" w:cs="SimSun"/>
                <w:sz w:val="15"/>
                <w:szCs w:val="15"/>
                <w:color w:val="212529"/>
                <w:spacing w:val="8"/>
              </w:rPr>
              <w:t>兴财社〔2023〕397号2023年中央基本</w:t>
            </w:r>
            <w:r>
              <w:rPr>
                <w:rFonts w:ascii="SimSun" w:hAnsi="SimSun" w:eastAsia="SimSun" w:cs="SimSun"/>
                <w:sz w:val="15"/>
                <w:szCs w:val="15"/>
                <w:color w:val="212529"/>
                <w:spacing w:val="10"/>
              </w:rPr>
              <w:t xml:space="preserve"> </w:t>
            </w:r>
            <w:r>
              <w:rPr>
                <w:rFonts w:ascii="SimSun" w:hAnsi="SimSun" w:eastAsia="SimSun" w:cs="SimSun"/>
                <w:sz w:val="15"/>
                <w:szCs w:val="15"/>
                <w:color w:val="212529"/>
                <w:spacing w:val="9"/>
              </w:rPr>
              <w:t>药物制度-基层卫生院（晋财社【2023】</w:t>
            </w:r>
            <w:r>
              <w:rPr>
                <w:rFonts w:ascii="SimSun" w:hAnsi="SimSun" w:eastAsia="SimSun" w:cs="SimSun"/>
                <w:sz w:val="15"/>
                <w:szCs w:val="15"/>
                <w:color w:val="212529"/>
                <w:spacing w:val="14"/>
              </w:rPr>
              <w:t xml:space="preserve"> </w:t>
            </w:r>
            <w:r>
              <w:rPr>
                <w:rFonts w:ascii="SimSun" w:hAnsi="SimSun" w:eastAsia="SimSun" w:cs="SimSun"/>
                <w:sz w:val="15"/>
                <w:szCs w:val="15"/>
                <w:color w:val="212529"/>
                <w:spacing w:val="3"/>
              </w:rPr>
              <w:t>125号）</w:t>
            </w:r>
          </w:p>
        </w:tc>
        <w:tc>
          <w:tcPr>
            <w:tcW w:w="1058" w:type="dxa"/>
            <w:vAlign w:val="top"/>
          </w:tcPr>
          <w:p>
            <w:pPr>
              <w:ind w:right="20"/>
              <w:spacing w:before="20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0.09</w:t>
            </w:r>
          </w:p>
        </w:tc>
        <w:tc>
          <w:tcPr>
            <w:tcW w:w="1069" w:type="dxa"/>
            <w:vAlign w:val="top"/>
          </w:tcPr>
          <w:p>
            <w:pPr>
              <w:ind w:right="22"/>
              <w:spacing w:before="205"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0.09</w:t>
            </w:r>
          </w:p>
        </w:tc>
        <w:tc>
          <w:tcPr>
            <w:tcW w:w="832" w:type="dxa"/>
            <w:vAlign w:val="top"/>
          </w:tcPr>
          <w:p>
            <w:pPr>
              <w:pStyle w:val="TableText"/>
              <w:rPr/>
            </w:pPr>
            <w:r/>
          </w:p>
        </w:tc>
        <w:tc>
          <w:tcPr>
            <w:tcW w:w="1242" w:type="dxa"/>
            <w:vAlign w:val="top"/>
          </w:tcPr>
          <w:p>
            <w:pPr>
              <w:pStyle w:val="TableText"/>
              <w:rPr/>
            </w:pPr>
            <w:r/>
          </w:p>
        </w:tc>
        <w:tc>
          <w:tcPr>
            <w:tcW w:w="1080" w:type="dxa"/>
            <w:vAlign w:val="top"/>
          </w:tcPr>
          <w:p>
            <w:pPr>
              <w:pStyle w:val="TableText"/>
              <w:rPr/>
            </w:pPr>
            <w:r/>
          </w:p>
        </w:tc>
        <w:tc>
          <w:tcPr>
            <w:tcW w:w="848" w:type="dxa"/>
            <w:vAlign w:val="top"/>
          </w:tcPr>
          <w:p>
            <w:pPr>
              <w:pStyle w:val="TableText"/>
              <w:rPr/>
            </w:pPr>
            <w:r/>
          </w:p>
        </w:tc>
      </w:tr>
    </w:tbl>
    <w:p>
      <w:pPr>
        <w:pStyle w:val="BodyText"/>
        <w:rPr/>
      </w:pPr>
      <w:r/>
    </w:p>
    <w:p>
      <w:pPr>
        <w:sectPr>
          <w:headerReference w:type="default" r:id="rId31"/>
          <w:footerReference w:type="default" r:id="rId32"/>
          <w:pgSz w:w="11900" w:h="16840"/>
          <w:pgMar w:top="642" w:right="0" w:bottom="340" w:left="0" w:header="326" w:footer="110" w:gutter="0"/>
        </w:sectPr>
        <w:rPr/>
      </w:pPr>
    </w:p>
    <w:p>
      <w:pPr>
        <w:spacing w:before="103"/>
        <w:rPr/>
      </w:pPr>
      <w:r/>
    </w:p>
    <w:p>
      <w:pPr>
        <w:spacing w:before="103"/>
        <w:rPr/>
      </w:pPr>
      <w:r/>
    </w:p>
    <w:tbl>
      <w:tblPr>
        <w:tblStyle w:val="TableNormal"/>
        <w:tblW w:w="9158" w:type="dxa"/>
        <w:tblInd w:w="1383" w:type="dxa"/>
        <w:tblLayout w:type="fixed"/>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blGrid>
        <w:gridCol w:w="3990"/>
        <w:gridCol w:w="1264"/>
        <w:gridCol w:w="1372"/>
        <w:gridCol w:w="1328"/>
        <w:gridCol w:w="1204"/>
      </w:tblGrid>
      <w:tr>
        <w:trPr>
          <w:trHeight w:val="383" w:hRule="atLeast"/>
        </w:trPr>
        <w:tc>
          <w:tcPr>
            <w:tcW w:w="3990"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6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72"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328"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c>
          <w:tcPr>
            <w:tcW w:w="1204" w:type="dxa"/>
            <w:vAlign w:val="top"/>
            <w:tcBorders>
              <w:bottom w:val="single" w:color="FFFFFF" w:sz="4" w:space="0"/>
              <w:top w:val="single" w:color="FFFFFF" w:sz="4" w:space="0"/>
              <w:left w:val="single" w:color="FFFFFF" w:sz="2" w:space="0"/>
              <w:right w:val="single" w:color="FFFFFF" w:sz="2" w:space="0"/>
            </w:tcBorders>
          </w:tcPr>
          <w:p>
            <w:pPr>
              <w:pStyle w:val="TableText"/>
              <w:rPr/>
            </w:pPr>
            <w:r/>
          </w:p>
        </w:tc>
      </w:tr>
      <w:tr>
        <w:trPr>
          <w:trHeight w:val="378" w:hRule="atLeast"/>
        </w:trPr>
        <w:tc>
          <w:tcPr>
            <w:tcW w:w="9158" w:type="dxa"/>
            <w:vAlign w:val="top"/>
            <w:gridSpan w:val="5"/>
            <w:tcBorders>
              <w:left w:val="single" w:color="FFFFFF" w:sz="4" w:space="0"/>
              <w:bottom w:val="single" w:color="FFFFFF" w:sz="4" w:space="0"/>
              <w:right w:val="single" w:color="FFFFFF" w:sz="4" w:space="0"/>
              <w:top w:val="single" w:color="FFFFFF" w:sz="4" w:space="0"/>
            </w:tcBorders>
          </w:tcPr>
          <w:p>
            <w:pPr>
              <w:ind w:left="2959"/>
              <w:spacing w:before="80" w:line="201" w:lineRule="exact"/>
              <w:outlineLvl w:val="1"/>
              <w:rPr>
                <w:rFonts w:ascii="Microsoft YaHei" w:hAnsi="Microsoft YaHei" w:eastAsia="Microsoft YaHei" w:cs="Microsoft YaHei"/>
                <w:sz w:val="20"/>
                <w:szCs w:val="20"/>
              </w:rPr>
            </w:pPr>
            <w:bookmarkStart w:name="bookmark18" w:id="32"/>
            <w:bookmarkEnd w:id="32"/>
            <w:r>
              <w:rPr>
                <w:rFonts w:ascii="Microsoft YaHei" w:hAnsi="Microsoft YaHei" w:eastAsia="Microsoft YaHei" w:cs="Microsoft YaHei"/>
                <w:sz w:val="20"/>
                <w:szCs w:val="20"/>
                <w:color w:val="212529"/>
                <w:position w:val="-1"/>
              </w:rPr>
              <w:t>2025年项目支出预算表</w:t>
            </w:r>
            <w:r>
              <w:rPr>
                <w:rFonts w:ascii="Microsoft YaHei" w:hAnsi="Microsoft YaHei" w:eastAsia="Microsoft YaHei" w:cs="Microsoft YaHei"/>
                <w:sz w:val="20"/>
                <w:szCs w:val="20"/>
                <w:color w:val="212529"/>
                <w:spacing w:val="48"/>
                <w:position w:val="-1"/>
              </w:rPr>
              <w:t xml:space="preserve"> </w:t>
            </w:r>
            <w:r>
              <w:rPr>
                <w:rFonts w:ascii="Microsoft YaHei" w:hAnsi="Microsoft YaHei" w:eastAsia="Microsoft YaHei" w:cs="Microsoft YaHei"/>
                <w:sz w:val="20"/>
                <w:szCs w:val="20"/>
                <w:color w:val="212529"/>
                <w:position w:val="-1"/>
              </w:rPr>
              <w:t>(上年结转)</w:t>
            </w:r>
          </w:p>
        </w:tc>
      </w:tr>
      <w:tr>
        <w:trPr>
          <w:trHeight w:val="378" w:hRule="atLeast"/>
        </w:trPr>
        <w:tc>
          <w:tcPr>
            <w:tcW w:w="7954" w:type="dxa"/>
            <w:vAlign w:val="top"/>
            <w:gridSpan w:val="4"/>
            <w:tcBorders>
              <w:top w:val="single" w:color="FFFFFF" w:sz="4" w:space="0"/>
              <w:left w:val="single" w:color="FFFFFF" w:sz="2" w:space="0"/>
              <w:right w:val="single" w:color="FFFFFF" w:sz="2" w:space="0"/>
            </w:tcBorders>
          </w:tcPr>
          <w:p>
            <w:pPr>
              <w:ind w:left="9"/>
              <w:spacing w:before="124" w:line="234" w:lineRule="auto"/>
              <w:rPr>
                <w:rFonts w:ascii="SimSun" w:hAnsi="SimSun" w:eastAsia="SimSun" w:cs="SimSun"/>
                <w:sz w:val="12"/>
                <w:szCs w:val="12"/>
              </w:rPr>
            </w:pPr>
            <w:r>
              <w:rPr>
                <w:rFonts w:ascii="SimSun" w:hAnsi="SimSun" w:eastAsia="SimSun" w:cs="SimSun"/>
                <w:sz w:val="12"/>
                <w:szCs w:val="12"/>
                <w:color w:val="212529"/>
                <w:spacing w:val="9"/>
              </w:rPr>
              <w:t>单位名称：兴县蔚汾镇卫生院关家崖分院</w:t>
            </w:r>
          </w:p>
        </w:tc>
        <w:tc>
          <w:tcPr>
            <w:tcW w:w="1204" w:type="dxa"/>
            <w:vAlign w:val="top"/>
            <w:tcBorders>
              <w:top w:val="single" w:color="FFFFFF" w:sz="4" w:space="0"/>
              <w:left w:val="single" w:color="FFFFFF" w:sz="2" w:space="0"/>
              <w:right w:val="single" w:color="FFFFFF" w:sz="2" w:space="0"/>
            </w:tcBorders>
          </w:tcPr>
          <w:p>
            <w:pPr>
              <w:ind w:left="531"/>
              <w:spacing w:before="124" w:line="235" w:lineRule="auto"/>
              <w:rPr>
                <w:rFonts w:ascii="SimSun" w:hAnsi="SimSun" w:eastAsia="SimSun" w:cs="SimSun"/>
                <w:sz w:val="12"/>
                <w:szCs w:val="12"/>
              </w:rPr>
            </w:pPr>
            <w:r>
              <w:rPr>
                <w:rFonts w:ascii="SimSun" w:hAnsi="SimSun" w:eastAsia="SimSun" w:cs="SimSun"/>
                <w:sz w:val="12"/>
                <w:szCs w:val="12"/>
                <w:color w:val="212529"/>
                <w:spacing w:val="8"/>
              </w:rPr>
              <w:t>单位：万元</w:t>
            </w:r>
          </w:p>
        </w:tc>
      </w:tr>
      <w:tr>
        <w:trPr>
          <w:trHeight w:val="378" w:hRule="atLeast"/>
        </w:trPr>
        <w:tc>
          <w:tcPr>
            <w:tcW w:w="3990" w:type="dxa"/>
            <w:vAlign w:val="top"/>
            <w:vMerge w:val="restart"/>
            <w:tcBorders>
              <w:bottom w:val="nil"/>
            </w:tcBorders>
          </w:tcPr>
          <w:p>
            <w:pPr>
              <w:ind w:left="1660"/>
              <w:spacing w:before="305" w:line="156"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项目名称</w:t>
            </w:r>
          </w:p>
        </w:tc>
        <w:tc>
          <w:tcPr>
            <w:tcW w:w="1264" w:type="dxa"/>
            <w:vAlign w:val="top"/>
            <w:vMerge w:val="restart"/>
            <w:tcBorders>
              <w:bottom w:val="nil"/>
            </w:tcBorders>
          </w:tcPr>
          <w:p>
            <w:pPr>
              <w:ind w:left="460"/>
              <w:spacing w:before="305" w:line="154"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9"/>
                <w:position w:val="-1"/>
              </w:rPr>
              <w:t>合计</w:t>
            </w:r>
          </w:p>
        </w:tc>
        <w:tc>
          <w:tcPr>
            <w:tcW w:w="3904" w:type="dxa"/>
            <w:vAlign w:val="top"/>
            <w:gridSpan w:val="3"/>
          </w:tcPr>
          <w:p>
            <w:pPr>
              <w:ind w:left="1375"/>
              <w:spacing w:before="109"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2"/>
                <w:position w:val="-1"/>
              </w:rPr>
              <w:t>2025年财政拨款</w:t>
            </w:r>
          </w:p>
        </w:tc>
      </w:tr>
      <w:tr>
        <w:trPr>
          <w:trHeight w:val="378" w:hRule="atLeast"/>
        </w:trPr>
        <w:tc>
          <w:tcPr>
            <w:tcW w:w="3990" w:type="dxa"/>
            <w:vAlign w:val="top"/>
            <w:vMerge w:val="continue"/>
            <w:tcBorders>
              <w:top w:val="nil"/>
            </w:tcBorders>
          </w:tcPr>
          <w:p>
            <w:pPr>
              <w:pStyle w:val="TableText"/>
              <w:rPr/>
            </w:pPr>
            <w:r/>
          </w:p>
        </w:tc>
        <w:tc>
          <w:tcPr>
            <w:tcW w:w="1264" w:type="dxa"/>
            <w:vAlign w:val="top"/>
            <w:vMerge w:val="continue"/>
            <w:tcBorders>
              <w:top w:val="nil"/>
            </w:tcBorders>
          </w:tcPr>
          <w:p>
            <w:pPr>
              <w:pStyle w:val="TableText"/>
              <w:rPr/>
            </w:pPr>
            <w:r/>
          </w:p>
        </w:tc>
        <w:tc>
          <w:tcPr>
            <w:tcW w:w="1372" w:type="dxa"/>
            <w:vAlign w:val="top"/>
          </w:tcPr>
          <w:p>
            <w:pPr>
              <w:ind w:left="184"/>
              <w:spacing w:before="110"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一般公共预算</w:t>
            </w:r>
          </w:p>
        </w:tc>
        <w:tc>
          <w:tcPr>
            <w:tcW w:w="1328" w:type="dxa"/>
            <w:vAlign w:val="top"/>
          </w:tcPr>
          <w:p>
            <w:pPr>
              <w:ind w:left="245"/>
              <w:spacing w:before="24"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position w:val="-1"/>
              </w:rPr>
              <w:t>政府性基金</w:t>
            </w:r>
          </w:p>
          <w:p>
            <w:pPr>
              <w:ind w:left="485"/>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1"/>
              </w:rPr>
              <w:t>预算</w:t>
            </w:r>
          </w:p>
        </w:tc>
        <w:tc>
          <w:tcPr>
            <w:tcW w:w="1204" w:type="dxa"/>
            <w:vAlign w:val="top"/>
          </w:tcPr>
          <w:p>
            <w:pPr>
              <w:ind w:left="282"/>
              <w:spacing w:before="24" w:line="157"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5"/>
                <w:position w:val="-1"/>
              </w:rPr>
              <w:t>国有资本</w:t>
            </w:r>
          </w:p>
          <w:p>
            <w:pPr>
              <w:ind w:left="266"/>
              <w:spacing w:before="26" w:line="158" w:lineRule="exact"/>
              <w:rPr>
                <w:rFonts w:ascii="Microsoft YaHei" w:hAnsi="Microsoft YaHei" w:eastAsia="Microsoft YaHei" w:cs="Microsoft YaHei"/>
                <w:sz w:val="15"/>
                <w:szCs w:val="15"/>
              </w:rPr>
            </w:pPr>
            <w:r>
              <w:rPr>
                <w:rFonts w:ascii="Microsoft YaHei" w:hAnsi="Microsoft YaHei" w:eastAsia="Microsoft YaHei" w:cs="Microsoft YaHei"/>
                <w:sz w:val="15"/>
                <w:szCs w:val="15"/>
                <w:color w:val="212529"/>
                <w:spacing w:val="10"/>
              </w:rPr>
              <w:t>经营预算</w:t>
            </w:r>
          </w:p>
        </w:tc>
      </w:tr>
      <w:tr>
        <w:trPr>
          <w:trHeight w:val="378" w:hRule="atLeast"/>
        </w:trPr>
        <w:tc>
          <w:tcPr>
            <w:tcW w:w="3990" w:type="dxa"/>
            <w:vAlign w:val="top"/>
          </w:tcPr>
          <w:p>
            <w:pPr>
              <w:ind w:left="1957"/>
              <w:spacing w:before="115" w:line="203" w:lineRule="exact"/>
              <w:rPr>
                <w:rFonts w:ascii="SimSun" w:hAnsi="SimSun" w:eastAsia="SimSun" w:cs="SimSun"/>
                <w:sz w:val="15"/>
                <w:szCs w:val="15"/>
              </w:rPr>
            </w:pPr>
            <w:r>
              <w:rPr>
                <w:rFonts w:ascii="SimSun" w:hAnsi="SimSun" w:eastAsia="SimSun" w:cs="SimSun"/>
                <w:sz w:val="15"/>
                <w:szCs w:val="15"/>
                <w:color w:val="212529"/>
                <w:position w:val="1"/>
              </w:rPr>
              <w:t>1</w:t>
            </w:r>
          </w:p>
        </w:tc>
        <w:tc>
          <w:tcPr>
            <w:tcW w:w="1264" w:type="dxa"/>
            <w:vAlign w:val="top"/>
          </w:tcPr>
          <w:p>
            <w:pPr>
              <w:ind w:left="583"/>
              <w:spacing w:before="115" w:line="203" w:lineRule="exact"/>
              <w:rPr>
                <w:rFonts w:ascii="SimSun" w:hAnsi="SimSun" w:eastAsia="SimSun" w:cs="SimSun"/>
                <w:sz w:val="15"/>
                <w:szCs w:val="15"/>
              </w:rPr>
            </w:pPr>
            <w:r>
              <w:rPr>
                <w:rFonts w:ascii="SimSun" w:hAnsi="SimSun" w:eastAsia="SimSun" w:cs="SimSun"/>
                <w:sz w:val="15"/>
                <w:szCs w:val="15"/>
                <w:color w:val="212529"/>
                <w:position w:val="1"/>
              </w:rPr>
              <w:t>2</w:t>
            </w:r>
          </w:p>
        </w:tc>
        <w:tc>
          <w:tcPr>
            <w:tcW w:w="1372" w:type="dxa"/>
            <w:vAlign w:val="top"/>
          </w:tcPr>
          <w:p>
            <w:pPr>
              <w:ind w:left="636"/>
              <w:spacing w:before="115" w:line="202" w:lineRule="exact"/>
              <w:rPr>
                <w:rFonts w:ascii="SimSun" w:hAnsi="SimSun" w:eastAsia="SimSun" w:cs="SimSun"/>
                <w:sz w:val="15"/>
                <w:szCs w:val="15"/>
              </w:rPr>
            </w:pPr>
            <w:r>
              <w:rPr>
                <w:rFonts w:ascii="SimSun" w:hAnsi="SimSun" w:eastAsia="SimSun" w:cs="SimSun"/>
                <w:sz w:val="15"/>
                <w:szCs w:val="15"/>
                <w:color w:val="212529"/>
                <w:position w:val="1"/>
              </w:rPr>
              <w:t>3</w:t>
            </w:r>
          </w:p>
        </w:tc>
        <w:tc>
          <w:tcPr>
            <w:tcW w:w="1328" w:type="dxa"/>
            <w:vAlign w:val="top"/>
          </w:tcPr>
          <w:p>
            <w:pPr>
              <w:ind w:left="610"/>
              <w:spacing w:before="115" w:line="203" w:lineRule="exact"/>
              <w:rPr>
                <w:rFonts w:ascii="SimSun" w:hAnsi="SimSun" w:eastAsia="SimSun" w:cs="SimSun"/>
                <w:sz w:val="15"/>
                <w:szCs w:val="15"/>
              </w:rPr>
            </w:pPr>
            <w:r>
              <w:rPr>
                <w:rFonts w:ascii="SimSun" w:hAnsi="SimSun" w:eastAsia="SimSun" w:cs="SimSun"/>
                <w:sz w:val="15"/>
                <w:szCs w:val="15"/>
                <w:color w:val="212529"/>
                <w:position w:val="1"/>
              </w:rPr>
              <w:t>4</w:t>
            </w:r>
          </w:p>
        </w:tc>
        <w:tc>
          <w:tcPr>
            <w:tcW w:w="1204" w:type="dxa"/>
            <w:vAlign w:val="top"/>
          </w:tcPr>
          <w:p>
            <w:pPr>
              <w:ind w:left="554"/>
              <w:spacing w:before="115" w:line="202" w:lineRule="exact"/>
              <w:rPr>
                <w:rFonts w:ascii="SimSun" w:hAnsi="SimSun" w:eastAsia="SimSun" w:cs="SimSun"/>
                <w:sz w:val="15"/>
                <w:szCs w:val="15"/>
              </w:rPr>
            </w:pPr>
            <w:r>
              <w:rPr>
                <w:rFonts w:ascii="SimSun" w:hAnsi="SimSun" w:eastAsia="SimSun" w:cs="SimSun"/>
                <w:sz w:val="15"/>
                <w:szCs w:val="15"/>
                <w:color w:val="212529"/>
                <w:position w:val="1"/>
              </w:rPr>
              <w:t>5</w:t>
            </w:r>
          </w:p>
        </w:tc>
      </w:tr>
      <w:tr>
        <w:trPr>
          <w:trHeight w:val="378" w:hRule="atLeast"/>
        </w:trPr>
        <w:tc>
          <w:tcPr>
            <w:tcW w:w="3990" w:type="dxa"/>
            <w:vAlign w:val="top"/>
          </w:tcPr>
          <w:p>
            <w:pPr>
              <w:ind w:left="10"/>
              <w:spacing w:before="116" w:line="229" w:lineRule="auto"/>
              <w:rPr>
                <w:rFonts w:ascii="SimSun" w:hAnsi="SimSun" w:eastAsia="SimSun" w:cs="SimSun"/>
                <w:sz w:val="15"/>
                <w:szCs w:val="15"/>
              </w:rPr>
            </w:pPr>
            <w:r>
              <w:rPr>
                <w:rFonts w:ascii="SimSun" w:hAnsi="SimSun" w:eastAsia="SimSun" w:cs="SimSun"/>
                <w:sz w:val="15"/>
                <w:szCs w:val="15"/>
                <w:color w:val="212529"/>
                <w:spacing w:val="10"/>
              </w:rPr>
              <w:t>兴县医疗集团</w:t>
            </w:r>
          </w:p>
        </w:tc>
        <w:tc>
          <w:tcPr>
            <w:tcW w:w="1264" w:type="dxa"/>
            <w:vAlign w:val="top"/>
          </w:tcPr>
          <w:p>
            <w:pPr>
              <w:ind w:right="26"/>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0.44</w:t>
            </w:r>
          </w:p>
        </w:tc>
        <w:tc>
          <w:tcPr>
            <w:tcW w:w="1372" w:type="dxa"/>
            <w:vAlign w:val="top"/>
          </w:tcPr>
          <w:p>
            <w:pPr>
              <w:ind w:right="27"/>
              <w:spacing w:before="116"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0.44</w:t>
            </w:r>
          </w:p>
        </w:tc>
        <w:tc>
          <w:tcPr>
            <w:tcW w:w="1328" w:type="dxa"/>
            <w:vAlign w:val="top"/>
          </w:tcPr>
          <w:p>
            <w:pPr>
              <w:pStyle w:val="TableText"/>
              <w:rPr/>
            </w:pPr>
            <w:r/>
          </w:p>
        </w:tc>
        <w:tc>
          <w:tcPr>
            <w:tcW w:w="1204" w:type="dxa"/>
            <w:vAlign w:val="top"/>
          </w:tcPr>
          <w:p>
            <w:pPr>
              <w:pStyle w:val="TableText"/>
              <w:rPr/>
            </w:pPr>
            <w:r/>
          </w:p>
        </w:tc>
      </w:tr>
      <w:tr>
        <w:trPr>
          <w:trHeight w:val="378" w:hRule="atLeast"/>
        </w:trPr>
        <w:tc>
          <w:tcPr>
            <w:tcW w:w="3990" w:type="dxa"/>
            <w:vAlign w:val="top"/>
          </w:tcPr>
          <w:p>
            <w:pPr>
              <w:ind w:left="91"/>
              <w:spacing w:before="117" w:line="229" w:lineRule="auto"/>
              <w:rPr>
                <w:rFonts w:ascii="SimSun" w:hAnsi="SimSun" w:eastAsia="SimSun" w:cs="SimSun"/>
                <w:sz w:val="15"/>
                <w:szCs w:val="15"/>
              </w:rPr>
            </w:pPr>
            <w:r>
              <w:rPr>
                <w:rFonts w:ascii="SimSun" w:hAnsi="SimSun" w:eastAsia="SimSun" w:cs="SimSun"/>
                <w:sz w:val="15"/>
                <w:szCs w:val="15"/>
                <w:color w:val="212529"/>
                <w:spacing w:val="11"/>
              </w:rPr>
              <w:t>兴县蔚汾镇卫生院关家崖分院</w:t>
            </w:r>
          </w:p>
        </w:tc>
        <w:tc>
          <w:tcPr>
            <w:tcW w:w="1264" w:type="dxa"/>
            <w:vAlign w:val="top"/>
          </w:tcPr>
          <w:p>
            <w:pPr>
              <w:ind w:right="26"/>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0.44</w:t>
            </w:r>
          </w:p>
        </w:tc>
        <w:tc>
          <w:tcPr>
            <w:tcW w:w="1372" w:type="dxa"/>
            <w:vAlign w:val="top"/>
          </w:tcPr>
          <w:p>
            <w:pPr>
              <w:ind w:right="27"/>
              <w:spacing w:before="117"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0.44</w:t>
            </w:r>
          </w:p>
        </w:tc>
        <w:tc>
          <w:tcPr>
            <w:tcW w:w="1328" w:type="dxa"/>
            <w:vAlign w:val="top"/>
          </w:tcPr>
          <w:p>
            <w:pPr>
              <w:pStyle w:val="TableText"/>
              <w:rPr/>
            </w:pPr>
            <w:r/>
          </w:p>
        </w:tc>
        <w:tc>
          <w:tcPr>
            <w:tcW w:w="1204" w:type="dxa"/>
            <w:vAlign w:val="top"/>
          </w:tcPr>
          <w:p>
            <w:pPr>
              <w:pStyle w:val="TableText"/>
              <w:rPr/>
            </w:pPr>
            <w:r/>
          </w:p>
        </w:tc>
      </w:tr>
      <w:tr>
        <w:trPr>
          <w:trHeight w:val="384" w:hRule="atLeast"/>
        </w:trPr>
        <w:tc>
          <w:tcPr>
            <w:tcW w:w="3990" w:type="dxa"/>
            <w:vAlign w:val="top"/>
          </w:tcPr>
          <w:p>
            <w:pPr>
              <w:ind w:left="6" w:right="171" w:firstLine="186"/>
              <w:spacing w:before="32" w:line="210" w:lineRule="auto"/>
              <w:rPr>
                <w:rFonts w:ascii="SimSun" w:hAnsi="SimSun" w:eastAsia="SimSun" w:cs="SimSun"/>
                <w:sz w:val="15"/>
                <w:szCs w:val="15"/>
              </w:rPr>
            </w:pPr>
            <w:r>
              <w:rPr>
                <w:rFonts w:ascii="SimSun" w:hAnsi="SimSun" w:eastAsia="SimSun" w:cs="SimSun"/>
                <w:sz w:val="15"/>
                <w:szCs w:val="15"/>
                <w:color w:val="212529"/>
                <w:spacing w:val="8"/>
              </w:rPr>
              <w:t>吕财社[2024]15号-2024年村卫生室实施基本药物制</w:t>
            </w:r>
            <w:r>
              <w:rPr>
                <w:rFonts w:ascii="SimSun" w:hAnsi="SimSun" w:eastAsia="SimSun" w:cs="SimSun"/>
                <w:sz w:val="15"/>
                <w:szCs w:val="15"/>
                <w:color w:val="212529"/>
                <w:spacing w:val="6"/>
              </w:rPr>
              <w:t xml:space="preserve"> </w:t>
            </w:r>
            <w:r>
              <w:rPr>
                <w:rFonts w:ascii="SimSun" w:hAnsi="SimSun" w:eastAsia="SimSun" w:cs="SimSun"/>
                <w:sz w:val="15"/>
                <w:szCs w:val="15"/>
                <w:color w:val="212529"/>
                <w:spacing w:val="9"/>
              </w:rPr>
              <w:t>度市级配套资金（兴财社〔2024〕460号）</w:t>
            </w:r>
          </w:p>
        </w:tc>
        <w:tc>
          <w:tcPr>
            <w:tcW w:w="1264" w:type="dxa"/>
            <w:vAlign w:val="top"/>
          </w:tcPr>
          <w:p>
            <w:pPr>
              <w:ind w:right="26"/>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0.44</w:t>
            </w:r>
          </w:p>
        </w:tc>
        <w:tc>
          <w:tcPr>
            <w:tcW w:w="1372" w:type="dxa"/>
            <w:vAlign w:val="top"/>
          </w:tcPr>
          <w:p>
            <w:pPr>
              <w:ind w:right="27"/>
              <w:spacing w:before="118" w:line="202" w:lineRule="exact"/>
              <w:jc w:val="right"/>
              <w:rPr>
                <w:rFonts w:ascii="SimSun" w:hAnsi="SimSun" w:eastAsia="SimSun" w:cs="SimSun"/>
                <w:sz w:val="15"/>
                <w:szCs w:val="15"/>
              </w:rPr>
            </w:pPr>
            <w:r>
              <w:rPr>
                <w:rFonts w:ascii="SimSun" w:hAnsi="SimSun" w:eastAsia="SimSun" w:cs="SimSun"/>
                <w:sz w:val="15"/>
                <w:szCs w:val="15"/>
                <w:color w:val="212529"/>
                <w:spacing w:val="3"/>
                <w:position w:val="1"/>
              </w:rPr>
              <w:t>0.44</w:t>
            </w:r>
          </w:p>
        </w:tc>
        <w:tc>
          <w:tcPr>
            <w:tcW w:w="1328" w:type="dxa"/>
            <w:vAlign w:val="top"/>
          </w:tcPr>
          <w:p>
            <w:pPr>
              <w:pStyle w:val="TableText"/>
              <w:rPr/>
            </w:pPr>
            <w:r/>
          </w:p>
        </w:tc>
        <w:tc>
          <w:tcPr>
            <w:tcW w:w="1204" w:type="dxa"/>
            <w:vAlign w:val="top"/>
          </w:tcPr>
          <w:p>
            <w:pPr>
              <w:pStyle w:val="TableText"/>
              <w:rPr/>
            </w:pPr>
            <w:r/>
          </w:p>
        </w:tc>
      </w:tr>
    </w:tbl>
    <w:p>
      <w:pPr>
        <w:pStyle w:val="BodyText"/>
        <w:rPr/>
      </w:pPr>
      <w:r/>
    </w:p>
    <w:p>
      <w:pPr>
        <w:sectPr>
          <w:headerReference w:type="default" r:id="rId33"/>
          <w:footerReference w:type="default" r:id="rId34"/>
          <w:pgSz w:w="11900" w:h="16840"/>
          <w:pgMar w:top="642" w:right="0" w:bottom="340" w:left="0" w:header="326" w:footer="111" w:gutter="0"/>
        </w:sectPr>
        <w:rPr/>
      </w:pPr>
    </w:p>
    <w:p>
      <w:pPr>
        <w:pStyle w:val="BodyText"/>
        <w:spacing w:line="334" w:lineRule="auto"/>
        <w:rPr/>
      </w:pPr>
      <w:r/>
    </w:p>
    <w:p>
      <w:pPr>
        <w:pStyle w:val="BodyText"/>
        <w:spacing w:line="335" w:lineRule="auto"/>
        <w:rPr/>
      </w:pPr>
      <w:r/>
    </w:p>
    <w:p>
      <w:pPr>
        <w:ind w:left="4064"/>
        <w:spacing w:before="94" w:line="230" w:lineRule="exact"/>
        <w:outlineLvl w:val="0"/>
        <w:rPr>
          <w:rFonts w:ascii="Microsoft YaHei" w:hAnsi="Microsoft YaHei" w:eastAsia="Microsoft YaHei" w:cs="Microsoft YaHei"/>
          <w:sz w:val="22"/>
          <w:szCs w:val="22"/>
        </w:rPr>
      </w:pPr>
      <w:bookmarkStart w:name="bookmark19" w:id="33"/>
      <w:bookmarkEnd w:id="33"/>
      <w:r>
        <w:rPr>
          <w:rFonts w:ascii="Microsoft YaHei" w:hAnsi="Microsoft YaHei" w:eastAsia="Microsoft YaHei" w:cs="Microsoft YaHei"/>
          <w:sz w:val="22"/>
          <w:szCs w:val="22"/>
          <w:spacing w:val="4"/>
          <w:position w:val="-1"/>
        </w:rPr>
        <w:t>第三部分</w:t>
      </w:r>
      <w:r>
        <w:rPr>
          <w:rFonts w:ascii="Microsoft YaHei" w:hAnsi="Microsoft YaHei" w:eastAsia="Microsoft YaHei" w:cs="Microsoft YaHei"/>
          <w:sz w:val="22"/>
          <w:szCs w:val="22"/>
          <w:spacing w:val="53"/>
          <w:position w:val="-1"/>
        </w:rPr>
        <w:t xml:space="preserve"> </w:t>
      </w:r>
      <w:r>
        <w:rPr>
          <w:rFonts w:ascii="Microsoft YaHei" w:hAnsi="Microsoft YaHei" w:eastAsia="Microsoft YaHei" w:cs="Microsoft YaHei"/>
          <w:sz w:val="22"/>
          <w:szCs w:val="22"/>
          <w:spacing w:val="4"/>
          <w:position w:val="-1"/>
        </w:rPr>
        <w:t>2025年度单位预算情况说明</w:t>
      </w:r>
    </w:p>
    <w:p>
      <w:pPr>
        <w:ind w:left="1261"/>
        <w:spacing w:before="299" w:line="229" w:lineRule="exact"/>
        <w:outlineLvl w:val="1"/>
        <w:rPr>
          <w:rFonts w:ascii="Microsoft YaHei" w:hAnsi="Microsoft YaHei" w:eastAsia="Microsoft YaHei" w:cs="Microsoft YaHei"/>
          <w:sz w:val="22"/>
          <w:szCs w:val="22"/>
        </w:rPr>
      </w:pPr>
      <w:bookmarkStart w:name="bookmark20" w:id="34"/>
      <w:bookmarkEnd w:id="34"/>
      <w:r>
        <w:rPr>
          <w:rFonts w:ascii="Microsoft YaHei" w:hAnsi="Microsoft YaHei" w:eastAsia="Microsoft YaHei" w:cs="Microsoft YaHei"/>
          <w:sz w:val="22"/>
          <w:szCs w:val="22"/>
          <w:spacing w:val="9"/>
          <w:position w:val="-1"/>
        </w:rPr>
        <w:t>一、单位预算收支数据变动情况及原因</w:t>
      </w:r>
    </w:p>
    <w:p>
      <w:pPr>
        <w:ind w:left="1263" w:right="1223" w:firstLine="456"/>
        <w:spacing w:before="187" w:line="322" w:lineRule="auto"/>
        <w:jc w:val="both"/>
        <w:rPr>
          <w:rFonts w:ascii="FangSong" w:hAnsi="FangSong" w:eastAsia="FangSong" w:cs="FangSong"/>
          <w:sz w:val="23"/>
          <w:szCs w:val="23"/>
        </w:rPr>
      </w:pPr>
      <w:r>
        <w:rPr>
          <w:rFonts w:ascii="FangSong" w:hAnsi="FangSong" w:eastAsia="FangSong" w:cs="FangSong"/>
          <w:sz w:val="23"/>
          <w:szCs w:val="23"/>
          <w:spacing w:val="5"/>
        </w:rPr>
        <w:t>2025年度兴县蔚汾镇卫生院关家崖分院预算收入总计78.18万元，其</w:t>
      </w:r>
      <w:r>
        <w:rPr>
          <w:rFonts w:ascii="FangSong" w:hAnsi="FangSong" w:eastAsia="FangSong" w:cs="FangSong"/>
          <w:sz w:val="23"/>
          <w:szCs w:val="23"/>
          <w:spacing w:val="4"/>
        </w:rPr>
        <w:t>中：本年收入77.74</w:t>
      </w:r>
      <w:r>
        <w:rPr>
          <w:rFonts w:ascii="FangSong" w:hAnsi="FangSong" w:eastAsia="FangSong" w:cs="FangSong"/>
          <w:sz w:val="23"/>
          <w:szCs w:val="23"/>
        </w:rPr>
        <w:t xml:space="preserve"> </w:t>
      </w:r>
      <w:r>
        <w:rPr>
          <w:rFonts w:ascii="FangSong" w:hAnsi="FangSong" w:eastAsia="FangSong" w:cs="FangSong"/>
          <w:sz w:val="23"/>
          <w:szCs w:val="23"/>
          <w:spacing w:val="2"/>
        </w:rPr>
        <w:t>万元，上年结转0.44万元，比上年减少51.42万元，下降39.68%，主要原因是公卫资金减少，</w:t>
      </w:r>
      <w:r>
        <w:rPr>
          <w:rFonts w:ascii="FangSong" w:hAnsi="FangSong" w:eastAsia="FangSong" w:cs="FangSong"/>
          <w:sz w:val="23"/>
          <w:szCs w:val="23"/>
        </w:rPr>
        <w:t xml:space="preserve"> </w:t>
      </w:r>
      <w:r>
        <w:rPr>
          <w:rFonts w:ascii="FangSong" w:hAnsi="FangSong" w:eastAsia="FangSong" w:cs="FangSong"/>
          <w:sz w:val="23"/>
          <w:szCs w:val="23"/>
          <w:spacing w:val="5"/>
        </w:rPr>
        <w:t>基药补助资金减少；本年单位预算支出总计78.18万元，其中：本</w:t>
      </w:r>
      <w:r>
        <w:rPr>
          <w:rFonts w:ascii="FangSong" w:hAnsi="FangSong" w:eastAsia="FangSong" w:cs="FangSong"/>
          <w:sz w:val="23"/>
          <w:szCs w:val="23"/>
          <w:spacing w:val="4"/>
        </w:rPr>
        <w:t>年预算安排77.74万元，上</w:t>
      </w:r>
      <w:r>
        <w:rPr>
          <w:rFonts w:ascii="FangSong" w:hAnsi="FangSong" w:eastAsia="FangSong" w:cs="FangSong"/>
          <w:sz w:val="23"/>
          <w:szCs w:val="23"/>
        </w:rPr>
        <w:t xml:space="preserve"> </w:t>
      </w:r>
      <w:r>
        <w:rPr>
          <w:rFonts w:ascii="FangSong" w:hAnsi="FangSong" w:eastAsia="FangSong" w:cs="FangSong"/>
          <w:sz w:val="23"/>
          <w:szCs w:val="23"/>
          <w:spacing w:val="2"/>
        </w:rPr>
        <w:t>年结转0.44万元，比上年减少51.42万元，下降39.68%，主要原因是公卫资金减少，基药补助</w:t>
      </w:r>
      <w:r>
        <w:rPr>
          <w:rFonts w:ascii="FangSong" w:hAnsi="FangSong" w:eastAsia="FangSong" w:cs="FangSong"/>
          <w:sz w:val="23"/>
          <w:szCs w:val="23"/>
        </w:rPr>
        <w:t xml:space="preserve"> </w:t>
      </w:r>
      <w:r>
        <w:rPr>
          <w:rFonts w:ascii="FangSong" w:hAnsi="FangSong" w:eastAsia="FangSong" w:cs="FangSong"/>
          <w:sz w:val="23"/>
          <w:szCs w:val="23"/>
          <w:spacing w:val="-4"/>
        </w:rPr>
        <w:t>资金减少</w:t>
      </w:r>
    </w:p>
    <w:p>
      <w:pPr>
        <w:ind w:left="1261"/>
        <w:spacing w:line="229" w:lineRule="exact"/>
        <w:outlineLvl w:val="1"/>
        <w:rPr>
          <w:rFonts w:ascii="Microsoft YaHei" w:hAnsi="Microsoft YaHei" w:eastAsia="Microsoft YaHei" w:cs="Microsoft YaHei"/>
          <w:sz w:val="22"/>
          <w:szCs w:val="22"/>
        </w:rPr>
      </w:pPr>
      <w:bookmarkStart w:name="bookmark21" w:id="35"/>
      <w:bookmarkEnd w:id="35"/>
      <w:r>
        <w:rPr>
          <w:rFonts w:ascii="Microsoft YaHei" w:hAnsi="Microsoft YaHei" w:eastAsia="Microsoft YaHei" w:cs="Microsoft YaHei"/>
          <w:sz w:val="22"/>
          <w:szCs w:val="22"/>
          <w:spacing w:val="8"/>
          <w:position w:val="-1"/>
        </w:rPr>
        <w:t>二、收入预算情况说明</w:t>
      </w:r>
    </w:p>
    <w:p>
      <w:pPr>
        <w:ind w:left="1720"/>
        <w:spacing w:before="185" w:line="222" w:lineRule="auto"/>
        <w:rPr>
          <w:rFonts w:ascii="FangSong" w:hAnsi="FangSong" w:eastAsia="FangSong" w:cs="FangSong"/>
          <w:sz w:val="23"/>
          <w:szCs w:val="23"/>
        </w:rPr>
      </w:pPr>
      <w:r>
        <w:rPr>
          <w:rFonts w:ascii="FangSong" w:hAnsi="FangSong" w:eastAsia="FangSong" w:cs="FangSong"/>
          <w:sz w:val="23"/>
          <w:szCs w:val="23"/>
          <w:spacing w:val="2"/>
        </w:rPr>
        <w:t>2025年度兴县蔚汾镇卫生院关家崖分院预算收入78.18万元，主要包括一般公共预算拨款</w:t>
      </w:r>
    </w:p>
    <w:p>
      <w:pPr>
        <w:ind w:left="1276" w:right="1223"/>
        <w:spacing w:before="124" w:line="320" w:lineRule="auto"/>
        <w:jc w:val="right"/>
        <w:rPr>
          <w:rFonts w:ascii="FangSong" w:hAnsi="FangSong" w:eastAsia="FangSong" w:cs="FangSong"/>
          <w:sz w:val="23"/>
          <w:szCs w:val="23"/>
        </w:rPr>
      </w:pPr>
      <w:r>
        <w:rPr>
          <w:rFonts w:ascii="FangSong" w:hAnsi="FangSong" w:eastAsia="FangSong" w:cs="FangSong"/>
          <w:sz w:val="23"/>
          <w:szCs w:val="23"/>
          <w:spacing w:val="1"/>
        </w:rPr>
        <w:t>收入</w:t>
      </w:r>
      <w:r>
        <w:rPr>
          <w:rFonts w:ascii="FangSong" w:hAnsi="FangSong" w:eastAsia="FangSong" w:cs="FangSong"/>
          <w:sz w:val="23"/>
          <w:szCs w:val="23"/>
          <w:spacing w:val="1"/>
        </w:rPr>
        <w:t xml:space="preserve">  </w:t>
      </w:r>
      <w:r>
        <w:rPr>
          <w:rFonts w:ascii="FangSong" w:hAnsi="FangSong" w:eastAsia="FangSong" w:cs="FangSong"/>
          <w:sz w:val="23"/>
          <w:szCs w:val="23"/>
          <w:spacing w:val="1"/>
        </w:rPr>
        <w:t>.74万元，</w:t>
      </w:r>
      <w:r>
        <w:rPr>
          <w:rFonts w:ascii="FangSong" w:hAnsi="FangSong" w:eastAsia="FangSong" w:cs="FangSong"/>
          <w:sz w:val="23"/>
          <w:szCs w:val="23"/>
          <w:spacing w:val="-53"/>
        </w:rPr>
        <w:t xml:space="preserve"> </w:t>
      </w:r>
      <w:r>
        <w:rPr>
          <w:rFonts w:ascii="FangSong" w:hAnsi="FangSong" w:eastAsia="FangSong" w:cs="FangSong"/>
          <w:sz w:val="23"/>
          <w:szCs w:val="23"/>
          <w:spacing w:val="1"/>
        </w:rPr>
        <w:t>占99.44%；政府性基金预算拨款</w:t>
      </w:r>
      <w:r>
        <w:rPr>
          <w:rFonts w:ascii="FangSong" w:hAnsi="FangSong" w:eastAsia="FangSong" w:cs="FangSong"/>
          <w:sz w:val="23"/>
          <w:szCs w:val="23"/>
        </w:rPr>
        <w:t>收入0万元，</w:t>
      </w:r>
      <w:r>
        <w:rPr>
          <w:rFonts w:ascii="FangSong" w:hAnsi="FangSong" w:eastAsia="FangSong" w:cs="FangSong"/>
          <w:sz w:val="23"/>
          <w:szCs w:val="23"/>
          <w:spacing w:val="-54"/>
        </w:rPr>
        <w:t xml:space="preserve"> </w:t>
      </w:r>
      <w:r>
        <w:rPr>
          <w:rFonts w:ascii="FangSong" w:hAnsi="FangSong" w:eastAsia="FangSong" w:cs="FangSong"/>
          <w:sz w:val="23"/>
          <w:szCs w:val="23"/>
        </w:rPr>
        <w:t>占0%；</w:t>
      </w:r>
      <w:r>
        <w:rPr>
          <w:rFonts w:ascii="FangSong" w:hAnsi="FangSong" w:eastAsia="FangSong" w:cs="FangSong"/>
          <w:sz w:val="23"/>
          <w:szCs w:val="23"/>
          <w:spacing w:val="-67"/>
        </w:rPr>
        <w:t xml:space="preserve"> </w:t>
      </w:r>
      <w:r>
        <w:rPr>
          <w:rFonts w:ascii="FangSong" w:hAnsi="FangSong" w:eastAsia="FangSong" w:cs="FangSong"/>
          <w:sz w:val="23"/>
          <w:szCs w:val="23"/>
        </w:rPr>
        <w:t>国有资本经营</w:t>
      </w:r>
      <w:r>
        <w:rPr>
          <w:rFonts w:ascii="FangSong" w:hAnsi="FangSong" w:eastAsia="FangSong" w:cs="FangSong"/>
          <w:sz w:val="23"/>
          <w:szCs w:val="23"/>
        </w:rPr>
        <w:t xml:space="preserve">  </w:t>
      </w:r>
      <w:r>
        <w:rPr>
          <w:rFonts w:ascii="FangSong" w:hAnsi="FangSong" w:eastAsia="FangSong" w:cs="FangSong"/>
          <w:sz w:val="23"/>
          <w:szCs w:val="23"/>
        </w:rPr>
        <w:t>算拨款</w:t>
      </w:r>
      <w:r>
        <w:rPr>
          <w:rFonts w:ascii="FangSong" w:hAnsi="FangSong" w:eastAsia="FangSong" w:cs="FangSong"/>
          <w:sz w:val="23"/>
          <w:szCs w:val="23"/>
        </w:rPr>
        <w:t xml:space="preserve"> </w:t>
      </w:r>
      <w:r>
        <w:rPr>
          <w:rFonts w:ascii="FangSong" w:hAnsi="FangSong" w:eastAsia="FangSong" w:cs="FangSong"/>
          <w:sz w:val="23"/>
          <w:szCs w:val="23"/>
          <w:spacing w:val="3"/>
        </w:rPr>
        <w:t>万元，</w:t>
      </w:r>
      <w:r>
        <w:rPr>
          <w:rFonts w:ascii="FangSong" w:hAnsi="FangSong" w:eastAsia="FangSong" w:cs="FangSong"/>
          <w:sz w:val="23"/>
          <w:szCs w:val="23"/>
          <w:spacing w:val="-44"/>
        </w:rPr>
        <w:t xml:space="preserve"> </w:t>
      </w:r>
      <w:r>
        <w:rPr>
          <w:rFonts w:ascii="FangSong" w:hAnsi="FangSong" w:eastAsia="FangSong" w:cs="FangSong"/>
          <w:sz w:val="23"/>
          <w:szCs w:val="23"/>
          <w:spacing w:val="3"/>
        </w:rPr>
        <w:t>占0%</w:t>
      </w:r>
      <w:r>
        <w:rPr>
          <w:rFonts w:ascii="FangSong" w:hAnsi="FangSong" w:eastAsia="FangSong" w:cs="FangSong"/>
          <w:sz w:val="23"/>
          <w:szCs w:val="23"/>
          <w:spacing w:val="3"/>
        </w:rPr>
        <w:t xml:space="preserve">  </w:t>
      </w:r>
      <w:r>
        <w:rPr>
          <w:rFonts w:ascii="FangSong" w:hAnsi="FangSong" w:eastAsia="FangSong" w:cs="FangSong"/>
          <w:sz w:val="23"/>
          <w:szCs w:val="23"/>
          <w:spacing w:val="3"/>
        </w:rPr>
        <w:t>财政专户管理资金收入0万元，</w:t>
      </w:r>
      <w:r>
        <w:rPr>
          <w:rFonts w:ascii="FangSong" w:hAnsi="FangSong" w:eastAsia="FangSong" w:cs="FangSong"/>
          <w:sz w:val="23"/>
          <w:szCs w:val="23"/>
          <w:spacing w:val="-52"/>
        </w:rPr>
        <w:t xml:space="preserve"> </w:t>
      </w:r>
      <w:r>
        <w:rPr>
          <w:rFonts w:ascii="FangSong" w:hAnsi="FangSong" w:eastAsia="FangSong" w:cs="FangSong"/>
          <w:sz w:val="23"/>
          <w:szCs w:val="23"/>
          <w:spacing w:val="3"/>
        </w:rPr>
        <w:t>占0%</w:t>
      </w:r>
      <w:r>
        <w:rPr>
          <w:rFonts w:ascii="FangSong" w:hAnsi="FangSong" w:eastAsia="FangSong" w:cs="FangSong"/>
          <w:sz w:val="23"/>
          <w:szCs w:val="23"/>
          <w:spacing w:val="3"/>
        </w:rPr>
        <w:t xml:space="preserve">  </w:t>
      </w:r>
      <w:r>
        <w:rPr>
          <w:rFonts w:ascii="FangSong" w:hAnsi="FangSong" w:eastAsia="FangSong" w:cs="FangSong"/>
          <w:sz w:val="23"/>
          <w:szCs w:val="23"/>
          <w:spacing w:val="3"/>
        </w:rPr>
        <w:t>单位资金0万元，</w:t>
      </w:r>
      <w:r>
        <w:rPr>
          <w:rFonts w:ascii="FangSong" w:hAnsi="FangSong" w:eastAsia="FangSong" w:cs="FangSong"/>
          <w:sz w:val="23"/>
          <w:szCs w:val="23"/>
          <w:spacing w:val="7"/>
        </w:rPr>
        <w:t xml:space="preserve">      </w:t>
      </w:r>
      <w:r>
        <w:rPr>
          <w:rFonts w:ascii="FangSong" w:hAnsi="FangSong" w:eastAsia="FangSong" w:cs="FangSong"/>
          <w:sz w:val="23"/>
          <w:szCs w:val="23"/>
          <w:spacing w:val="3"/>
        </w:rPr>
        <w:t>上年结转</w:t>
      </w:r>
    </w:p>
    <w:p>
      <w:pPr>
        <w:ind w:left="1258"/>
        <w:spacing w:before="13" w:line="226" w:lineRule="auto"/>
        <w:rPr>
          <w:rFonts w:ascii="FangSong" w:hAnsi="FangSong" w:eastAsia="FangSong" w:cs="FangSong"/>
          <w:sz w:val="23"/>
          <w:szCs w:val="23"/>
        </w:rPr>
      </w:pPr>
      <w:r>
        <w:rPr>
          <w:rFonts w:ascii="FangSong" w:hAnsi="FangSong" w:eastAsia="FangSong" w:cs="FangSong"/>
          <w:sz w:val="23"/>
          <w:szCs w:val="23"/>
          <w:spacing w:val="-5"/>
        </w:rPr>
        <w:t>0.44万元，</w:t>
      </w:r>
      <w:r>
        <w:rPr>
          <w:rFonts w:ascii="FangSong" w:hAnsi="FangSong" w:eastAsia="FangSong" w:cs="FangSong"/>
          <w:sz w:val="23"/>
          <w:szCs w:val="23"/>
          <w:spacing w:val="-51"/>
        </w:rPr>
        <w:t xml:space="preserve"> </w:t>
      </w:r>
      <w:r>
        <w:rPr>
          <w:rFonts w:ascii="FangSong" w:hAnsi="FangSong" w:eastAsia="FangSong" w:cs="FangSong"/>
          <w:sz w:val="23"/>
          <w:szCs w:val="23"/>
          <w:spacing w:val="-5"/>
        </w:rPr>
        <w:t>占0.56%。</w:t>
      </w:r>
    </w:p>
    <w:p>
      <w:pPr>
        <w:pStyle w:val="BodyText"/>
        <w:rPr/>
      </w:pPr>
      <w:r/>
    </w:p>
    <w:p>
      <w:pPr>
        <w:pStyle w:val="BodyText"/>
        <w:rPr/>
      </w:pPr>
      <w:r/>
    </w:p>
    <w:p>
      <w:pPr>
        <w:ind w:firstLine="3485"/>
        <w:spacing w:before="1" w:line="2856" w:lineRule="exact"/>
        <w:rPr/>
      </w:pPr>
      <w:r>
        <w:rPr>
          <w:position w:val="-57"/>
        </w:rPr>
        <w:drawing>
          <wp:inline distT="0" distB="0" distL="0" distR="0">
            <wp:extent cx="2485936" cy="1813292"/>
            <wp:effectExtent l="0" t="0" r="0" b="0"/>
            <wp:docPr id="4" name="IM 4"/>
            <wp:cNvGraphicFramePr/>
            <a:graphic>
              <a:graphicData uri="http://schemas.openxmlformats.org/drawingml/2006/picture">
                <pic:pic>
                  <pic:nvPicPr>
                    <pic:cNvPr id="4" name="IM 4"/>
                    <pic:cNvPicPr/>
                  </pic:nvPicPr>
                  <pic:blipFill>
                    <a:blip r:embed="rId37"/>
                    <a:stretch>
                      <a:fillRect/>
                    </a:stretch>
                  </pic:blipFill>
                  <pic:spPr>
                    <a:xfrm rot="0">
                      <a:off x="0" y="0"/>
                      <a:ext cx="2485936" cy="1813292"/>
                    </a:xfrm>
                    <a:prstGeom prst="rect">
                      <a:avLst/>
                    </a:prstGeom>
                  </pic:spPr>
                </pic:pic>
              </a:graphicData>
            </a:graphic>
          </wp:inline>
        </w:drawing>
      </w:r>
    </w:p>
    <w:p>
      <w:pPr>
        <w:pStyle w:val="BodyText"/>
        <w:spacing w:line="284" w:lineRule="auto"/>
        <w:rPr/>
      </w:pPr>
      <w:r/>
    </w:p>
    <w:p>
      <w:pPr>
        <w:pStyle w:val="BodyText"/>
        <w:spacing w:line="284" w:lineRule="auto"/>
        <w:rPr/>
      </w:pPr>
      <w:r/>
    </w:p>
    <w:p>
      <w:pPr>
        <w:ind w:left="1262"/>
        <w:spacing w:before="95" w:line="230" w:lineRule="exact"/>
        <w:outlineLvl w:val="1"/>
        <w:rPr>
          <w:rFonts w:ascii="Microsoft YaHei" w:hAnsi="Microsoft YaHei" w:eastAsia="Microsoft YaHei" w:cs="Microsoft YaHei"/>
          <w:sz w:val="22"/>
          <w:szCs w:val="22"/>
        </w:rPr>
      </w:pPr>
      <w:bookmarkStart w:name="bookmark22" w:id="36"/>
      <w:bookmarkEnd w:id="36"/>
      <w:r>
        <w:rPr>
          <w:rFonts w:ascii="Microsoft YaHei" w:hAnsi="Microsoft YaHei" w:eastAsia="Microsoft YaHei" w:cs="Microsoft YaHei"/>
          <w:sz w:val="22"/>
          <w:szCs w:val="22"/>
          <w:spacing w:val="7"/>
          <w:position w:val="-1"/>
        </w:rPr>
        <w:t>三、支出预算情况说明</w:t>
      </w:r>
    </w:p>
    <w:p>
      <w:pPr>
        <w:ind w:left="1720"/>
        <w:spacing w:before="174" w:line="222" w:lineRule="auto"/>
        <w:rPr>
          <w:rFonts w:ascii="FangSong" w:hAnsi="FangSong" w:eastAsia="FangSong" w:cs="FangSong"/>
          <w:sz w:val="23"/>
          <w:szCs w:val="23"/>
        </w:rPr>
      </w:pPr>
      <w:r>
        <w:rPr>
          <w:rFonts w:ascii="FangSong" w:hAnsi="FangSong" w:eastAsia="FangSong" w:cs="FangSong"/>
          <w:sz w:val="23"/>
          <w:szCs w:val="23"/>
          <w:spacing w:val="9"/>
        </w:rPr>
        <w:t>2025年度</w:t>
      </w:r>
      <w:r>
        <w:rPr>
          <w:rFonts w:ascii="FangSong" w:hAnsi="FangSong" w:eastAsia="FangSong" w:cs="FangSong"/>
          <w:sz w:val="23"/>
          <w:szCs w:val="23"/>
          <w:spacing w:val="9"/>
        </w:rPr>
        <w:t xml:space="preserve">        </w:t>
      </w:r>
      <w:r>
        <w:rPr>
          <w:rFonts w:ascii="FangSong" w:hAnsi="FangSong" w:eastAsia="FangSong" w:cs="FangSong"/>
          <w:sz w:val="23"/>
          <w:szCs w:val="23"/>
          <w:spacing w:val="9"/>
        </w:rPr>
        <w:t>镇卫生院关家崖分院支出预算78.18万元，其中：基本支出68.98万</w:t>
      </w:r>
    </w:p>
    <w:p>
      <w:pPr>
        <w:ind w:left="1267"/>
        <w:spacing w:before="134" w:line="223" w:lineRule="auto"/>
        <w:rPr>
          <w:rFonts w:ascii="FangSong" w:hAnsi="FangSong" w:eastAsia="FangSong" w:cs="FangSong"/>
          <w:sz w:val="23"/>
          <w:szCs w:val="23"/>
        </w:rPr>
      </w:pPr>
      <w:r>
        <w:rPr>
          <w:rFonts w:ascii="FangSong" w:hAnsi="FangSong" w:eastAsia="FangSong" w:cs="FangSong"/>
          <w:sz w:val="23"/>
          <w:szCs w:val="23"/>
          <w:spacing w:val="-6"/>
        </w:rPr>
        <w:t>元，</w:t>
      </w:r>
      <w:r>
        <w:rPr>
          <w:rFonts w:ascii="FangSong" w:hAnsi="FangSong" w:eastAsia="FangSong" w:cs="FangSong"/>
          <w:sz w:val="23"/>
          <w:szCs w:val="23"/>
          <w:spacing w:val="-60"/>
        </w:rPr>
        <w:t xml:space="preserve"> </w:t>
      </w:r>
      <w:r>
        <w:rPr>
          <w:rFonts w:ascii="FangSong" w:hAnsi="FangSong" w:eastAsia="FangSong" w:cs="FangSong"/>
          <w:sz w:val="23"/>
          <w:szCs w:val="23"/>
          <w:spacing w:val="-6"/>
        </w:rPr>
        <w:t>占</w:t>
      </w:r>
      <w:r>
        <w:rPr>
          <w:rFonts w:ascii="FangSong" w:hAnsi="FangSong" w:eastAsia="FangSong" w:cs="FangSong"/>
          <w:sz w:val="23"/>
          <w:szCs w:val="23"/>
          <w:spacing w:val="-6"/>
        </w:rPr>
        <w:t xml:space="preserve">  </w:t>
      </w:r>
      <w:r>
        <w:rPr>
          <w:rFonts w:ascii="FangSong" w:hAnsi="FangSong" w:eastAsia="FangSong" w:cs="FangSong"/>
          <w:sz w:val="23"/>
          <w:szCs w:val="23"/>
          <w:spacing w:val="-6"/>
        </w:rPr>
        <w:t>.</w:t>
      </w:r>
      <w:r>
        <w:rPr>
          <w:rFonts w:ascii="FangSong" w:hAnsi="FangSong" w:eastAsia="FangSong" w:cs="FangSong"/>
          <w:sz w:val="23"/>
          <w:szCs w:val="23"/>
          <w:spacing w:val="11"/>
        </w:rPr>
        <w:t xml:space="preserve">   </w:t>
      </w:r>
      <w:r>
        <w:rPr>
          <w:rFonts w:ascii="FangSong" w:hAnsi="FangSong" w:eastAsia="FangSong" w:cs="FangSong"/>
          <w:sz w:val="23"/>
          <w:szCs w:val="23"/>
          <w:spacing w:val="-6"/>
        </w:rPr>
        <w:t>；项目支出9.2万元，</w:t>
      </w:r>
      <w:r>
        <w:rPr>
          <w:rFonts w:ascii="FangSong" w:hAnsi="FangSong" w:eastAsia="FangSong" w:cs="FangSong"/>
          <w:sz w:val="23"/>
          <w:szCs w:val="23"/>
          <w:spacing w:val="-60"/>
        </w:rPr>
        <w:t xml:space="preserve"> </w:t>
      </w:r>
      <w:r>
        <w:rPr>
          <w:rFonts w:ascii="FangSong" w:hAnsi="FangSong" w:eastAsia="FangSong" w:cs="FangSong"/>
          <w:sz w:val="23"/>
          <w:szCs w:val="23"/>
          <w:spacing w:val="-6"/>
        </w:rPr>
        <w:t>占11.77</w:t>
      </w:r>
      <w:r>
        <w:rPr>
          <w:rFonts w:ascii="FangSong" w:hAnsi="FangSong" w:eastAsia="FangSong" w:cs="FangSong"/>
          <w:sz w:val="23"/>
          <w:szCs w:val="23"/>
          <w:spacing w:val="-7"/>
        </w:rPr>
        <w:t>%。</w:t>
      </w:r>
    </w:p>
    <w:p>
      <w:pPr>
        <w:ind w:left="1271"/>
        <w:spacing w:before="118" w:line="230" w:lineRule="exact"/>
        <w:outlineLvl w:val="1"/>
        <w:rPr>
          <w:rFonts w:ascii="Microsoft YaHei" w:hAnsi="Microsoft YaHei" w:eastAsia="Microsoft YaHei" w:cs="Microsoft YaHei"/>
          <w:sz w:val="22"/>
          <w:szCs w:val="22"/>
        </w:rPr>
      </w:pPr>
      <w:bookmarkStart w:name="bookmark23" w:id="37"/>
      <w:bookmarkEnd w:id="37"/>
      <w:r>
        <w:rPr>
          <w:rFonts w:ascii="Microsoft YaHei" w:hAnsi="Microsoft YaHei" w:eastAsia="Microsoft YaHei" w:cs="Microsoft YaHei"/>
          <w:sz w:val="22"/>
          <w:szCs w:val="22"/>
          <w:spacing w:val="8"/>
          <w:position w:val="-1"/>
        </w:rPr>
        <w:t>四、财政拨款收支预算总体情况说明</w:t>
      </w:r>
    </w:p>
    <w:p>
      <w:pPr>
        <w:ind w:left="1263" w:right="1223" w:firstLine="456"/>
        <w:spacing w:before="175" w:line="324" w:lineRule="auto"/>
        <w:jc w:val="both"/>
        <w:rPr>
          <w:rFonts w:ascii="FangSong" w:hAnsi="FangSong" w:eastAsia="FangSong" w:cs="FangSong"/>
          <w:sz w:val="23"/>
          <w:szCs w:val="23"/>
        </w:rPr>
      </w:pPr>
      <w:r>
        <w:rPr>
          <w:rFonts w:ascii="FangSong" w:hAnsi="FangSong" w:eastAsia="FangSong" w:cs="FangSong"/>
          <w:sz w:val="23"/>
          <w:szCs w:val="23"/>
          <w:spacing w:val="2"/>
        </w:rPr>
        <w:t>2025年度兴县蔚汾镇卫生院关家崖分院财政拨款收支总预算78.18万元。其中：一般公共</w:t>
      </w:r>
      <w:r>
        <w:rPr>
          <w:rFonts w:ascii="FangSong" w:hAnsi="FangSong" w:eastAsia="FangSong" w:cs="FangSong"/>
          <w:sz w:val="23"/>
          <w:szCs w:val="23"/>
          <w:spacing w:val="13"/>
        </w:rPr>
        <w:t xml:space="preserve"> </w:t>
      </w:r>
      <w:r>
        <w:rPr>
          <w:rFonts w:ascii="FangSong" w:hAnsi="FangSong" w:eastAsia="FangSong" w:cs="FangSong"/>
          <w:sz w:val="23"/>
          <w:szCs w:val="23"/>
          <w:spacing w:val="2"/>
        </w:rPr>
        <w:t>预算拨款78.18万元，政府性基金预算拨款0万元，国有资本经营预算拨款0万元。其中：当年</w:t>
      </w:r>
      <w:r>
        <w:rPr>
          <w:rFonts w:ascii="FangSong" w:hAnsi="FangSong" w:eastAsia="FangSong" w:cs="FangSong"/>
          <w:sz w:val="23"/>
          <w:szCs w:val="23"/>
          <w:spacing w:val="8"/>
        </w:rPr>
        <w:t xml:space="preserve"> </w:t>
      </w:r>
      <w:r>
        <w:rPr>
          <w:rFonts w:ascii="FangSong" w:hAnsi="FangSong" w:eastAsia="FangSong" w:cs="FangSong"/>
          <w:sz w:val="23"/>
          <w:szCs w:val="23"/>
          <w:spacing w:val="2"/>
        </w:rPr>
        <w:t>拨款收入77.74万元，上年结转收入0.44万元。支出包括：社会保障和就业支出8.16万元、卫</w:t>
      </w:r>
      <w:r>
        <w:rPr>
          <w:rFonts w:ascii="FangSong" w:hAnsi="FangSong" w:eastAsia="FangSong" w:cs="FangSong"/>
          <w:sz w:val="23"/>
          <w:szCs w:val="23"/>
          <w:spacing w:val="2"/>
        </w:rPr>
        <w:t xml:space="preserve"> </w:t>
      </w:r>
      <w:r>
        <w:rPr>
          <w:rFonts w:ascii="FangSong" w:hAnsi="FangSong" w:eastAsia="FangSong" w:cs="FangSong"/>
          <w:sz w:val="23"/>
          <w:szCs w:val="23"/>
        </w:rPr>
        <w:t>生健康支出64.85万元、住房保障支出5.17</w:t>
      </w:r>
      <w:r>
        <w:rPr>
          <w:rFonts w:ascii="FangSong" w:hAnsi="FangSong" w:eastAsia="FangSong" w:cs="FangSong"/>
          <w:sz w:val="23"/>
          <w:szCs w:val="23"/>
          <w:spacing w:val="-1"/>
        </w:rPr>
        <w:t>万元等。</w:t>
      </w:r>
    </w:p>
    <w:p>
      <w:pPr>
        <w:ind w:left="1264"/>
        <w:spacing w:before="3" w:line="229" w:lineRule="exact"/>
        <w:outlineLvl w:val="1"/>
        <w:rPr>
          <w:rFonts w:ascii="Microsoft YaHei" w:hAnsi="Microsoft YaHei" w:eastAsia="Microsoft YaHei" w:cs="Microsoft YaHei"/>
          <w:sz w:val="22"/>
          <w:szCs w:val="22"/>
        </w:rPr>
      </w:pPr>
      <w:bookmarkStart w:name="bookmark24" w:id="38"/>
      <w:bookmarkEnd w:id="38"/>
      <w:r>
        <w:rPr>
          <w:rFonts w:ascii="Microsoft YaHei" w:hAnsi="Microsoft YaHei" w:eastAsia="Microsoft YaHei" w:cs="Microsoft YaHei"/>
          <w:sz w:val="22"/>
          <w:szCs w:val="22"/>
          <w:spacing w:val="8"/>
          <w:position w:val="-1"/>
        </w:rPr>
        <w:t>五、一般公共预算支出情况说明</w:t>
      </w:r>
    </w:p>
    <w:p>
      <w:pPr>
        <w:ind w:left="1725"/>
        <w:spacing w:before="175" w:line="222" w:lineRule="auto"/>
        <w:rPr>
          <w:rFonts w:ascii="FangSong" w:hAnsi="FangSong" w:eastAsia="FangSong" w:cs="FangSong"/>
          <w:sz w:val="23"/>
          <w:szCs w:val="23"/>
        </w:rPr>
      </w:pPr>
      <w:r>
        <w:rPr>
          <w:rFonts w:ascii="FangSong" w:hAnsi="FangSong" w:eastAsia="FangSong" w:cs="FangSong"/>
          <w:sz w:val="23"/>
          <w:szCs w:val="23"/>
          <w:spacing w:val="-1"/>
        </w:rPr>
        <w:t>（一）一般公共预算当年支出规模变化情况</w:t>
      </w:r>
    </w:p>
    <w:p>
      <w:pPr>
        <w:ind w:left="1261" w:right="1223" w:firstLine="459"/>
        <w:spacing w:before="124" w:line="325" w:lineRule="auto"/>
        <w:rPr>
          <w:rFonts w:ascii="FangSong" w:hAnsi="FangSong" w:eastAsia="FangSong" w:cs="FangSong"/>
          <w:sz w:val="23"/>
          <w:szCs w:val="23"/>
        </w:rPr>
      </w:pPr>
      <w:r>
        <w:rPr>
          <w:rFonts w:ascii="FangSong" w:hAnsi="FangSong" w:eastAsia="FangSong" w:cs="FangSong"/>
          <w:sz w:val="23"/>
          <w:szCs w:val="23"/>
          <w:spacing w:val="8"/>
        </w:rPr>
        <w:t>2025年度兴县蔚汾镇卫生院关家崖分院一般公共预算当年支出77.74万元</w:t>
      </w:r>
      <w:r>
        <w:rPr>
          <w:rFonts w:ascii="FangSong" w:hAnsi="FangSong" w:eastAsia="FangSong" w:cs="FangSong"/>
          <w:sz w:val="23"/>
          <w:szCs w:val="23"/>
          <w:spacing w:val="-61"/>
        </w:rPr>
        <w:t xml:space="preserve"> </w:t>
      </w:r>
      <w:r>
        <w:rPr>
          <w:rFonts w:ascii="FangSong" w:hAnsi="FangSong" w:eastAsia="FangSong" w:cs="FangSong"/>
          <w:sz w:val="23"/>
          <w:szCs w:val="23"/>
          <w:spacing w:val="8"/>
        </w:rPr>
        <w:t>,</w:t>
      </w:r>
      <w:r>
        <w:rPr>
          <w:rFonts w:ascii="FangSong" w:hAnsi="FangSong" w:eastAsia="FangSong" w:cs="FangSong"/>
          <w:sz w:val="23"/>
          <w:szCs w:val="23"/>
          <w:spacing w:val="-61"/>
        </w:rPr>
        <w:t xml:space="preserve"> </w:t>
      </w:r>
      <w:r>
        <w:rPr>
          <w:rFonts w:ascii="FangSong" w:hAnsi="FangSong" w:eastAsia="FangSong" w:cs="FangSong"/>
          <w:sz w:val="23"/>
          <w:szCs w:val="23"/>
          <w:spacing w:val="8"/>
        </w:rPr>
        <w:t>比上年减少</w:t>
      </w:r>
      <w:r>
        <w:rPr>
          <w:rFonts w:ascii="FangSong" w:hAnsi="FangSong" w:eastAsia="FangSong" w:cs="FangSong"/>
          <w:sz w:val="23"/>
          <w:szCs w:val="23"/>
        </w:rPr>
        <w:t xml:space="preserve"> </w:t>
      </w:r>
      <w:r>
        <w:rPr>
          <w:rFonts w:ascii="FangSong" w:hAnsi="FangSong" w:eastAsia="FangSong" w:cs="FangSong"/>
          <w:sz w:val="23"/>
          <w:szCs w:val="23"/>
          <w:spacing w:val="-1"/>
        </w:rPr>
        <w:t>51.54万元，下降39.87%。</w:t>
      </w:r>
    </w:p>
    <w:p>
      <w:pPr>
        <w:ind w:left="2204"/>
        <w:spacing w:line="222" w:lineRule="auto"/>
        <w:rPr>
          <w:rFonts w:ascii="FangSong" w:hAnsi="FangSong" w:eastAsia="FangSong" w:cs="FangSong"/>
          <w:sz w:val="23"/>
          <w:szCs w:val="23"/>
        </w:rPr>
      </w:pPr>
      <w:r>
        <w:rPr>
          <w:rFonts w:ascii="FangSong" w:hAnsi="FangSong" w:eastAsia="FangSong" w:cs="FangSong"/>
          <w:sz w:val="23"/>
          <w:szCs w:val="23"/>
          <w:spacing w:val="-4"/>
        </w:rPr>
        <w:t>)</w:t>
      </w:r>
      <w:r>
        <w:rPr>
          <w:rFonts w:ascii="FangSong" w:hAnsi="FangSong" w:eastAsia="FangSong" w:cs="FangSong"/>
          <w:sz w:val="23"/>
          <w:szCs w:val="23"/>
          <w:spacing w:val="34"/>
        </w:rPr>
        <w:t xml:space="preserve"> </w:t>
      </w:r>
      <w:r>
        <w:rPr>
          <w:rFonts w:ascii="FangSong" w:hAnsi="FangSong" w:eastAsia="FangSong" w:cs="FangSong"/>
          <w:sz w:val="23"/>
          <w:szCs w:val="23"/>
          <w:spacing w:val="-4"/>
        </w:rPr>
        <w:t>一般公共预算当年支出结构情况</w:t>
      </w:r>
    </w:p>
    <w:p>
      <w:pPr>
        <w:ind w:left="1720"/>
        <w:spacing w:before="124" w:line="222" w:lineRule="auto"/>
        <w:rPr>
          <w:rFonts w:ascii="FangSong" w:hAnsi="FangSong" w:eastAsia="FangSong" w:cs="FangSong"/>
          <w:sz w:val="23"/>
          <w:szCs w:val="23"/>
        </w:rPr>
      </w:pPr>
      <w:r>
        <w:rPr>
          <w:rFonts w:ascii="FangSong" w:hAnsi="FangSong" w:eastAsia="FangSong" w:cs="FangSong"/>
          <w:sz w:val="23"/>
          <w:szCs w:val="23"/>
          <w:spacing w:val="5"/>
        </w:rPr>
        <w:t>2025年度兴县蔚汾镇卫生院关家崖分院一般公共预算当</w:t>
      </w:r>
      <w:r>
        <w:rPr>
          <w:rFonts w:ascii="FangSong" w:hAnsi="FangSong" w:eastAsia="FangSong" w:cs="FangSong"/>
          <w:sz w:val="23"/>
          <w:szCs w:val="23"/>
          <w:spacing w:val="4"/>
        </w:rPr>
        <w:t>年支出77.74</w:t>
      </w:r>
      <w:r>
        <w:rPr>
          <w:rFonts w:ascii="FangSong" w:hAnsi="FangSong" w:eastAsia="FangSong" w:cs="FangSong"/>
          <w:sz w:val="23"/>
          <w:szCs w:val="23"/>
          <w:spacing w:val="4"/>
        </w:rPr>
        <w:t xml:space="preserve">    </w:t>
      </w:r>
      <w:r>
        <w:rPr>
          <w:rFonts w:ascii="FangSong" w:hAnsi="FangSong" w:eastAsia="FangSong" w:cs="FangSong"/>
          <w:sz w:val="23"/>
          <w:szCs w:val="23"/>
          <w:spacing w:val="4"/>
        </w:rPr>
        <w:t>,</w:t>
      </w:r>
      <w:r>
        <w:rPr>
          <w:rFonts w:ascii="FangSong" w:hAnsi="FangSong" w:eastAsia="FangSong" w:cs="FangSong"/>
          <w:sz w:val="23"/>
          <w:szCs w:val="23"/>
          <w:spacing w:val="4"/>
        </w:rPr>
        <w:t xml:space="preserve">    </w:t>
      </w:r>
      <w:r>
        <w:rPr>
          <w:rFonts w:ascii="FangSong" w:hAnsi="FangSong" w:eastAsia="FangSong" w:cs="FangSong"/>
          <w:sz w:val="23"/>
          <w:szCs w:val="23"/>
          <w:spacing w:val="4"/>
        </w:rPr>
        <w:t>用于以下</w:t>
      </w:r>
    </w:p>
    <w:p>
      <w:pPr>
        <w:ind w:left="1269"/>
        <w:spacing w:before="134" w:line="221" w:lineRule="auto"/>
        <w:rPr>
          <w:rFonts w:ascii="FangSong" w:hAnsi="FangSong" w:eastAsia="FangSong" w:cs="FangSong"/>
          <w:sz w:val="23"/>
          <w:szCs w:val="23"/>
        </w:rPr>
      </w:pPr>
      <w:r>
        <w:rPr>
          <w:rFonts w:ascii="FangSong" w:hAnsi="FangSong" w:eastAsia="FangSong" w:cs="FangSong"/>
          <w:sz w:val="23"/>
          <w:szCs w:val="23"/>
          <w:spacing w:val="-1"/>
        </w:rPr>
        <w:t>方面：社会保障和就业支出8.16万元，</w:t>
      </w:r>
      <w:r>
        <w:rPr>
          <w:rFonts w:ascii="FangSong" w:hAnsi="FangSong" w:eastAsia="FangSong" w:cs="FangSong"/>
          <w:sz w:val="23"/>
          <w:szCs w:val="23"/>
          <w:spacing w:val="-57"/>
        </w:rPr>
        <w:t xml:space="preserve"> </w:t>
      </w:r>
      <w:r>
        <w:rPr>
          <w:rFonts w:ascii="FangSong" w:hAnsi="FangSong" w:eastAsia="FangSong" w:cs="FangSong"/>
          <w:sz w:val="23"/>
          <w:szCs w:val="23"/>
          <w:spacing w:val="-1"/>
        </w:rPr>
        <w:t>占10.50%</w:t>
      </w:r>
      <w:r>
        <w:rPr>
          <w:rFonts w:ascii="FangSong" w:hAnsi="FangSong" w:eastAsia="FangSong" w:cs="FangSong"/>
          <w:sz w:val="23"/>
          <w:szCs w:val="23"/>
          <w:spacing w:val="-1"/>
        </w:rPr>
        <w:t xml:space="preserve">  </w:t>
      </w:r>
      <w:r>
        <w:rPr>
          <w:rFonts w:ascii="FangSong" w:hAnsi="FangSong" w:eastAsia="FangSong" w:cs="FangSong"/>
          <w:sz w:val="23"/>
          <w:szCs w:val="23"/>
          <w:spacing w:val="-2"/>
        </w:rPr>
        <w:t>卫生健康支出6</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7"/>
        </w:rPr>
        <w:t xml:space="preserve">      </w:t>
      </w:r>
      <w:r>
        <w:rPr>
          <w:rFonts w:ascii="FangSong" w:hAnsi="FangSong" w:eastAsia="FangSong" w:cs="FangSong"/>
          <w:sz w:val="23"/>
          <w:szCs w:val="23"/>
          <w:spacing w:val="-2"/>
        </w:rPr>
        <w:t>，</w:t>
      </w:r>
      <w:r>
        <w:rPr>
          <w:rFonts w:ascii="FangSong" w:hAnsi="FangSong" w:eastAsia="FangSong" w:cs="FangSong"/>
          <w:sz w:val="23"/>
          <w:szCs w:val="23"/>
          <w:spacing w:val="-56"/>
        </w:rPr>
        <w:t xml:space="preserve"> </w:t>
      </w:r>
      <w:r>
        <w:rPr>
          <w:rFonts w:ascii="FangSong" w:hAnsi="FangSong" w:eastAsia="FangSong" w:cs="FangSong"/>
          <w:sz w:val="23"/>
          <w:szCs w:val="23"/>
          <w:spacing w:val="-2"/>
        </w:rPr>
        <w:t>占82.85%；住房</w:t>
      </w:r>
    </w:p>
    <w:p>
      <w:pPr>
        <w:spacing w:line="221" w:lineRule="auto"/>
        <w:sectPr>
          <w:headerReference w:type="default" r:id="rId35"/>
          <w:footerReference w:type="default" r:id="rId36"/>
          <w:pgSz w:w="11900" w:h="16840"/>
          <w:pgMar w:top="642" w:right="0" w:bottom="340" w:left="0" w:header="326" w:footer="111" w:gutter="0"/>
        </w:sectPr>
        <w:rPr>
          <w:rFonts w:ascii="FangSong" w:hAnsi="FangSong" w:eastAsia="FangSong" w:cs="FangSong"/>
          <w:sz w:val="23"/>
          <w:szCs w:val="23"/>
        </w:rPr>
      </w:pPr>
    </w:p>
    <w:p>
      <w:pPr>
        <w:spacing w:before="56"/>
        <w:rPr/>
      </w:pPr>
      <w:r/>
    </w:p>
    <w:p>
      <w:pPr>
        <w:spacing w:before="56"/>
        <w:rPr/>
      </w:pPr>
      <w:r/>
    </w:p>
    <w:p>
      <w:pPr>
        <w:sectPr>
          <w:headerReference w:type="default" r:id="rId38"/>
          <w:footerReference w:type="default" r:id="rId39"/>
          <w:pgSz w:w="11900" w:h="16840"/>
          <w:pgMar w:top="642" w:right="0" w:bottom="340" w:left="0" w:header="326" w:footer="111" w:gutter="0"/>
          <w:cols w:equalWidth="0" w:num="1">
            <w:col w:w="11900" w:space="0"/>
          </w:cols>
        </w:sectPr>
        <w:rPr/>
      </w:pPr>
    </w:p>
    <w:p>
      <w:pPr>
        <w:ind w:left="1264"/>
        <w:spacing w:before="47" w:line="221" w:lineRule="auto"/>
        <w:rPr>
          <w:rFonts w:ascii="FangSong" w:hAnsi="FangSong" w:eastAsia="FangSong" w:cs="FangSong"/>
          <w:sz w:val="23"/>
          <w:szCs w:val="23"/>
        </w:rPr>
      </w:pPr>
      <w:r>
        <w:rPr>
          <w:rFonts w:ascii="FangSong" w:hAnsi="FangSong" w:eastAsia="FangSong" w:cs="FangSong"/>
          <w:sz w:val="23"/>
          <w:szCs w:val="23"/>
          <w:spacing w:val="-8"/>
        </w:rPr>
        <w:t>保障</w:t>
      </w:r>
    </w:p>
    <w:p>
      <w:pPr>
        <w:spacing w:before="12"/>
        <w:rPr/>
      </w:pPr>
      <w:r/>
    </w:p>
    <w:p>
      <w:pPr>
        <w:spacing w:before="12"/>
        <w:rPr/>
      </w:pPr>
      <w:r/>
    </w:p>
    <w:p>
      <w:pPr>
        <w:spacing w:before="12"/>
        <w:rPr/>
      </w:pPr>
      <w:r/>
    </w:p>
    <w:p>
      <w:pPr>
        <w:spacing w:before="12"/>
        <w:rPr/>
      </w:pPr>
      <w:r/>
    </w:p>
    <w:p>
      <w:pPr>
        <w:spacing w:before="12"/>
        <w:rPr/>
      </w:pPr>
      <w:r/>
    </w:p>
    <w:p>
      <w:pPr>
        <w:spacing w:before="11"/>
        <w:rPr/>
      </w:pPr>
      <w:r/>
    </w:p>
    <w:p>
      <w:pPr>
        <w:spacing w:before="11"/>
        <w:rPr/>
      </w:pPr>
      <w:r/>
    </w:p>
    <w:p>
      <w:pPr>
        <w:spacing w:before="11"/>
        <w:rPr/>
      </w:pPr>
      <w:r/>
    </w:p>
    <w:p>
      <w:pPr>
        <w:spacing w:before="11"/>
        <w:rPr/>
      </w:pPr>
      <w:r/>
    </w:p>
    <w:p>
      <w:pPr>
        <w:spacing w:before="11"/>
        <w:rPr/>
      </w:pPr>
      <w:r/>
    </w:p>
    <w:p>
      <w:pPr>
        <w:spacing w:before="11"/>
        <w:rPr/>
      </w:pPr>
      <w:r/>
    </w:p>
    <w:p>
      <w:pPr>
        <w:pStyle w:val="BodyText"/>
        <w:spacing w:line="14" w:lineRule="auto"/>
        <w:rPr>
          <w:sz w:val="2"/>
        </w:rPr>
      </w:pPr>
      <w:r>
        <w:rPr>
          <w:sz w:val="2"/>
          <w:szCs w:val="2"/>
        </w:rPr>
        <w:br w:type="column"/>
      </w:r>
    </w:p>
    <w:p>
      <w:pPr>
        <w:ind w:left="139"/>
        <w:spacing w:before="221" w:line="89" w:lineRule="exact"/>
        <w:rPr>
          <w:rFonts w:ascii="FangSong" w:hAnsi="FangSong" w:eastAsia="FangSong" w:cs="FangSong"/>
          <w:sz w:val="23"/>
          <w:szCs w:val="23"/>
        </w:rPr>
      </w:pPr>
      <w:r>
        <w:rPr>
          <w:rFonts w:ascii="FangSong" w:hAnsi="FangSong" w:eastAsia="FangSong" w:cs="FangSong"/>
          <w:sz w:val="23"/>
          <w:szCs w:val="23"/>
          <w:position w:val="2"/>
        </w:rPr>
        <w:t>.</w:t>
      </w:r>
    </w:p>
    <w:p>
      <w:pPr>
        <w:pStyle w:val="BodyText"/>
        <w:spacing w:line="14" w:lineRule="auto"/>
        <w:rPr>
          <w:sz w:val="2"/>
        </w:rPr>
      </w:pPr>
      <w:r>
        <w:rPr>
          <w:sz w:val="2"/>
          <w:szCs w:val="2"/>
        </w:rPr>
        <w:br w:type="column"/>
      </w:r>
    </w:p>
    <w:p>
      <w:pPr>
        <w:spacing w:before="46" w:line="224" w:lineRule="auto"/>
        <w:jc w:val="right"/>
        <w:rPr>
          <w:rFonts w:ascii="FangSong" w:hAnsi="FangSong" w:eastAsia="FangSong" w:cs="FangSong"/>
          <w:sz w:val="23"/>
          <w:szCs w:val="23"/>
        </w:rPr>
      </w:pPr>
      <w:r>
        <w:rPr>
          <w:rFonts w:ascii="FangSong" w:hAnsi="FangSong" w:eastAsia="FangSong" w:cs="FangSong"/>
          <w:sz w:val="23"/>
          <w:szCs w:val="23"/>
          <w:spacing w:val="-11"/>
        </w:rPr>
        <w:t>元，</w:t>
      </w:r>
      <w:r>
        <w:rPr>
          <w:rFonts w:ascii="FangSong" w:hAnsi="FangSong" w:eastAsia="FangSong" w:cs="FangSong"/>
          <w:sz w:val="23"/>
          <w:szCs w:val="23"/>
          <w:spacing w:val="-52"/>
        </w:rPr>
        <w:t xml:space="preserve"> </w:t>
      </w:r>
      <w:r>
        <w:rPr>
          <w:rFonts w:ascii="FangSong" w:hAnsi="FangSong" w:eastAsia="FangSong" w:cs="FangSong"/>
          <w:sz w:val="23"/>
          <w:szCs w:val="23"/>
          <w:spacing w:val="-11"/>
        </w:rPr>
        <w:t>占6.65%等。</w:t>
      </w:r>
    </w:p>
    <w:p>
      <w:pPr>
        <w:pStyle w:val="BodyText"/>
        <w:spacing w:line="14" w:lineRule="auto"/>
        <w:rPr>
          <w:sz w:val="2"/>
        </w:rPr>
      </w:pPr>
      <w:r>
        <w:rPr>
          <w:sz w:val="2"/>
          <w:szCs w:val="2"/>
        </w:rPr>
        <w:br w:type="column"/>
      </w:r>
    </w:p>
    <w:p>
      <w:pPr>
        <w:pStyle w:val="BodyText"/>
        <w:spacing w:line="295" w:lineRule="auto"/>
        <w:rPr/>
      </w:pPr>
      <w:r/>
    </w:p>
    <w:p>
      <w:pPr>
        <w:pStyle w:val="BodyText"/>
        <w:spacing w:line="295" w:lineRule="auto"/>
        <w:rPr/>
      </w:pPr>
      <w:r/>
    </w:p>
    <w:p>
      <w:pPr>
        <w:spacing w:line="2463" w:lineRule="exact"/>
        <w:rPr/>
      </w:pPr>
      <w:r>
        <w:rPr>
          <w:position w:val="-49"/>
        </w:rPr>
        <w:drawing>
          <wp:inline distT="0" distB="0" distL="0" distR="0">
            <wp:extent cx="1953235" cy="1564258"/>
            <wp:effectExtent l="0" t="0" r="0" b="0"/>
            <wp:docPr id="6" name="IM 6"/>
            <wp:cNvGraphicFramePr/>
            <a:graphic>
              <a:graphicData uri="http://schemas.openxmlformats.org/drawingml/2006/picture">
                <pic:pic>
                  <pic:nvPicPr>
                    <pic:cNvPr id="6" name="IM 6"/>
                    <pic:cNvPicPr/>
                  </pic:nvPicPr>
                  <pic:blipFill>
                    <a:blip r:embed="rId40"/>
                    <a:stretch>
                      <a:fillRect/>
                    </a:stretch>
                  </pic:blipFill>
                  <pic:spPr>
                    <a:xfrm rot="0">
                      <a:off x="0" y="0"/>
                      <a:ext cx="1953235" cy="1564258"/>
                    </a:xfrm>
                    <a:prstGeom prst="rect">
                      <a:avLst/>
                    </a:prstGeom>
                  </pic:spPr>
                </pic:pic>
              </a:graphicData>
            </a:graphic>
          </wp:inline>
        </w:drawing>
      </w:r>
    </w:p>
    <w:p>
      <w:pPr>
        <w:spacing w:line="2463" w:lineRule="exact"/>
        <w:sectPr>
          <w:type w:val="continuous"/>
          <w:pgSz w:w="11900" w:h="16840"/>
          <w:pgMar w:top="642" w:right="0" w:bottom="340" w:left="0" w:header="326" w:footer="111" w:gutter="0"/>
          <w:cols w:equalWidth="0" w:num="4">
            <w:col w:w="2062" w:space="100"/>
            <w:col w:w="720" w:space="0"/>
            <w:col w:w="1683" w:space="100"/>
            <w:col w:w="7236" w:space="0"/>
          </w:cols>
        </w:sectPr>
        <w:rPr/>
      </w:pPr>
    </w:p>
    <w:p>
      <w:pPr>
        <w:pStyle w:val="BodyText"/>
        <w:spacing w:line="241" w:lineRule="auto"/>
        <w:rPr/>
      </w:pPr>
      <w:r/>
    </w:p>
    <w:p>
      <w:pPr>
        <w:pStyle w:val="BodyText"/>
        <w:spacing w:line="242" w:lineRule="auto"/>
        <w:rPr/>
      </w:pPr>
      <w:r/>
    </w:p>
    <w:p>
      <w:pPr>
        <w:ind w:left="1262"/>
        <w:spacing w:before="94" w:line="230" w:lineRule="exact"/>
        <w:outlineLvl w:val="1"/>
        <w:rPr>
          <w:rFonts w:ascii="Microsoft YaHei" w:hAnsi="Microsoft YaHei" w:eastAsia="Microsoft YaHei" w:cs="Microsoft YaHei"/>
          <w:sz w:val="22"/>
          <w:szCs w:val="22"/>
        </w:rPr>
      </w:pPr>
      <w:bookmarkStart w:name="bookmark25" w:id="39"/>
      <w:bookmarkEnd w:id="39"/>
      <w:r>
        <w:rPr>
          <w:rFonts w:ascii="Microsoft YaHei" w:hAnsi="Microsoft YaHei" w:eastAsia="Microsoft YaHei" w:cs="Microsoft YaHei"/>
          <w:sz w:val="22"/>
          <w:szCs w:val="22"/>
          <w:spacing w:val="8"/>
          <w:position w:val="-1"/>
        </w:rPr>
        <w:t>六、一般公共预算基本支出情况说明</w:t>
      </w:r>
    </w:p>
    <w:p>
      <w:pPr>
        <w:ind w:left="2190"/>
        <w:spacing w:before="185" w:line="222" w:lineRule="auto"/>
        <w:rPr>
          <w:rFonts w:ascii="FangSong" w:hAnsi="FangSong" w:eastAsia="FangSong" w:cs="FangSong"/>
          <w:sz w:val="23"/>
          <w:szCs w:val="23"/>
        </w:rPr>
      </w:pPr>
      <w:r>
        <w:rPr>
          <w:rFonts w:ascii="FangSong" w:hAnsi="FangSong" w:eastAsia="FangSong" w:cs="FangSong"/>
          <w:sz w:val="23"/>
          <w:szCs w:val="23"/>
          <w:spacing w:val="1"/>
        </w:rPr>
        <w:t>年度兴县蔚汾镇卫生院关家崖分院一般公共预算安排基本支出68</w:t>
      </w:r>
      <w:r>
        <w:rPr>
          <w:rFonts w:ascii="FangSong" w:hAnsi="FangSong" w:eastAsia="FangSong" w:cs="FangSong"/>
          <w:sz w:val="23"/>
          <w:szCs w:val="23"/>
        </w:rPr>
        <w:t>.98万元</w:t>
      </w:r>
      <w:r>
        <w:rPr>
          <w:rFonts w:ascii="FangSong" w:hAnsi="FangSong" w:eastAsia="FangSong" w:cs="FangSong"/>
          <w:sz w:val="23"/>
          <w:szCs w:val="23"/>
          <w:spacing w:val="-16"/>
        </w:rPr>
        <w:t>，</w:t>
      </w:r>
      <w:r>
        <w:rPr>
          <w:rFonts w:ascii="FangSong" w:hAnsi="FangSong" w:eastAsia="FangSong" w:cs="FangSong"/>
          <w:sz w:val="23"/>
          <w:szCs w:val="23"/>
        </w:rPr>
        <w:t xml:space="preserve">    </w:t>
      </w:r>
      <w:r>
        <w:rPr>
          <w:rFonts w:ascii="FangSong" w:hAnsi="FangSong" w:eastAsia="FangSong" w:cs="FangSong"/>
          <w:sz w:val="23"/>
          <w:szCs w:val="23"/>
          <w:spacing w:val="-16"/>
        </w:rPr>
        <w:t>：</w:t>
      </w:r>
    </w:p>
    <w:p>
      <w:pPr>
        <w:ind w:left="1728"/>
        <w:spacing w:before="123" w:line="221" w:lineRule="auto"/>
        <w:rPr>
          <w:rFonts w:ascii="FangSong" w:hAnsi="FangSong" w:eastAsia="FangSong" w:cs="FangSong"/>
          <w:sz w:val="23"/>
          <w:szCs w:val="23"/>
        </w:rPr>
      </w:pPr>
      <w:r>
        <w:rPr>
          <w:rFonts w:ascii="FangSong" w:hAnsi="FangSong" w:eastAsia="FangSong" w:cs="FangSong"/>
          <w:sz w:val="23"/>
          <w:szCs w:val="23"/>
          <w:spacing w:val="2"/>
        </w:rPr>
        <w:t>人员经费64.5</w:t>
      </w:r>
      <w:r>
        <w:rPr>
          <w:rFonts w:ascii="FangSong" w:hAnsi="FangSong" w:eastAsia="FangSong" w:cs="FangSong"/>
          <w:sz w:val="23"/>
          <w:szCs w:val="23"/>
          <w:spacing w:val="2"/>
        </w:rPr>
        <w:t xml:space="preserve"> </w:t>
      </w:r>
      <w:r>
        <w:rPr>
          <w:rFonts w:ascii="FangSong" w:hAnsi="FangSong" w:eastAsia="FangSong" w:cs="FangSong"/>
          <w:sz w:val="23"/>
          <w:szCs w:val="23"/>
          <w:spacing w:val="2"/>
        </w:rPr>
        <w:t>万元，主要包括：其他工资福利支出、其他社会保障缴</w:t>
      </w:r>
      <w:r>
        <w:rPr>
          <w:rFonts w:ascii="FangSong" w:hAnsi="FangSong" w:eastAsia="FangSong" w:cs="FangSong"/>
          <w:sz w:val="23"/>
          <w:szCs w:val="23"/>
          <w:spacing w:val="2"/>
        </w:rPr>
        <w:t xml:space="preserve">  </w:t>
      </w:r>
      <w:r>
        <w:rPr>
          <w:rFonts w:ascii="FangSong" w:hAnsi="FangSong" w:eastAsia="FangSong" w:cs="FangSong"/>
          <w:sz w:val="23"/>
          <w:szCs w:val="23"/>
          <w:spacing w:val="2"/>
        </w:rPr>
        <w:t>、</w:t>
      </w:r>
      <w:r>
        <w:rPr>
          <w:rFonts w:ascii="FangSong" w:hAnsi="FangSong" w:eastAsia="FangSong" w:cs="FangSong"/>
          <w:sz w:val="23"/>
          <w:szCs w:val="23"/>
          <w:spacing w:val="7"/>
        </w:rPr>
        <w:t xml:space="preserve">    </w:t>
      </w:r>
      <w:r>
        <w:rPr>
          <w:rFonts w:ascii="FangSong" w:hAnsi="FangSong" w:eastAsia="FangSong" w:cs="FangSong"/>
          <w:sz w:val="23"/>
          <w:szCs w:val="23"/>
          <w:spacing w:val="1"/>
        </w:rPr>
        <w:t>工资、基</w:t>
      </w:r>
    </w:p>
    <w:p>
      <w:pPr>
        <w:ind w:left="1264"/>
        <w:spacing w:before="124" w:line="221" w:lineRule="auto"/>
        <w:rPr>
          <w:rFonts w:ascii="FangSong" w:hAnsi="FangSong" w:eastAsia="FangSong" w:cs="FangSong"/>
          <w:sz w:val="23"/>
          <w:szCs w:val="23"/>
        </w:rPr>
      </w:pPr>
      <w:r>
        <w:rPr>
          <w:rFonts w:ascii="FangSong" w:hAnsi="FangSong" w:eastAsia="FangSong" w:cs="FangSong"/>
          <w:sz w:val="23"/>
          <w:szCs w:val="23"/>
          <w:spacing w:val="5"/>
        </w:rPr>
        <w:t>本工资、机关事业单位基本养老保险缴费、住房公积金、退休费</w:t>
      </w:r>
      <w:r>
        <w:rPr>
          <w:rFonts w:ascii="FangSong" w:hAnsi="FangSong" w:eastAsia="FangSong" w:cs="FangSong"/>
          <w:sz w:val="23"/>
          <w:szCs w:val="23"/>
          <w:spacing w:val="4"/>
        </w:rPr>
        <w:t>、</w:t>
      </w:r>
      <w:r>
        <w:rPr>
          <w:rFonts w:ascii="FangSong" w:hAnsi="FangSong" w:eastAsia="FangSong" w:cs="FangSong"/>
          <w:sz w:val="23"/>
          <w:szCs w:val="23"/>
          <w:spacing w:val="4"/>
        </w:rPr>
        <w:t xml:space="preserve">        </w:t>
      </w:r>
      <w:r>
        <w:rPr>
          <w:rFonts w:ascii="FangSong" w:hAnsi="FangSong" w:eastAsia="FangSong" w:cs="FangSong"/>
          <w:sz w:val="23"/>
          <w:szCs w:val="23"/>
          <w:spacing w:val="4"/>
        </w:rPr>
        <w:t>医疗保险缴费、</w:t>
      </w:r>
    </w:p>
    <w:p>
      <w:pPr>
        <w:ind w:left="1265"/>
        <w:spacing w:before="136" w:line="222" w:lineRule="auto"/>
        <w:rPr>
          <w:rFonts w:ascii="FangSong" w:hAnsi="FangSong" w:eastAsia="FangSong" w:cs="FangSong"/>
          <w:sz w:val="23"/>
          <w:szCs w:val="23"/>
        </w:rPr>
      </w:pPr>
      <w:r>
        <w:rPr>
          <w:rFonts w:ascii="FangSong" w:hAnsi="FangSong" w:eastAsia="FangSong" w:cs="FangSong"/>
          <w:sz w:val="23"/>
          <w:szCs w:val="23"/>
          <w:spacing w:val="-3"/>
        </w:rPr>
        <w:t>津贴补贴等；</w:t>
      </w:r>
    </w:p>
    <w:p>
      <w:pPr>
        <w:ind w:left="1729"/>
        <w:spacing w:before="123" w:line="223" w:lineRule="auto"/>
        <w:rPr>
          <w:rFonts w:ascii="FangSong" w:hAnsi="FangSong" w:eastAsia="FangSong" w:cs="FangSong"/>
          <w:sz w:val="23"/>
          <w:szCs w:val="23"/>
        </w:rPr>
      </w:pPr>
      <w:r>
        <w:rPr>
          <w:rFonts w:ascii="FangSong" w:hAnsi="FangSong" w:eastAsia="FangSong" w:cs="FangSong"/>
          <w:sz w:val="23"/>
          <w:szCs w:val="23"/>
        </w:rPr>
        <w:t>公用经费4.46万元，主要包括：福利费、工会经费、</w:t>
      </w:r>
      <w:r>
        <w:rPr>
          <w:rFonts w:ascii="FangSong" w:hAnsi="FangSong" w:eastAsia="FangSong" w:cs="FangSong"/>
          <w:sz w:val="23"/>
          <w:szCs w:val="23"/>
          <w:spacing w:val="-1"/>
        </w:rPr>
        <w:t>取暖费等。</w:t>
      </w:r>
    </w:p>
    <w:p>
      <w:pPr>
        <w:ind w:left="1255"/>
        <w:spacing w:before="120" w:line="229" w:lineRule="exact"/>
        <w:outlineLvl w:val="1"/>
        <w:rPr>
          <w:rFonts w:ascii="Microsoft YaHei" w:hAnsi="Microsoft YaHei" w:eastAsia="Microsoft YaHei" w:cs="Microsoft YaHei"/>
          <w:sz w:val="22"/>
          <w:szCs w:val="22"/>
        </w:rPr>
      </w:pPr>
      <w:bookmarkStart w:name="bookmark26" w:id="40"/>
      <w:bookmarkEnd w:id="40"/>
      <w:r>
        <w:rPr>
          <w:rFonts w:ascii="Microsoft YaHei" w:hAnsi="Microsoft YaHei" w:eastAsia="Microsoft YaHei" w:cs="Microsoft YaHei"/>
          <w:sz w:val="22"/>
          <w:szCs w:val="22"/>
          <w:spacing w:val="16"/>
          <w:position w:val="-1"/>
        </w:rPr>
        <w:t>七、</w:t>
      </w:r>
      <w:r>
        <w:rPr>
          <w:rFonts w:ascii="Microsoft YaHei" w:hAnsi="Microsoft YaHei" w:eastAsia="Microsoft YaHei" w:cs="Microsoft YaHei"/>
          <w:sz w:val="22"/>
          <w:szCs w:val="22"/>
          <w:spacing w:val="5"/>
          <w:position w:val="-1"/>
        </w:rPr>
        <w:t xml:space="preserve">  </w:t>
      </w:r>
      <w:r>
        <w:rPr>
          <w:rFonts w:ascii="Microsoft YaHei" w:hAnsi="Microsoft YaHei" w:eastAsia="Microsoft YaHei" w:cs="Microsoft YaHei"/>
          <w:sz w:val="22"/>
          <w:szCs w:val="22"/>
          <w:spacing w:val="16"/>
          <w:position w:val="-1"/>
        </w:rPr>
        <w:t>"三公"经费增减变动原因说明</w:t>
      </w:r>
    </w:p>
    <w:p>
      <w:pPr>
        <w:ind w:left="1726"/>
        <w:spacing w:before="185" w:line="221" w:lineRule="auto"/>
        <w:rPr>
          <w:rFonts w:ascii="FangSong" w:hAnsi="FangSong" w:eastAsia="FangSong" w:cs="FangSong"/>
          <w:sz w:val="23"/>
          <w:szCs w:val="23"/>
        </w:rPr>
      </w:pPr>
      <w:r>
        <w:rPr>
          <w:rFonts w:ascii="FangSong" w:hAnsi="FangSong" w:eastAsia="FangSong" w:cs="FangSong"/>
          <w:sz w:val="23"/>
          <w:szCs w:val="23"/>
          <w:spacing w:val="-4"/>
        </w:rPr>
        <w:t>本单位无“三公</w:t>
      </w:r>
      <w:r>
        <w:rPr>
          <w:rFonts w:ascii="FangSong" w:hAnsi="FangSong" w:eastAsia="FangSong" w:cs="FangSong"/>
          <w:sz w:val="23"/>
          <w:szCs w:val="23"/>
          <w:spacing w:val="-74"/>
        </w:rPr>
        <w:t xml:space="preserve"> </w:t>
      </w:r>
      <w:r>
        <w:rPr>
          <w:rFonts w:ascii="FangSong" w:hAnsi="FangSong" w:eastAsia="FangSong" w:cs="FangSong"/>
          <w:sz w:val="23"/>
          <w:szCs w:val="23"/>
          <w:spacing w:val="-4"/>
        </w:rPr>
        <w:t>”经费预算。</w:t>
      </w:r>
    </w:p>
    <w:p>
      <w:pPr>
        <w:ind w:left="1253"/>
        <w:spacing w:before="120" w:line="230" w:lineRule="exact"/>
        <w:outlineLvl w:val="1"/>
        <w:rPr>
          <w:rFonts w:ascii="Microsoft YaHei" w:hAnsi="Microsoft YaHei" w:eastAsia="Microsoft YaHei" w:cs="Microsoft YaHei"/>
          <w:sz w:val="23"/>
          <w:szCs w:val="23"/>
        </w:rPr>
      </w:pPr>
      <w:bookmarkStart w:name="bookmark27" w:id="41"/>
      <w:bookmarkEnd w:id="41"/>
      <w:r>
        <w:rPr>
          <w:rFonts w:ascii="Microsoft YaHei" w:hAnsi="Microsoft YaHei" w:eastAsia="Microsoft YaHei" w:cs="Microsoft YaHei"/>
          <w:sz w:val="23"/>
          <w:szCs w:val="23"/>
          <w:spacing w:val="-1"/>
          <w:position w:val="-1"/>
        </w:rPr>
        <w:t>八、机关运行经费增减变动原因说明</w:t>
      </w:r>
    </w:p>
    <w:p>
      <w:pPr>
        <w:ind w:left="1726"/>
        <w:spacing w:before="175" w:line="221" w:lineRule="auto"/>
        <w:rPr>
          <w:rFonts w:ascii="FangSong" w:hAnsi="FangSong" w:eastAsia="FangSong" w:cs="FangSong"/>
          <w:sz w:val="23"/>
          <w:szCs w:val="23"/>
        </w:rPr>
      </w:pPr>
      <w:r>
        <w:rPr>
          <w:rFonts w:ascii="FangSong" w:hAnsi="FangSong" w:eastAsia="FangSong" w:cs="FangSong"/>
          <w:sz w:val="23"/>
          <w:szCs w:val="23"/>
        </w:rPr>
        <w:t>本单位本年度没有机关运行经费。上年度也没有机关运行经</w:t>
      </w:r>
      <w:r>
        <w:rPr>
          <w:rFonts w:ascii="FangSong" w:hAnsi="FangSong" w:eastAsia="FangSong" w:cs="FangSong"/>
          <w:sz w:val="23"/>
          <w:szCs w:val="23"/>
          <w:spacing w:val="-1"/>
        </w:rPr>
        <w:t>费。</w:t>
      </w:r>
    </w:p>
    <w:p>
      <w:pPr>
        <w:ind w:left="1258"/>
        <w:spacing w:before="132" w:line="226" w:lineRule="exact"/>
        <w:outlineLvl w:val="1"/>
        <w:rPr>
          <w:rFonts w:ascii="Microsoft YaHei" w:hAnsi="Microsoft YaHei" w:eastAsia="Microsoft YaHei" w:cs="Microsoft YaHei"/>
          <w:sz w:val="22"/>
          <w:szCs w:val="22"/>
        </w:rPr>
      </w:pPr>
      <w:bookmarkStart w:name="bookmark28" w:id="42"/>
      <w:bookmarkEnd w:id="42"/>
      <w:r>
        <w:rPr>
          <w:rFonts w:ascii="Microsoft YaHei" w:hAnsi="Microsoft YaHei" w:eastAsia="Microsoft YaHei" w:cs="Microsoft YaHei"/>
          <w:sz w:val="22"/>
          <w:szCs w:val="22"/>
          <w:spacing w:val="9"/>
          <w:position w:val="-1"/>
        </w:rPr>
        <w:t>九、政府采购情况</w:t>
      </w:r>
    </w:p>
    <w:p>
      <w:pPr>
        <w:ind w:left="1258" w:right="1223" w:firstLine="462"/>
        <w:spacing w:before="176" w:line="322" w:lineRule="auto"/>
        <w:rPr>
          <w:rFonts w:ascii="FangSong" w:hAnsi="FangSong" w:eastAsia="FangSong" w:cs="FangSong"/>
          <w:sz w:val="23"/>
          <w:szCs w:val="23"/>
        </w:rPr>
      </w:pPr>
      <w:r>
        <w:rPr>
          <w:rFonts w:ascii="FangSong" w:hAnsi="FangSong" w:eastAsia="FangSong" w:cs="FangSong"/>
          <w:sz w:val="23"/>
          <w:szCs w:val="23"/>
          <w:spacing w:val="2"/>
        </w:rPr>
        <w:t>2025年兴县蔚汾镇卫生院关家崖分院政府采购预算总额0万元。其中：政府采购货物预算</w:t>
      </w:r>
      <w:r>
        <w:rPr>
          <w:rFonts w:ascii="FangSong" w:hAnsi="FangSong" w:eastAsia="FangSong" w:cs="FangSong"/>
          <w:sz w:val="23"/>
          <w:szCs w:val="23"/>
          <w:spacing w:val="17"/>
        </w:rPr>
        <w:t xml:space="preserve"> </w:t>
      </w:r>
      <w:r>
        <w:rPr>
          <w:rFonts w:ascii="FangSong" w:hAnsi="FangSong" w:eastAsia="FangSong" w:cs="FangSong"/>
          <w:sz w:val="23"/>
          <w:szCs w:val="23"/>
        </w:rPr>
        <w:t>0万元、政府采购工程预算0万元、政府采购服务预算0万元。</w:t>
      </w:r>
    </w:p>
    <w:p>
      <w:pPr>
        <w:ind w:left="1260"/>
        <w:spacing w:before="5" w:line="230" w:lineRule="exact"/>
        <w:outlineLvl w:val="1"/>
        <w:rPr>
          <w:rFonts w:ascii="Microsoft YaHei" w:hAnsi="Microsoft YaHei" w:eastAsia="Microsoft YaHei" w:cs="Microsoft YaHei"/>
          <w:sz w:val="22"/>
          <w:szCs w:val="22"/>
        </w:rPr>
      </w:pPr>
      <w:bookmarkStart w:name="bookmark29" w:id="43"/>
      <w:bookmarkEnd w:id="43"/>
      <w:r>
        <w:rPr>
          <w:rFonts w:ascii="Microsoft YaHei" w:hAnsi="Microsoft YaHei" w:eastAsia="Microsoft YaHei" w:cs="Microsoft YaHei"/>
          <w:sz w:val="22"/>
          <w:szCs w:val="22"/>
          <w:spacing w:val="9"/>
          <w:position w:val="-1"/>
        </w:rPr>
        <w:t>十、绩效管理情况</w:t>
      </w:r>
    </w:p>
    <w:p>
      <w:pPr>
        <w:ind w:left="1735"/>
        <w:spacing w:before="174" w:line="223" w:lineRule="auto"/>
        <w:rPr>
          <w:rFonts w:ascii="FangSong" w:hAnsi="FangSong" w:eastAsia="FangSong" w:cs="FangSong"/>
          <w:sz w:val="23"/>
          <w:szCs w:val="23"/>
        </w:rPr>
      </w:pPr>
      <w:r>
        <w:rPr>
          <w:rFonts w:ascii="FangSong" w:hAnsi="FangSong" w:eastAsia="FangSong" w:cs="FangSong"/>
          <w:sz w:val="23"/>
          <w:szCs w:val="23"/>
          <w:spacing w:val="-5"/>
        </w:rPr>
        <w:t>1、整体绩</w:t>
      </w:r>
    </w:p>
    <w:p>
      <w:pPr>
        <w:ind w:left="1259"/>
        <w:spacing w:before="122" w:line="223" w:lineRule="auto"/>
        <w:rPr>
          <w:rFonts w:ascii="FangSong" w:hAnsi="FangSong" w:eastAsia="FangSong" w:cs="FangSong"/>
          <w:sz w:val="23"/>
          <w:szCs w:val="23"/>
        </w:rPr>
      </w:pPr>
      <w:r>
        <w:rPr>
          <w:rFonts w:ascii="FangSong" w:hAnsi="FangSong" w:eastAsia="FangSong" w:cs="FangSong"/>
          <w:sz w:val="23"/>
          <w:szCs w:val="23"/>
        </w:rPr>
        <w:t>2025年</w:t>
      </w:r>
      <w:r>
        <w:rPr>
          <w:rFonts w:ascii="FangSong" w:hAnsi="FangSong" w:eastAsia="FangSong" w:cs="FangSong"/>
          <w:sz w:val="23"/>
          <w:szCs w:val="23"/>
        </w:rPr>
        <w:t xml:space="preserve">        </w:t>
      </w:r>
      <w:r>
        <w:rPr>
          <w:rFonts w:ascii="FangSong" w:hAnsi="FangSong" w:eastAsia="FangSong" w:cs="FangSong"/>
          <w:sz w:val="23"/>
          <w:szCs w:val="23"/>
        </w:rPr>
        <w:t>整体绩效目标，涉及资金9.20万元。</w:t>
      </w:r>
    </w:p>
    <w:p>
      <w:pPr>
        <w:ind w:left="1720"/>
        <w:spacing w:before="133" w:line="223" w:lineRule="auto"/>
        <w:rPr>
          <w:rFonts w:ascii="FangSong" w:hAnsi="FangSong" w:eastAsia="FangSong" w:cs="FangSong"/>
          <w:sz w:val="23"/>
          <w:szCs w:val="23"/>
        </w:rPr>
      </w:pPr>
      <w:r>
        <w:rPr>
          <w:rFonts w:ascii="FangSong" w:hAnsi="FangSong" w:eastAsia="FangSong" w:cs="FangSong"/>
          <w:sz w:val="23"/>
          <w:szCs w:val="23"/>
          <w:spacing w:val="-1"/>
        </w:rPr>
        <w:t>2、项目绩效目标</w:t>
      </w:r>
    </w:p>
    <w:p>
      <w:pPr>
        <w:ind w:left="1263" w:right="1223" w:firstLine="456"/>
        <w:spacing w:before="124" w:line="323" w:lineRule="auto"/>
        <w:rPr>
          <w:rFonts w:ascii="FangSong" w:hAnsi="FangSong" w:eastAsia="FangSong" w:cs="FangSong"/>
          <w:sz w:val="23"/>
          <w:szCs w:val="23"/>
        </w:rPr>
      </w:pPr>
      <w:r>
        <w:rPr>
          <w:rFonts w:ascii="FangSong" w:hAnsi="FangSong" w:eastAsia="FangSong" w:cs="FangSong"/>
          <w:sz w:val="23"/>
          <w:szCs w:val="23"/>
          <w:spacing w:val="2"/>
        </w:rPr>
        <w:t>2025年兴县蔚汾镇卫生院关家崖分院纳入绩效目标管理的二级项目7个，共计金额9.20万</w:t>
      </w:r>
      <w:r>
        <w:rPr>
          <w:rFonts w:ascii="FangSong" w:hAnsi="FangSong" w:eastAsia="FangSong" w:cs="FangSong"/>
          <w:sz w:val="23"/>
          <w:szCs w:val="23"/>
          <w:spacing w:val="13"/>
        </w:rPr>
        <w:t xml:space="preserve"> </w:t>
      </w:r>
      <w:r>
        <w:rPr>
          <w:rFonts w:ascii="FangSong" w:hAnsi="FangSong" w:eastAsia="FangSong" w:cs="FangSong"/>
          <w:sz w:val="23"/>
          <w:szCs w:val="23"/>
          <w:spacing w:val="5"/>
        </w:rPr>
        <w:t>元。其中：其他运转类项目0个，涉及金额0万元；特定目标类项目0个，涉及金额0万元。公</w:t>
      </w:r>
      <w:r>
        <w:rPr>
          <w:rFonts w:ascii="FangSong" w:hAnsi="FangSong" w:eastAsia="FangSong" w:cs="FangSong"/>
          <w:sz w:val="23"/>
          <w:szCs w:val="23"/>
          <w:spacing w:val="1"/>
        </w:rPr>
        <w:t xml:space="preserve"> </w:t>
      </w:r>
      <w:r>
        <w:rPr>
          <w:rFonts w:ascii="FangSong" w:hAnsi="FangSong" w:eastAsia="FangSong" w:cs="FangSong"/>
          <w:sz w:val="23"/>
          <w:szCs w:val="23"/>
          <w:spacing w:val="1"/>
        </w:rPr>
        <w:t>开项目绩效目标7个，涉及项目金额9.20万元，</w:t>
      </w:r>
      <w:r>
        <w:rPr>
          <w:rFonts w:ascii="FangSong" w:hAnsi="FangSong" w:eastAsia="FangSong" w:cs="FangSong"/>
          <w:sz w:val="23"/>
          <w:szCs w:val="23"/>
          <w:spacing w:val="-58"/>
        </w:rPr>
        <w:t xml:space="preserve"> </w:t>
      </w:r>
      <w:r>
        <w:rPr>
          <w:rFonts w:ascii="FangSong" w:hAnsi="FangSong" w:eastAsia="FangSong" w:cs="FangSong"/>
          <w:sz w:val="23"/>
          <w:szCs w:val="23"/>
          <w:spacing w:val="1"/>
        </w:rPr>
        <w:t>占部门（单位）项目支出总额</w:t>
      </w:r>
      <w:r>
        <w:rPr>
          <w:rFonts w:ascii="FangSong" w:hAnsi="FangSong" w:eastAsia="FangSong" w:cs="FangSong"/>
          <w:sz w:val="23"/>
          <w:szCs w:val="23"/>
        </w:rPr>
        <w:t>的100%。其中：</w:t>
      </w:r>
      <w:r>
        <w:rPr>
          <w:rFonts w:ascii="FangSong" w:hAnsi="FangSong" w:eastAsia="FangSong" w:cs="FangSong"/>
          <w:sz w:val="23"/>
          <w:szCs w:val="23"/>
        </w:rPr>
        <w:t xml:space="preserve"> </w:t>
      </w:r>
      <w:r>
        <w:rPr>
          <w:rFonts w:ascii="FangSong" w:hAnsi="FangSong" w:eastAsia="FangSong" w:cs="FangSong"/>
          <w:sz w:val="23"/>
          <w:szCs w:val="23"/>
        </w:rPr>
        <w:t>其他运转类项目0个，涉及项目金额0万元；特定目标类项目0个，涉及项目金额0万元。</w:t>
      </w:r>
    </w:p>
    <w:p>
      <w:pPr>
        <w:ind w:left="1264"/>
        <w:spacing w:before="1" w:line="189" w:lineRule="auto"/>
        <w:rPr>
          <w:rFonts w:ascii="FangSong" w:hAnsi="FangSong" w:eastAsia="FangSong" w:cs="FangSong"/>
          <w:sz w:val="23"/>
          <w:szCs w:val="23"/>
        </w:rPr>
      </w:pPr>
      <w:r>
        <w:rPr>
          <w:rFonts w:ascii="FangSong" w:hAnsi="FangSong" w:eastAsia="FangSong" w:cs="FangSong"/>
          <w:sz w:val="23"/>
          <w:szCs w:val="23"/>
          <w:spacing w:val="-1"/>
        </w:rPr>
        <w:t>（项目绩效目标表公开情况见附件）</w:t>
      </w:r>
    </w:p>
    <w:p>
      <w:pPr>
        <w:spacing w:line="189" w:lineRule="auto"/>
        <w:sectPr>
          <w:type w:val="continuous"/>
          <w:pgSz w:w="11900" w:h="16840"/>
          <w:pgMar w:top="642" w:right="0" w:bottom="340" w:left="0" w:header="326" w:footer="111" w:gutter="0"/>
          <w:cols w:equalWidth="0" w:num="1">
            <w:col w:w="11900" w:space="0"/>
          </w:cols>
        </w:sectPr>
        <w:rPr>
          <w:rFonts w:ascii="FangSong" w:hAnsi="FangSong" w:eastAsia="FangSong" w:cs="FangSong"/>
          <w:sz w:val="23"/>
          <w:szCs w:val="23"/>
        </w:rPr>
      </w:pPr>
    </w:p>
    <w:p>
      <w:pPr>
        <w:pStyle w:val="BodyText"/>
        <w:spacing w:line="277" w:lineRule="auto"/>
        <w:rPr/>
      </w:pPr>
      <w:r/>
    </w:p>
    <w:p>
      <w:pPr>
        <w:pStyle w:val="BodyText"/>
        <w:spacing w:line="278" w:lineRule="auto"/>
        <w:rPr/>
      </w:pPr>
      <w:r/>
    </w:p>
    <w:p>
      <w:pPr>
        <w:ind w:firstLine="2232"/>
        <w:spacing w:line="12390" w:lineRule="exact"/>
        <w:rPr/>
      </w:pPr>
      <w:r>
        <w:pict>
          <v:shape id="_x0000_s450" style="position:absolute;margin-left:391.92pt;margin-top:228.067pt;mso-position-vertical-relative:text;mso-position-horizontal-relative:text;width:119.4pt;height:18.85pt;z-index:251658240;rotation:330;" fillcolor="#404040" filled="true" stroked="false" type="#_x0000_t136">
            <v:fill opacity="0.400000"/>
            <v:textpath style="font-family:&quot;SimSun&quot;;font-size:20;v-text-kern:t;mso-text-shadow:auto" string="仅供内部审核"/>
          </v:shape>
        </w:pict>
      </w:r>
      <w:r>
        <w:pict>
          <v:shape id="_x0000_s452" style="position:absolute;margin-left:86.92pt;margin-top:472.067pt;mso-position-vertical-relative:text;mso-position-horizontal-relative:text;width:119.4pt;height:18.85pt;z-index:251659264;rotation:330;" fillcolor="#404040" filled="true" stroked="false" type="#_x0000_t136">
            <v:fill opacity="0.400000"/>
            <v:textpath style="font-family:&quot;SimSun&quot;;font-size:20;v-text-kern:t;mso-text-shadow:auto" string="仅供内部审核"/>
          </v:shape>
        </w:pict>
      </w:r>
      <w:r>
        <w:rPr>
          <w:position w:val="-247"/>
        </w:rPr>
        <w:drawing>
          <wp:inline distT="0" distB="0" distL="0" distR="0">
            <wp:extent cx="4743920" cy="7867630"/>
            <wp:effectExtent l="0" t="0" r="0" b="0"/>
            <wp:docPr id="8" name="IM 8"/>
            <wp:cNvGraphicFramePr/>
            <a:graphic>
              <a:graphicData uri="http://schemas.openxmlformats.org/drawingml/2006/picture">
                <pic:pic>
                  <pic:nvPicPr>
                    <pic:cNvPr id="8" name="IM 8"/>
                    <pic:cNvPicPr/>
                  </pic:nvPicPr>
                  <pic:blipFill>
                    <a:blip r:embed="rId43"/>
                    <a:stretch>
                      <a:fillRect/>
                    </a:stretch>
                  </pic:blipFill>
                  <pic:spPr>
                    <a:xfrm rot="0">
                      <a:off x="0" y="0"/>
                      <a:ext cx="4743920" cy="7867630"/>
                    </a:xfrm>
                    <a:prstGeom prst="rect">
                      <a:avLst/>
                    </a:prstGeom>
                  </pic:spPr>
                </pic:pic>
              </a:graphicData>
            </a:graphic>
          </wp:inline>
        </w:drawing>
      </w:r>
    </w:p>
    <w:p>
      <w:pPr>
        <w:spacing w:line="12390" w:lineRule="exact"/>
        <w:sectPr>
          <w:headerReference w:type="default" r:id="rId41"/>
          <w:footerReference w:type="default" r:id="rId4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75"/>
        <w:spacing w:line="12336" w:lineRule="exact"/>
        <w:rPr/>
      </w:pPr>
      <w:r>
        <w:pict>
          <v:shape id="_x0000_s454" style="position:absolute;margin-left:391.92pt;margin-top:228.067pt;mso-position-vertical-relative:text;mso-position-horizontal-relative:text;width:119.4pt;height:18.85pt;z-index:251660288;rotation:330;" fillcolor="#404040" filled="true" stroked="false" type="#_x0000_t136">
            <v:fill opacity="0.400000"/>
            <v:textpath style="font-family:&quot;SimSun&quot;;font-size:20;v-text-kern:t;mso-text-shadow:auto" string="仅供内部审核"/>
          </v:shape>
        </w:pict>
      </w:r>
      <w:r>
        <w:pict>
          <v:shape id="_x0000_s456" style="position:absolute;margin-left:86.92pt;margin-top:472.067pt;mso-position-vertical-relative:text;mso-position-horizontal-relative:text;width:119.4pt;height:18.85pt;z-index:251661312;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4682132" cy="7833304"/>
            <wp:effectExtent l="0" t="0" r="0" b="0"/>
            <wp:docPr id="10" name="IM 10"/>
            <wp:cNvGraphicFramePr/>
            <a:graphic>
              <a:graphicData uri="http://schemas.openxmlformats.org/drawingml/2006/picture">
                <pic:pic>
                  <pic:nvPicPr>
                    <pic:cNvPr id="10" name="IM 10"/>
                    <pic:cNvPicPr/>
                  </pic:nvPicPr>
                  <pic:blipFill>
                    <a:blip r:embed="rId45"/>
                    <a:stretch>
                      <a:fillRect/>
                    </a:stretch>
                  </pic:blipFill>
                  <pic:spPr>
                    <a:xfrm rot="0">
                      <a:off x="0" y="0"/>
                      <a:ext cx="4682132" cy="7833304"/>
                    </a:xfrm>
                    <a:prstGeom prst="rect">
                      <a:avLst/>
                    </a:prstGeom>
                  </pic:spPr>
                </pic:pic>
              </a:graphicData>
            </a:graphic>
          </wp:inline>
        </w:drawing>
      </w:r>
    </w:p>
    <w:p>
      <w:pPr>
        <w:spacing w:line="12336" w:lineRule="exact"/>
        <w:sectPr>
          <w:footerReference w:type="default" r:id="rId44"/>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75"/>
        <w:spacing w:line="12336" w:lineRule="exact"/>
        <w:rPr/>
      </w:pPr>
      <w:r>
        <w:pict>
          <v:shape id="_x0000_s458" style="position:absolute;margin-left:391.92pt;margin-top:228.067pt;mso-position-vertical-relative:text;mso-position-horizontal-relative:text;width:119.4pt;height:18.85pt;z-index:251662336;rotation:330;" fillcolor="#404040" filled="true" stroked="false" type="#_x0000_t136">
            <v:fill opacity="0.400000"/>
            <v:textpath style="font-family:&quot;SimSun&quot;;font-size:20;v-text-kern:t;mso-text-shadow:auto" string="仅供内部审核"/>
          </v:shape>
        </w:pict>
      </w:r>
      <w:r>
        <w:pict>
          <v:shape id="_x0000_s460" style="position:absolute;margin-left:86.92pt;margin-top:472.067pt;mso-position-vertical-relative:text;mso-position-horizontal-relative:text;width:119.4pt;height:18.85pt;z-index:251663360;rotation:330;" fillcolor="#404040" filled="true" stroked="false" type="#_x0000_t136">
            <v:fill opacity="0.400000"/>
            <v:textpath style="font-family:&quot;SimSun&quot;;font-size:20;v-text-kern:t;mso-text-shadow:auto" string="仅供内部审核"/>
          </v:shape>
        </w:pict>
      </w:r>
      <w:r>
        <w:rPr>
          <w:position w:val="-246"/>
        </w:rPr>
        <w:drawing>
          <wp:inline distT="0" distB="0" distL="0" distR="0">
            <wp:extent cx="4682132" cy="7833304"/>
            <wp:effectExtent l="0" t="0" r="0" b="0"/>
            <wp:docPr id="12" name="IM 12"/>
            <wp:cNvGraphicFramePr/>
            <a:graphic>
              <a:graphicData uri="http://schemas.openxmlformats.org/drawingml/2006/picture">
                <pic:pic>
                  <pic:nvPicPr>
                    <pic:cNvPr id="12" name="IM 12"/>
                    <pic:cNvPicPr/>
                  </pic:nvPicPr>
                  <pic:blipFill>
                    <a:blip r:embed="rId47"/>
                    <a:stretch>
                      <a:fillRect/>
                    </a:stretch>
                  </pic:blipFill>
                  <pic:spPr>
                    <a:xfrm rot="0">
                      <a:off x="0" y="0"/>
                      <a:ext cx="4682132" cy="7833304"/>
                    </a:xfrm>
                    <a:prstGeom prst="rect">
                      <a:avLst/>
                    </a:prstGeom>
                  </pic:spPr>
                </pic:pic>
              </a:graphicData>
            </a:graphic>
          </wp:inline>
        </w:drawing>
      </w:r>
    </w:p>
    <w:p>
      <w:pPr>
        <w:spacing w:line="12336" w:lineRule="exact"/>
        <w:sectPr>
          <w:footerReference w:type="default" r:id="rId46"/>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21"/>
        <w:spacing w:line="12423" w:lineRule="exact"/>
        <w:rPr/>
      </w:pPr>
      <w:r>
        <w:pict>
          <v:shape id="_x0000_s462" style="position:absolute;margin-left:86.92pt;margin-top:472.067pt;mso-position-vertical-relative:text;mso-position-horizontal-relative:text;width:119.4pt;height:18.85pt;z-index:251664384;rotation:330;" fillcolor="#404040" filled="true" stroked="false" type="#_x0000_t136">
            <v:fill opacity="0.400000"/>
            <v:textpath style="font-family:&quot;SimSun&quot;;font-size:20;v-text-kern:t;mso-text-shadow:auto" string="仅供内部审核"/>
          </v:shape>
        </w:pict>
      </w:r>
      <w:r>
        <w:pict>
          <v:shape id="_x0000_s464" style="position:absolute;margin-left:391.92pt;margin-top:228.067pt;mso-position-vertical-relative:text;mso-position-horizontal-relative:text;width:119.4pt;height:18.85pt;z-index:251665408;rotation:330;" fillcolor="#404040" filled="true" stroked="false" type="#_x0000_t136">
            <v:fill opacity="0.400000"/>
            <v:textpath style="font-family:&quot;SimSun&quot;;font-size:20;v-text-kern:t;mso-text-shadow:auto" string="仅供内部审核"/>
          </v:shape>
        </w:pict>
      </w:r>
      <w:r>
        <w:rPr>
          <w:position w:val="-248"/>
        </w:rPr>
        <w:drawing>
          <wp:inline distT="0" distB="0" distL="0" distR="0">
            <wp:extent cx="4750785" cy="7888227"/>
            <wp:effectExtent l="0" t="0" r="0" b="0"/>
            <wp:docPr id="14" name="IM 14"/>
            <wp:cNvGraphicFramePr/>
            <a:graphic>
              <a:graphicData uri="http://schemas.openxmlformats.org/drawingml/2006/picture">
                <pic:pic>
                  <pic:nvPicPr>
                    <pic:cNvPr id="14" name="IM 14"/>
                    <pic:cNvPicPr/>
                  </pic:nvPicPr>
                  <pic:blipFill>
                    <a:blip r:embed="rId49"/>
                    <a:stretch>
                      <a:fillRect/>
                    </a:stretch>
                  </pic:blipFill>
                  <pic:spPr>
                    <a:xfrm rot="0">
                      <a:off x="0" y="0"/>
                      <a:ext cx="4750785" cy="7888227"/>
                    </a:xfrm>
                    <a:prstGeom prst="rect">
                      <a:avLst/>
                    </a:prstGeom>
                  </pic:spPr>
                </pic:pic>
              </a:graphicData>
            </a:graphic>
          </wp:inline>
        </w:drawing>
      </w:r>
    </w:p>
    <w:p>
      <w:pPr>
        <w:spacing w:line="12423" w:lineRule="exact"/>
        <w:sectPr>
          <w:footerReference w:type="default" r:id="rId48"/>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275"/>
        <w:spacing w:line="12206" w:lineRule="exact"/>
        <w:rPr/>
      </w:pPr>
      <w:r>
        <w:pict>
          <v:shape id="_x0000_s466" style="position:absolute;margin-left:391.92pt;margin-top:228.067pt;mso-position-vertical-relative:text;mso-position-horizontal-relative:text;width:119.4pt;height:18.85pt;z-index:251666432;rotation:330;" fillcolor="#404040" filled="true" stroked="false" type="#_x0000_t136">
            <v:fill opacity="0.400000"/>
            <v:textpath style="font-family:&quot;SimSun&quot;;font-size:20;v-text-kern:t;mso-text-shadow:auto" string="仅供内部审核"/>
          </v:shape>
        </w:pict>
      </w:r>
      <w:r>
        <w:pict>
          <v:shape id="_x0000_s468" style="position:absolute;margin-left:86.92pt;margin-top:472.067pt;mso-position-vertical-relative:text;mso-position-horizontal-relative:text;width:119.4pt;height:18.85pt;z-index:251667456;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682132" cy="7750919"/>
            <wp:effectExtent l="0" t="0" r="0" b="0"/>
            <wp:docPr id="16" name="IM 16"/>
            <wp:cNvGraphicFramePr/>
            <a:graphic>
              <a:graphicData uri="http://schemas.openxmlformats.org/drawingml/2006/picture">
                <pic:pic>
                  <pic:nvPicPr>
                    <pic:cNvPr id="16" name="IM 16"/>
                    <pic:cNvPicPr/>
                  </pic:nvPicPr>
                  <pic:blipFill>
                    <a:blip r:embed="rId51"/>
                    <a:stretch>
                      <a:fillRect/>
                    </a:stretch>
                  </pic:blipFill>
                  <pic:spPr>
                    <a:xfrm rot="0">
                      <a:off x="0" y="0"/>
                      <a:ext cx="4682132" cy="7750919"/>
                    </a:xfrm>
                    <a:prstGeom prst="rect">
                      <a:avLst/>
                    </a:prstGeom>
                  </pic:spPr>
                </pic:pic>
              </a:graphicData>
            </a:graphic>
          </wp:inline>
        </w:drawing>
      </w:r>
    </w:p>
    <w:p>
      <w:pPr>
        <w:spacing w:line="12206" w:lineRule="exact"/>
        <w:sectPr>
          <w:footerReference w:type="default" r:id="rId50"/>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275"/>
        <w:spacing w:line="12206" w:lineRule="exact"/>
        <w:rPr/>
      </w:pPr>
      <w:r>
        <w:pict>
          <v:shape id="_x0000_s470" style="position:absolute;margin-left:86.92pt;margin-top:472.067pt;mso-position-vertical-relative:text;mso-position-horizontal-relative:text;width:119.4pt;height:18.85pt;z-index:251668480;rotation:330;" fillcolor="#404040" filled="true" stroked="false" type="#_x0000_t136">
            <v:fill opacity="0.400000"/>
            <v:textpath style="font-family:&quot;SimSun&quot;;font-size:20;v-text-kern:t;mso-text-shadow:auto" string="仅供内部审核"/>
          </v:shape>
        </w:pict>
      </w:r>
      <w:r>
        <w:pict>
          <v:shape id="_x0000_s472" style="position:absolute;margin-left:391.92pt;margin-top:228.067pt;mso-position-vertical-relative:text;mso-position-horizontal-relative:text;width:119.4pt;height:18.85pt;z-index:251669504;rotation:330;" fillcolor="#404040" filled="true" stroked="false" type="#_x0000_t136">
            <v:fill opacity="0.400000"/>
            <v:textpath style="font-family:&quot;SimSun&quot;;font-size:20;v-text-kern:t;mso-text-shadow:auto" string="仅供内部审核"/>
          </v:shape>
        </w:pict>
      </w:r>
      <w:r>
        <w:rPr>
          <w:position w:val="-244"/>
        </w:rPr>
        <w:drawing>
          <wp:inline distT="0" distB="0" distL="0" distR="0">
            <wp:extent cx="4682132" cy="7750919"/>
            <wp:effectExtent l="0" t="0" r="0" b="0"/>
            <wp:docPr id="18" name="IM 18"/>
            <wp:cNvGraphicFramePr/>
            <a:graphic>
              <a:graphicData uri="http://schemas.openxmlformats.org/drawingml/2006/picture">
                <pic:pic>
                  <pic:nvPicPr>
                    <pic:cNvPr id="18" name="IM 18"/>
                    <pic:cNvPicPr/>
                  </pic:nvPicPr>
                  <pic:blipFill>
                    <a:blip r:embed="rId53"/>
                    <a:stretch>
                      <a:fillRect/>
                    </a:stretch>
                  </pic:blipFill>
                  <pic:spPr>
                    <a:xfrm rot="0">
                      <a:off x="0" y="0"/>
                      <a:ext cx="4682132" cy="7750919"/>
                    </a:xfrm>
                    <a:prstGeom prst="rect">
                      <a:avLst/>
                    </a:prstGeom>
                  </pic:spPr>
                </pic:pic>
              </a:graphicData>
            </a:graphic>
          </wp:inline>
        </w:drawing>
      </w:r>
    </w:p>
    <w:p>
      <w:pPr>
        <w:spacing w:line="12206" w:lineRule="exact"/>
        <w:sectPr>
          <w:footerReference w:type="default" r:id="rId52"/>
          <w:pgSz w:w="11900" w:h="16840"/>
          <w:pgMar w:top="642" w:right="0" w:bottom="340" w:left="0" w:header="326" w:footer="111" w:gutter="0"/>
        </w:sectPr>
        <w:rPr/>
      </w:pPr>
    </w:p>
    <w:p>
      <w:pPr>
        <w:pStyle w:val="BodyText"/>
        <w:spacing w:line="277" w:lineRule="auto"/>
        <w:rPr/>
      </w:pPr>
      <w:r/>
    </w:p>
    <w:p>
      <w:pPr>
        <w:pStyle w:val="BodyText"/>
        <w:spacing w:line="278" w:lineRule="auto"/>
        <w:rPr/>
      </w:pPr>
      <w:r/>
    </w:p>
    <w:p>
      <w:pPr>
        <w:ind w:firstLine="2275"/>
        <w:spacing w:line="12488" w:lineRule="exact"/>
        <w:rPr/>
      </w:pPr>
      <w:r>
        <w:pict>
          <v:shape id="_x0000_s474" style="position:absolute;margin-left:86.92pt;margin-top:472.067pt;mso-position-vertical-relative:text;mso-position-horizontal-relative:text;width:119.4pt;height:18.85pt;z-index:251670528;rotation:330;" fillcolor="#404040" filled="true" stroked="false" type="#_x0000_t136">
            <v:fill opacity="0.400000"/>
            <v:textpath style="font-family:&quot;SimSun&quot;;font-size:20;v-text-kern:t;mso-text-shadow:auto" string="仅供内部审核"/>
          </v:shape>
        </w:pict>
      </w:r>
      <w:r>
        <w:pict>
          <v:shape id="_x0000_s476" style="position:absolute;margin-left:391.92pt;margin-top:228.067pt;mso-position-vertical-relative:text;mso-position-horizontal-relative:text;width:119.4pt;height:18.85pt;z-index:251671552;rotation:330;" fillcolor="#404040" filled="true" stroked="false" type="#_x0000_t136">
            <v:fill opacity="0.400000"/>
            <v:textpath style="font-family:&quot;SimSun&quot;;font-size:20;v-text-kern:t;mso-text-shadow:auto" string="仅供内部审核"/>
          </v:shape>
        </w:pict>
      </w:r>
      <w:r>
        <w:rPr>
          <w:position w:val="-249"/>
        </w:rPr>
        <w:drawing>
          <wp:inline distT="0" distB="0" distL="0" distR="0">
            <wp:extent cx="4682132" cy="7929418"/>
            <wp:effectExtent l="0" t="0" r="0" b="0"/>
            <wp:docPr id="20" name="IM 20"/>
            <wp:cNvGraphicFramePr/>
            <a:graphic>
              <a:graphicData uri="http://schemas.openxmlformats.org/drawingml/2006/picture">
                <pic:pic>
                  <pic:nvPicPr>
                    <pic:cNvPr id="20" name="IM 20"/>
                    <pic:cNvPicPr/>
                  </pic:nvPicPr>
                  <pic:blipFill>
                    <a:blip r:embed="rId55"/>
                    <a:stretch>
                      <a:fillRect/>
                    </a:stretch>
                  </pic:blipFill>
                  <pic:spPr>
                    <a:xfrm rot="0">
                      <a:off x="0" y="0"/>
                      <a:ext cx="4682132" cy="7929418"/>
                    </a:xfrm>
                    <a:prstGeom prst="rect">
                      <a:avLst/>
                    </a:prstGeom>
                  </pic:spPr>
                </pic:pic>
              </a:graphicData>
            </a:graphic>
          </wp:inline>
        </w:drawing>
      </w:r>
    </w:p>
    <w:p>
      <w:pPr>
        <w:spacing w:line="12488" w:lineRule="exact"/>
        <w:sectPr>
          <w:footerReference w:type="default" r:id="rId54"/>
          <w:pgSz w:w="11900" w:h="16840"/>
          <w:pgMar w:top="642" w:right="0" w:bottom="340" w:left="0" w:header="326" w:footer="110" w:gutter="0"/>
        </w:sectPr>
        <w:rPr/>
      </w:pPr>
    </w:p>
    <w:p>
      <w:pPr>
        <w:pStyle w:val="BodyText"/>
        <w:spacing w:line="277" w:lineRule="auto"/>
        <w:rPr/>
      </w:pPr>
      <w:r/>
    </w:p>
    <w:p>
      <w:pPr>
        <w:pStyle w:val="BodyText"/>
        <w:spacing w:line="278" w:lineRule="auto"/>
        <w:rPr/>
      </w:pPr>
      <w:r/>
    </w:p>
    <w:p>
      <w:pPr>
        <w:ind w:firstLine="2232"/>
        <w:spacing w:line="10887" w:lineRule="exact"/>
        <w:rPr/>
      </w:pPr>
      <w:r>
        <w:pict>
          <v:shape id="_x0000_s478" style="position:absolute;margin-left:391.92pt;margin-top:228.067pt;mso-position-vertical-relative:text;mso-position-horizontal-relative:text;width:119.4pt;height:18.85pt;z-index:251672576;rotation:330;" fillcolor="#404040" filled="true" stroked="false" type="#_x0000_t136">
            <v:fill opacity="0.400000"/>
            <v:textpath style="font-family:&quot;SimSun&quot;;font-size:20;v-text-kern:t;mso-text-shadow:auto" string="仅供内部审核"/>
          </v:shape>
        </w:pict>
      </w:r>
      <w:r>
        <w:pict>
          <v:shape id="_x0000_s480" style="position:absolute;margin-left:86.92pt;margin-top:472.067pt;mso-position-vertical-relative:text;mso-position-horizontal-relative:text;width:119.4pt;height:18.85pt;z-index:251673600;rotation:330;" fillcolor="#404040" filled="true" stroked="false" type="#_x0000_t136">
            <v:fill opacity="0.400000"/>
            <v:textpath style="font-family:&quot;SimSun&quot;;font-size:20;v-text-kern:t;mso-text-shadow:auto" string="仅供内部审核"/>
          </v:shape>
        </w:pict>
      </w:r>
      <w:r>
        <w:rPr>
          <w:position w:val="-217"/>
        </w:rPr>
        <w:drawing>
          <wp:inline distT="0" distB="0" distL="0" distR="0">
            <wp:extent cx="4743920" cy="6913354"/>
            <wp:effectExtent l="0" t="0" r="0" b="0"/>
            <wp:docPr id="22" name="IM 22"/>
            <wp:cNvGraphicFramePr/>
            <a:graphic>
              <a:graphicData uri="http://schemas.openxmlformats.org/drawingml/2006/picture">
                <pic:pic>
                  <pic:nvPicPr>
                    <pic:cNvPr id="22" name="IM 22"/>
                    <pic:cNvPicPr/>
                  </pic:nvPicPr>
                  <pic:blipFill>
                    <a:blip r:embed="rId57"/>
                    <a:stretch>
                      <a:fillRect/>
                    </a:stretch>
                  </pic:blipFill>
                  <pic:spPr>
                    <a:xfrm rot="0">
                      <a:off x="0" y="0"/>
                      <a:ext cx="4743920" cy="6913354"/>
                    </a:xfrm>
                    <a:prstGeom prst="rect">
                      <a:avLst/>
                    </a:prstGeom>
                  </pic:spPr>
                </pic:pic>
              </a:graphicData>
            </a:graphic>
          </wp:inline>
        </w:drawing>
      </w:r>
    </w:p>
    <w:p>
      <w:pPr>
        <w:spacing w:line="10887" w:lineRule="exact"/>
        <w:sectPr>
          <w:footerReference w:type="default" r:id="rId56"/>
          <w:pgSz w:w="11900" w:h="16840"/>
          <w:pgMar w:top="642" w:right="0" w:bottom="340" w:left="0" w:header="326" w:footer="111" w:gutter="0"/>
        </w:sectPr>
        <w:rPr/>
      </w:pPr>
    </w:p>
    <w:p>
      <w:pPr>
        <w:pStyle w:val="BodyText"/>
        <w:spacing w:line="271" w:lineRule="auto"/>
        <w:rPr/>
      </w:pPr>
      <w:r/>
    </w:p>
    <w:p>
      <w:pPr>
        <w:pStyle w:val="BodyText"/>
        <w:spacing w:line="271" w:lineRule="auto"/>
        <w:rPr/>
      </w:pPr>
      <w:r/>
    </w:p>
    <w:p>
      <w:pPr>
        <w:ind w:left="1260"/>
        <w:spacing w:before="94" w:line="227" w:lineRule="exact"/>
        <w:outlineLvl w:val="1"/>
        <w:rPr>
          <w:rFonts w:ascii="Microsoft YaHei" w:hAnsi="Microsoft YaHei" w:eastAsia="Microsoft YaHei" w:cs="Microsoft YaHei"/>
          <w:sz w:val="22"/>
          <w:szCs w:val="22"/>
        </w:rPr>
      </w:pPr>
      <w:bookmarkStart w:name="bookmark30" w:id="45"/>
      <w:bookmarkEnd w:id="45"/>
      <w:r>
        <w:rPr>
          <w:rFonts w:ascii="Microsoft YaHei" w:hAnsi="Microsoft YaHei" w:eastAsia="Microsoft YaHei" w:cs="Microsoft YaHei"/>
          <w:sz w:val="22"/>
          <w:szCs w:val="22"/>
          <w:spacing w:val="7"/>
          <w:position w:val="-1"/>
        </w:rPr>
        <w:t>十一、</w:t>
      </w:r>
      <w:r>
        <w:rPr>
          <w:rFonts w:ascii="Microsoft YaHei" w:hAnsi="Microsoft YaHei" w:eastAsia="Microsoft YaHei" w:cs="Microsoft YaHei"/>
          <w:sz w:val="22"/>
          <w:szCs w:val="22"/>
          <w:spacing w:val="-30"/>
          <w:position w:val="-1"/>
        </w:rPr>
        <w:t xml:space="preserve"> </w:t>
      </w:r>
      <w:r>
        <w:rPr>
          <w:rFonts w:ascii="Microsoft YaHei" w:hAnsi="Microsoft YaHei" w:eastAsia="Microsoft YaHei" w:cs="Microsoft YaHei"/>
          <w:sz w:val="22"/>
          <w:szCs w:val="22"/>
          <w:spacing w:val="7"/>
          <w:position w:val="-1"/>
        </w:rPr>
        <w:t>国有资产占有使用情况</w:t>
      </w:r>
    </w:p>
    <w:p>
      <w:pPr>
        <w:ind w:left="1735"/>
        <w:spacing w:before="175" w:line="220" w:lineRule="auto"/>
        <w:rPr>
          <w:rFonts w:ascii="FangSong" w:hAnsi="FangSong" w:eastAsia="FangSong" w:cs="FangSong"/>
          <w:sz w:val="23"/>
          <w:szCs w:val="23"/>
        </w:rPr>
      </w:pPr>
      <w:r>
        <w:rPr>
          <w:rFonts w:ascii="FangSong" w:hAnsi="FangSong" w:eastAsia="FangSong" w:cs="FangSong"/>
          <w:sz w:val="23"/>
          <w:szCs w:val="23"/>
          <w:spacing w:val="-4"/>
        </w:rPr>
        <w:t>1、车辆情况：</w:t>
      </w:r>
    </w:p>
    <w:p>
      <w:pPr>
        <w:ind w:left="1263" w:right="1223" w:firstLine="461"/>
        <w:spacing w:before="135" w:line="321" w:lineRule="auto"/>
        <w:jc w:val="both"/>
        <w:rPr>
          <w:rFonts w:ascii="FangSong" w:hAnsi="FangSong" w:eastAsia="FangSong" w:cs="FangSong"/>
          <w:sz w:val="23"/>
          <w:szCs w:val="23"/>
        </w:rPr>
      </w:pPr>
      <w:r>
        <w:rPr>
          <w:rFonts w:ascii="FangSong" w:hAnsi="FangSong" w:eastAsia="FangSong" w:cs="FangSong"/>
          <w:sz w:val="23"/>
          <w:szCs w:val="23"/>
          <w:spacing w:val="3"/>
        </w:rPr>
        <w:t>截至2025年1月1</w:t>
      </w:r>
      <w:r>
        <w:rPr>
          <w:rFonts w:ascii="FangSong" w:hAnsi="FangSong" w:eastAsia="FangSong" w:cs="FangSong"/>
          <w:sz w:val="23"/>
          <w:szCs w:val="23"/>
          <w:spacing w:val="-31"/>
        </w:rPr>
        <w:t xml:space="preserve"> </w:t>
      </w:r>
      <w:r>
        <w:rPr>
          <w:rFonts w:ascii="FangSong" w:hAnsi="FangSong" w:eastAsia="FangSong" w:cs="FangSong"/>
          <w:sz w:val="23"/>
          <w:szCs w:val="23"/>
          <w:spacing w:val="3"/>
        </w:rPr>
        <w:t>日，兴县蔚汾镇卫生院关家崖分院共有公务用车编制0辆，实有0辆，其</w:t>
      </w:r>
      <w:r>
        <w:rPr>
          <w:rFonts w:ascii="FangSong" w:hAnsi="FangSong" w:eastAsia="FangSong" w:cs="FangSong"/>
          <w:sz w:val="23"/>
          <w:szCs w:val="23"/>
        </w:rPr>
        <w:t xml:space="preserve"> </w:t>
      </w:r>
      <w:r>
        <w:rPr>
          <w:rFonts w:ascii="FangSong" w:hAnsi="FangSong" w:eastAsia="FangSong" w:cs="FangSong"/>
          <w:sz w:val="23"/>
          <w:szCs w:val="23"/>
          <w:spacing w:val="5"/>
        </w:rPr>
        <w:t>中：领导用车0辆，机要通信用车0辆，应急保障用车0辆，执法执勤用车0辆，特种专业技术</w:t>
      </w:r>
      <w:r>
        <w:rPr>
          <w:rFonts w:ascii="FangSong" w:hAnsi="FangSong" w:eastAsia="FangSong" w:cs="FangSong"/>
          <w:sz w:val="23"/>
          <w:szCs w:val="23"/>
          <w:spacing w:val="1"/>
        </w:rPr>
        <w:t xml:space="preserve"> </w:t>
      </w:r>
      <w:r>
        <w:rPr>
          <w:rFonts w:ascii="FangSong" w:hAnsi="FangSong" w:eastAsia="FangSong" w:cs="FangSong"/>
          <w:sz w:val="23"/>
          <w:szCs w:val="23"/>
        </w:rPr>
        <w:t>用车0辆，事业单位业务用车0辆，其他公务用车</w:t>
      </w:r>
      <w:r>
        <w:rPr>
          <w:rFonts w:ascii="FangSong" w:hAnsi="FangSong" w:eastAsia="FangSong" w:cs="FangSong"/>
          <w:sz w:val="23"/>
          <w:szCs w:val="23"/>
          <w:spacing w:val="-1"/>
        </w:rPr>
        <w:t>0辆。</w:t>
      </w:r>
    </w:p>
    <w:p>
      <w:pPr>
        <w:ind w:left="1720"/>
        <w:spacing w:before="11" w:line="223" w:lineRule="auto"/>
        <w:rPr>
          <w:rFonts w:ascii="FangSong" w:hAnsi="FangSong" w:eastAsia="FangSong" w:cs="FangSong"/>
          <w:sz w:val="23"/>
          <w:szCs w:val="23"/>
        </w:rPr>
      </w:pPr>
      <w:r>
        <w:rPr>
          <w:rFonts w:ascii="FangSong" w:hAnsi="FangSong" w:eastAsia="FangSong" w:cs="FangSong"/>
          <w:sz w:val="23"/>
          <w:szCs w:val="23"/>
          <w:spacing w:val="-2"/>
        </w:rPr>
        <w:t>2、房屋情况：</w:t>
      </w:r>
    </w:p>
    <w:p>
      <w:pPr>
        <w:ind w:left="1266" w:right="1223" w:firstLine="458"/>
        <w:spacing w:before="123" w:line="322" w:lineRule="auto"/>
        <w:rPr>
          <w:rFonts w:ascii="FangSong" w:hAnsi="FangSong" w:eastAsia="FangSong" w:cs="FangSong"/>
          <w:sz w:val="23"/>
          <w:szCs w:val="23"/>
        </w:rPr>
      </w:pPr>
      <w:r>
        <w:rPr>
          <w:rFonts w:ascii="FangSong" w:hAnsi="FangSong" w:eastAsia="FangSong" w:cs="FangSong"/>
          <w:sz w:val="23"/>
          <w:szCs w:val="23"/>
          <w:spacing w:val="6"/>
        </w:rPr>
        <w:t>截至2025年1月1</w:t>
      </w:r>
      <w:r>
        <w:rPr>
          <w:rFonts w:ascii="FangSong" w:hAnsi="FangSong" w:eastAsia="FangSong" w:cs="FangSong"/>
          <w:sz w:val="23"/>
          <w:szCs w:val="23"/>
          <w:spacing w:val="-42"/>
        </w:rPr>
        <w:t xml:space="preserve"> </w:t>
      </w:r>
      <w:r>
        <w:rPr>
          <w:rFonts w:ascii="FangSong" w:hAnsi="FangSong" w:eastAsia="FangSong" w:cs="FangSong"/>
          <w:sz w:val="23"/>
          <w:szCs w:val="23"/>
          <w:spacing w:val="6"/>
        </w:rPr>
        <w:t>日，兴县蔚汾镇卫生院关家崖分院使用的办公用房建筑总面积728平方</w:t>
      </w:r>
      <w:r>
        <w:rPr>
          <w:rFonts w:ascii="FangSong" w:hAnsi="FangSong" w:eastAsia="FangSong" w:cs="FangSong"/>
          <w:sz w:val="23"/>
          <w:szCs w:val="23"/>
        </w:rPr>
        <w:t xml:space="preserve"> </w:t>
      </w:r>
      <w:r>
        <w:rPr>
          <w:rFonts w:ascii="FangSong" w:hAnsi="FangSong" w:eastAsia="FangSong" w:cs="FangSong"/>
          <w:sz w:val="23"/>
          <w:szCs w:val="23"/>
          <w:spacing w:val="-9"/>
        </w:rPr>
        <w:t>米。</w:t>
      </w:r>
    </w:p>
    <w:p>
      <w:pPr>
        <w:ind w:left="1722"/>
        <w:spacing w:before="8" w:line="222" w:lineRule="auto"/>
        <w:rPr>
          <w:rFonts w:ascii="FangSong" w:hAnsi="FangSong" w:eastAsia="FangSong" w:cs="FangSong"/>
          <w:sz w:val="23"/>
          <w:szCs w:val="23"/>
        </w:rPr>
      </w:pPr>
      <w:r>
        <w:rPr>
          <w:rFonts w:ascii="FangSong" w:hAnsi="FangSong" w:eastAsia="FangSong" w:cs="FangSong"/>
          <w:sz w:val="23"/>
          <w:szCs w:val="23"/>
          <w:spacing w:val="-1"/>
        </w:rPr>
        <w:t>3、其他国有资产占有使用情况：</w:t>
      </w:r>
    </w:p>
    <w:p>
      <w:pPr>
        <w:ind w:left="1263" w:right="1223" w:firstLine="461"/>
        <w:spacing w:before="125" w:line="323" w:lineRule="auto"/>
        <w:jc w:val="both"/>
        <w:rPr>
          <w:rFonts w:ascii="FangSong" w:hAnsi="FangSong" w:eastAsia="FangSong" w:cs="FangSong"/>
          <w:sz w:val="23"/>
          <w:szCs w:val="23"/>
        </w:rPr>
      </w:pPr>
      <w:r>
        <w:rPr>
          <w:rFonts w:ascii="FangSong" w:hAnsi="FangSong" w:eastAsia="FangSong" w:cs="FangSong"/>
          <w:sz w:val="23"/>
          <w:szCs w:val="23"/>
          <w:spacing w:val="2"/>
        </w:rPr>
        <w:t>截至2025年1月1</w:t>
      </w:r>
      <w:r>
        <w:rPr>
          <w:rFonts w:ascii="FangSong" w:hAnsi="FangSong" w:eastAsia="FangSong" w:cs="FangSong"/>
          <w:sz w:val="23"/>
          <w:szCs w:val="23"/>
          <w:spacing w:val="-39"/>
        </w:rPr>
        <w:t xml:space="preserve"> </w:t>
      </w:r>
      <w:r>
        <w:rPr>
          <w:rFonts w:ascii="FangSong" w:hAnsi="FangSong" w:eastAsia="FangSong" w:cs="FangSong"/>
          <w:sz w:val="23"/>
          <w:szCs w:val="23"/>
          <w:spacing w:val="2"/>
        </w:rPr>
        <w:t>日，兴县蔚汾镇卫生院关家崖分院占有使用价值50万元（原值）</w:t>
      </w:r>
      <w:r>
        <w:rPr>
          <w:rFonts w:ascii="FangSong" w:hAnsi="FangSong" w:eastAsia="FangSong" w:cs="FangSong"/>
          <w:sz w:val="23"/>
          <w:szCs w:val="23"/>
          <w:spacing w:val="-65"/>
        </w:rPr>
        <w:t xml:space="preserve"> </w:t>
      </w:r>
      <w:r>
        <w:rPr>
          <w:rFonts w:ascii="FangSong" w:hAnsi="FangSong" w:eastAsia="FangSong" w:cs="FangSong"/>
          <w:sz w:val="23"/>
          <w:szCs w:val="23"/>
          <w:spacing w:val="2"/>
        </w:rPr>
        <w:t>以上的</w:t>
      </w:r>
      <w:r>
        <w:rPr>
          <w:rFonts w:ascii="FangSong" w:hAnsi="FangSong" w:eastAsia="FangSong" w:cs="FangSong"/>
          <w:sz w:val="23"/>
          <w:szCs w:val="23"/>
        </w:rPr>
        <w:t xml:space="preserve"> </w:t>
      </w:r>
      <w:r>
        <w:rPr>
          <w:rFonts w:ascii="FangSong" w:hAnsi="FangSong" w:eastAsia="FangSong" w:cs="FangSong"/>
          <w:sz w:val="23"/>
          <w:szCs w:val="23"/>
          <w:spacing w:val="3"/>
        </w:rPr>
        <w:t>通用设备0台（套</w:t>
      </w:r>
      <w:r>
        <w:rPr>
          <w:rFonts w:ascii="FangSong" w:hAnsi="FangSong" w:eastAsia="FangSong" w:cs="FangSong"/>
          <w:sz w:val="23"/>
          <w:szCs w:val="23"/>
          <w:spacing w:val="20"/>
        </w:rPr>
        <w:t>）；</w:t>
      </w:r>
      <w:r>
        <w:rPr>
          <w:rFonts w:ascii="FangSong" w:hAnsi="FangSong" w:eastAsia="FangSong" w:cs="FangSong"/>
          <w:sz w:val="23"/>
          <w:szCs w:val="23"/>
          <w:spacing w:val="3"/>
        </w:rPr>
        <w:t>兴县蔚汾镇卫生院关家崖分院占有使用价值100万元（原值）</w:t>
      </w:r>
      <w:r>
        <w:rPr>
          <w:rFonts w:ascii="FangSong" w:hAnsi="FangSong" w:eastAsia="FangSong" w:cs="FangSong"/>
          <w:sz w:val="23"/>
          <w:szCs w:val="23"/>
          <w:spacing w:val="-64"/>
        </w:rPr>
        <w:t xml:space="preserve"> </w:t>
      </w:r>
      <w:r>
        <w:rPr>
          <w:rFonts w:ascii="FangSong" w:hAnsi="FangSong" w:eastAsia="FangSong" w:cs="FangSong"/>
          <w:sz w:val="23"/>
          <w:szCs w:val="23"/>
          <w:spacing w:val="3"/>
        </w:rPr>
        <w:t>以上的通</w:t>
      </w:r>
      <w:r>
        <w:rPr>
          <w:rFonts w:ascii="FangSong" w:hAnsi="FangSong" w:eastAsia="FangSong" w:cs="FangSong"/>
          <w:sz w:val="23"/>
          <w:szCs w:val="23"/>
        </w:rPr>
        <w:t xml:space="preserve"> </w:t>
      </w:r>
      <w:r>
        <w:rPr>
          <w:rFonts w:ascii="FangSong" w:hAnsi="FangSong" w:eastAsia="FangSong" w:cs="FangSong"/>
          <w:sz w:val="23"/>
          <w:szCs w:val="23"/>
          <w:spacing w:val="-2"/>
        </w:rPr>
        <w:t>用设备0台（套）。</w:t>
      </w:r>
    </w:p>
    <w:p>
      <w:pPr>
        <w:ind w:left="1260"/>
        <w:spacing w:line="228" w:lineRule="exact"/>
        <w:outlineLvl w:val="1"/>
        <w:rPr>
          <w:rFonts w:ascii="Microsoft YaHei" w:hAnsi="Microsoft YaHei" w:eastAsia="Microsoft YaHei" w:cs="Microsoft YaHei"/>
          <w:sz w:val="22"/>
          <w:szCs w:val="22"/>
        </w:rPr>
      </w:pPr>
      <w:bookmarkStart w:name="bookmark31" w:id="46"/>
      <w:bookmarkEnd w:id="46"/>
      <w:r>
        <w:rPr>
          <w:rFonts w:ascii="Microsoft YaHei" w:hAnsi="Microsoft YaHei" w:eastAsia="Microsoft YaHei" w:cs="Microsoft YaHei"/>
          <w:sz w:val="22"/>
          <w:szCs w:val="22"/>
          <w:spacing w:val="7"/>
          <w:position w:val="-1"/>
        </w:rPr>
        <w:t>十二、其他说明</w:t>
      </w:r>
    </w:p>
    <w:p>
      <w:pPr>
        <w:ind w:left="1725"/>
        <w:spacing w:before="174" w:line="221" w:lineRule="auto"/>
        <w:outlineLvl w:val="2"/>
        <w:rPr>
          <w:rFonts w:ascii="FangSong" w:hAnsi="FangSong" w:eastAsia="FangSong" w:cs="FangSong"/>
          <w:sz w:val="23"/>
          <w:szCs w:val="23"/>
        </w:rPr>
      </w:pPr>
      <w:bookmarkStart w:name="bookmark32" w:id="47"/>
      <w:bookmarkEnd w:id="47"/>
      <w:r>
        <w:rPr>
          <w:rFonts w:ascii="FangSong" w:hAnsi="FangSong" w:eastAsia="FangSong" w:cs="FangSong"/>
          <w:sz w:val="23"/>
          <w:szCs w:val="23"/>
          <w:spacing w:val="-1"/>
        </w:rPr>
        <w:t>（一）政府购买服务指导性目录</w:t>
      </w:r>
    </w:p>
    <w:p>
      <w:pPr>
        <w:ind w:left="1727"/>
        <w:spacing w:before="265" w:line="226" w:lineRule="auto"/>
        <w:rPr>
          <w:rFonts w:ascii="FangSong" w:hAnsi="FangSong" w:eastAsia="FangSong" w:cs="FangSong"/>
          <w:sz w:val="23"/>
          <w:szCs w:val="23"/>
        </w:rPr>
      </w:pPr>
      <w:r>
        <w:rPr>
          <w:rFonts w:ascii="FangSong" w:hAnsi="FangSong" w:eastAsia="FangSong" w:cs="FangSong"/>
          <w:sz w:val="23"/>
          <w:szCs w:val="23"/>
        </w:rPr>
        <w:t>无</w:t>
      </w:r>
    </w:p>
    <w:p>
      <w:pPr>
        <w:ind w:left="1725"/>
        <w:spacing w:before="249" w:line="222" w:lineRule="auto"/>
        <w:outlineLvl w:val="2"/>
        <w:rPr>
          <w:rFonts w:ascii="FangSong" w:hAnsi="FangSong" w:eastAsia="FangSong" w:cs="FangSong"/>
          <w:sz w:val="23"/>
          <w:szCs w:val="23"/>
        </w:rPr>
      </w:pPr>
      <w:bookmarkStart w:name="bookmark33" w:id="48"/>
      <w:bookmarkEnd w:id="48"/>
      <w:r>
        <w:rPr>
          <w:rFonts w:ascii="FangSong" w:hAnsi="FangSong" w:eastAsia="FangSong" w:cs="FangSong"/>
          <w:sz w:val="23"/>
          <w:szCs w:val="23"/>
          <w:spacing w:val="-3"/>
        </w:rPr>
        <w:t>（二）其他</w:t>
      </w:r>
    </w:p>
    <w:p>
      <w:pPr>
        <w:ind w:left="1727"/>
        <w:spacing w:before="253" w:line="226" w:lineRule="auto"/>
        <w:rPr>
          <w:rFonts w:ascii="FangSong" w:hAnsi="FangSong" w:eastAsia="FangSong" w:cs="FangSong"/>
          <w:sz w:val="23"/>
          <w:szCs w:val="23"/>
        </w:rPr>
      </w:pPr>
      <w:r>
        <w:rPr>
          <w:rFonts w:ascii="FangSong" w:hAnsi="FangSong" w:eastAsia="FangSong" w:cs="FangSong"/>
          <w:sz w:val="23"/>
          <w:szCs w:val="23"/>
        </w:rPr>
        <w:t>无</w:t>
      </w:r>
    </w:p>
    <w:p>
      <w:pPr>
        <w:spacing w:line="226" w:lineRule="auto"/>
        <w:sectPr>
          <w:headerReference w:type="default" r:id="rId58"/>
          <w:footerReference w:type="default" r:id="rId59"/>
          <w:pgSz w:w="11900" w:h="16840"/>
          <w:pgMar w:top="642" w:right="0" w:bottom="340" w:left="0" w:header="326" w:footer="111" w:gutter="0"/>
        </w:sectPr>
        <w:rPr>
          <w:rFonts w:ascii="FangSong" w:hAnsi="FangSong" w:eastAsia="FangSong" w:cs="FangSong"/>
          <w:sz w:val="23"/>
          <w:szCs w:val="23"/>
        </w:rPr>
      </w:pPr>
    </w:p>
    <w:p>
      <w:pPr>
        <w:pStyle w:val="BodyText"/>
        <w:spacing w:line="277" w:lineRule="auto"/>
        <w:rPr/>
      </w:pPr>
      <w:r>
        <w:pict>
          <v:shape id="_x0000_s508" style="position:absolute;margin-left:491.92pt;margin-top:44.1055pt;mso-position-vertical-relative:page;mso-position-horizontal-relative:page;width:119.4pt;height:18.85pt;z-index:25167769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35"/>
        <w:spacing w:line="13461" w:lineRule="exact"/>
        <w:rPr/>
      </w:pPr>
      <w:r>
        <w:pict>
          <v:shape id="_x0000_s510" style="position:absolute;margin-left:491.92pt;margin-top:472.067pt;mso-position-vertical-relative:text;mso-position-horizontal-relative:text;width:119.4pt;height:18.85pt;z-index:251676672;rotation:330;" fillcolor="#404040" filled="true" stroked="false" type="#_x0000_t136">
            <v:fill opacity="0.400000"/>
            <v:textpath style="font-family:&quot;SimSun&quot;;font-size:20;v-text-kern:t;mso-text-shadow:auto" string="仅供内部审核"/>
          </v:shape>
        </w:pict>
      </w:r>
      <w:r>
        <w:pict>
          <v:shape id="_x0000_s512" style="position:absolute;margin-left:86.92pt;margin-top:472.067pt;mso-position-vertical-relative:text;mso-position-horizontal-relative:text;width:119.4pt;height:18.85pt;z-index:251678720;rotation:330;" fillcolor="#404040" filled="true" stroked="false" type="#_x0000_t136">
            <v:fill opacity="0.400000"/>
            <v:textpath style="font-family:&quot;SimSun&quot;;font-size:20;v-text-kern:t;mso-text-shadow:auto" string="仅供内部审核"/>
          </v:shape>
        </w:pict>
      </w:r>
      <w:r>
        <w:pict>
          <v:shape id="_x0000_s514" style="position:absolute;margin-left:391.92pt;margin-top:228.067pt;mso-position-vertical-relative:text;mso-position-horizontal-relative:text;width:119.4pt;height:18.85pt;z-index:251679744;rotation:330;" fillcolor="#404040" filled="true" stroked="false" type="#_x0000_t136">
            <v:fill opacity="0.400000"/>
            <v:textpath style="font-family:&quot;SimSun&quot;;font-size:20;v-text-kern:t;mso-text-shadow:auto" string="仅供内部审核"/>
          </v:shape>
        </w:pict>
      </w:r>
      <w:r>
        <w:pict>
          <v:shape id="_x0000_s516" style="position:absolute;margin-left:-13.08pt;margin-top:228.067pt;mso-position-vertical-relative:text;mso-position-horizontal-relative:text;width:119.4pt;height:18.85pt;z-index:2516807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76694" cy="8547295"/>
            <wp:effectExtent l="0" t="0" r="0" b="0"/>
            <wp:docPr id="24" name="IM 24"/>
            <wp:cNvGraphicFramePr/>
            <a:graphic>
              <a:graphicData uri="http://schemas.openxmlformats.org/drawingml/2006/picture">
                <pic:pic>
                  <pic:nvPicPr>
                    <pic:cNvPr id="24" name="IM 24"/>
                    <pic:cNvPicPr/>
                  </pic:nvPicPr>
                  <pic:blipFill>
                    <a:blip r:embed="rId62"/>
                    <a:stretch>
                      <a:fillRect/>
                    </a:stretch>
                  </pic:blipFill>
                  <pic:spPr>
                    <a:xfrm rot="0">
                      <a:off x="0" y="0"/>
                      <a:ext cx="5876694" cy="8547295"/>
                    </a:xfrm>
                    <a:prstGeom prst="rect">
                      <a:avLst/>
                    </a:prstGeom>
                  </pic:spPr>
                </pic:pic>
              </a:graphicData>
            </a:graphic>
          </wp:inline>
        </w:drawing>
      </w:r>
    </w:p>
    <w:p>
      <w:pPr>
        <w:spacing w:line="13461" w:lineRule="exact"/>
        <w:sectPr>
          <w:headerReference w:type="default" r:id="rId60"/>
          <w:footerReference w:type="default" r:id="rId61"/>
          <w:pgSz w:w="11900" w:h="16840"/>
          <w:pgMar w:top="642" w:right="0" w:bottom="340" w:left="0" w:header="326" w:footer="111" w:gutter="0"/>
        </w:sectPr>
        <w:rPr/>
      </w:pPr>
    </w:p>
    <w:p>
      <w:pPr>
        <w:pStyle w:val="BodyText"/>
        <w:spacing w:line="277" w:lineRule="auto"/>
        <w:rPr/>
      </w:pPr>
      <w:r>
        <w:pict>
          <v:shape id="_x0000_s518" style="position:absolute;margin-left:491.92pt;margin-top:44.1055pt;mso-position-vertical-relative:page;mso-position-horizontal-relative:page;width:119.4pt;height:18.85pt;z-index:25168281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78"/>
        <w:spacing w:line="13461" w:lineRule="exact"/>
        <w:rPr/>
      </w:pPr>
      <w:r>
        <w:pict>
          <v:shape id="_x0000_s520" style="position:absolute;margin-left:391.92pt;margin-top:228.067pt;mso-position-vertical-relative:text;mso-position-horizontal-relative:text;width:119.4pt;height:18.85pt;z-index:251681792;rotation:330;" fillcolor="#404040" filled="true" stroked="false" type="#_x0000_t136">
            <v:fill opacity="0.400000"/>
            <v:textpath style="font-family:&quot;SimSun&quot;;font-size:20;v-text-kern:t;mso-text-shadow:auto" string="仅供内部审核"/>
          </v:shape>
        </w:pict>
      </w:r>
      <w:r>
        <w:pict>
          <v:shape id="_x0000_s522" style="position:absolute;margin-left:491.92pt;margin-top:472.067pt;mso-position-vertical-relative:text;mso-position-horizontal-relative:text;width:119.4pt;height:18.85pt;z-index:251683840;rotation:330;" fillcolor="#404040" filled="true" stroked="false" type="#_x0000_t136">
            <v:fill opacity="0.400000"/>
            <v:textpath style="font-family:&quot;SimSun&quot;;font-size:20;v-text-kern:t;mso-text-shadow:auto" string="仅供内部审核"/>
          </v:shape>
        </w:pict>
      </w:r>
      <w:r>
        <w:pict>
          <v:shape id="_x0000_s524" style="position:absolute;margin-left:-13.08pt;margin-top:228.067pt;mso-position-vertical-relative:text;mso-position-horizontal-relative:text;width:119.4pt;height:18.85pt;z-index:251684864;rotation:330;" fillcolor="#404040" filled="true" stroked="false" type="#_x0000_t136">
            <v:fill opacity="0.400000"/>
            <v:textpath style="font-family:&quot;SimSun&quot;;font-size:20;v-text-kern:t;mso-text-shadow:auto" string="仅供内部审核"/>
          </v:shape>
        </w:pict>
      </w:r>
      <w:r>
        <w:pict>
          <v:shape id="_x0000_s526" style="position:absolute;margin-left:86.92pt;margin-top:472.067pt;mso-position-vertical-relative:text;mso-position-horizontal-relative:text;width:119.4pt;height:18.85pt;z-index:2516858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21771" cy="8547295"/>
            <wp:effectExtent l="0" t="0" r="0" b="0"/>
            <wp:docPr id="26" name="IM 26"/>
            <wp:cNvGraphicFramePr/>
            <a:graphic>
              <a:graphicData uri="http://schemas.openxmlformats.org/drawingml/2006/picture">
                <pic:pic>
                  <pic:nvPicPr>
                    <pic:cNvPr id="26" name="IM 26"/>
                    <pic:cNvPicPr/>
                  </pic:nvPicPr>
                  <pic:blipFill>
                    <a:blip r:embed="rId64"/>
                    <a:stretch>
                      <a:fillRect/>
                    </a:stretch>
                  </pic:blipFill>
                  <pic:spPr>
                    <a:xfrm rot="0">
                      <a:off x="0" y="0"/>
                      <a:ext cx="5821771" cy="8547295"/>
                    </a:xfrm>
                    <a:prstGeom prst="rect">
                      <a:avLst/>
                    </a:prstGeom>
                  </pic:spPr>
                </pic:pic>
              </a:graphicData>
            </a:graphic>
          </wp:inline>
        </w:drawing>
      </w:r>
    </w:p>
    <w:p>
      <w:pPr>
        <w:spacing w:line="13461" w:lineRule="exact"/>
        <w:sectPr>
          <w:footerReference w:type="default" r:id="rId63"/>
          <w:pgSz w:w="11900" w:h="16840"/>
          <w:pgMar w:top="642" w:right="0" w:bottom="340" w:left="0" w:header="326" w:footer="111" w:gutter="0"/>
        </w:sectPr>
        <w:rPr/>
      </w:pPr>
    </w:p>
    <w:p>
      <w:pPr>
        <w:pStyle w:val="BodyText"/>
        <w:spacing w:line="277" w:lineRule="auto"/>
        <w:rPr/>
      </w:pPr>
      <w:r>
        <w:pict>
          <v:shape id="_x0000_s528" style="position:absolute;margin-left:491.92pt;margin-top:44.1055pt;mso-position-vertical-relative:page;mso-position-horizontal-relative:page;width:119.4pt;height:18.85pt;z-index:25168896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30" style="position:absolute;margin-left:491.92pt;margin-top:472.067pt;mso-position-vertical-relative:text;mso-position-horizontal-relative:text;width:119.4pt;height:18.85pt;z-index:251686912;rotation:330;" fillcolor="#404040" filled="true" stroked="false" type="#_x0000_t136">
            <v:fill opacity="0.400000"/>
            <v:textpath style="font-family:&quot;SimSun&quot;;font-size:20;v-text-kern:t;mso-text-shadow:auto" string="仅供内部审核"/>
          </v:shape>
        </w:pict>
      </w:r>
      <w:r>
        <w:pict>
          <v:shape id="_x0000_s532" style="position:absolute;margin-left:86.92pt;margin-top:472.067pt;mso-position-vertical-relative:text;mso-position-horizontal-relative:text;width:119.4pt;height:18.85pt;z-index:251687936;rotation:330;" fillcolor="#404040" filled="true" stroked="false" type="#_x0000_t136">
            <v:fill opacity="0.400000"/>
            <v:textpath style="font-family:&quot;SimSun&quot;;font-size:20;v-text-kern:t;mso-text-shadow:auto" string="仅供内部审核"/>
          </v:shape>
        </w:pict>
      </w:r>
      <w:r>
        <w:pict>
          <v:shape id="_x0000_s534" style="position:absolute;margin-left:-13.08pt;margin-top:228.067pt;mso-position-vertical-relative:text;mso-position-horizontal-relative:text;width:119.4pt;height:18.85pt;z-index:251689984;rotation:330;" fillcolor="#404040" filled="true" stroked="false" type="#_x0000_t136">
            <v:fill opacity="0.400000"/>
            <v:textpath style="font-family:&quot;SimSun&quot;;font-size:20;v-text-kern:t;mso-text-shadow:auto" string="仅供内部审核"/>
          </v:shape>
        </w:pict>
      </w:r>
      <w:r>
        <w:pict>
          <v:shape id="_x0000_s536" style="position:absolute;margin-left:391.92pt;margin-top:228.067pt;mso-position-vertical-relative:text;mso-position-horizontal-relative:text;width:119.4pt;height:18.85pt;z-index:25169100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28" name="IM 28"/>
            <wp:cNvGraphicFramePr/>
            <a:graphic>
              <a:graphicData uri="http://schemas.openxmlformats.org/drawingml/2006/picture">
                <pic:pic>
                  <pic:nvPicPr>
                    <pic:cNvPr id="28" name="IM 28"/>
                    <pic:cNvPicPr/>
                  </pic:nvPicPr>
                  <pic:blipFill>
                    <a:blip r:embed="rId66"/>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5"/>
          <w:pgSz w:w="11900" w:h="16840"/>
          <w:pgMar w:top="642" w:right="0" w:bottom="340" w:left="0" w:header="326" w:footer="111" w:gutter="0"/>
        </w:sectPr>
        <w:rPr/>
      </w:pPr>
    </w:p>
    <w:p>
      <w:pPr>
        <w:pStyle w:val="BodyText"/>
        <w:spacing w:line="277" w:lineRule="auto"/>
        <w:rPr/>
      </w:pPr>
      <w:r>
        <w:pict>
          <v:shape id="_x0000_s538" style="position:absolute;margin-left:491.92pt;margin-top:44.1055pt;mso-position-vertical-relative:page;mso-position-horizontal-relative:page;width:119.4pt;height:18.85pt;z-index:251693056;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40" style="position:absolute;margin-left:86.92pt;margin-top:472.067pt;mso-position-vertical-relative:text;mso-position-horizontal-relative:text;width:119.4pt;height:18.85pt;z-index:251692032;rotation:330;" fillcolor="#404040" filled="true" stroked="false" type="#_x0000_t136">
            <v:fill opacity="0.400000"/>
            <v:textpath style="font-family:&quot;SimSun&quot;;font-size:20;v-text-kern:t;mso-text-shadow:auto" string="仅供内部审核"/>
          </v:shape>
        </w:pict>
      </w:r>
      <w:r>
        <w:pict>
          <v:shape id="_x0000_s542" style="position:absolute;margin-left:491.92pt;margin-top:472.067pt;mso-position-vertical-relative:text;mso-position-horizontal-relative:text;width:119.4pt;height:18.85pt;z-index:251694080;rotation:330;" fillcolor="#404040" filled="true" stroked="false" type="#_x0000_t136">
            <v:fill opacity="0.400000"/>
            <v:textpath style="font-family:&quot;SimSun&quot;;font-size:20;v-text-kern:t;mso-text-shadow:auto" string="仅供内部审核"/>
          </v:shape>
        </w:pict>
      </w:r>
      <w:r>
        <w:pict>
          <v:shape id="_x0000_s544" style="position:absolute;margin-left:-13.08pt;margin-top:228.067pt;mso-position-vertical-relative:text;mso-position-horizontal-relative:text;width:119.4pt;height:18.85pt;z-index:251695104;rotation:330;" fillcolor="#404040" filled="true" stroked="false" type="#_x0000_t136">
            <v:fill opacity="0.400000"/>
            <v:textpath style="font-family:&quot;SimSun&quot;;font-size:20;v-text-kern:t;mso-text-shadow:auto" string="仅供内部审核"/>
          </v:shape>
        </w:pict>
      </w:r>
      <w:r>
        <w:pict>
          <v:shape id="_x0000_s546" style="position:absolute;margin-left:391.92pt;margin-top:228.067pt;mso-position-vertical-relative:text;mso-position-horizontal-relative:text;width:119.4pt;height:18.85pt;z-index:25169612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0" name="IM 30"/>
            <wp:cNvGraphicFramePr/>
            <a:graphic>
              <a:graphicData uri="http://schemas.openxmlformats.org/drawingml/2006/picture">
                <pic:pic>
                  <pic:nvPicPr>
                    <pic:cNvPr id="30" name="IM 30"/>
                    <pic:cNvPicPr/>
                  </pic:nvPicPr>
                  <pic:blipFill>
                    <a:blip r:embed="rId68"/>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7"/>
          <w:pgSz w:w="11900" w:h="16840"/>
          <w:pgMar w:top="642" w:right="0" w:bottom="340" w:left="0" w:header="326" w:footer="111" w:gutter="0"/>
        </w:sectPr>
        <w:rPr/>
      </w:pPr>
    </w:p>
    <w:p>
      <w:pPr>
        <w:pStyle w:val="BodyText"/>
        <w:spacing w:line="277" w:lineRule="auto"/>
        <w:rPr/>
      </w:pPr>
      <w:r>
        <w:pict>
          <v:shape id="_x0000_s548" style="position:absolute;margin-left:491.92pt;margin-top:44.1055pt;mso-position-vertical-relative:page;mso-position-horizontal-relative:page;width:119.4pt;height:18.85pt;z-index:251699200;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45"/>
        <w:spacing w:line="13461" w:lineRule="exact"/>
        <w:rPr/>
      </w:pPr>
      <w:r>
        <w:pict>
          <v:shape id="_x0000_s550" style="position:absolute;margin-left:86.92pt;margin-top:472.067pt;mso-position-vertical-relative:text;mso-position-horizontal-relative:text;width:119.4pt;height:18.85pt;z-index:251697152;rotation:330;" fillcolor="#404040" filled="true" stroked="false" type="#_x0000_t136">
            <v:fill opacity="0.400000"/>
            <v:textpath style="font-family:&quot;SimSun&quot;;font-size:20;v-text-kern:t;mso-text-shadow:auto" string="仅供内部审核"/>
          </v:shape>
        </w:pict>
      </w:r>
      <w:r>
        <w:pict>
          <v:shape id="_x0000_s552" style="position:absolute;margin-left:491.92pt;margin-top:472.067pt;mso-position-vertical-relative:text;mso-position-horizontal-relative:text;width:119.4pt;height:18.85pt;z-index:251698176;rotation:330;" fillcolor="#404040" filled="true" stroked="false" type="#_x0000_t136">
            <v:fill opacity="0.400000"/>
            <v:textpath style="font-family:&quot;SimSun&quot;;font-size:20;v-text-kern:t;mso-text-shadow:auto" string="仅供内部审核"/>
          </v:shape>
        </w:pict>
      </w:r>
      <w:r>
        <w:pict>
          <v:shape id="_x0000_s554" style="position:absolute;margin-left:391.92pt;margin-top:228.067pt;mso-position-vertical-relative:text;mso-position-horizontal-relative:text;width:119.4pt;height:18.85pt;z-index:251700224;rotation:330;" fillcolor="#404040" filled="true" stroked="false" type="#_x0000_t136">
            <v:fill opacity="0.400000"/>
            <v:textpath style="font-family:&quot;SimSun&quot;;font-size:20;v-text-kern:t;mso-text-shadow:auto" string="仅供内部审核"/>
          </v:shape>
        </w:pict>
      </w:r>
      <w:r>
        <w:pict>
          <v:shape id="_x0000_s556" style="position:absolute;margin-left:-13.08pt;margin-top:228.067pt;mso-position-vertical-relative:text;mso-position-horizontal-relative:text;width:119.4pt;height:18.85pt;z-index:25170124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62964" cy="8547295"/>
            <wp:effectExtent l="0" t="0" r="0" b="0"/>
            <wp:docPr id="32" name="IM 32"/>
            <wp:cNvGraphicFramePr/>
            <a:graphic>
              <a:graphicData uri="http://schemas.openxmlformats.org/drawingml/2006/picture">
                <pic:pic>
                  <pic:nvPicPr>
                    <pic:cNvPr id="32" name="IM 32"/>
                    <pic:cNvPicPr/>
                  </pic:nvPicPr>
                  <pic:blipFill>
                    <a:blip r:embed="rId70"/>
                    <a:stretch>
                      <a:fillRect/>
                    </a:stretch>
                  </pic:blipFill>
                  <pic:spPr>
                    <a:xfrm rot="0">
                      <a:off x="0" y="0"/>
                      <a:ext cx="5862964" cy="8547295"/>
                    </a:xfrm>
                    <a:prstGeom prst="rect">
                      <a:avLst/>
                    </a:prstGeom>
                  </pic:spPr>
                </pic:pic>
              </a:graphicData>
            </a:graphic>
          </wp:inline>
        </w:drawing>
      </w:r>
    </w:p>
    <w:p>
      <w:pPr>
        <w:spacing w:line="13461" w:lineRule="exact"/>
        <w:sectPr>
          <w:footerReference w:type="default" r:id="rId69"/>
          <w:pgSz w:w="11900" w:h="16840"/>
          <w:pgMar w:top="642" w:right="0" w:bottom="340" w:left="0" w:header="326" w:footer="111" w:gutter="0"/>
        </w:sectPr>
        <w:rPr/>
      </w:pPr>
    </w:p>
    <w:p>
      <w:pPr>
        <w:pStyle w:val="BodyText"/>
        <w:spacing w:line="277" w:lineRule="auto"/>
        <w:rPr/>
      </w:pPr>
      <w:r>
        <w:pict>
          <v:shape id="_x0000_s558" style="position:absolute;margin-left:491.92pt;margin-top:44.1055pt;mso-position-vertical-relative:page;mso-position-horizontal-relative:page;width:119.4pt;height:18.85pt;z-index:251705344;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560" style="position:absolute;margin-left:491.92pt;margin-top:472.067pt;mso-position-vertical-relative:text;mso-position-horizontal-relative:text;width:119.4pt;height:18.85pt;z-index:251702272;rotation:330;" fillcolor="#404040" filled="true" stroked="false" type="#_x0000_t136">
            <v:fill opacity="0.400000"/>
            <v:textpath style="font-family:&quot;SimSun&quot;;font-size:20;v-text-kern:t;mso-text-shadow:auto" string="仅供内部审核"/>
          </v:shape>
        </w:pict>
      </w:r>
      <w:r>
        <w:pict>
          <v:shape id="_x0000_s562" style="position:absolute;margin-left:86.92pt;margin-top:472.067pt;mso-position-vertical-relative:text;mso-position-horizontal-relative:text;width:119.4pt;height:18.85pt;z-index:251703296;rotation:330;" fillcolor="#404040" filled="true" stroked="false" type="#_x0000_t136">
            <v:fill opacity="0.400000"/>
            <v:textpath style="font-family:&quot;SimSun&quot;;font-size:20;v-text-kern:t;mso-text-shadow:auto" string="仅供内部审核"/>
          </v:shape>
        </w:pict>
      </w:r>
      <w:r>
        <w:pict>
          <v:shape id="_x0000_s564" style="position:absolute;margin-left:-13.08pt;margin-top:228.067pt;mso-position-vertical-relative:text;mso-position-horizontal-relative:text;width:119.4pt;height:18.85pt;z-index:251704320;rotation:330;" fillcolor="#404040" filled="true" stroked="false" type="#_x0000_t136">
            <v:fill opacity="0.400000"/>
            <v:textpath style="font-family:&quot;SimSun&quot;;font-size:20;v-text-kern:t;mso-text-shadow:auto" string="仅供内部审核"/>
          </v:shape>
        </w:pict>
      </w:r>
      <w:r>
        <w:pict>
          <v:shape id="_x0000_s566" style="position:absolute;margin-left:391.92pt;margin-top:228.067pt;mso-position-vertical-relative:text;mso-position-horizontal-relative:text;width:119.4pt;height:18.85pt;z-index:25170636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4" name="IM 34"/>
            <wp:cNvGraphicFramePr/>
            <a:graphic>
              <a:graphicData uri="http://schemas.openxmlformats.org/drawingml/2006/picture">
                <pic:pic>
                  <pic:nvPicPr>
                    <pic:cNvPr id="34" name="IM 34"/>
                    <pic:cNvPicPr/>
                  </pic:nvPicPr>
                  <pic:blipFill>
                    <a:blip r:embed="rId72"/>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1"/>
          <w:pgSz w:w="11900" w:h="16840"/>
          <w:pgMar w:top="642" w:right="0" w:bottom="340" w:left="0" w:header="326" w:footer="111" w:gutter="0"/>
        </w:sectPr>
        <w:rPr/>
      </w:pPr>
    </w:p>
    <w:p>
      <w:pPr>
        <w:pStyle w:val="BodyText"/>
        <w:spacing w:line="277" w:lineRule="auto"/>
        <w:rPr/>
      </w:pPr>
      <w:r>
        <w:pict>
          <v:shape id="_x0000_s568" style="position:absolute;margin-left:491.92pt;margin-top:44.1055pt;mso-position-vertical-relative:page;mso-position-horizontal-relative:page;width:119.4pt;height:18.85pt;z-index:251707392;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89"/>
        <w:spacing w:line="13461" w:lineRule="exact"/>
        <w:rPr/>
      </w:pPr>
      <w:r>
        <w:pict>
          <v:shape id="_x0000_s570" style="position:absolute;margin-left:391.92pt;margin-top:228.067pt;mso-position-vertical-relative:text;mso-position-horizontal-relative:text;width:119.4pt;height:18.85pt;z-index:251708416;rotation:330;" fillcolor="#404040" filled="true" stroked="false" type="#_x0000_t136">
            <v:fill opacity="0.400000"/>
            <v:textpath style="font-family:&quot;SimSun&quot;;font-size:20;v-text-kern:t;mso-text-shadow:auto" string="仅供内部审核"/>
          </v:shape>
        </w:pict>
      </w:r>
      <w:r>
        <w:pict>
          <v:shape id="_x0000_s572" style="position:absolute;margin-left:-13.08pt;margin-top:228.067pt;mso-position-vertical-relative:text;mso-position-horizontal-relative:text;width:119.4pt;height:18.85pt;z-index:251709440;rotation:330;" fillcolor="#404040" filled="true" stroked="false" type="#_x0000_t136">
            <v:fill opacity="0.400000"/>
            <v:textpath style="font-family:&quot;SimSun&quot;;font-size:20;v-text-kern:t;mso-text-shadow:auto" string="仅供内部审核"/>
          </v:shape>
        </w:pict>
      </w:r>
      <w:r>
        <w:pict>
          <v:shape id="_x0000_s574" style="position:absolute;margin-left:86.92pt;margin-top:472.067pt;mso-position-vertical-relative:text;mso-position-horizontal-relative:text;width:119.4pt;height:18.85pt;z-index:251710464;rotation:330;" fillcolor="#404040" filled="true" stroked="false" type="#_x0000_t136">
            <v:fill opacity="0.400000"/>
            <v:textpath style="font-family:&quot;SimSun&quot;;font-size:20;v-text-kern:t;mso-text-shadow:auto" string="仅供内部审核"/>
          </v:shape>
        </w:pict>
      </w:r>
      <w:r>
        <w:pict>
          <v:shape id="_x0000_s576" style="position:absolute;margin-left:491.92pt;margin-top:472.067pt;mso-position-vertical-relative:text;mso-position-horizontal-relative:text;width:119.4pt;height:18.85pt;z-index:251711488;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08041" cy="8547295"/>
            <wp:effectExtent l="0" t="0" r="0" b="0"/>
            <wp:docPr id="36" name="IM 36"/>
            <wp:cNvGraphicFramePr/>
            <a:graphic>
              <a:graphicData uri="http://schemas.openxmlformats.org/drawingml/2006/picture">
                <pic:pic>
                  <pic:nvPicPr>
                    <pic:cNvPr id="36" name="IM 36"/>
                    <pic:cNvPicPr/>
                  </pic:nvPicPr>
                  <pic:blipFill>
                    <a:blip r:embed="rId74"/>
                    <a:stretch>
                      <a:fillRect/>
                    </a:stretch>
                  </pic:blipFill>
                  <pic:spPr>
                    <a:xfrm rot="0">
                      <a:off x="0" y="0"/>
                      <a:ext cx="5808041" cy="8547295"/>
                    </a:xfrm>
                    <a:prstGeom prst="rect">
                      <a:avLst/>
                    </a:prstGeom>
                  </pic:spPr>
                </pic:pic>
              </a:graphicData>
            </a:graphic>
          </wp:inline>
        </w:drawing>
      </w:r>
    </w:p>
    <w:p>
      <w:pPr>
        <w:spacing w:line="13461" w:lineRule="exact"/>
        <w:sectPr>
          <w:footerReference w:type="default" r:id="rId73"/>
          <w:pgSz w:w="11900" w:h="16840"/>
          <w:pgMar w:top="642" w:right="0" w:bottom="340" w:left="0" w:header="326" w:footer="111" w:gutter="0"/>
        </w:sectPr>
        <w:rPr/>
      </w:pPr>
    </w:p>
    <w:p>
      <w:pPr>
        <w:pStyle w:val="BodyText"/>
        <w:spacing w:line="277" w:lineRule="auto"/>
        <w:rPr/>
      </w:pPr>
      <w:r>
        <w:pict>
          <v:shape id="_x0000_s578" style="position:absolute;margin-left:491.92pt;margin-top:44.1055pt;mso-position-vertical-relative:page;mso-position-horizontal-relative:page;width:119.4pt;height:18.85pt;z-index:251716608;rotation:330;" o:allowincell="f" fillcolor="#404040" filled="true" stroked="false" type="#_x0000_t136">
            <v:fill opacity="0.400000"/>
            <v:textpath style="font-family:&quot;SimSun&quot;;font-size:20;v-text-kern:t;mso-text-shadow:auto" string="仅供内部审核"/>
          </v:shape>
        </w:pict>
      </w:r>
      <w:r/>
    </w:p>
    <w:p>
      <w:pPr>
        <w:pStyle w:val="BodyText"/>
        <w:spacing w:line="278" w:lineRule="auto"/>
        <w:rPr/>
      </w:pPr>
      <w:r/>
    </w:p>
    <w:p>
      <w:pPr>
        <w:ind w:firstLine="1367"/>
        <w:spacing w:line="13461" w:lineRule="exact"/>
        <w:rPr/>
      </w:pPr>
      <w:r>
        <w:pict>
          <v:shape id="_x0000_s580" style="position:absolute;margin-left:491.92pt;margin-top:472.067pt;mso-position-vertical-relative:text;mso-position-horizontal-relative:text;width:119.4pt;height:18.85pt;z-index:251712512;rotation:330;" fillcolor="#404040" filled="true" stroked="false" type="#_x0000_t136">
            <v:fill opacity="0.400000"/>
            <v:textpath style="font-family:&quot;SimSun&quot;;font-size:20;v-text-kern:t;mso-text-shadow:auto" string="仅供内部审核"/>
          </v:shape>
        </w:pict>
      </w:r>
      <w:r>
        <w:pict>
          <v:shape id="_x0000_s582" style="position:absolute;margin-left:391.92pt;margin-top:228.067pt;mso-position-vertical-relative:text;mso-position-horizontal-relative:text;width:119.4pt;height:18.85pt;z-index:251713536;rotation:330;" fillcolor="#404040" filled="true" stroked="false" type="#_x0000_t136">
            <v:fill opacity="0.400000"/>
            <v:textpath style="font-family:&quot;SimSun&quot;;font-size:20;v-text-kern:t;mso-text-shadow:auto" string="仅供内部审核"/>
          </v:shape>
        </w:pict>
      </w:r>
      <w:r>
        <w:pict>
          <v:shape id="_x0000_s584" style="position:absolute;margin-left:-13.08pt;margin-top:228.067pt;mso-position-vertical-relative:text;mso-position-horizontal-relative:text;width:119.4pt;height:18.85pt;z-index:251714560;rotation:330;" fillcolor="#404040" filled="true" stroked="false" type="#_x0000_t136">
            <v:fill opacity="0.400000"/>
            <v:textpath style="font-family:&quot;SimSun&quot;;font-size:20;v-text-kern:t;mso-text-shadow:auto" string="仅供内部审核"/>
          </v:shape>
        </w:pict>
      </w:r>
      <w:r>
        <w:pict>
          <v:shape id="_x0000_s586" style="position:absolute;margin-left:86.92pt;margin-top:472.067pt;mso-position-vertical-relative:text;mso-position-horizontal-relative:text;width:119.4pt;height:18.85pt;z-index:251715584;rotation:330;" fillcolor="#404040" filled="true" stroked="false" type="#_x0000_t136">
            <v:fill opacity="0.400000"/>
            <v:textpath style="font-family:&quot;SimSun&quot;;font-size:20;v-text-kern:t;mso-text-shadow:auto" string="仅供内部审核"/>
          </v:shape>
        </w:pict>
      </w:r>
      <w:r>
        <w:rPr>
          <w:position w:val="-269"/>
        </w:rPr>
        <w:drawing>
          <wp:inline distT="0" distB="0" distL="0" distR="0">
            <wp:extent cx="5835503" cy="8547295"/>
            <wp:effectExtent l="0" t="0" r="0" b="0"/>
            <wp:docPr id="38" name="IM 38"/>
            <wp:cNvGraphicFramePr/>
            <a:graphic>
              <a:graphicData uri="http://schemas.openxmlformats.org/drawingml/2006/picture">
                <pic:pic>
                  <pic:nvPicPr>
                    <pic:cNvPr id="38" name="IM 38"/>
                    <pic:cNvPicPr/>
                  </pic:nvPicPr>
                  <pic:blipFill>
                    <a:blip r:embed="rId76"/>
                    <a:stretch>
                      <a:fillRect/>
                    </a:stretch>
                  </pic:blipFill>
                  <pic:spPr>
                    <a:xfrm rot="0">
                      <a:off x="0" y="0"/>
                      <a:ext cx="5835503" cy="8547295"/>
                    </a:xfrm>
                    <a:prstGeom prst="rect">
                      <a:avLst/>
                    </a:prstGeom>
                  </pic:spPr>
                </pic:pic>
              </a:graphicData>
            </a:graphic>
          </wp:inline>
        </w:drawing>
      </w:r>
    </w:p>
    <w:p>
      <w:pPr>
        <w:spacing w:line="13461" w:lineRule="exact"/>
        <w:sectPr>
          <w:footerReference w:type="default" r:id="rId75"/>
          <w:pgSz w:w="11900" w:h="16840"/>
          <w:pgMar w:top="642" w:right="0" w:bottom="340" w:left="0" w:header="326" w:footer="111" w:gutter="0"/>
        </w:sectPr>
        <w:rPr/>
      </w:pPr>
    </w:p>
    <w:p>
      <w:pPr>
        <w:pStyle w:val="BodyText"/>
        <w:spacing w:line="269" w:lineRule="auto"/>
        <w:rPr/>
      </w:pPr>
      <w:r/>
    </w:p>
    <w:p>
      <w:pPr>
        <w:pStyle w:val="BodyText"/>
        <w:spacing w:line="270" w:lineRule="auto"/>
        <w:rPr/>
      </w:pPr>
      <w:r/>
    </w:p>
    <w:p>
      <w:pPr>
        <w:ind w:left="4986"/>
        <w:spacing w:before="94" w:line="228" w:lineRule="exact"/>
        <w:outlineLvl w:val="0"/>
        <w:rPr>
          <w:rFonts w:ascii="Microsoft YaHei" w:hAnsi="Microsoft YaHei" w:eastAsia="Microsoft YaHei" w:cs="Microsoft YaHei"/>
          <w:sz w:val="22"/>
          <w:szCs w:val="22"/>
        </w:rPr>
      </w:pPr>
      <w:bookmarkStart w:name="bookmark34" w:id="50"/>
      <w:bookmarkEnd w:id="50"/>
      <w:r>
        <w:rPr>
          <w:rFonts w:ascii="Microsoft YaHei" w:hAnsi="Microsoft YaHei" w:eastAsia="Microsoft YaHei" w:cs="Microsoft YaHei"/>
          <w:sz w:val="22"/>
          <w:szCs w:val="22"/>
          <w:spacing w:val="15"/>
          <w:position w:val="-1"/>
        </w:rPr>
        <w:t>第四部分</w:t>
      </w:r>
      <w:r>
        <w:rPr>
          <w:rFonts w:ascii="Microsoft YaHei" w:hAnsi="Microsoft YaHei" w:eastAsia="Microsoft YaHei" w:cs="Microsoft YaHei"/>
          <w:sz w:val="22"/>
          <w:szCs w:val="22"/>
          <w:spacing w:val="15"/>
          <w:position w:val="-1"/>
        </w:rPr>
        <w:t xml:space="preserve"> </w:t>
      </w:r>
      <w:r>
        <w:rPr>
          <w:rFonts w:ascii="Microsoft YaHei" w:hAnsi="Microsoft YaHei" w:eastAsia="Microsoft YaHei" w:cs="Microsoft YaHei"/>
          <w:sz w:val="22"/>
          <w:szCs w:val="22"/>
          <w:spacing w:val="15"/>
          <w:position w:val="-1"/>
        </w:rPr>
        <w:t>名词解释</w:t>
      </w:r>
    </w:p>
    <w:p>
      <w:pPr>
        <w:ind w:left="1287" w:right="1223" w:firstLine="435"/>
        <w:spacing w:before="307" w:line="325" w:lineRule="auto"/>
        <w:rPr>
          <w:rFonts w:ascii="FangSong" w:hAnsi="FangSong" w:eastAsia="FangSong" w:cs="FangSong"/>
          <w:sz w:val="23"/>
          <w:szCs w:val="23"/>
        </w:rPr>
      </w:pPr>
      <w:r>
        <w:rPr>
          <w:rFonts w:ascii="SimHei" w:hAnsi="SimHei" w:eastAsia="SimHei" w:cs="SimHei"/>
          <w:sz w:val="23"/>
          <w:szCs w:val="23"/>
          <w:spacing w:val="6"/>
        </w:rPr>
        <w:t>一、基本支出：</w:t>
      </w:r>
      <w:r>
        <w:rPr>
          <w:rFonts w:ascii="FangSong" w:hAnsi="FangSong" w:eastAsia="FangSong" w:cs="FangSong"/>
          <w:sz w:val="23"/>
          <w:szCs w:val="23"/>
          <w:spacing w:val="6"/>
        </w:rPr>
        <w:t>指为保障机构正常运转、完成日常</w:t>
      </w:r>
      <w:r>
        <w:rPr>
          <w:rFonts w:ascii="FangSong" w:hAnsi="FangSong" w:eastAsia="FangSong" w:cs="FangSong"/>
          <w:sz w:val="23"/>
          <w:szCs w:val="23"/>
          <w:spacing w:val="5"/>
        </w:rPr>
        <w:t>工作任务而发生的人员支出和公用支</w:t>
      </w:r>
      <w:r>
        <w:rPr>
          <w:rFonts w:ascii="FangSong" w:hAnsi="FangSong" w:eastAsia="FangSong" w:cs="FangSong"/>
          <w:sz w:val="23"/>
          <w:szCs w:val="23"/>
        </w:rPr>
        <w:t xml:space="preserve"> </w:t>
      </w:r>
      <w:r>
        <w:rPr>
          <w:rFonts w:ascii="FangSong" w:hAnsi="FangSong" w:eastAsia="FangSong" w:cs="FangSong"/>
          <w:sz w:val="23"/>
          <w:szCs w:val="23"/>
          <w:spacing w:val="-20"/>
        </w:rPr>
        <w:t>出。</w:t>
      </w:r>
    </w:p>
    <w:p>
      <w:pPr>
        <w:ind w:left="1722"/>
        <w:spacing w:before="1" w:line="219" w:lineRule="auto"/>
        <w:rPr>
          <w:rFonts w:ascii="FangSong" w:hAnsi="FangSong" w:eastAsia="FangSong" w:cs="FangSong"/>
          <w:sz w:val="23"/>
          <w:szCs w:val="23"/>
        </w:rPr>
      </w:pPr>
      <w:r>
        <w:rPr>
          <w:rFonts w:ascii="SimHei" w:hAnsi="SimHei" w:eastAsia="SimHei" w:cs="SimHei"/>
          <w:sz w:val="23"/>
          <w:szCs w:val="23"/>
        </w:rPr>
        <w:t>二、项目支出：</w:t>
      </w:r>
      <w:r>
        <w:rPr>
          <w:rFonts w:ascii="FangSong" w:hAnsi="FangSong" w:eastAsia="FangSong" w:cs="FangSong"/>
          <w:sz w:val="23"/>
          <w:szCs w:val="23"/>
        </w:rPr>
        <w:t>指在基本支出之外为完成特定行政任务和事业发展目标所发生的支出。</w:t>
      </w:r>
    </w:p>
    <w:p>
      <w:pPr>
        <w:ind w:left="1266" w:right="1223" w:firstLine="456"/>
        <w:spacing w:before="128" w:line="307" w:lineRule="auto"/>
        <w:rPr>
          <w:rFonts w:ascii="FangSong" w:hAnsi="FangSong" w:eastAsia="FangSong" w:cs="FangSong"/>
          <w:sz w:val="23"/>
          <w:szCs w:val="23"/>
        </w:rPr>
      </w:pPr>
      <w:r>
        <w:rPr>
          <w:rFonts w:ascii="SimHei" w:hAnsi="SimHei" w:eastAsia="SimHei" w:cs="SimHei"/>
          <w:sz w:val="23"/>
          <w:szCs w:val="23"/>
          <w:spacing w:val="6"/>
        </w:rPr>
        <w:t>三、“三公”经费：</w:t>
      </w:r>
      <w:r>
        <w:rPr>
          <w:rFonts w:ascii="FangSong" w:hAnsi="FangSong" w:eastAsia="FangSong" w:cs="FangSong"/>
          <w:sz w:val="23"/>
          <w:szCs w:val="23"/>
          <w:spacing w:val="6"/>
        </w:rPr>
        <w:t>指省直部门用财政拨款安排</w:t>
      </w:r>
      <w:r>
        <w:rPr>
          <w:rFonts w:ascii="FangSong" w:hAnsi="FangSong" w:eastAsia="FangSong" w:cs="FangSong"/>
          <w:sz w:val="23"/>
          <w:szCs w:val="23"/>
          <w:spacing w:val="5"/>
        </w:rPr>
        <w:t>的因公出国（境）费用、公务用车购置</w:t>
      </w:r>
      <w:r>
        <w:rPr>
          <w:rFonts w:ascii="FangSong" w:hAnsi="FangSong" w:eastAsia="FangSong" w:cs="FangSong"/>
          <w:sz w:val="23"/>
          <w:szCs w:val="23"/>
        </w:rPr>
        <w:t xml:space="preserve"> </w:t>
      </w:r>
      <w:r>
        <w:rPr>
          <w:rFonts w:ascii="FangSong" w:hAnsi="FangSong" w:eastAsia="FangSong" w:cs="FangSong"/>
          <w:sz w:val="23"/>
          <w:szCs w:val="23"/>
          <w:spacing w:val="4"/>
        </w:rPr>
        <w:t>及运行费和公务接待费。其中：</w:t>
      </w:r>
      <w:r>
        <w:rPr>
          <w:rFonts w:ascii="FangSong" w:hAnsi="FangSong" w:eastAsia="FangSong" w:cs="FangSong"/>
          <w:sz w:val="23"/>
          <w:szCs w:val="23"/>
          <w:spacing w:val="-65"/>
        </w:rPr>
        <w:t xml:space="preserve"> </w:t>
      </w:r>
      <w:r>
        <w:rPr>
          <w:rFonts w:ascii="FangSong" w:hAnsi="FangSong" w:eastAsia="FangSong" w:cs="FangSong"/>
          <w:sz w:val="23"/>
          <w:szCs w:val="23"/>
          <w:spacing w:val="4"/>
        </w:rPr>
        <w:t>因公出国（境）费用反映单位公务出国（境）的国际旅</w:t>
      </w:r>
      <w:r>
        <w:rPr>
          <w:rFonts w:ascii="FangSong" w:hAnsi="FangSong" w:eastAsia="FangSong" w:cs="FangSong"/>
          <w:sz w:val="23"/>
          <w:szCs w:val="23"/>
          <w:spacing w:val="3"/>
        </w:rPr>
        <w:t>费、</w:t>
      </w:r>
      <w:r>
        <w:rPr>
          <w:rFonts w:ascii="FangSong" w:hAnsi="FangSong" w:eastAsia="FangSong" w:cs="FangSong"/>
          <w:sz w:val="23"/>
          <w:szCs w:val="23"/>
        </w:rPr>
        <w:t xml:space="preserve"> </w:t>
      </w:r>
      <w:r>
        <w:rPr>
          <w:rFonts w:ascii="FangSong" w:hAnsi="FangSong" w:eastAsia="FangSong" w:cs="FangSong"/>
          <w:sz w:val="23"/>
          <w:szCs w:val="23"/>
          <w:spacing w:val="5"/>
        </w:rPr>
        <w:t>国外城市间交通费、住宿费、伙食费、培训费、公杂费等支出；公务用车购置费反映公务用</w:t>
      </w:r>
      <w:r>
        <w:rPr>
          <w:rFonts w:ascii="FangSong" w:hAnsi="FangSong" w:eastAsia="FangSong" w:cs="FangSong"/>
          <w:sz w:val="23"/>
          <w:szCs w:val="23"/>
          <w:spacing w:val="8"/>
        </w:rPr>
        <w:t xml:space="preserve"> </w:t>
      </w:r>
      <w:r>
        <w:rPr>
          <w:rFonts w:ascii="FangSong" w:hAnsi="FangSong" w:eastAsia="FangSong" w:cs="FangSong"/>
          <w:sz w:val="23"/>
          <w:szCs w:val="23"/>
          <w:spacing w:val="5"/>
        </w:rPr>
        <w:t>车购置支出（含车辆购置税、牌照费</w:t>
      </w:r>
      <w:r>
        <w:rPr>
          <w:rFonts w:ascii="FangSong" w:hAnsi="FangSong" w:eastAsia="FangSong" w:cs="FangSong"/>
          <w:sz w:val="23"/>
          <w:szCs w:val="23"/>
          <w:spacing w:val="18"/>
        </w:rPr>
        <w:t>）；</w:t>
      </w:r>
      <w:r>
        <w:rPr>
          <w:rFonts w:ascii="FangSong" w:hAnsi="FangSong" w:eastAsia="FangSong" w:cs="FangSong"/>
          <w:sz w:val="23"/>
          <w:szCs w:val="23"/>
          <w:spacing w:val="5"/>
        </w:rPr>
        <w:t>公务用</w:t>
      </w:r>
      <w:r>
        <w:rPr>
          <w:rFonts w:ascii="FangSong" w:hAnsi="FangSong" w:eastAsia="FangSong" w:cs="FangSong"/>
          <w:sz w:val="23"/>
          <w:szCs w:val="23"/>
          <w:spacing w:val="4"/>
        </w:rPr>
        <w:t>车运行维护费反映单位按规定保留的公务用</w:t>
      </w:r>
      <w:r>
        <w:rPr>
          <w:rFonts w:ascii="FangSong" w:hAnsi="FangSong" w:eastAsia="FangSong" w:cs="FangSong"/>
          <w:sz w:val="23"/>
          <w:szCs w:val="23"/>
          <w:spacing w:val="1"/>
        </w:rPr>
        <w:t xml:space="preserve"> </w:t>
      </w:r>
      <w:r>
        <w:rPr>
          <w:rFonts w:ascii="FangSong" w:hAnsi="FangSong" w:eastAsia="FangSong" w:cs="FangSong"/>
          <w:sz w:val="23"/>
          <w:szCs w:val="23"/>
          <w:spacing w:val="5"/>
        </w:rPr>
        <w:t>车燃料费、维修费、过路过桥费、保险费、安全奖励费用等支出；公务接待费反映机关和参</w:t>
      </w:r>
      <w:r>
        <w:rPr>
          <w:rFonts w:ascii="FangSong" w:hAnsi="FangSong" w:eastAsia="FangSong" w:cs="FangSong"/>
          <w:sz w:val="23"/>
          <w:szCs w:val="23"/>
          <w:spacing w:val="8"/>
        </w:rPr>
        <w:t xml:space="preserve"> </w:t>
      </w:r>
      <w:r>
        <w:rPr>
          <w:rFonts w:ascii="FangSong" w:hAnsi="FangSong" w:eastAsia="FangSong" w:cs="FangSong"/>
          <w:sz w:val="23"/>
          <w:szCs w:val="23"/>
        </w:rPr>
        <w:t>公事业单位按规定开支的各类公务接待（含外宾接待</w:t>
      </w:r>
      <w:r>
        <w:rPr>
          <w:rFonts w:ascii="FangSong" w:hAnsi="FangSong" w:eastAsia="FangSong" w:cs="FangSong"/>
          <w:sz w:val="23"/>
          <w:szCs w:val="23"/>
          <w:spacing w:val="-1"/>
        </w:rPr>
        <w:t>）支出。</w:t>
      </w:r>
    </w:p>
    <w:p>
      <w:pPr>
        <w:ind w:left="1264" w:right="1223" w:firstLine="467"/>
        <w:spacing w:before="125" w:line="276" w:lineRule="auto"/>
        <w:rPr>
          <w:rFonts w:ascii="FangSong" w:hAnsi="FangSong" w:eastAsia="FangSong" w:cs="FangSong"/>
          <w:sz w:val="23"/>
          <w:szCs w:val="23"/>
        </w:rPr>
      </w:pPr>
      <w:r>
        <w:rPr>
          <w:rFonts w:ascii="SimHei" w:hAnsi="SimHei" w:eastAsia="SimHei" w:cs="SimHei"/>
          <w:sz w:val="23"/>
          <w:szCs w:val="23"/>
          <w:spacing w:val="5"/>
        </w:rPr>
        <w:t>四、机关运行经费：</w:t>
      </w:r>
      <w:r>
        <w:rPr>
          <w:rFonts w:ascii="FangSong" w:hAnsi="FangSong" w:eastAsia="FangSong" w:cs="FangSong"/>
          <w:sz w:val="23"/>
          <w:szCs w:val="23"/>
          <w:spacing w:val="5"/>
        </w:rPr>
        <w:t>指行政单位和参照公务员法管理的事业单位使用财政拨款安排的基</w:t>
      </w:r>
      <w:r>
        <w:rPr>
          <w:rFonts w:ascii="FangSong" w:hAnsi="FangSong" w:eastAsia="FangSong" w:cs="FangSong"/>
          <w:sz w:val="23"/>
          <w:szCs w:val="23"/>
          <w:spacing w:val="12"/>
        </w:rPr>
        <w:t xml:space="preserve"> </w:t>
      </w:r>
      <w:r>
        <w:rPr>
          <w:rFonts w:ascii="FangSong" w:hAnsi="FangSong" w:eastAsia="FangSong" w:cs="FangSong"/>
          <w:sz w:val="23"/>
          <w:szCs w:val="23"/>
          <w:spacing w:val="-1"/>
        </w:rPr>
        <w:t>本支出中的公用经费支出。</w:t>
      </w:r>
    </w:p>
    <w:p>
      <w:pPr>
        <w:ind w:left="1263" w:right="1223" w:firstLine="461"/>
        <w:spacing w:before="124" w:line="298" w:lineRule="auto"/>
        <w:rPr>
          <w:rFonts w:ascii="FangSong" w:hAnsi="FangSong" w:eastAsia="FangSong" w:cs="FangSong"/>
          <w:sz w:val="23"/>
          <w:szCs w:val="23"/>
        </w:rPr>
      </w:pPr>
      <w:r>
        <w:rPr>
          <w:rFonts w:ascii="SimHei" w:hAnsi="SimHei" w:eastAsia="SimHei" w:cs="SimHei"/>
          <w:sz w:val="23"/>
          <w:szCs w:val="23"/>
          <w:spacing w:val="6"/>
        </w:rPr>
        <w:t>五、政府购买服务：</w:t>
      </w:r>
      <w:r>
        <w:rPr>
          <w:rFonts w:ascii="FangSong" w:hAnsi="FangSong" w:eastAsia="FangSong" w:cs="FangSong"/>
          <w:sz w:val="23"/>
          <w:szCs w:val="23"/>
          <w:spacing w:val="6"/>
        </w:rPr>
        <w:t>根据我国现行政策规定，</w:t>
      </w:r>
      <w:r>
        <w:rPr>
          <w:rFonts w:ascii="FangSong" w:hAnsi="FangSong" w:eastAsia="FangSong" w:cs="FangSong"/>
          <w:sz w:val="23"/>
          <w:szCs w:val="23"/>
          <w:spacing w:val="5"/>
        </w:rPr>
        <w:t>政府购买服务，是指充分发挥市场机制作</w:t>
      </w:r>
      <w:r>
        <w:rPr>
          <w:rFonts w:ascii="FangSong" w:hAnsi="FangSong" w:eastAsia="FangSong" w:cs="FangSong"/>
          <w:sz w:val="23"/>
          <w:szCs w:val="23"/>
        </w:rPr>
        <w:t xml:space="preserve"> </w:t>
      </w:r>
      <w:r>
        <w:rPr>
          <w:rFonts w:ascii="FangSong" w:hAnsi="FangSong" w:eastAsia="FangSong" w:cs="FangSong"/>
          <w:sz w:val="23"/>
          <w:szCs w:val="23"/>
          <w:spacing w:val="5"/>
        </w:rPr>
        <w:t>用，将国家机关属于自身职责范围且适合通过市场化方式提供的服务事项，按照政府采购方</w:t>
      </w:r>
      <w:r>
        <w:rPr>
          <w:rFonts w:ascii="FangSong" w:hAnsi="FangSong" w:eastAsia="FangSong" w:cs="FangSong"/>
          <w:sz w:val="23"/>
          <w:szCs w:val="23"/>
          <w:spacing w:val="11"/>
        </w:rPr>
        <w:t xml:space="preserve"> </w:t>
      </w:r>
      <w:r>
        <w:rPr>
          <w:rFonts w:ascii="FangSong" w:hAnsi="FangSong" w:eastAsia="FangSong" w:cs="FangSong"/>
          <w:sz w:val="23"/>
          <w:szCs w:val="23"/>
          <w:spacing w:val="5"/>
        </w:rPr>
        <w:t>式和程序，交由符合条件的服务供应商承担，并根据服务数量和质量等情况向其支付费用的</w:t>
      </w:r>
      <w:r>
        <w:rPr>
          <w:rFonts w:ascii="FangSong" w:hAnsi="FangSong" w:eastAsia="FangSong" w:cs="FangSong"/>
          <w:sz w:val="23"/>
          <w:szCs w:val="23"/>
          <w:spacing w:val="11"/>
        </w:rPr>
        <w:t xml:space="preserve"> </w:t>
      </w:r>
      <w:r>
        <w:rPr>
          <w:rFonts w:ascii="FangSong" w:hAnsi="FangSong" w:eastAsia="FangSong" w:cs="FangSong"/>
          <w:sz w:val="23"/>
          <w:szCs w:val="23"/>
          <w:spacing w:val="-5"/>
        </w:rPr>
        <w:t>行为。</w:t>
      </w:r>
    </w:p>
    <w:p>
      <w:pPr>
        <w:ind w:left="1726"/>
        <w:spacing w:before="125" w:line="222" w:lineRule="auto"/>
        <w:rPr>
          <w:rFonts w:ascii="SimHei" w:hAnsi="SimHei" w:eastAsia="SimHei" w:cs="SimHei"/>
          <w:sz w:val="23"/>
          <w:szCs w:val="23"/>
        </w:rPr>
      </w:pPr>
      <w:r>
        <w:rPr>
          <w:rFonts w:ascii="SimHei" w:hAnsi="SimHei" w:eastAsia="SimHei" w:cs="SimHei"/>
          <w:sz w:val="23"/>
          <w:szCs w:val="23"/>
          <w:spacing w:val="-1"/>
        </w:rPr>
        <w:t>六、财政专户管理资金：</w:t>
      </w:r>
    </w:p>
    <w:p>
      <w:pPr>
        <w:ind w:left="1269" w:right="1271" w:firstLine="458"/>
        <w:spacing w:before="165" w:line="322" w:lineRule="auto"/>
        <w:rPr>
          <w:rFonts w:ascii="FangSong" w:hAnsi="FangSong" w:eastAsia="FangSong" w:cs="FangSong"/>
          <w:sz w:val="23"/>
          <w:szCs w:val="23"/>
        </w:rPr>
      </w:pPr>
      <w:r>
        <w:rPr>
          <w:rFonts w:ascii="FangSong" w:hAnsi="FangSong" w:eastAsia="FangSong" w:cs="FangSong"/>
          <w:sz w:val="23"/>
          <w:szCs w:val="23"/>
          <w:spacing w:val="4"/>
        </w:rPr>
        <w:t>专指教育收费，包括目前在财政专户管理的高中以上学费、住宿费，高校委托培养费，</w:t>
      </w:r>
      <w:r>
        <w:rPr>
          <w:rFonts w:ascii="FangSong" w:hAnsi="FangSong" w:eastAsia="FangSong" w:cs="FangSong"/>
          <w:sz w:val="23"/>
          <w:szCs w:val="23"/>
          <w:spacing w:val="7"/>
        </w:rPr>
        <w:t xml:space="preserve"> </w:t>
      </w:r>
      <w:r>
        <w:rPr>
          <w:rFonts w:ascii="FangSong" w:hAnsi="FangSong" w:eastAsia="FangSong" w:cs="FangSong"/>
          <w:sz w:val="23"/>
          <w:szCs w:val="23"/>
        </w:rPr>
        <w:t>党校收费，教育考试考务费，函大、电大、夜大及短训班</w:t>
      </w:r>
      <w:r>
        <w:rPr>
          <w:rFonts w:ascii="FangSong" w:hAnsi="FangSong" w:eastAsia="FangSong" w:cs="FangSong"/>
          <w:sz w:val="23"/>
          <w:szCs w:val="23"/>
          <w:spacing w:val="-1"/>
        </w:rPr>
        <w:t>培训费等。</w:t>
      </w:r>
    </w:p>
    <w:p>
      <w:pPr>
        <w:ind w:left="1263" w:right="1260" w:firstLine="454"/>
        <w:spacing w:before="30" w:line="276" w:lineRule="auto"/>
        <w:rPr>
          <w:rFonts w:ascii="FangSong" w:hAnsi="FangSong" w:eastAsia="FangSong" w:cs="FangSong"/>
          <w:sz w:val="23"/>
          <w:szCs w:val="23"/>
        </w:rPr>
      </w:pPr>
      <w:r>
        <w:rPr>
          <w:rFonts w:ascii="SimHei" w:hAnsi="SimHei" w:eastAsia="SimHei" w:cs="SimHei"/>
          <w:sz w:val="23"/>
          <w:szCs w:val="23"/>
          <w:spacing w:val="5"/>
        </w:rPr>
        <w:t>七、单位资金：</w:t>
      </w:r>
      <w:r>
        <w:rPr>
          <w:rFonts w:ascii="FangSong" w:hAnsi="FangSong" w:eastAsia="FangSong" w:cs="FangSong"/>
          <w:sz w:val="23"/>
          <w:szCs w:val="23"/>
          <w:spacing w:val="5"/>
        </w:rPr>
        <w:t>是指除政府预算资金和财政专户管理资金以外的</w:t>
      </w:r>
      <w:r>
        <w:rPr>
          <w:rFonts w:ascii="FangSong" w:hAnsi="FangSong" w:eastAsia="FangSong" w:cs="FangSong"/>
          <w:sz w:val="23"/>
          <w:szCs w:val="23"/>
          <w:spacing w:val="4"/>
        </w:rPr>
        <w:t>资金，包括事业收入、</w:t>
      </w:r>
      <w:r>
        <w:rPr>
          <w:rFonts w:ascii="FangSong" w:hAnsi="FangSong" w:eastAsia="FangSong" w:cs="FangSong"/>
          <w:sz w:val="23"/>
          <w:szCs w:val="23"/>
        </w:rPr>
        <w:t xml:space="preserve"> </w:t>
      </w:r>
      <w:r>
        <w:rPr>
          <w:rFonts w:ascii="FangSong" w:hAnsi="FangSong" w:eastAsia="FangSong" w:cs="FangSong"/>
          <w:sz w:val="23"/>
          <w:szCs w:val="23"/>
        </w:rPr>
        <w:t>事业单位经营收入、上级补助收入、附属单位上缴收入、其他收入。</w:t>
      </w:r>
    </w:p>
    <w:p>
      <w:pPr>
        <w:ind w:left="1718"/>
        <w:spacing w:before="125" w:line="219" w:lineRule="auto"/>
        <w:rPr>
          <w:rFonts w:ascii="FangSong" w:hAnsi="FangSong" w:eastAsia="FangSong" w:cs="FangSong"/>
          <w:sz w:val="23"/>
          <w:szCs w:val="23"/>
        </w:rPr>
      </w:pPr>
      <w:r>
        <w:rPr>
          <w:rFonts w:ascii="SimHei" w:hAnsi="SimHei" w:eastAsia="SimHei" w:cs="SimHei"/>
          <w:sz w:val="23"/>
          <w:szCs w:val="23"/>
        </w:rPr>
        <w:t>八、上年结转：</w:t>
      </w:r>
      <w:r>
        <w:rPr>
          <w:rFonts w:ascii="FangSong" w:hAnsi="FangSong" w:eastAsia="FangSong" w:cs="FangSong"/>
          <w:sz w:val="23"/>
          <w:szCs w:val="23"/>
        </w:rPr>
        <w:t>指以前年度预算安排、结转到本年仍按原规定用途继续使用的资金。</w:t>
      </w:r>
    </w:p>
    <w:p>
      <w:pPr>
        <w:ind w:left="1265" w:right="1223" w:firstLine="458"/>
        <w:spacing w:before="128" w:line="274" w:lineRule="auto"/>
        <w:rPr>
          <w:rFonts w:ascii="FangSong" w:hAnsi="FangSong" w:eastAsia="FangSong" w:cs="FangSong"/>
          <w:sz w:val="23"/>
          <w:szCs w:val="23"/>
        </w:rPr>
      </w:pPr>
      <w:r>
        <w:rPr>
          <w:rFonts w:ascii="SimHei" w:hAnsi="SimHei" w:eastAsia="SimHei" w:cs="SimHei"/>
          <w:sz w:val="23"/>
          <w:szCs w:val="23"/>
          <w:spacing w:val="6"/>
        </w:rPr>
        <w:t>九、一般公共预算：</w:t>
      </w:r>
      <w:r>
        <w:rPr>
          <w:rFonts w:ascii="FangSong" w:hAnsi="FangSong" w:eastAsia="FangSong" w:cs="FangSong"/>
          <w:sz w:val="23"/>
          <w:szCs w:val="23"/>
          <w:spacing w:val="6"/>
        </w:rPr>
        <w:t>是指以税收为主体的财政</w:t>
      </w:r>
      <w:r>
        <w:rPr>
          <w:rFonts w:ascii="FangSong" w:hAnsi="FangSong" w:eastAsia="FangSong" w:cs="FangSong"/>
          <w:sz w:val="23"/>
          <w:szCs w:val="23"/>
          <w:spacing w:val="5"/>
        </w:rPr>
        <w:t>收入，安排用于保障和改善民生、推动经</w:t>
      </w:r>
      <w:r>
        <w:rPr>
          <w:rFonts w:ascii="FangSong" w:hAnsi="FangSong" w:eastAsia="FangSong" w:cs="FangSong"/>
          <w:sz w:val="23"/>
          <w:szCs w:val="23"/>
        </w:rPr>
        <w:t xml:space="preserve"> </w:t>
      </w:r>
      <w:r>
        <w:rPr>
          <w:rFonts w:ascii="FangSong" w:hAnsi="FangSong" w:eastAsia="FangSong" w:cs="FangSong"/>
          <w:sz w:val="23"/>
          <w:szCs w:val="23"/>
        </w:rPr>
        <w:t>济社会发展、维护国家安全、维持国家机构正常运转等方面的收支预算。</w:t>
      </w:r>
    </w:p>
    <w:p>
      <w:pPr>
        <w:ind w:left="1276" w:right="1260" w:firstLine="445"/>
        <w:spacing w:before="126" w:line="272" w:lineRule="auto"/>
        <w:rPr>
          <w:rFonts w:ascii="FangSong" w:hAnsi="FangSong" w:eastAsia="FangSong" w:cs="FangSong"/>
          <w:sz w:val="23"/>
          <w:szCs w:val="23"/>
        </w:rPr>
      </w:pPr>
      <w:r>
        <w:rPr>
          <w:rFonts w:ascii="SimHei" w:hAnsi="SimHei" w:eastAsia="SimHei" w:cs="SimHei"/>
          <w:sz w:val="23"/>
          <w:szCs w:val="23"/>
          <w:spacing w:val="5"/>
        </w:rPr>
        <w:t>十、政府性基金预算：</w:t>
      </w:r>
      <w:r>
        <w:rPr>
          <w:rFonts w:ascii="FangSong" w:hAnsi="FangSong" w:eastAsia="FangSong" w:cs="FangSong"/>
          <w:sz w:val="23"/>
          <w:szCs w:val="23"/>
          <w:spacing w:val="5"/>
        </w:rPr>
        <w:t>是对依照法律、行政法规的规定</w:t>
      </w:r>
      <w:r>
        <w:rPr>
          <w:rFonts w:ascii="FangSong" w:hAnsi="FangSong" w:eastAsia="FangSong" w:cs="FangSong"/>
          <w:sz w:val="23"/>
          <w:szCs w:val="23"/>
          <w:spacing w:val="4"/>
        </w:rPr>
        <w:t>在一定期限内向特定对象征收、</w:t>
      </w:r>
      <w:r>
        <w:rPr>
          <w:rFonts w:ascii="FangSong" w:hAnsi="FangSong" w:eastAsia="FangSong" w:cs="FangSong"/>
          <w:sz w:val="23"/>
          <w:szCs w:val="23"/>
        </w:rPr>
        <w:t xml:space="preserve"> </w:t>
      </w:r>
      <w:r>
        <w:rPr>
          <w:rFonts w:ascii="FangSong" w:hAnsi="FangSong" w:eastAsia="FangSong" w:cs="FangSong"/>
          <w:sz w:val="23"/>
          <w:szCs w:val="23"/>
        </w:rPr>
        <w:t>收取或者以其他方式筹集的资金，专项用于特定公</w:t>
      </w:r>
      <w:r>
        <w:rPr>
          <w:rFonts w:ascii="FangSong" w:hAnsi="FangSong" w:eastAsia="FangSong" w:cs="FangSong"/>
          <w:sz w:val="23"/>
          <w:szCs w:val="23"/>
          <w:spacing w:val="-1"/>
        </w:rPr>
        <w:t>共事业发展的收支预算。</w:t>
      </w:r>
    </w:p>
    <w:p>
      <w:pPr>
        <w:ind w:left="1721"/>
        <w:spacing w:before="134" w:line="221" w:lineRule="auto"/>
        <w:rPr>
          <w:rFonts w:ascii="FangSong" w:hAnsi="FangSong" w:eastAsia="FangSong" w:cs="FangSong"/>
          <w:sz w:val="23"/>
          <w:szCs w:val="23"/>
        </w:rPr>
      </w:pPr>
      <w:r>
        <w:rPr>
          <w:rFonts w:ascii="SimHei" w:hAnsi="SimHei" w:eastAsia="SimHei" w:cs="SimHei"/>
          <w:sz w:val="23"/>
          <w:szCs w:val="23"/>
        </w:rPr>
        <w:t>十一、国有资本经营预算：</w:t>
      </w:r>
      <w:r>
        <w:rPr>
          <w:rFonts w:ascii="FangSong" w:hAnsi="FangSong" w:eastAsia="FangSong" w:cs="FangSong"/>
          <w:sz w:val="23"/>
          <w:szCs w:val="23"/>
        </w:rPr>
        <w:t>是对国有资本收益作出支出安排的收支预算。</w:t>
      </w:r>
    </w:p>
    <w:p>
      <w:pPr>
        <w:ind w:left="1721"/>
        <w:spacing w:before="124" w:line="221" w:lineRule="auto"/>
        <w:rPr>
          <w:rFonts w:ascii="FangSong" w:hAnsi="FangSong" w:eastAsia="FangSong" w:cs="FangSong"/>
          <w:sz w:val="23"/>
          <w:szCs w:val="23"/>
        </w:rPr>
      </w:pPr>
      <w:r>
        <w:rPr>
          <w:rFonts w:ascii="SimHei" w:hAnsi="SimHei" w:eastAsia="SimHei" w:cs="SimHei"/>
          <w:sz w:val="23"/>
          <w:szCs w:val="23"/>
        </w:rPr>
        <w:t>十二、财政拨款：</w:t>
      </w:r>
      <w:r>
        <w:rPr>
          <w:rFonts w:ascii="FangSong" w:hAnsi="FangSong" w:eastAsia="FangSong" w:cs="FangSong"/>
          <w:sz w:val="23"/>
          <w:szCs w:val="23"/>
        </w:rPr>
        <w:t>包含一般公共预算、政府性基金预算、国有资本经营预算。</w:t>
      </w:r>
    </w:p>
    <w:sectPr>
      <w:headerReference w:type="default" r:id="rId77"/>
      <w:footerReference w:type="default" r:id="rId78"/>
      <w:pgSz w:w="11900" w:h="16840"/>
      <w:pgMar w:top="642" w:right="0" w:bottom="340" w:left="0" w:header="326" w:footer="111"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FangSong">
    <w:panose1 w:val="02010609060101010101"/>
    <w:charset w:val="86"/>
    <w:family w:val="auto"/>
    <w:pitch w:val="default"/>
    <w:sig w:usb0="800002BF" w:usb1="38CF7CFA" w:usb2="00000016" w:usb3="00000000" w:csb0="00040001" w:csb1="00000000"/>
  </w:font>
  <w:font w:name="Microsoft YaHei">
    <w:panose1 w:val="020B0503020204020204"/>
    <w:charset w:val="86"/>
    <w:family w:val="auto"/>
    <w:pitch w:val="variable"/>
    <w:sig w:usb0="80000287" w:usb1="2ACF3C50" w:usb2="00000016" w:usb3="00000000" w:csb0="0004001F" w:csb1="00000000"/>
  </w:font>
  <w:font w:name="Times New Roman">
    <w:panose1 w:val="020206030504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9"/>
        <w:position w:val="1"/>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8" w:id="44"/>
    <w:bookmarkEnd w:id="44"/>
    <w:r>
      <w:rPr>
        <w:rFonts w:ascii="SimSun" w:hAnsi="SimSun" w:eastAsia="SimSun" w:cs="SimSun"/>
        <w:sz w:val="16"/>
        <w:szCs w:val="16"/>
        <w:spacing w:val="-10"/>
        <w:position w:val="1"/>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20" w:lineRule="exact"/>
      <w:rPr>
        <w:rFonts w:ascii="SimSun" w:hAnsi="SimSun" w:eastAsia="SimSun" w:cs="SimSun"/>
        <w:sz w:val="16"/>
        <w:szCs w:val="16"/>
      </w:rPr>
    </w:pPr>
    <w:r>
      <w:rPr>
        <w:rFonts w:ascii="SimSun" w:hAnsi="SimSun" w:eastAsia="SimSun" w:cs="SimSun"/>
        <w:sz w:val="16"/>
        <w:szCs w:val="16"/>
        <w:spacing w:val="-10"/>
        <w:position w:val="1"/>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-26-</w:t>
    </w:r>
  </w:p>
</w:ftr>
</file>

<file path=word/footer2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-27-</w:t>
    </w:r>
  </w:p>
</w:ftr>
</file>

<file path=word/footer2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-28-</w:t>
    </w:r>
  </w:p>
</w:ftr>
</file>

<file path=word/footer2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-29-</w: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-3-</w:t>
    </w:r>
  </w:p>
</w:ftr>
</file>

<file path=word/footer3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-30-</w:t>
    </w:r>
  </w:p>
</w:ftr>
</file>

<file path=word/footer3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-31-</w:t>
    </w:r>
  </w:p>
</w:ftr>
</file>

<file path=word/footer3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bookmarkStart w:name="bookmark49" w:id="49"/>
    <w:bookmarkEnd w:id="49"/>
    <w:r>
      <w:rPr>
        <w:rFonts w:ascii="SimSun" w:hAnsi="SimSun" w:eastAsia="SimSun" w:cs="SimSun"/>
        <w:sz w:val="16"/>
        <w:szCs w:val="16"/>
        <w:spacing w:val="-10"/>
        <w:position w:val="1"/>
      </w:rPr>
      <w:t>-32-</w:t>
    </w:r>
  </w:p>
</w:ftr>
</file>

<file path=word/footer3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-33-</w:t>
    </w:r>
  </w:p>
</w:ftr>
</file>

<file path=word/footer3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-34-</w:t>
    </w:r>
  </w:p>
</w:ftr>
</file>

<file path=word/footer3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10"/>
        <w:position w:val="1"/>
      </w:rPr>
      <w:t>-35-</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8286"/>
      <w:spacing w:line="220" w:lineRule="exact"/>
      <w:rPr>
        <w:rFonts w:ascii="SimSun" w:hAnsi="SimSun" w:eastAsia="SimSun" w:cs="SimSun"/>
        <w:sz w:val="16"/>
        <w:szCs w:val="16"/>
      </w:rPr>
    </w:pPr>
    <w:r>
      <w:rPr>
        <w:rFonts w:ascii="SimSun" w:hAnsi="SimSun" w:eastAsia="SimSun" w:cs="SimSun"/>
        <w:sz w:val="16"/>
        <w:szCs w:val="16"/>
        <w:spacing w:val="-9"/>
        <w:position w:val="1"/>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5886"/>
      <w:spacing w:line="219" w:lineRule="exact"/>
      <w:rPr>
        <w:rFonts w:ascii="SimSun" w:hAnsi="SimSun" w:eastAsia="SimSun" w:cs="SimSun"/>
        <w:sz w:val="16"/>
        <w:szCs w:val="16"/>
      </w:rPr>
    </w:pPr>
    <w:r>
      <w:rPr>
        <w:rFonts w:ascii="SimSun" w:hAnsi="SimSun" w:eastAsia="SimSun" w:cs="SimSun"/>
        <w:sz w:val="16"/>
        <w:szCs w:val="16"/>
        <w:spacing w:val="-9"/>
        <w:position w:val="1"/>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2" style="position:absolute;margin-left:86.92pt;margin-top:44.1055pt;mso-position-vertical-relative:page;mso-position-horizontal-relative:page;width:119.4pt;height:18.85pt;z-index:-251658240;rotation:330;" o:allowincell="f" fillcolor="#404040" filled="true" stroked="false" type="#_x0000_t136">
          <v:fill opacity="0.400000"/>
          <v:textpath style="font-family:&quot;SimSun&quot;;font-size:20;v-text-kern:t;mso-text-shadow:auto" string="仅供内部审核"/>
        </v:shape>
      </w:pict>
    </w:r>
    <w:r>
      <w:pict>
        <v:shape id="PowerPlusWaterMarkObject4" style="position:absolute;margin-left:-13.08pt;margin-top:288.105pt;mso-position-vertical-relative:page;mso-position-horizontal-relative:page;width:119.4pt;height:18.85pt;z-index:-251657216;rotation:330;" o:allowincell="f" fillcolor="#404040" filled="true" stroked="false" type="#_x0000_t136">
          <v:fill opacity="0.400000"/>
          <v:textpath style="font-family:&quot;SimSun&quot;;font-size:20;v-text-kern:t;mso-text-shadow:auto" string="仅供内部审核"/>
        </v:shape>
      </w:pict>
    </w:r>
    <w:r>
      <w:pict>
        <v:shape id="PowerPlusWaterMarkObject6" style="position:absolute;margin-left:491.92pt;margin-top:44.1055pt;mso-position-vertical-relative:page;mso-position-horizontal-relative:page;width:119.4pt;height:18.85pt;z-index:-251656192;rotation:330;" o:allowincell="f" fillcolor="#404040" filled="true" stroked="false" type="#_x0000_t136">
          <v:fill opacity="0.400000"/>
          <v:textpath style="font-family:&quot;SimSun&quot;;font-size:20;v-text-kern:t;mso-text-shadow:auto" string="仅供内部审核"/>
        </v:shape>
      </w:pict>
    </w:r>
    <w:r>
      <w:pict>
        <v:shape id="PowerPlusWaterMarkObject8" style="position:absolute;margin-left:391.92pt;margin-top:288.105pt;mso-position-vertical-relative:page;mso-position-horizontal-relative:page;width:119.4pt;height:18.85pt;z-index:-251655168;rotation:330;" o:allowincell="f" fillcolor="#404040" filled="true" stroked="false" type="#_x0000_t136">
          <v:fill opacity="0.400000"/>
          <v:textpath style="font-family:&quot;SimSun&quot;;font-size:20;v-text-kern:t;mso-text-shadow:auto" string="仅供内部审核"/>
        </v:shape>
      </w:pict>
    </w:r>
    <w:r>
      <w:pict>
        <v:shape id="PowerPlusWaterMarkObject10" style="position:absolute;margin-left:-13.08pt;margin-top:776.106pt;mso-position-vertical-relative:page;mso-position-horizontal-relative:page;width:119.4pt;height:18.85pt;z-index:-251654144;rotation:330;" o:allowincell="f" fillcolor="#404040" filled="true" stroked="false" type="#_x0000_t136">
          <v:fill opacity="0.400000"/>
          <v:textpath style="font-family:&quot;SimSun&quot;;font-size:20;v-text-kern:t;mso-text-shadow:auto" string="仅供内部审核"/>
        </v:shape>
      </w:pict>
    </w:r>
    <w:r>
      <w:pict>
        <v:shape id="PowerPlusWaterMarkObject12" style="position:absolute;margin-left:391.92pt;margin-top:776.106pt;mso-position-vertical-relative:page;mso-position-horizontal-relative:page;width:119.4pt;height:18.85pt;z-index:-251653120;rotation:330;" o:allowincell="f" fillcolor="#404040" filled="true" stroked="false" type="#_x0000_t136">
          <v:fill opacity="0.400000"/>
          <v:textpath style="font-family:&quot;SimSun&quot;;font-size:20;v-text-kern:t;mso-text-shadow:auto" string="仅供内部审核"/>
        </v:shape>
      </w:pict>
    </w:r>
    <w:r>
      <w:pict>
        <v:shape id="PowerPlusWaterMarkObject14" style="position:absolute;margin-left:86.92pt;margin-top:532.106pt;mso-position-vertical-relative:page;mso-position-horizontal-relative:page;width:119.4pt;height:18.85pt;z-index:-251652096;rotation:330;" o:allowincell="f" fillcolor="#404040" filled="true" stroked="false" type="#_x0000_t136">
          <v:fill opacity="0.400000"/>
          <v:textpath style="font-family:&quot;SimSun&quot;;font-size:20;v-text-kern:t;mso-text-shadow:auto" string="仅供内部审核"/>
        </v:shape>
      </w:pict>
    </w:r>
    <w:r>
      <w:pict>
        <v:shape id="PowerPlusWaterMarkObject16" style="position:absolute;margin-left:491.92pt;margin-top:532.106pt;mso-position-vertical-relative:page;mso-position-horizontal-relative:page;width:119.4pt;height:18.85pt;z-index:-251651072;rotation:330;" o:allowincell="f" fillcolor="#404040" filled="true" stroked="false" type="#_x0000_t136">
          <v:fill opacity="0.400000"/>
          <v:textpath style="font-family:&quot;SimSun&quot;;font-size:20;v-text-kern:t;mso-text-shadow:auto" string="仅供内部审核"/>
        </v:shape>
      </w:pict>
    </w: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60" style="position:absolute;margin-left:94.1286pt;margin-top:66.2782pt;mso-position-vertical-relative:page;mso-position-horizontal-relative:page;width:40.05pt;height:7.9pt;z-index:-251571200;" o:allowincell="f" fillcolor="#212529" filled="true" stroked="false" type="#_x0000_t136">
          <v:textpath style="font-family:&quot;SimSun&quot;;font-size:7.5;v-text-kern:t;mso-text-shadow:auto" string="政拨款结转"/>
        </v:shape>
      </w:pict>
    </w:r>
    <w:r>
      <w:pict>
        <v:shape id="PowerPlusWaterMarkObject162" style="position:absolute;margin-left:86.92pt;margin-top:27.7633pt;mso-position-vertical-relative:text;mso-position-horizontal-relative:text;width:119.4pt;height:18.85pt;z-index:-251568128;rotation:330;" fillcolor="#404040" filled="true" stroked="false" type="#_x0000_t136">
          <v:fill opacity="0.400000"/>
          <v:textpath style="font-family:&quot;SimSun&quot;;font-size:20;v-text-kern:t;mso-text-shadow:auto" string="仅供内部审核"/>
        </v:shape>
      </w:pict>
    </w:r>
    <w:r>
      <w:pict>
        <v:shape id="PowerPlusWaterMarkObject164" style="position:absolute;margin-left:-13.08pt;margin-top:288.105pt;mso-position-vertical-relative:page;mso-position-horizontal-relative:page;width:119.4pt;height:18.85pt;z-index:-251572224;rotation:330;" o:allowincell="f" fillcolor="#404040" filled="true" stroked="false" type="#_x0000_t136">
          <v:fill opacity="0.400000"/>
          <v:textpath style="font-family:&quot;SimSun&quot;;font-size:20;v-text-kern:t;mso-text-shadow:auto" string="仅供内部审核"/>
        </v:shape>
      </w:pict>
    </w:r>
    <w:r>
      <w:pict>
        <v:shape id="PowerPlusWaterMarkObject166" style="position:absolute;margin-left:491.92pt;margin-top:44.1055pt;mso-position-vertical-relative:page;mso-position-horizontal-relative:page;width:119.4pt;height:18.85pt;z-index:-251569152;rotation:330;" o:allowincell="f" fillcolor="#404040" filled="true" stroked="false" type="#_x0000_t136">
          <v:fill opacity="0.400000"/>
          <v:textpath style="font-family:&quot;SimSun&quot;;font-size:20;v-text-kern:t;mso-text-shadow:auto" string="仅供内部审核"/>
        </v:shape>
      </w:pict>
    </w:r>
    <w:r>
      <w:pict>
        <v:shape id="PowerPlusWaterMarkObject168" style="position:absolute;margin-left:391.92pt;margin-top:288.105pt;mso-position-vertical-relative:page;mso-position-horizontal-relative:page;width:119.4pt;height:18.85pt;z-index:-251573248;rotation:330;" o:allowincell="f" fillcolor="#404040" filled="true" stroked="false" type="#_x0000_t136">
          <v:fill opacity="0.400000"/>
          <v:textpath style="font-family:&quot;SimSun&quot;;font-size:20;v-text-kern:t;mso-text-shadow:auto" string="仅供内部审核"/>
        </v:shape>
      </w:pict>
    </w:r>
    <w:r>
      <w:pict>
        <v:shape id="PowerPlusWaterMarkObject170" style="position:absolute;margin-left:86.92pt;margin-top:532.106pt;mso-position-vertical-relative:page;mso-position-horizontal-relative:page;width:119.4pt;height:18.85pt;z-index:-251576320;rotation:330;" o:allowincell="f" fillcolor="#404040" filled="true" stroked="false" type="#_x0000_t136">
          <v:fill opacity="0.400000"/>
          <v:textpath style="font-family:&quot;SimSun&quot;;font-size:20;v-text-kern:t;mso-text-shadow:auto" string="仅供内部审核"/>
        </v:shape>
      </w:pict>
    </w:r>
    <w:r>
      <w:pict>
        <v:shape id="PowerPlusWaterMarkObject172" style="position:absolute;margin-left:-13.08pt;margin-top:776.106pt;mso-position-vertical-relative:page;mso-position-horizontal-relative:page;width:119.4pt;height:18.85pt;z-index:-251574272;rotation:330;" o:allowincell="f" fillcolor="#404040" filled="true" stroked="false" type="#_x0000_t136">
          <v:fill opacity="0.400000"/>
          <v:textpath style="font-family:&quot;SimSun&quot;;font-size:20;v-text-kern:t;mso-text-shadow:auto" string="仅供内部审核"/>
        </v:shape>
      </w:pict>
    </w:r>
    <w:r>
      <w:pict>
        <v:shape id="PowerPlusWaterMarkObject174" style="position:absolute;margin-left:491.92pt;margin-top:532.106pt;mso-position-vertical-relative:page;mso-position-horizontal-relative:page;width:119.4pt;height:18.85pt;z-index:-251577344;rotation:330;" o:allowincell="f" fillcolor="#404040" filled="true" stroked="false" type="#_x0000_t136">
          <v:fill opacity="0.400000"/>
          <v:textpath style="font-family:&quot;SimSun&quot;;font-size:20;v-text-kern:t;mso-text-shadow:auto" string="仅供内部审核"/>
        </v:shape>
      </w:pict>
    </w:r>
    <w:r>
      <w:pict>
        <v:shape id="PowerPlusWaterMarkObject176" style="position:absolute;margin-left:391.92pt;margin-top:776.106pt;mso-position-vertical-relative:page;mso-position-horizontal-relative:page;width:119.4pt;height:18.85pt;z-index:-251575296;rotation:330;" o:allowincell="f" fillcolor="#404040" filled="true" stroked="false" type="#_x0000_t136">
          <v:fill opacity="0.400000"/>
          <v:textpath style="font-family:&quot;SimSun&quot;;font-size:20;v-text-kern:t;mso-text-shadow:auto" string="仅供内部审核"/>
        </v:shape>
      </w:pict>
    </w:r>
    <w:r>
      <w:pict>
        <v:shape id="_x0000_s178" style="position:absolute;margin-left:30pt;margin-top:29.5pt;mso-position-vertical-relative:page;mso-position-horizontal-relative:page;width:535pt;height:1pt;z-index:-25157017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80" style="position:absolute;margin-left:86.92pt;margin-top:27.7633pt;mso-position-vertical-relative:text;mso-position-horizontal-relative:text;width:119.4pt;height:18.85pt;z-index:-251553792;rotation:330;" fillcolor="#404040" filled="true" stroked="false" type="#_x0000_t136">
          <v:fill opacity="0.400000"/>
          <v:textpath style="font-family:&quot;SimSun&quot;;font-size:20;v-text-kern:t;mso-text-shadow:auto" string="仅供内部审核"/>
        </v:shape>
      </w:pict>
    </w:r>
    <w:r>
      <w:pict>
        <v:shape id="PowerPlusWaterMarkObject182" style="position:absolute;margin-left:490.282pt;margin-top:71.2915pt;mso-position-vertical-relative:page;mso-position-horizontal-relative:page;width:35.45pt;height:6.5pt;z-index:-251554816;" o:allowincell="f" fillcolor="#212529" filled="true" stroked="false" type="#_x0000_t136">
          <v:textpath style="font-family:&quot;SimSun&quot;;font-size:6;v-text-kern:t;mso-text-shadow:auto" string="预算公开表5"/>
        </v:shape>
      </w:pict>
    </w:r>
    <w:r>
      <w:pict>
        <v:shape id="PowerPlusWaterMarkObject184" style="position:absolute;margin-left:491.92pt;margin-top:44.1055pt;mso-position-vertical-relative:page;mso-position-horizontal-relative:page;width:119.4pt;height:18.85pt;z-index:-251555840;rotation:330;" o:allowincell="f" fillcolor="#404040" filled="true" stroked="false" type="#_x0000_t136">
          <v:fill opacity="0.400000"/>
          <v:textpath style="font-family:&quot;SimSun&quot;;font-size:20;v-text-kern:t;mso-text-shadow:auto" string="仅供内部审核"/>
        </v:shape>
      </w:pict>
    </w:r>
    <w:r>
      <w:pict>
        <v:shape id="PowerPlusWaterMarkObject186" style="position:absolute;margin-left:74.4118pt;margin-top:267.372pt;mso-position-vertical-relative:page;mso-position-horizontal-relative:page;width:23.35pt;height:7.9pt;z-index:-251566080;" o:allowincell="f" fillcolor="#212529" filled="true" stroked="false" type="#_x0000_t136">
          <v:textpath style="font-family:&quot;SimSun&quot;;font-size:7.5;v-text-kern:t;mso-text-shadow:auto" string="100399"/>
        </v:shape>
      </w:pict>
    </w:r>
    <w:r>
      <w:pict>
        <v:shape id="PowerPlusWaterMarkObject188" style="position:absolute;margin-left:69.8661pt;margin-top:282.508pt;mso-position-vertical-relative:page;mso-position-horizontal-relative:page;width:11.7pt;height:7.9pt;z-index:-251565056;" o:allowincell="f" fillcolor="#212529" filled="true" stroked="false" type="#_x0000_t136">
          <v:textpath style="font-family:&quot;SimSun&quot;;font-size:7.5;v-text-kern:t;mso-text-shadow:auto" string="210"/>
        </v:shape>
      </w:pict>
    </w:r>
    <w:r>
      <w:pict>
        <v:shape id="PowerPlusWaterMarkObject190" style="position:absolute;margin-left:-13.08pt;margin-top:288.105pt;mso-position-vertical-relative:page;mso-position-horizontal-relative:page;width:119.4pt;height:18.85pt;z-index:-251567104;rotation:330;" o:allowincell="f" fillcolor="#404040" filled="true" stroked="false" type="#_x0000_t136">
          <v:fill opacity="0.400000"/>
          <v:textpath style="font-family:&quot;SimSun&quot;;font-size:20;v-text-kern:t;mso-text-shadow:auto" string="仅供内部审核"/>
        </v:shape>
      </w:pict>
    </w:r>
    <w:r>
      <w:pict>
        <v:shape id="PowerPlusWaterMarkObject192" style="position:absolute;margin-left:451.59pt;margin-top:282.508pt;mso-position-vertical-relative:page;mso-position-horizontal-relative:page;width:7.55pt;height:7.9pt;z-index:-251563008;" o:allowincell="f" fillcolor="#212529" filled="true" stroked="false" type="#_x0000_t136">
          <v:textpath style="font-family:&quot;SimSun&quot;;font-size:7.5;v-text-kern:t;mso-text-shadow:auto" string="71"/>
        </v:shape>
      </w:pict>
    </w:r>
    <w:r>
      <w:pict>
        <v:shape id="PowerPlusWaterMarkObject194" style="position:absolute;margin-left:443.386pt;margin-top:297.644pt;mso-position-vertical-relative:page;mso-position-horizontal-relative:page;width:15.75pt;height:7.9pt;z-index:-251561984;" o:allowincell="f" fillcolor="#212529" filled="true" stroked="false" type="#_x0000_t136">
          <v:textpath style="font-family:&quot;SimSun&quot;;font-size:7.5;v-text-kern:t;mso-text-shadow:auto" string="2 69"/>
        </v:shape>
      </w:pict>
    </w:r>
    <w:r>
      <w:pict>
        <v:shape id="PowerPlusWaterMarkObject196" style="position:absolute;margin-left:391.92pt;margin-top:288.105pt;mso-position-vertical-relative:page;mso-position-horizontal-relative:page;width:119.4pt;height:18.85pt;z-index:-251564032;rotation:330;" o:allowincell="f" fillcolor="#404040" filled="true" stroked="false" type="#_x0000_t136">
          <v:fill opacity="0.400000"/>
          <v:textpath style="font-family:&quot;SimSun&quot;;font-size:20;v-text-kern:t;mso-text-shadow:auto" string="仅供内部审核"/>
        </v:shape>
      </w:pict>
    </w:r>
    <w:r>
      <w:pict>
        <v:shape id="PowerPlusWaterMarkObject198" style="position:absolute;margin-left:86.92pt;margin-top:532.106pt;mso-position-vertical-relative:page;mso-position-horizontal-relative:page;width:119.4pt;height:18.85pt;z-index:-251559936;rotation:330;" o:allowincell="f" fillcolor="#404040" filled="true" stroked="false" type="#_x0000_t136">
          <v:fill opacity="0.400000"/>
          <v:textpath style="font-family:&quot;SimSun&quot;;font-size:20;v-text-kern:t;mso-text-shadow:auto" string="仅供内部审核"/>
        </v:shape>
      </w:pict>
    </w:r>
    <w:r>
      <w:pict>
        <v:shape id="PowerPlusWaterMarkObject200" style="position:absolute;margin-left:491.92pt;margin-top:532.106pt;mso-position-vertical-relative:page;mso-position-horizontal-relative:page;width:119.4pt;height:18.85pt;z-index:-251560960;rotation:330;" o:allowincell="f" fillcolor="#404040" filled="true" stroked="false" type="#_x0000_t136">
          <v:fill opacity="0.400000"/>
          <v:textpath style="font-family:&quot;SimSun&quot;;font-size:20;v-text-kern:t;mso-text-shadow:auto" string="仅供内部审核"/>
        </v:shape>
      </w:pict>
    </w:r>
    <w:r>
      <w:pict>
        <v:shape id="PowerPlusWaterMarkObject202" style="position:absolute;margin-left:-13.08pt;margin-top:776.106pt;mso-position-vertical-relative:page;mso-position-horizontal-relative:page;width:119.4pt;height:18.85pt;z-index:-251557888;rotation:330;" o:allowincell="f" fillcolor="#404040" filled="true" stroked="false" type="#_x0000_t136">
          <v:fill opacity="0.400000"/>
          <v:textpath style="font-family:&quot;SimSun&quot;;font-size:20;v-text-kern:t;mso-text-shadow:auto" string="仅供内部审核"/>
        </v:shape>
      </w:pict>
    </w:r>
    <w:r>
      <w:pict>
        <v:shape id="PowerPlusWaterMarkObject204" style="position:absolute;margin-left:391.92pt;margin-top:776.106pt;mso-position-vertical-relative:page;mso-position-horizontal-relative:page;width:119.4pt;height:18.85pt;z-index:-251558912;rotation:330;" o:allowincell="f" fillcolor="#404040" filled="true" stroked="false" type="#_x0000_t136">
          <v:fill opacity="0.400000"/>
          <v:textpath style="font-family:&quot;SimSun&quot;;font-size:20;v-text-kern:t;mso-text-shadow:auto" string="仅供内部审核"/>
        </v:shape>
      </w:pict>
    </w:r>
    <w:r>
      <w:pict>
        <v:shape id="_x0000_s206" style="position:absolute;margin-left:30pt;margin-top:29.5pt;mso-position-vertical-relative:page;mso-position-horizontal-relative:page;width:535pt;height:1pt;z-index:-25155686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08" style="position:absolute;margin-left:86.02pt;margin-top:267.372pt;mso-position-vertical-relative:page;mso-position-horizontal-relative:page;width:15.7pt;height:7.9pt;z-index:-251551744;" o:allowincell="f" fillcolor="#212529" filled="true" stroked="false" type="#_x0000_t136">
          <v:textpath style="font-family:&quot;SimSun&quot;;font-size:7.5;v-text-kern:t;mso-text-shadow:auto" string="住房"/>
        </v:shape>
      </w:pict>
    </w:r>
    <w:r>
      <w:pict>
        <v:shape id="PowerPlusWaterMarkObject210" style="position:absolute;margin-left:86.92pt;margin-top:27.7633pt;mso-position-vertical-relative:text;mso-position-horizontal-relative:text;width:119.4pt;height:18.85pt;z-index:-251539456;rotation:330;" fillcolor="#404040" filled="true" stroked="false" type="#_x0000_t136">
          <v:fill opacity="0.400000"/>
          <v:textpath style="font-family:&quot;SimSun&quot;;font-size:20;v-text-kern:t;mso-text-shadow:auto" string="仅供内部审核"/>
        </v:shape>
      </w:pict>
    </w:r>
    <w:r>
      <w:pict>
        <v:shape id="PowerPlusWaterMarkObject212" style="position:absolute;margin-left:-13.08pt;margin-top:288.105pt;mso-position-vertical-relative:page;mso-position-horizontal-relative:page;width:119.4pt;height:18.85pt;z-index:-251552768;rotation:330;" o:allowincell="f" fillcolor="#404040" filled="true" stroked="false" type="#_x0000_t136">
          <v:fill opacity="0.400000"/>
          <v:textpath style="font-family:&quot;SimSun&quot;;font-size:20;v-text-kern:t;mso-text-shadow:auto" string="仅供内部审核"/>
        </v:shape>
      </w:pict>
    </w:r>
    <w:r>
      <w:pict>
        <v:shape id="PowerPlusWaterMarkObject214" style="position:absolute;margin-left:86.92pt;margin-top:532.106pt;mso-position-vertical-relative:page;mso-position-horizontal-relative:page;width:119.4pt;height:18.85pt;z-index:-251545600;rotation:330;" o:allowincell="f" fillcolor="#404040" filled="true" stroked="false" type="#_x0000_t136">
          <v:fill opacity="0.400000"/>
          <v:textpath style="font-family:&quot;SimSun&quot;;font-size:20;v-text-kern:t;mso-text-shadow:auto" string="仅供内部审核"/>
        </v:shape>
      </w:pict>
    </w:r>
    <w:r>
      <w:pict>
        <v:shape id="PowerPlusWaterMarkObject216" style="position:absolute;margin-left:-13.08pt;margin-top:776.106pt;mso-position-vertical-relative:page;mso-position-horizontal-relative:page;width:119.4pt;height:18.85pt;z-index:-251543552;rotation:330;" o:allowincell="f" fillcolor="#404040" filled="true" stroked="false" type="#_x0000_t136">
          <v:fill opacity="0.400000"/>
          <v:textpath style="font-family:&quot;SimSun&quot;;font-size:20;v-text-kern:t;mso-text-shadow:auto" string="仅供内部审核"/>
        </v:shape>
      </w:pict>
    </w:r>
    <w:r>
      <w:pict>
        <v:shape id="PowerPlusWaterMarkObject218" style="position:absolute;margin-left:486.557pt;margin-top:71.2915pt;mso-position-vertical-relative:page;mso-position-horizontal-relative:page;width:35.45pt;height:6.5pt;z-index:-251540480;" o:allowincell="f" fillcolor="#212529" filled="true" stroked="false" type="#_x0000_t136">
          <v:textpath style="font-family:&quot;SimSun&quot;;font-size:6;v-text-kern:t;mso-text-shadow:auto" string="预算公开表6"/>
        </v:shape>
      </w:pict>
    </w:r>
    <w:r>
      <w:pict>
        <v:shape id="PowerPlusWaterMarkObject220" style="position:absolute;margin-left:453.176pt;margin-top:282.508pt;mso-position-vertical-relative:page;mso-position-horizontal-relative:page;width:15.85pt;height:7.9pt;z-index:-251549696;" o:allowincell="f" fillcolor="#212529" filled="true" stroked="false" type="#_x0000_t136">
          <v:textpath style="font-family:&quot;SimSun&quot;;font-size:7.5;v-text-kern:t;mso-text-shadow:auto" string="4 07"/>
        </v:shape>
      </w:pict>
    </w:r>
    <w:r>
      <w:pict>
        <v:shape id="PowerPlusWaterMarkObject222" style="position:absolute;margin-left:396.5pt;margin-top:312.78pt;mso-position-vertical-relative:page;mso-position-horizontal-relative:page;width:15.75pt;height:7.9pt;z-index:-251548672;" o:allowincell="f" fillcolor="#212529" filled="true" stroked="false" type="#_x0000_t136">
          <v:textpath style="font-family:&quot;SimSun&quot;;font-size:7.5;v-text-kern:t;mso-text-shadow:auto" string="2 18"/>
        </v:shape>
      </w:pict>
    </w:r>
    <w:r>
      <w:pict>
        <v:shape id="PowerPlusWaterMarkObject224" style="position:absolute;margin-left:396.468pt;margin-top:327.916pt;mso-position-vertical-relative:page;mso-position-horizontal-relative:page;width:15.8pt;height:7.9pt;z-index:-251547648;" o:allowincell="f" fillcolor="#212529" filled="true" stroked="false" type="#_x0000_t136">
          <v:textpath style="font-family:&quot;SimSun&quot;;font-size:7.5;v-text-kern:t;mso-text-shadow:auto" string="0 83"/>
        </v:shape>
      </w:pict>
    </w:r>
    <w:r>
      <w:pict>
        <v:shape id="PowerPlusWaterMarkObject226" style="position:absolute;margin-left:491.92pt;margin-top:44.1055pt;mso-position-vertical-relative:page;mso-position-horizontal-relative:page;width:119.4pt;height:18.85pt;z-index:-251541504;rotation:330;" o:allowincell="f" fillcolor="#404040" filled="true" stroked="false" type="#_x0000_t136">
          <v:fill opacity="0.400000"/>
          <v:textpath style="font-family:&quot;SimSun&quot;;font-size:20;v-text-kern:t;mso-text-shadow:auto" string="仅供内部审核"/>
        </v:shape>
      </w:pict>
    </w:r>
    <w:r>
      <w:pict>
        <v:shape id="PowerPlusWaterMarkObject228" style="position:absolute;margin-left:391.92pt;margin-top:288.105pt;mso-position-vertical-relative:page;mso-position-horizontal-relative:page;width:119.4pt;height:18.85pt;z-index:-251550720;rotation:330;" o:allowincell="f" fillcolor="#404040" filled="true" stroked="false" type="#_x0000_t136">
          <v:fill opacity="0.400000"/>
          <v:textpath style="font-family:&quot;SimSun&quot;;font-size:20;v-text-kern:t;mso-text-shadow:auto" string="仅供内部审核"/>
        </v:shape>
      </w:pict>
    </w:r>
    <w:r>
      <w:pict>
        <v:shape id="PowerPlusWaterMarkObject230" style="position:absolute;margin-left:491.92pt;margin-top:532.106pt;mso-position-vertical-relative:page;mso-position-horizontal-relative:page;width:119.4pt;height:18.85pt;z-index:-251546624;rotation:330;" o:allowincell="f" fillcolor="#404040" filled="true" stroked="false" type="#_x0000_t136">
          <v:fill opacity="0.400000"/>
          <v:textpath style="font-family:&quot;SimSun&quot;;font-size:20;v-text-kern:t;mso-text-shadow:auto" string="仅供内部审核"/>
        </v:shape>
      </w:pict>
    </w:r>
    <w:r>
      <w:pict>
        <v:shape id="PowerPlusWaterMarkObject232" style="position:absolute;margin-left:391.92pt;margin-top:776.106pt;mso-position-vertical-relative:page;mso-position-horizontal-relative:page;width:119.4pt;height:18.85pt;z-index:-251544576;rotation:330;" o:allowincell="f" fillcolor="#404040" filled="true" stroked="false" type="#_x0000_t136">
          <v:fill opacity="0.400000"/>
          <v:textpath style="font-family:&quot;SimSun&quot;;font-size:20;v-text-kern:t;mso-text-shadow:auto" string="仅供内部审核"/>
        </v:shape>
      </w:pict>
    </w:r>
    <w:r>
      <w:pict>
        <v:shape id="_x0000_s234" style="position:absolute;margin-left:30pt;margin-top:29.5pt;mso-position-vertical-relative:page;mso-position-horizontal-relative:page;width:535pt;height:1pt;z-index:-25154252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36" style="position:absolute;margin-left:86.92pt;margin-top:27.7633pt;mso-position-vertical-relative:text;mso-position-horizontal-relative:text;width:119.4pt;height:18.85pt;z-index:-251529216;rotation:330;" fillcolor="#404040" filled="true" stroked="false" type="#_x0000_t136">
          <v:fill opacity="0.400000"/>
          <v:textpath style="font-family:&quot;SimSun&quot;;font-size:20;v-text-kern:t;mso-text-shadow:auto" string="仅供内部审核"/>
        </v:shape>
      </w:pict>
    </w:r>
    <w:r>
      <w:pict>
        <v:shape id="PowerPlusWaterMarkObject238" style="position:absolute;margin-left:490.334pt;margin-top:73.4279pt;mso-position-vertical-relative:page;mso-position-horizontal-relative:page;width:35.4pt;height:6.5pt;z-index:-251530240;" o:allowincell="f" fillcolor="#212529" filled="true" stroked="false" type="#_x0000_t136">
          <v:textpath style="font-family:&quot;SimSun&quot;;font-size:6;v-text-kern:t;mso-text-shadow:auto" string="预算公开表7"/>
        </v:shape>
      </w:pict>
    </w:r>
    <w:r>
      <w:pict>
        <v:shape id="PowerPlusWaterMarkObject240" style="position:absolute;margin-left:491.92pt;margin-top:44.1055pt;mso-position-vertical-relative:page;mso-position-horizontal-relative:page;width:119.4pt;height:18.85pt;z-index:-251531264;rotation:330;" o:allowincell="f" fillcolor="#404040" filled="true" stroked="false" type="#_x0000_t136">
          <v:fill opacity="0.400000"/>
          <v:textpath style="font-family:&quot;SimSun&quot;;font-size:20;v-text-kern:t;mso-text-shadow:auto" string="仅供内部审核"/>
        </v:shape>
      </w:pict>
    </w:r>
    <w:r>
      <w:pict>
        <v:shape id="PowerPlusWaterMarkObject242" style="position:absolute;margin-left:-13.08pt;margin-top:288.105pt;mso-position-vertical-relative:page;mso-position-horizontal-relative:page;width:119.4pt;height:18.85pt;z-index:-251533312;rotation:330;" o:allowincell="f" fillcolor="#404040" filled="true" stroked="false" type="#_x0000_t136">
          <v:fill opacity="0.400000"/>
          <v:textpath style="font-family:&quot;SimSun&quot;;font-size:20;v-text-kern:t;mso-text-shadow:auto" string="仅供内部审核"/>
        </v:shape>
      </w:pict>
    </w:r>
    <w:r>
      <w:pict>
        <v:shape id="PowerPlusWaterMarkObject244" style="position:absolute;margin-left:391.92pt;margin-top:288.105pt;mso-position-vertical-relative:page;mso-position-horizontal-relative:page;width:119.4pt;height:18.85pt;z-index:-251534336;rotation:330;" o:allowincell="f" fillcolor="#404040" filled="true" stroked="false" type="#_x0000_t136">
          <v:fill opacity="0.400000"/>
          <v:textpath style="font-family:&quot;SimSun&quot;;font-size:20;v-text-kern:t;mso-text-shadow:auto" string="仅供内部审核"/>
        </v:shape>
      </w:pict>
    </w:r>
    <w:r>
      <w:pict>
        <v:shape id="PowerPlusWaterMarkObject246" style="position:absolute;margin-left:86.92pt;margin-top:532.106pt;mso-position-vertical-relative:page;mso-position-horizontal-relative:page;width:119.4pt;height:18.85pt;z-index:-251537408;rotation:330;" o:allowincell="f" fillcolor="#404040" filled="true" stroked="false" type="#_x0000_t136">
          <v:fill opacity="0.400000"/>
          <v:textpath style="font-family:&quot;SimSun&quot;;font-size:20;v-text-kern:t;mso-text-shadow:auto" string="仅供内部审核"/>
        </v:shape>
      </w:pict>
    </w:r>
    <w:r>
      <w:pict>
        <v:shape id="PowerPlusWaterMarkObject248" style="position:absolute;margin-left:-13.08pt;margin-top:776.106pt;mso-position-vertical-relative:page;mso-position-horizontal-relative:page;width:119.4pt;height:18.85pt;z-index:-251535360;rotation:330;" o:allowincell="f" fillcolor="#404040" filled="true" stroked="false" type="#_x0000_t136">
          <v:fill opacity="0.400000"/>
          <v:textpath style="font-family:&quot;SimSun&quot;;font-size:20;v-text-kern:t;mso-text-shadow:auto" string="仅供内部审核"/>
        </v:shape>
      </w:pict>
    </w:r>
    <w:r>
      <w:pict>
        <v:shape id="PowerPlusWaterMarkObject250" style="position:absolute;margin-left:491.92pt;margin-top:532.106pt;mso-position-vertical-relative:page;mso-position-horizontal-relative:page;width:119.4pt;height:18.85pt;z-index:-251538432;rotation:330;" o:allowincell="f" fillcolor="#404040" filled="true" stroked="false" type="#_x0000_t136">
          <v:fill opacity="0.400000"/>
          <v:textpath style="font-family:&quot;SimSun&quot;;font-size:20;v-text-kern:t;mso-text-shadow:auto" string="仅供内部审核"/>
        </v:shape>
      </w:pict>
    </w:r>
    <w:r>
      <w:pict>
        <v:shape id="PowerPlusWaterMarkObject252" style="position:absolute;margin-left:391.92pt;margin-top:776.106pt;mso-position-vertical-relative:page;mso-position-horizontal-relative:page;width:119.4pt;height:18.85pt;z-index:-251536384;rotation:330;" o:allowincell="f" fillcolor="#404040" filled="true" stroked="false" type="#_x0000_t136">
          <v:fill opacity="0.400000"/>
          <v:textpath style="font-family:&quot;SimSun&quot;;font-size:20;v-text-kern:t;mso-text-shadow:auto" string="仅供内部审核"/>
        </v:shape>
      </w:pict>
    </w:r>
    <w:r>
      <w:pict>
        <v:shape id="_x0000_s254" style="position:absolute;margin-left:30pt;margin-top:29.5pt;mso-position-vertical-relative:page;mso-position-horizontal-relative:page;width:535pt;height:1pt;z-index:-2515322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56" style="position:absolute;margin-left:86.92pt;margin-top:27.7633pt;mso-position-vertical-relative:text;mso-position-horizontal-relative:text;width:119.4pt;height:18.85pt;z-index:-251518976;rotation:330;" fillcolor="#404040" filled="true" stroked="false" type="#_x0000_t136">
          <v:fill opacity="0.400000"/>
          <v:textpath style="font-family:&quot;SimSun&quot;;font-size:20;v-text-kern:t;mso-text-shadow:auto" string="仅供内部审核"/>
        </v:shape>
      </w:pict>
    </w:r>
    <w:r>
      <w:pict>
        <v:shape id="PowerPlusWaterMarkObject258" style="position:absolute;margin-left:490.282pt;margin-top:73.4538pt;mso-position-vertical-relative:page;mso-position-horizontal-relative:page;width:35.45pt;height:6.5pt;z-index:-251520000;" o:allowincell="f" fillcolor="#212529" filled="true" stroked="false" type="#_x0000_t136">
          <v:textpath style="font-family:&quot;SimSun&quot;;font-size:6;v-text-kern:t;mso-text-shadow:auto" string="预算公开表8"/>
        </v:shape>
      </w:pict>
    </w:r>
    <w:r>
      <w:pict>
        <v:shape id="PowerPlusWaterMarkObject260" style="position:absolute;margin-left:491.92pt;margin-top:44.1055pt;mso-position-vertical-relative:page;mso-position-horizontal-relative:page;width:119.4pt;height:18.85pt;z-index:-251521024;rotation:330;" o:allowincell="f" fillcolor="#404040" filled="true" stroked="false" type="#_x0000_t136">
          <v:fill opacity="0.400000"/>
          <v:textpath style="font-family:&quot;SimSun&quot;;font-size:20;v-text-kern:t;mso-text-shadow:auto" string="仅供内部审核"/>
        </v:shape>
      </w:pict>
    </w:r>
    <w:r>
      <w:pict>
        <v:shape id="PowerPlusWaterMarkObject262" style="position:absolute;margin-left:-13.08pt;margin-top:288.105pt;mso-position-vertical-relative:page;mso-position-horizontal-relative:page;width:119.4pt;height:18.85pt;z-index:-251523072;rotation:330;" o:allowincell="f" fillcolor="#404040" filled="true" stroked="false" type="#_x0000_t136">
          <v:fill opacity="0.400000"/>
          <v:textpath style="font-family:&quot;SimSun&quot;;font-size:20;v-text-kern:t;mso-text-shadow:auto" string="仅供内部审核"/>
        </v:shape>
      </w:pict>
    </w:r>
    <w:r>
      <w:pict>
        <v:shape id="PowerPlusWaterMarkObject264" style="position:absolute;margin-left:391.92pt;margin-top:288.105pt;mso-position-vertical-relative:page;mso-position-horizontal-relative:page;width:119.4pt;height:18.85pt;z-index:-251524096;rotation:330;" o:allowincell="f" fillcolor="#404040" filled="true" stroked="false" type="#_x0000_t136">
          <v:fill opacity="0.400000"/>
          <v:textpath style="font-family:&quot;SimSun&quot;;font-size:20;v-text-kern:t;mso-text-shadow:auto" string="仅供内部审核"/>
        </v:shape>
      </w:pict>
    </w:r>
    <w:r>
      <w:pict>
        <v:shape id="PowerPlusWaterMarkObject266" style="position:absolute;margin-left:86.92pt;margin-top:532.106pt;mso-position-vertical-relative:page;mso-position-horizontal-relative:page;width:119.4pt;height:18.85pt;z-index:-251527168;rotation:330;" o:allowincell="f" fillcolor="#404040" filled="true" stroked="false" type="#_x0000_t136">
          <v:fill opacity="0.400000"/>
          <v:textpath style="font-family:&quot;SimSun&quot;;font-size:20;v-text-kern:t;mso-text-shadow:auto" string="仅供内部审核"/>
        </v:shape>
      </w:pict>
    </w:r>
    <w:r>
      <w:pict>
        <v:shape id="PowerPlusWaterMarkObject268" style="position:absolute;margin-left:-13.08pt;margin-top:776.106pt;mso-position-vertical-relative:page;mso-position-horizontal-relative:page;width:119.4pt;height:18.85pt;z-index:-251525120;rotation:330;" o:allowincell="f" fillcolor="#404040" filled="true" stroked="false" type="#_x0000_t136">
          <v:fill opacity="0.400000"/>
          <v:textpath style="font-family:&quot;SimSun&quot;;font-size:20;v-text-kern:t;mso-text-shadow:auto" string="仅供内部审核"/>
        </v:shape>
      </w:pict>
    </w:r>
    <w:r>
      <w:pict>
        <v:shape id="PowerPlusWaterMarkObject270" style="position:absolute;margin-left:491.92pt;margin-top:532.106pt;mso-position-vertical-relative:page;mso-position-horizontal-relative:page;width:119.4pt;height:18.85pt;z-index:-251528192;rotation:330;" o:allowincell="f" fillcolor="#404040" filled="true" stroked="false" type="#_x0000_t136">
          <v:fill opacity="0.400000"/>
          <v:textpath style="font-family:&quot;SimSun&quot;;font-size:20;v-text-kern:t;mso-text-shadow:auto" string="仅供内部审核"/>
        </v:shape>
      </w:pict>
    </w:r>
    <w:r>
      <w:pict>
        <v:shape id="PowerPlusWaterMarkObject272" style="position:absolute;margin-left:391.92pt;margin-top:776.106pt;mso-position-vertical-relative:page;mso-position-horizontal-relative:page;width:119.4pt;height:18.85pt;z-index:-251526144;rotation:330;" o:allowincell="f" fillcolor="#404040" filled="true" stroked="false" type="#_x0000_t136">
          <v:fill opacity="0.400000"/>
          <v:textpath style="font-family:&quot;SimSun&quot;;font-size:20;v-text-kern:t;mso-text-shadow:auto" string="仅供内部审核"/>
        </v:shape>
      </w:pict>
    </w:r>
    <w:r>
      <w:pict>
        <v:shape id="_x0000_s274" style="position:absolute;margin-left:30pt;margin-top:29.5pt;mso-position-vertical-relative:page;mso-position-horizontal-relative:page;width:535pt;height:1pt;z-index:-25152204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76" style="position:absolute;margin-left:86.92pt;margin-top:27.7633pt;mso-position-vertical-relative:text;mso-position-horizontal-relative:text;width:119.4pt;height:18.85pt;z-index:-251508736;rotation:330;" fillcolor="#404040" filled="true" stroked="false" type="#_x0000_t136">
          <v:fill opacity="0.400000"/>
          <v:textpath style="font-family:&quot;SimSun&quot;;font-size:20;v-text-kern:t;mso-text-shadow:auto" string="仅供内部审核"/>
        </v:shape>
      </w:pict>
    </w:r>
    <w:r>
      <w:pict>
        <v:shape id="PowerPlusWaterMarkObject278" style="position:absolute;margin-left:490.36pt;margin-top:78.8596pt;mso-position-vertical-relative:page;mso-position-horizontal-relative:page;width:35.35pt;height:6.5pt;z-index:-251509760;" o:allowincell="f" fillcolor="#212529" filled="true" stroked="false" type="#_x0000_t136">
          <v:textpath style="font-family:&quot;SimSun&quot;;font-size:6;v-text-kern:t;mso-text-shadow:auto" string="部门公开表9"/>
        </v:shape>
      </w:pict>
    </w:r>
    <w:r>
      <w:pict>
        <v:shape id="PowerPlusWaterMarkObject280" style="position:absolute;margin-left:491.92pt;margin-top:44.1055pt;mso-position-vertical-relative:page;mso-position-horizontal-relative:page;width:119.4pt;height:18.85pt;z-index:-251510784;rotation:330;" o:allowincell="f" fillcolor="#404040" filled="true" stroked="false" type="#_x0000_t136">
          <v:fill opacity="0.400000"/>
          <v:textpath style="font-family:&quot;SimSun&quot;;font-size:20;v-text-kern:t;mso-text-shadow:auto" string="仅供内部审核"/>
        </v:shape>
      </w:pict>
    </w:r>
    <w:r>
      <w:pict>
        <v:shape id="PowerPlusWaterMarkObject282" style="position:absolute;margin-left:-13.08pt;margin-top:288.105pt;mso-position-vertical-relative:page;mso-position-horizontal-relative:page;width:119.4pt;height:18.85pt;z-index:-251517952;rotation:330;" o:allowincell="f" fillcolor="#404040" filled="true" stroked="false" type="#_x0000_t136">
          <v:fill opacity="0.400000"/>
          <v:textpath style="font-family:&quot;SimSun&quot;;font-size:20;v-text-kern:t;mso-text-shadow:auto" string="仅供内部审核"/>
        </v:shape>
      </w:pict>
    </w:r>
    <w:r>
      <w:pict>
        <v:shape id="PowerPlusWaterMarkObject284" style="position:absolute;margin-left:391.92pt;margin-top:288.105pt;mso-position-vertical-relative:page;mso-position-horizontal-relative:page;width:119.4pt;height:18.85pt;z-index:-251516928;rotation:330;" o:allowincell="f" fillcolor="#404040" filled="true" stroked="false" type="#_x0000_t136">
          <v:fill opacity="0.400000"/>
          <v:textpath style="font-family:&quot;SimSun&quot;;font-size:20;v-text-kern:t;mso-text-shadow:auto" string="仅供内部审核"/>
        </v:shape>
      </w:pict>
    </w:r>
    <w:r>
      <w:pict>
        <v:shape id="PowerPlusWaterMarkObject286" style="position:absolute;margin-left:86.92pt;margin-top:532.106pt;mso-position-vertical-relative:page;mso-position-horizontal-relative:page;width:119.4pt;height:18.85pt;z-index:-251514880;rotation:330;" o:allowincell="f" fillcolor="#404040" filled="true" stroked="false" type="#_x0000_t136">
          <v:fill opacity="0.400000"/>
          <v:textpath style="font-family:&quot;SimSun&quot;;font-size:20;v-text-kern:t;mso-text-shadow:auto" string="仅供内部审核"/>
        </v:shape>
      </w:pict>
    </w:r>
    <w:r>
      <w:pict>
        <v:shape id="PowerPlusWaterMarkObject288" style="position:absolute;margin-left:-13.08pt;margin-top:776.106pt;mso-position-vertical-relative:page;mso-position-horizontal-relative:page;width:119.4pt;height:18.85pt;z-index:-251512832;rotation:330;" o:allowincell="f" fillcolor="#404040" filled="true" stroked="false" type="#_x0000_t136">
          <v:fill opacity="0.400000"/>
          <v:textpath style="font-family:&quot;SimSun&quot;;font-size:20;v-text-kern:t;mso-text-shadow:auto" string="仅供内部审核"/>
        </v:shape>
      </w:pict>
    </w:r>
    <w:r>
      <w:pict>
        <v:shape id="PowerPlusWaterMarkObject290" style="position:absolute;margin-left:491.92pt;margin-top:532.106pt;mso-position-vertical-relative:page;mso-position-horizontal-relative:page;width:119.4pt;height:18.85pt;z-index:-251515904;rotation:330;" o:allowincell="f" fillcolor="#404040" filled="true" stroked="false" type="#_x0000_t136">
          <v:fill opacity="0.400000"/>
          <v:textpath style="font-family:&quot;SimSun&quot;;font-size:20;v-text-kern:t;mso-text-shadow:auto" string="仅供内部审核"/>
        </v:shape>
      </w:pict>
    </w:r>
    <w:r>
      <w:pict>
        <v:shape id="PowerPlusWaterMarkObject292" style="position:absolute;margin-left:391.92pt;margin-top:776.106pt;mso-position-vertical-relative:page;mso-position-horizontal-relative:page;width:119.4pt;height:18.85pt;z-index:-251513856;rotation:330;" o:allowincell="f" fillcolor="#404040" filled="true" stroked="false" type="#_x0000_t136">
          <v:fill opacity="0.400000"/>
          <v:textpath style="font-family:&quot;SimSun&quot;;font-size:20;v-text-kern:t;mso-text-shadow:auto" string="仅供内部审核"/>
        </v:shape>
      </w:pict>
    </w:r>
    <w:r>
      <w:pict>
        <v:shape id="_x0000_s294" style="position:absolute;margin-left:30pt;margin-top:29.5pt;mso-position-vertical-relative:page;mso-position-horizontal-relative:page;width:535pt;height:1pt;z-index:-2515118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296" style="position:absolute;margin-left:86.92pt;margin-top:27.7633pt;mso-position-vertical-relative:text;mso-position-horizontal-relative:text;width:119.4pt;height:18.85pt;z-index:-251498496;rotation:330;" fillcolor="#404040" filled="true" stroked="false" type="#_x0000_t136">
          <v:fill opacity="0.400000"/>
          <v:textpath style="font-family:&quot;SimSun&quot;;font-size:20;v-text-kern:t;mso-text-shadow:auto" string="仅供内部审核"/>
        </v:shape>
      </w:pict>
    </w:r>
    <w:r>
      <w:pict>
        <v:shape id="PowerPlusWaterMarkObject298" style="position:absolute;margin-left:-13.08pt;margin-top:288.105pt;mso-position-vertical-relative:page;mso-position-horizontal-relative:page;width:119.4pt;height:18.85pt;z-index:-251502592;rotation:330;" o:allowincell="f" fillcolor="#404040" filled="true" stroked="false" type="#_x0000_t136">
          <v:fill opacity="0.400000"/>
          <v:textpath style="font-family:&quot;SimSun&quot;;font-size:20;v-text-kern:t;mso-text-shadow:auto" string="仅供内部审核"/>
        </v:shape>
      </w:pict>
    </w:r>
    <w:r>
      <w:pict>
        <v:shape id="PowerPlusWaterMarkObject300" style="position:absolute;margin-left:86.92pt;margin-top:532.106pt;mso-position-vertical-relative:page;mso-position-horizontal-relative:page;width:119.4pt;height:18.85pt;z-index:-251506688;rotation:330;" o:allowincell="f" fillcolor="#404040" filled="true" stroked="false" type="#_x0000_t136">
          <v:fill opacity="0.400000"/>
          <v:textpath style="font-family:&quot;SimSun&quot;;font-size:20;v-text-kern:t;mso-text-shadow:auto" string="仅供内部审核"/>
        </v:shape>
      </w:pict>
    </w:r>
    <w:r>
      <w:pict>
        <v:shape id="PowerPlusWaterMarkObject302" style="position:absolute;margin-left:-13.08pt;margin-top:776.106pt;mso-position-vertical-relative:page;mso-position-horizontal-relative:page;width:119.4pt;height:18.85pt;z-index:-251504640;rotation:330;" o:allowincell="f" fillcolor="#404040" filled="true" stroked="false" type="#_x0000_t136">
          <v:fill opacity="0.400000"/>
          <v:textpath style="font-family:&quot;SimSun&quot;;font-size:20;v-text-kern:t;mso-text-shadow:auto" string="仅供内部审核"/>
        </v:shape>
      </w:pict>
    </w:r>
    <w:r>
      <w:pict>
        <v:shape id="PowerPlusWaterMarkObject304" style="position:absolute;margin-left:487.09pt;margin-top:67.4816pt;mso-position-vertical-relative:page;mso-position-horizontal-relative:page;width:38.65pt;height:6.5pt;z-index:-251499520;" o:allowincell="f" fillcolor="#212529" filled="true" stroked="false" type="#_x0000_t136">
          <v:textpath style="font-family:&quot;SimSun&quot;;font-size:6;v-text-kern:t;mso-text-shadow:auto" string="预算公开表11"/>
        </v:shape>
      </w:pict>
    </w:r>
    <w:r>
      <w:pict>
        <v:shape id="PowerPlusWaterMarkObject306" style="position:absolute;margin-left:491.92pt;margin-top:44.1055pt;mso-position-vertical-relative:page;mso-position-horizontal-relative:page;width:119.4pt;height:18.85pt;z-index:-251500544;rotation:330;" o:allowincell="f" fillcolor="#404040" filled="true" stroked="false" type="#_x0000_t136">
          <v:fill opacity="0.400000"/>
          <v:textpath style="font-family:&quot;SimSun&quot;;font-size:20;v-text-kern:t;mso-text-shadow:auto" string="仅供内部审核"/>
        </v:shape>
      </w:pict>
    </w:r>
    <w:r>
      <w:pict>
        <v:shape id="PowerPlusWaterMarkObject308" style="position:absolute;margin-left:391.92pt;margin-top:288.105pt;mso-position-vertical-relative:page;mso-position-horizontal-relative:page;width:119.4pt;height:18.85pt;z-index:-251503616;rotation:330;" o:allowincell="f" fillcolor="#404040" filled="true" stroked="false" type="#_x0000_t136">
          <v:fill opacity="0.400000"/>
          <v:textpath style="font-family:&quot;SimSun&quot;;font-size:20;v-text-kern:t;mso-text-shadow:auto" string="仅供内部审核"/>
        </v:shape>
      </w:pict>
    </w:r>
    <w:r>
      <w:pict>
        <v:shape id="PowerPlusWaterMarkObject310" style="position:absolute;margin-left:491.92pt;margin-top:532.106pt;mso-position-vertical-relative:page;mso-position-horizontal-relative:page;width:119.4pt;height:18.85pt;z-index:-251507712;rotation:330;" o:allowincell="f" fillcolor="#404040" filled="true" stroked="false" type="#_x0000_t136">
          <v:fill opacity="0.400000"/>
          <v:textpath style="font-family:&quot;SimSun&quot;;font-size:20;v-text-kern:t;mso-text-shadow:auto" string="仅供内部审核"/>
        </v:shape>
      </w:pict>
    </w:r>
    <w:r>
      <w:pict>
        <v:shape id="PowerPlusWaterMarkObject312" style="position:absolute;margin-left:391.92pt;margin-top:776.106pt;mso-position-vertical-relative:page;mso-position-horizontal-relative:page;width:119.4pt;height:18.85pt;z-index:-251505664;rotation:330;" o:allowincell="f" fillcolor="#404040" filled="true" stroked="false" type="#_x0000_t136">
          <v:fill opacity="0.400000"/>
          <v:textpath style="font-family:&quot;SimSun&quot;;font-size:20;v-text-kern:t;mso-text-shadow:auto" string="仅供内部审核"/>
        </v:shape>
      </w:pict>
    </w:r>
    <w:r>
      <w:pict>
        <v:shape id="_x0000_s314" style="position:absolute;margin-left:30pt;margin-top:29.5pt;mso-position-vertical-relative:page;mso-position-horizontal-relative:page;width:535pt;height:1pt;z-index:-25150156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16" style="position:absolute;margin-left:77.8796pt;margin-top:260.885pt;mso-position-vertical-relative:page;mso-position-horizontal-relative:page;width:23.85pt;height:7.9pt;z-index:-251496448;" o:allowincell="f" fillcolor="#212529" filled="true" stroked="false" type="#_x0000_t136">
          <v:textpath style="font-family:&quot;SimSun&quot;;font-size:7.5;v-text-kern:t;mso-text-shadow:auto" string="补助资"/>
        </v:shape>
      </w:pict>
    </w:r>
    <w:r>
      <w:pict>
        <v:shape id="PowerPlusWaterMarkObject318" style="position:absolute;margin-left:69.8344pt;margin-top:270.075pt;mso-position-vertical-relative:page;mso-position-horizontal-relative:page;width:36.05pt;height:7.9pt;z-index:-251493376;" o:allowincell="f" fillcolor="#212529" filled="true" stroked="false" type="#_x0000_t136">
          <v:textpath style="font-family:&quot;SimSun&quot;;font-size:7.5;v-text-kern:t;mso-text-shadow:auto" string="社[2024]2"/>
        </v:shape>
      </w:pict>
    </w:r>
    <w:r>
      <w:pict>
        <v:shape id="PowerPlusWaterMarkObject320" style="position:absolute;margin-left:77.9747pt;margin-top:280.346pt;mso-position-vertical-relative:page;mso-position-horizontal-relative:page;width:15.75pt;height:7.9pt;z-index:-251495424;" o:allowincell="f" fillcolor="#212529" filled="true" stroked="false" type="#_x0000_t136">
          <v:textpath style="font-family:&quot;SimSun&quot;;font-size:7.5;v-text-kern:t;mso-text-shadow:auto" string="2025"/>
        </v:shape>
      </w:pict>
    </w:r>
    <w:r>
      <w:pict>
        <v:shape id="PowerPlusWaterMarkObject322" style="position:absolute;margin-left:70.6348pt;margin-top:289.535pt;mso-position-vertical-relative:page;mso-position-horizontal-relative:page;width:6.8pt;height:7.9pt;z-index:-251494400;" o:allowincell="f" fillcolor="#212529" filled="true" stroked="false" type="#_x0000_t136">
          <v:textpath style="font-family:&quot;SimSun&quot;;font-size:7.5;v-text-kern:t;mso-text-shadow:auto" string="岗"/>
        </v:shape>
      </w:pict>
    </w:r>
    <w:r>
      <w:pict>
        <v:shape id="PowerPlusWaterMarkObject324" style="position:absolute;margin-left:86.92pt;margin-top:27.7633pt;mso-position-vertical-relative:text;mso-position-horizontal-relative:text;width:119.4pt;height:18.85pt;z-index:-251484160;rotation:330;" fillcolor="#404040" filled="true" stroked="false" type="#_x0000_t136">
          <v:fill opacity="0.400000"/>
          <v:textpath style="font-family:&quot;SimSun&quot;;font-size:20;v-text-kern:t;mso-text-shadow:auto" string="仅供内部审核"/>
        </v:shape>
      </w:pict>
    </w:r>
    <w:r>
      <w:pict>
        <v:shape id="PowerPlusWaterMarkObject326" style="position:absolute;margin-left:-13.08pt;margin-top:288.105pt;mso-position-vertical-relative:page;mso-position-horizontal-relative:page;width:119.4pt;height:18.85pt;z-index:-251497472;rotation:330;" o:allowincell="f" fillcolor="#404040" filled="true" stroked="false" type="#_x0000_t136">
          <v:fill opacity="0.400000"/>
          <v:textpath style="font-family:&quot;SimSun&quot;;font-size:20;v-text-kern:t;mso-text-shadow:auto" string="仅供内部审核"/>
        </v:shape>
      </w:pict>
    </w:r>
    <w:r>
      <w:pict>
        <v:shape id="PowerPlusWaterMarkObject328" style="position:absolute;margin-left:86.92pt;margin-top:532.106pt;mso-position-vertical-relative:page;mso-position-horizontal-relative:page;width:119.4pt;height:18.85pt;z-index:-251490304;rotation:330;" o:allowincell="f" fillcolor="#404040" filled="true" stroked="false" type="#_x0000_t136">
          <v:fill opacity="0.400000"/>
          <v:textpath style="font-family:&quot;SimSun&quot;;font-size:20;v-text-kern:t;mso-text-shadow:auto" string="仅供内部审核"/>
        </v:shape>
      </w:pict>
    </w:r>
    <w:r>
      <w:pict>
        <v:shape id="PowerPlusWaterMarkObject330" style="position:absolute;margin-left:-13.08pt;margin-top:776.106pt;mso-position-vertical-relative:page;mso-position-horizontal-relative:page;width:119.4pt;height:18.85pt;z-index:-251488256;rotation:330;" o:allowincell="f" fillcolor="#404040" filled="true" stroked="false" type="#_x0000_t136">
          <v:fill opacity="0.400000"/>
          <v:textpath style="font-family:&quot;SimSun&quot;;font-size:20;v-text-kern:t;mso-text-shadow:auto" string="仅供内部审核"/>
        </v:shape>
      </w:pict>
    </w:r>
    <w:r>
      <w:pict>
        <v:shape id="PowerPlusWaterMarkObject332" style="position:absolute;margin-left:487.09pt;margin-top:73.4279pt;mso-position-vertical-relative:page;mso-position-horizontal-relative:page;width:38.65pt;height:6.5pt;z-index:-251485184;" o:allowincell="f" fillcolor="#212529" filled="true" stroked="false" type="#_x0000_t136">
          <v:textpath style="font-family:&quot;SimSun&quot;;font-size:6;v-text-kern:t;mso-text-shadow:auto" string="预算公开表12"/>
        </v:shape>
      </w:pict>
    </w:r>
    <w:r>
      <w:pict>
        <v:shape id="PowerPlusWaterMarkObject334" style="position:absolute;margin-left:491.92pt;margin-top:44.1055pt;mso-position-vertical-relative:page;mso-position-horizontal-relative:page;width:119.4pt;height:18.85pt;z-index:-251486208;rotation:330;" o:allowincell="f" fillcolor="#404040" filled="true" stroked="false" type="#_x0000_t136">
          <v:fill opacity="0.400000"/>
          <v:textpath style="font-family:&quot;SimSun&quot;;font-size:20;v-text-kern:t;mso-text-shadow:auto" string="仅供内部审核"/>
        </v:shape>
      </w:pict>
    </w:r>
    <w:r>
      <w:pict>
        <v:shape id="PowerPlusWaterMarkObject336" style="position:absolute;margin-left:391.92pt;margin-top:288.105pt;mso-position-vertical-relative:page;mso-position-horizontal-relative:page;width:119.4pt;height:18.85pt;z-index:-251492352;rotation:330;" o:allowincell="f" fillcolor="#404040" filled="true" stroked="false" type="#_x0000_t136">
          <v:fill opacity="0.400000"/>
          <v:textpath style="font-family:&quot;SimSun&quot;;font-size:20;v-text-kern:t;mso-text-shadow:auto" string="仅供内部审核"/>
        </v:shape>
      </w:pict>
    </w:r>
    <w:r>
      <w:pict>
        <v:shape id="PowerPlusWaterMarkObject338" style="position:absolute;margin-left:491.92pt;margin-top:532.106pt;mso-position-vertical-relative:page;mso-position-horizontal-relative:page;width:119.4pt;height:18.85pt;z-index:-251491328;rotation:330;" o:allowincell="f" fillcolor="#404040" filled="true" stroked="false" type="#_x0000_t136">
          <v:fill opacity="0.400000"/>
          <v:textpath style="font-family:&quot;SimSun&quot;;font-size:20;v-text-kern:t;mso-text-shadow:auto" string="仅供内部审核"/>
        </v:shape>
      </w:pict>
    </w:r>
    <w:r>
      <w:pict>
        <v:shape id="PowerPlusWaterMarkObject340" style="position:absolute;margin-left:391.92pt;margin-top:776.106pt;mso-position-vertical-relative:page;mso-position-horizontal-relative:page;width:119.4pt;height:18.85pt;z-index:-251489280;rotation:330;" o:allowincell="f" fillcolor="#404040" filled="true" stroked="false" type="#_x0000_t136">
          <v:fill opacity="0.400000"/>
          <v:textpath style="font-family:&quot;SimSun&quot;;font-size:20;v-text-kern:t;mso-text-shadow:auto" string="仅供内部审核"/>
        </v:shape>
      </w:pict>
    </w:r>
    <w:r>
      <w:pict>
        <v:shape id="_x0000_s342" style="position:absolute;margin-left:30pt;margin-top:29.5pt;mso-position-vertical-relative:page;mso-position-horizontal-relative:page;width:535pt;height:1pt;z-index:-25148723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44" style="position:absolute;margin-left:86.92pt;margin-top:27.7633pt;mso-position-vertical-relative:text;mso-position-horizontal-relative:text;width:119.4pt;height:18.85pt;z-index:-251473920;rotation:330;" fillcolor="#404040" filled="true" stroked="false" type="#_x0000_t136">
          <v:fill opacity="0.400000"/>
          <v:textpath style="font-family:&quot;SimSun&quot;;font-size:20;v-text-kern:t;mso-text-shadow:auto" string="仅供内部审核"/>
        </v:shape>
      </w:pict>
    </w:r>
    <w:r>
      <w:pict>
        <v:shape id="PowerPlusWaterMarkObject346" style="position:absolute;margin-left:-13.08pt;margin-top:288.105pt;mso-position-vertical-relative:page;mso-position-horizontal-relative:page;width:119.4pt;height:18.85pt;z-index:-251478016;rotation:330;" o:allowincell="f" fillcolor="#404040" filled="true" stroked="false" type="#_x0000_t136">
          <v:fill opacity="0.400000"/>
          <v:textpath style="font-family:&quot;SimSun&quot;;font-size:20;v-text-kern:t;mso-text-shadow:auto" string="仅供内部审核"/>
        </v:shape>
      </w:pict>
    </w:r>
    <w:r>
      <w:pict>
        <v:shape id="PowerPlusWaterMarkObject348" style="position:absolute;margin-left:86.92pt;margin-top:532.106pt;mso-position-vertical-relative:page;mso-position-horizontal-relative:page;width:119.4pt;height:18.85pt;z-index:-251482112;rotation:330;" o:allowincell="f" fillcolor="#404040" filled="true" stroked="false" type="#_x0000_t136">
          <v:fill opacity="0.400000"/>
          <v:textpath style="font-family:&quot;SimSun&quot;;font-size:20;v-text-kern:t;mso-text-shadow:auto" string="仅供内部审核"/>
        </v:shape>
      </w:pict>
    </w:r>
    <w:r>
      <w:pict>
        <v:shape id="PowerPlusWaterMarkObject350" style="position:absolute;margin-left:-13.08pt;margin-top:776.106pt;mso-position-vertical-relative:page;mso-position-horizontal-relative:page;width:119.4pt;height:18.85pt;z-index:-251480064;rotation:330;" o:allowincell="f" fillcolor="#404040" filled="true" stroked="false" type="#_x0000_t136">
          <v:fill opacity="0.400000"/>
          <v:textpath style="font-family:&quot;SimSun&quot;;font-size:20;v-text-kern:t;mso-text-shadow:auto" string="仅供内部审核"/>
        </v:shape>
      </w:pict>
    </w:r>
    <w:r>
      <w:pict>
        <v:shape id="PowerPlusWaterMarkObject352" style="position:absolute;margin-left:487.09pt;margin-top:73.4279pt;mso-position-vertical-relative:page;mso-position-horizontal-relative:page;width:38.65pt;height:6.5pt;z-index:-251474944;" o:allowincell="f" fillcolor="#212529" filled="true" stroked="false" type="#_x0000_t136">
          <v:textpath style="font-family:&quot;SimSun&quot;;font-size:6;v-text-kern:t;mso-text-shadow:auto" string="预算公开表13"/>
        </v:shape>
      </w:pict>
    </w:r>
    <w:r>
      <w:pict>
        <v:shape id="PowerPlusWaterMarkObject354" style="position:absolute;margin-left:491.92pt;margin-top:44.1055pt;mso-position-vertical-relative:page;mso-position-horizontal-relative:page;width:119.4pt;height:18.85pt;z-index:-251475968;rotation:330;" o:allowincell="f" fillcolor="#404040" filled="true" stroked="false" type="#_x0000_t136">
          <v:fill opacity="0.400000"/>
          <v:textpath style="font-family:&quot;SimSun&quot;;font-size:20;v-text-kern:t;mso-text-shadow:auto" string="仅供内部审核"/>
        </v:shape>
      </w:pict>
    </w:r>
    <w:r>
      <w:pict>
        <v:shape id="PowerPlusWaterMarkObject356" style="position:absolute;margin-left:391.92pt;margin-top:288.105pt;mso-position-vertical-relative:page;mso-position-horizontal-relative:page;width:119.4pt;height:18.85pt;z-index:-251479040;rotation:330;" o:allowincell="f" fillcolor="#404040" filled="true" stroked="false" type="#_x0000_t136">
          <v:fill opacity="0.400000"/>
          <v:textpath style="font-family:&quot;SimSun&quot;;font-size:20;v-text-kern:t;mso-text-shadow:auto" string="仅供内部审核"/>
        </v:shape>
      </w:pict>
    </w:r>
    <w:r>
      <w:pict>
        <v:shape id="PowerPlusWaterMarkObject358" style="position:absolute;margin-left:491.92pt;margin-top:532.106pt;mso-position-vertical-relative:page;mso-position-horizontal-relative:page;width:119.4pt;height:18.85pt;z-index:-251483136;rotation:330;" o:allowincell="f" fillcolor="#404040" filled="true" stroked="false" type="#_x0000_t136">
          <v:fill opacity="0.400000"/>
          <v:textpath style="font-family:&quot;SimSun&quot;;font-size:20;v-text-kern:t;mso-text-shadow:auto" string="仅供内部审核"/>
        </v:shape>
      </w:pict>
    </w:r>
    <w:r>
      <w:pict>
        <v:shape id="PowerPlusWaterMarkObject360" style="position:absolute;margin-left:391.92pt;margin-top:776.106pt;mso-position-vertical-relative:page;mso-position-horizontal-relative:page;width:119.4pt;height:18.85pt;z-index:-251481088;rotation:330;" o:allowincell="f" fillcolor="#404040" filled="true" stroked="false" type="#_x0000_t136">
          <v:fill opacity="0.400000"/>
          <v:textpath style="font-family:&quot;SimSun&quot;;font-size:20;v-text-kern:t;mso-text-shadow:auto" string="仅供内部审核"/>
        </v:shape>
      </w:pict>
    </w:r>
    <w:r>
      <w:pict>
        <v:shape id="_x0000_s362" style="position:absolute;margin-left:30pt;margin-top:29.5pt;mso-position-vertical-relative:page;mso-position-horizontal-relative:page;width:535pt;height:1pt;z-index:-25147699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364" style="position:absolute;margin-left:86.92pt;margin-top:27.7633pt;mso-position-vertical-relative:text;mso-position-horizontal-relative:text;width:119.4pt;height:18.85pt;z-index:-251454464;rotation:330;" fillcolor="#404040" filled="true" stroked="false" type="#_x0000_t136">
          <v:fill opacity="0.400000"/>
          <v:textpath style="font-family:&quot;SimSun&quot;;font-size:20;v-text-kern:t;mso-text-shadow:auto" string="仅供内部审核"/>
        </v:shape>
      </w:pict>
    </w:r>
    <w:r>
      <w:pict>
        <v:shape id="PowerPlusWaterMarkObject366" style="position:absolute;margin-left:491.92pt;margin-top:44.1055pt;mso-position-vertical-relative:page;mso-position-horizontal-relative:page;width:119.4pt;height:18.85pt;z-index:-251455488;rotation:330;" o:allowincell="f" fillcolor="#404040" filled="true" stroked="false" type="#_x0000_t136">
          <v:fill opacity="0.400000"/>
          <v:textpath style="font-family:&quot;SimSun&quot;;font-size:20;v-text-kern:t;mso-text-shadow:auto" string="仅供内部审核"/>
        </v:shape>
      </w:pict>
    </w:r>
    <w:r>
      <w:pict>
        <v:shape id="PowerPlusWaterMarkObject368" style="position:absolute;margin-left:86.7734pt;margin-top:258.837pt;mso-position-vertical-relative:page;mso-position-horizontal-relative:page;width:10.85pt;height:11.8pt;z-index:-251467776;" o:allowincell="f" fillcolor="#000000" filled="true" stroked="false" type="#_x0000_t136">
          <v:textpath style="font-family:&quot;FangSong&quot;;font-size:11.5;v-text-kern:t;mso-text-shadow:auto" string="77"/>
        </v:shape>
      </w:pict>
    </w:r>
    <w:r>
      <w:pict>
        <v:shape id="PowerPlusWaterMarkObject370" style="position:absolute;margin-left:63.8297pt;margin-top:278.838pt;mso-position-vertical-relative:page;mso-position-horizontal-relative:page;width:28.3pt;height:11.8pt;z-index:-251468800;" o:allowincell="f" fillcolor="#000000" filled="true" stroked="false" type="#_x0000_t136">
          <v:textpath style="font-family:&quot;FangSong&quot;;font-size:11.5;v-text-kern:t;mso-text-shadow:auto" string="收入0"/>
        </v:shape>
      </w:pict>
    </w:r>
    <w:r>
      <w:pict>
        <v:shape id="PowerPlusWaterMarkObject372" style="position:absolute;margin-left:-13.08pt;margin-top:288.105pt;mso-position-vertical-relative:page;mso-position-horizontal-relative:page;width:119.4pt;height:18.85pt;z-index:-251469824;rotation:330;" o:allowincell="f" fillcolor="#404040" filled="true" stroked="false" type="#_x0000_t136">
          <v:fill opacity="0.400000"/>
          <v:textpath style="font-family:&quot;SimSun&quot;;font-size:20;v-text-kern:t;mso-text-shadow:auto" string="仅供内部审核"/>
        </v:shape>
      </w:pict>
    </w:r>
    <w:r>
      <w:pict>
        <v:shape id="PowerPlusWaterMarkObject374" style="position:absolute;margin-left:153.504pt;margin-top:284.408pt;mso-position-vertical-relative:page;mso-position-horizontal-relative:page;width:198.8pt;height:5.6pt;z-index:-251457536;" o:allowincell="f" fillcolor="#000000" filled="true" stroked="false" type="#_x0000_t136">
          <v:textpath style="font-family:&quot;FangSong&quot;;font-size:11.5;v-text-kern:t;mso-text-shadow:auto" string=";                                 ;"/>
        </v:shape>
      </w:pict>
    </w:r>
    <w:r>
      <w:pict>
        <v:shape id="PowerPlusWaterMarkObject376" style="position:absolute;margin-left:487.643pt;margin-top:258.837pt;mso-position-vertical-relative:page;mso-position-horizontal-relative:page;width:10.7pt;height:11.8pt;z-index:-251470848;" o:allowincell="f" fillcolor="#000000" filled="true" stroked="false" type="#_x0000_t136">
          <v:textpath style="font-family:&quot;FangSong&quot;;font-size:11.5;v-text-kern:t;mso-text-shadow:auto" string="预"/>
        </v:shape>
      </w:pict>
    </w:r>
    <w:r>
      <w:pict>
        <v:shape id="PowerPlusWaterMarkObject378" style="position:absolute;margin-left:453.691pt;margin-top:278.838pt;mso-position-vertical-relative:page;mso-position-horizontal-relative:page;width:29.75pt;height:11.8pt;z-index:-251471872;" o:allowincell="f" fillcolor="#000000" filled="true" stroked="false" type="#_x0000_t136">
          <v:textpath style="font-family:&quot;FangSong&quot;;font-size:11.5;v-text-kern:t;mso-text-shadow:auto" string="占0%；"/>
        </v:shape>
      </w:pict>
    </w:r>
    <w:r>
      <w:pict>
        <v:shape id="PowerPlusWaterMarkObject380" style="position:absolute;margin-left:391.92pt;margin-top:288.105pt;mso-position-vertical-relative:page;mso-position-horizontal-relative:page;width:119.4pt;height:18.85pt;z-index:-251472896;rotation:330;" o:allowincell="f" fillcolor="#404040" filled="true" stroked="false" type="#_x0000_t136">
          <v:fill opacity="0.400000"/>
          <v:textpath style="font-family:&quot;SimSun&quot;;font-size:20;v-text-kern:t;mso-text-shadow:auto" string="仅供内部审核"/>
        </v:shape>
      </w:pict>
    </w:r>
    <w:r>
      <w:pict>
        <v:shape id="PowerPlusWaterMarkObject382" style="position:absolute;margin-left:134.686pt;margin-top:533.99pt;mso-position-vertical-relative:page;mso-position-horizontal-relative:page;width:47.15pt;height:11.8pt;z-index:-251465728;" o:allowincell="f" fillcolor="#000000" filled="true" stroked="false" type="#_x0000_t136">
          <v:textpath style="font-family:&quot;FangSong&quot;;font-size:11.5;v-text-kern:t;mso-text-shadow:auto" string="兴县蔚汾"/>
        </v:shape>
      </w:pict>
    </w:r>
    <w:r>
      <w:pict>
        <v:shape id="PowerPlusWaterMarkObject384" style="position:absolute;margin-left:97.4725pt;margin-top:554.532pt;mso-position-vertical-relative:page;mso-position-horizontal-relative:page;width:34.15pt;height:11.8pt;z-index:-251464704;" o:allowincell="f" fillcolor="#000000" filled="true" stroked="false" type="#_x0000_t136">
          <v:textpath style="font-family:&quot;FangSong&quot;;font-size:11.5;v-text-kern:t;mso-text-shadow:auto" string="88 23%"/>
        </v:shape>
      </w:pict>
    </w:r>
    <w:r>
      <w:pict>
        <v:shape id="PowerPlusWaterMarkObject386" style="position:absolute;margin-left:86.92pt;margin-top:532.106pt;mso-position-vertical-relative:page;mso-position-horizontal-relative:page;width:119.4pt;height:18.85pt;z-index:-251466752;rotation:330;" o:allowincell="f" fillcolor="#404040" filled="true" stroked="false" type="#_x0000_t136">
          <v:fill opacity="0.400000"/>
          <v:textpath style="font-family:&quot;SimSun&quot;;font-size:20;v-text-kern:t;mso-text-shadow:auto" string="仅供内部审核"/>
        </v:shape>
      </w:pict>
    </w:r>
    <w:r>
      <w:pict>
        <v:shape id="PowerPlusWaterMarkObject388" style="position:absolute;margin-left:491.92pt;margin-top:532.106pt;mso-position-vertical-relative:page;mso-position-horizontal-relative:page;width:119.4pt;height:18.85pt;z-index:-251463680;rotation:330;" o:allowincell="f" fillcolor="#404040" filled="true" stroked="false" type="#_x0000_t136">
          <v:fill opacity="0.400000"/>
          <v:textpath style="font-family:&quot;SimSun&quot;;font-size:20;v-text-kern:t;mso-text-shadow:auto" string="仅供内部审核"/>
        </v:shape>
      </w:pict>
    </w:r>
    <w:r>
      <w:pict>
        <v:shape id="PowerPlusWaterMarkObject390" style="position:absolute;margin-left:86.2696pt;margin-top:756.166pt;mso-position-vertical-relative:page;mso-position-horizontal-relative:page;width:22.3pt;height:11.8pt;z-index:-251458560;" o:allowincell="f" fillcolor="#000000" filled="true" stroked="false" type="#_x0000_t136">
          <v:textpath style="font-family:&quot;FangSong&quot;;font-size:11.5;v-text-kern:t;mso-text-shadow:auto" string="（二"/>
        </v:shape>
      </w:pict>
    </w:r>
    <w:r>
      <w:pict>
        <v:shape id="PowerPlusWaterMarkObject392" style="position:absolute;margin-left:434.336pt;margin-top:776.167pt;mso-position-vertical-relative:page;mso-position-horizontal-relative:page;width:52.2pt;height:11.8pt;z-index:-251460608;" o:allowincell="f" fillcolor="#000000" filled="true" stroked="false" type="#_x0000_t136">
          <v:textpath style="font-family:&quot;FangSong&quot;;font-size:11.5;v-text-kern:t;mso-text-shadow:auto" string="万元 主要"/>
        </v:shape>
      </w:pict>
    </w:r>
    <w:r>
      <w:pict>
        <v:shape id="PowerPlusWaterMarkObject394" style="position:absolute;margin-left:308.574pt;margin-top:796.709pt;mso-position-vertical-relative:page;mso-position-horizontal-relative:page;width:132.3pt;height:11.8pt;z-index:-251461632;" o:allowincell="f" fillcolor="#000000" filled="true" stroked="false" type="#_x0000_t136">
          <v:textpath style="font-family:&quot;FangSong&quot;;font-size:11.5;v-text-kern:t;mso-text-shadow:auto" string="；              4 41万元"/>
        </v:shape>
      </w:pict>
    </w:r>
    <w:r>
      <w:pict>
        <v:shape id="PowerPlusWaterMarkObject396" style="position:absolute;margin-left:-13.08pt;margin-top:776.106pt;mso-position-vertical-relative:page;mso-position-horizontal-relative:page;width:119.4pt;height:18.85pt;z-index:-251459584;rotation:330;" o:allowincell="f" fillcolor="#404040" filled="true" stroked="false" type="#_x0000_t136">
          <v:fill opacity="0.400000"/>
          <v:textpath style="font-family:&quot;SimSun&quot;;font-size:20;v-text-kern:t;mso-text-shadow:auto" string="仅供内部审核"/>
        </v:shape>
      </w:pict>
    </w:r>
    <w:r>
      <w:pict>
        <v:shape id="PowerPlusWaterMarkObject398" style="position:absolute;margin-left:391.92pt;margin-top:776.106pt;mso-position-vertical-relative:page;mso-position-horizontal-relative:page;width:119.4pt;height:18.85pt;z-index:-251462656;rotation:330;" o:allowincell="f" fillcolor="#404040" filled="true" stroked="false" type="#_x0000_t136">
          <v:fill opacity="0.400000"/>
          <v:textpath style="font-family:&quot;SimSun&quot;;font-size:20;v-text-kern:t;mso-text-shadow:auto" string="仅供内部审核"/>
        </v:shape>
      </w:pict>
    </w:r>
    <w:r>
      <w:pict>
        <v:shape id="_x0000_s400" style="position:absolute;margin-left:30pt;margin-top:29.5pt;mso-position-vertical-relative:page;mso-position-horizontal-relative:page;width:535pt;height:1pt;z-index:-251456512;"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18" style="position:absolute;margin-left:391.92pt;margin-top:288.105pt;mso-position-vertical-relative:page;mso-position-horizontal-relative:page;width:119.4pt;height:18.85pt;z-index:-251650048;rotation:330;" o:allowincell="f" fillcolor="#404040" filled="true" stroked="false" type="#_x0000_t136">
          <v:fill opacity="0.400000"/>
          <v:textpath style="font-family:&quot;SimSun&quot;;font-size:20;v-text-kern:t;mso-text-shadow:auto" string="仅供内部审核"/>
        </v:shape>
      </w:pict>
    </w:r>
    <w:r>
      <w:pict>
        <v:shape id="PowerPlusWaterMarkObject20" style="position:absolute;margin-left:-13.08pt;margin-top:288.105pt;mso-position-vertical-relative:page;mso-position-horizontal-relative:page;width:119.4pt;height:18.85pt;z-index:-251649024;rotation:330;" o:allowincell="f" fillcolor="#404040" filled="true" stroked="false" type="#_x0000_t136">
          <v:fill opacity="0.400000"/>
          <v:textpath style="font-family:&quot;SimSun&quot;;font-size:20;v-text-kern:t;mso-text-shadow:auto" string="仅供内部审核"/>
        </v:shape>
      </w:pict>
    </w:r>
    <w:r>
      <w:pict>
        <v:shape id="PowerPlusWaterMarkObject22" style="position:absolute;margin-left:86.92pt;margin-top:532.106pt;mso-position-vertical-relative:page;mso-position-horizontal-relative:page;width:119.4pt;height:18.85pt;z-index:-251648000;rotation:330;" o:allowincell="f" fillcolor="#404040" filled="true" stroked="false" type="#_x0000_t136">
          <v:fill opacity="0.400000"/>
          <v:textpath style="font-family:&quot;SimSun&quot;;font-size:20;v-text-kern:t;mso-text-shadow:auto" string="仅供内部审核"/>
        </v:shape>
      </w:pict>
    </w:r>
    <w:r>
      <w:pict>
        <v:shape id="PowerPlusWaterMarkObject24" style="position:absolute;margin-left:491.92pt;margin-top:532.106pt;mso-position-vertical-relative:page;mso-position-horizontal-relative:page;width:119.4pt;height:18.85pt;z-index:-251646976;rotation:330;" o:allowincell="f" fillcolor="#404040" filled="true" stroked="false" type="#_x0000_t136">
          <v:fill opacity="0.400000"/>
          <v:textpath style="font-family:&quot;SimSun&quot;;font-size:20;v-text-kern:t;mso-text-shadow:auto" string="仅供内部审核"/>
        </v:shape>
      </w:pict>
    </w:r>
    <w:r>
      <w:pict>
        <v:shape id="PowerPlusWaterMarkObject26" style="position:absolute;margin-left:-13.08pt;margin-top:776.106pt;mso-position-vertical-relative:page;mso-position-horizontal-relative:page;width:119.4pt;height:18.85pt;z-index:-251645952;rotation:330;" o:allowincell="f" fillcolor="#404040" filled="true" stroked="false" type="#_x0000_t136">
          <v:fill opacity="0.400000"/>
          <v:textpath style="font-family:&quot;SimSun&quot;;font-size:20;v-text-kern:t;mso-text-shadow:auto" string="仅供内部审核"/>
        </v:shape>
      </w:pict>
    </w:r>
    <w:r>
      <w:pict>
        <v:shape id="PowerPlusWaterMarkObject28" style="position:absolute;margin-left:86.92pt;margin-top:44.1055pt;mso-position-vertical-relative:page;mso-position-horizontal-relative:page;width:119.4pt;height:18.85pt;z-index:-251644928;rotation:330;" o:allowincell="f" fillcolor="#404040" filled="true" stroked="false" type="#_x0000_t136">
          <v:fill opacity="0.400000"/>
          <v:textpath style="font-family:&quot;SimSun&quot;;font-size:20;v-text-kern:t;mso-text-shadow:auto" string="仅供内部审核"/>
        </v:shape>
      </w:pict>
    </w:r>
    <w:r>
      <w:pict>
        <v:shape id="PowerPlusWaterMarkObject30" style="position:absolute;margin-left:491.92pt;margin-top:44.1055pt;mso-position-vertical-relative:page;mso-position-horizontal-relative:page;width:119.4pt;height:18.85pt;z-index:-251643904;rotation:330;" o:allowincell="f" fillcolor="#404040" filled="true" stroked="false" type="#_x0000_t136">
          <v:fill opacity="0.400000"/>
          <v:textpath style="font-family:&quot;SimSun&quot;;font-size:20;v-text-kern:t;mso-text-shadow:auto" string="仅供内部审核"/>
        </v:shape>
      </w:pict>
    </w:r>
    <w:r>
      <w:pict>
        <v:shape id="PowerPlusWaterMarkObject32" style="position:absolute;margin-left:391.92pt;margin-top:776.106pt;mso-position-vertical-relative:page;mso-position-horizontal-relative:page;width:119.4pt;height:18.85pt;z-index:-251642880;rotation:330;" o:allowincell="f" fillcolor="#404040" filled="true" stroked="false" type="#_x0000_t136">
          <v:fill opacity="0.400000"/>
          <v:textpath style="font-family:&quot;SimSun&quot;;font-size:20;v-text-kern:t;mso-text-shadow:auto" string="仅供内部审核"/>
        </v:shape>
      </w:pict>
    </w: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02" style="position:absolute;margin-left:86.2544pt;margin-top:64.2303pt;mso-position-vertical-relative:page;mso-position-horizontal-relative:page;width:56.9pt;height:11.8pt;z-index:-251440128;" o:allowincell="f" fillcolor="#000000" filled="true" stroked="false" type="#_x0000_t136">
          <v:textpath style="font-family:&quot;FangSong&quot;;font-size:11.5;v-text-kern:t;mso-text-shadow:auto" string="支出5 17万"/>
        </v:shape>
      </w:pict>
    </w:r>
    <w:r>
      <w:pict>
        <v:shape id="PowerPlusWaterMarkObject404" style="position:absolute;margin-left:86.92pt;margin-top:27.7633pt;mso-position-vertical-relative:text;mso-position-horizontal-relative:text;width:119.4pt;height:18.85pt;z-index:-251437056;rotation:330;" fillcolor="#404040" filled="true" stroked="false" type="#_x0000_t136">
          <v:fill opacity="0.400000"/>
          <v:textpath style="font-family:&quot;SimSun&quot;;font-size:20;v-text-kern:t;mso-text-shadow:auto" string="仅供内部审核"/>
        </v:shape>
      </w:pict>
    </w:r>
    <w:r>
      <w:pict>
        <v:shape id="PowerPlusWaterMarkObject406" style="position:absolute;margin-left:86.0353pt;margin-top:266.946pt;mso-position-vertical-relative:page;mso-position-horizontal-relative:page;width:22.55pt;height:11.8pt;z-index:-251448320;" o:allowincell="f" fillcolor="#000000" filled="true" stroked="false" type="#_x0000_t136">
          <v:textpath style="font-family:&quot;FangSong&quot;;font-size:11.5;v-text-kern:t;mso-text-shadow:auto" string="2025"/>
        </v:shape>
      </w:pict>
    </w:r>
    <w:r>
      <w:pict>
        <v:shape id="PowerPlusWaterMarkObject408" style="position:absolute;margin-left:155.797pt;margin-top:286.947pt;mso-position-vertical-relative:page;mso-position-horizontal-relative:page;width:5.15pt;height:11.8pt;z-index:-251444224;" o:allowincell="f" fillcolor="#000000" filled="true" stroked="false" type="#_x0000_t136">
          <v:textpath style="font-family:&quot;FangSong&quot;;font-size:11.5;v-text-kern:t;mso-text-shadow:auto" string="3"/>
        </v:shape>
      </w:pict>
    </w:r>
    <w:r>
      <w:pict>
        <v:shape id="PowerPlusWaterMarkObject410" style="position:absolute;margin-left:138.321pt;margin-top:529.125pt;mso-position-vertical-relative:page;mso-position-horizontal-relative:page;width:33.65pt;height:11.8pt;z-index:-251445248;" o:allowincell="f" fillcolor="#000000" filled="true" stroked="false" type="#_x0000_t136">
          <v:textpath style="font-family:&quot;FangSong&quot;;font-size:11.5;v-text-kern:t;mso-text-shadow:auto" string="效目标"/>
        </v:shape>
      </w:pict>
    </w:r>
    <w:r>
      <w:pict>
        <v:shape id="PowerPlusWaterMarkObject412" style="position:absolute;margin-left:97.8761pt;margin-top:549.126pt;mso-position-vertical-relative:page;mso-position-horizontal-relative:page;width:45.3pt;height:11.8pt;z-index:-251446272;" o:allowincell="f" fillcolor="#000000" filled="true" stroked="false" type="#_x0000_t136">
          <v:textpath style="font-family:&quot;FangSong&quot;;font-size:11.5;v-text-kern:t;mso-text-shadow:auto" string="编报单位"/>
        </v:shape>
      </w:pict>
    </w:r>
    <w:r>
      <w:pict>
        <v:shape id="PowerPlusWaterMarkObject414" style="position:absolute;margin-left:-13.08pt;margin-top:288.105pt;mso-position-vertical-relative:page;mso-position-horizontal-relative:page;width:119.4pt;height:18.85pt;z-index:-251449344;rotation:330;" o:allowincell="f" fillcolor="#404040" filled="true" stroked="false" type="#_x0000_t136">
          <v:fill opacity="0.400000"/>
          <v:textpath style="font-family:&quot;SimSun&quot;;font-size:20;v-text-kern:t;mso-text-shadow:auto" string="仅供内部审核"/>
        </v:shape>
      </w:pict>
    </w:r>
    <w:r>
      <w:pict>
        <v:shape id="PowerPlusWaterMarkObject416" style="position:absolute;margin-left:86.92pt;margin-top:532.106pt;mso-position-vertical-relative:page;mso-position-horizontal-relative:page;width:119.4pt;height:18.85pt;z-index:-251447296;rotation:330;" o:allowincell="f" fillcolor="#404040" filled="true" stroked="false" type="#_x0000_t136">
          <v:fill opacity="0.400000"/>
          <v:textpath style="font-family:&quot;SimSun&quot;;font-size:20;v-text-kern:t;mso-text-shadow:auto" string="仅供内部审核"/>
        </v:shape>
      </w:pict>
    </w:r>
    <w:r>
      <w:pict>
        <v:shape id="PowerPlusWaterMarkObject418" style="position:absolute;margin-left:-13.08pt;margin-top:776.106pt;mso-position-vertical-relative:page;mso-position-horizontal-relative:page;width:119.4pt;height:18.85pt;z-index:-251441152;rotation:330;" o:allowincell="f" fillcolor="#404040" filled="true" stroked="false" type="#_x0000_t136">
          <v:fill opacity="0.400000"/>
          <v:textpath style="font-family:&quot;SimSun&quot;;font-size:20;v-text-kern:t;mso-text-shadow:auto" string="仅供内部审核"/>
        </v:shape>
      </w:pict>
    </w:r>
    <w:r>
      <w:pict>
        <v:shape id="PowerPlusWaterMarkObject420" style="position:absolute;margin-left:484.112pt;margin-top:266.946pt;mso-position-vertical-relative:page;mso-position-horizontal-relative:page;width:22.25pt;height:11.8pt;z-index:-251451392;" o:allowincell="f" fillcolor="#000000" filled="true" stroked="false" type="#_x0000_t136">
          <v:textpath style="font-family:&quot;FangSong&quot;;font-size:11.5;v-text-kern:t;mso-text-shadow:auto" string="其中"/>
        </v:shape>
      </w:pict>
    </w:r>
    <w:r>
      <w:pict>
        <v:shape id="PowerPlusWaterMarkObject422" style="position:absolute;margin-left:441.858pt;margin-top:286.947pt;mso-position-vertical-relative:page;mso-position-horizontal-relative:page;width:45.4pt;height:11.8pt;z-index:-251452416;" o:allowincell="f" fillcolor="#000000" filled="true" stroked="false" type="#_x0000_t136">
          <v:textpath style="font-family:&quot;FangSong&quot;;font-size:11.5;v-text-kern:t;mso-text-shadow:auto" string="费  绩效"/>
        </v:shape>
      </w:pict>
    </w:r>
    <w:r>
      <w:pict>
        <v:shape id="PowerPlusWaterMarkObject424" style="position:absolute;margin-left:405.108pt;margin-top:306.948pt;mso-position-vertical-relative:page;mso-position-horizontal-relative:page;width:46.2pt;height:11.8pt;z-index:-251450368;" o:allowincell="f" fillcolor="#000000" filled="true" stroked="false" type="#_x0000_t136">
          <v:textpath style="font-family:&quot;FangSong&quot;;font-size:11.5;v-text-kern:t;mso-text-shadow:auto" string="职工基本"/>
        </v:shape>
      </w:pict>
    </w:r>
    <w:r>
      <w:pict>
        <v:shape id="PowerPlusWaterMarkObject426" style="position:absolute;margin-left:491.92pt;margin-top:44.1055pt;mso-position-vertical-relative:page;mso-position-horizontal-relative:page;width:119.4pt;height:18.85pt;z-index:-251438080;rotation:330;" o:allowincell="f" fillcolor="#404040" filled="true" stroked="false" type="#_x0000_t136">
          <v:fill opacity="0.400000"/>
          <v:textpath style="font-family:&quot;SimSun&quot;;font-size:20;v-text-kern:t;mso-text-shadow:auto" string="仅供内部审核"/>
        </v:shape>
      </w:pict>
    </w:r>
    <w:r>
      <w:pict>
        <v:shape id="PowerPlusWaterMarkObject428" style="position:absolute;margin-left:391.92pt;margin-top:288.105pt;mso-position-vertical-relative:page;mso-position-horizontal-relative:page;width:119.4pt;height:18.85pt;z-index:-251453440;rotation:330;" o:allowincell="f" fillcolor="#404040" filled="true" stroked="false" type="#_x0000_t136">
          <v:fill opacity="0.400000"/>
          <v:textpath style="font-family:&quot;SimSun&quot;;font-size:20;v-text-kern:t;mso-text-shadow:auto" string="仅供内部审核"/>
        </v:shape>
      </w:pict>
    </w:r>
    <w:r>
      <w:pict>
        <v:shape id="PowerPlusWaterMarkObject430" style="position:absolute;margin-left:491.92pt;margin-top:532.106pt;mso-position-vertical-relative:page;mso-position-horizontal-relative:page;width:119.4pt;height:18.85pt;z-index:-251443200;rotation:330;" o:allowincell="f" fillcolor="#404040" filled="true" stroked="false" type="#_x0000_t136">
          <v:fill opacity="0.400000"/>
          <v:textpath style="font-family:&quot;SimSun&quot;;font-size:20;v-text-kern:t;mso-text-shadow:auto" string="仅供内部审核"/>
        </v:shape>
      </w:pict>
    </w:r>
    <w:r>
      <w:pict>
        <v:shape id="PowerPlusWaterMarkObject432" style="position:absolute;margin-left:391.92pt;margin-top:776.106pt;mso-position-vertical-relative:page;mso-position-horizontal-relative:page;width:119.4pt;height:18.85pt;z-index:-251442176;rotation:330;" o:allowincell="f" fillcolor="#404040" filled="true" stroked="false" type="#_x0000_t136">
          <v:fill opacity="0.400000"/>
          <v:textpath style="font-family:&quot;SimSun&quot;;font-size:20;v-text-kern:t;mso-text-shadow:auto" string="仅供内部审核"/>
        </v:shape>
      </w:pict>
    </w:r>
    <w:r>
      <w:pict>
        <v:shape id="_x0000_s434" style="position:absolute;margin-left:30pt;margin-top:29.5pt;mso-position-vertical-relative:page;mso-position-horizontal-relative:page;width:535pt;height:1pt;z-index:-2514391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36" style="position:absolute;margin-left:86.92pt;margin-top:27.7633pt;mso-position-vertical-relative:text;mso-position-horizontal-relative:text;width:119.4pt;height:18.85pt;z-index:-251429888;rotation:330;" fillcolor="#404040" filled="true" stroked="false" type="#_x0000_t136">
          <v:fill opacity="0.400000"/>
          <v:textpath style="font-family:&quot;SimSun&quot;;font-size:20;v-text-kern:t;mso-text-shadow:auto" string="仅供内部审核"/>
        </v:shape>
      </w:pict>
    </w:r>
    <w:r>
      <w:pict>
        <v:shape id="PowerPlusWaterMarkObject438" style="position:absolute;margin-left:-13.08pt;margin-top:288.105pt;mso-position-vertical-relative:page;mso-position-horizontal-relative:page;width:119.4pt;height:18.85pt;z-index:-251432960;rotation:330;" o:allowincell="f" fillcolor="#404040" filled="true" stroked="false" type="#_x0000_t136">
          <v:fill opacity="0.400000"/>
          <v:textpath style="font-family:&quot;SimSun&quot;;font-size:20;v-text-kern:t;mso-text-shadow:auto" string="仅供内部审核"/>
        </v:shape>
      </w:pict>
    </w:r>
    <w:r>
      <w:pict>
        <v:shape id="PowerPlusWaterMarkObject440" style="position:absolute;margin-left:491.92pt;margin-top:44.1055pt;mso-position-vertical-relative:page;mso-position-horizontal-relative:page;width:119.4pt;height:18.85pt;z-index:-251430912;rotation:330;" o:allowincell="f" fillcolor="#404040" filled="true" stroked="false" type="#_x0000_t136">
          <v:fill opacity="0.400000"/>
          <v:textpath style="font-family:&quot;SimSun&quot;;font-size:20;v-text-kern:t;mso-text-shadow:auto" string="仅供内部审核"/>
        </v:shape>
      </w:pict>
    </w:r>
    <w:r>
      <w:pict>
        <v:shape id="PowerPlusWaterMarkObject442" style="position:absolute;margin-left:-13.08pt;margin-top:776.106pt;mso-position-vertical-relative:page;mso-position-horizontal-relative:page;width:119.4pt;height:18.85pt;z-index:-251433984;rotation:330;" o:allowincell="f" fillcolor="#404040" filled="true" stroked="false" type="#_x0000_t136">
          <v:fill opacity="0.400000"/>
          <v:textpath style="font-family:&quot;SimSun&quot;;font-size:20;v-text-kern:t;mso-text-shadow:auto" string="仅供内部审核"/>
        </v:shape>
      </w:pict>
    </w:r>
    <w:r>
      <w:pict>
        <v:shape id="PowerPlusWaterMarkObject444" style="position:absolute;margin-left:491.92pt;margin-top:532.106pt;mso-position-vertical-relative:page;mso-position-horizontal-relative:page;width:119.4pt;height:18.85pt;z-index:-251436032;rotation:330;" o:allowincell="f" fillcolor="#404040" filled="true" stroked="false" type="#_x0000_t136">
          <v:fill opacity="0.400000"/>
          <v:textpath style="font-family:&quot;SimSun&quot;;font-size:20;v-text-kern:t;mso-text-shadow:auto" string="仅供内部审核"/>
        </v:shape>
      </w:pict>
    </w:r>
    <w:r>
      <w:pict>
        <v:shape id="PowerPlusWaterMarkObject446" style="position:absolute;margin-left:391.92pt;margin-top:776.106pt;mso-position-vertical-relative:page;mso-position-horizontal-relative:page;width:119.4pt;height:18.85pt;z-index:-251435008;rotation:330;" o:allowincell="f" fillcolor="#404040" filled="true" stroked="false" type="#_x0000_t136">
          <v:fill opacity="0.400000"/>
          <v:textpath style="font-family:&quot;SimSun&quot;;font-size:20;v-text-kern:t;mso-text-shadow:auto" string="仅供内部审核"/>
        </v:shape>
      </w:pict>
    </w:r>
    <w:r>
      <w:pict>
        <v:shape id="_x0000_s448" style="position:absolute;margin-left:30pt;margin-top:29.5pt;mso-position-vertical-relative:page;mso-position-horizontal-relative:page;width:535pt;height:1pt;z-index:-251431936;"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482" style="position:absolute;margin-left:86.92pt;margin-top:27.7633pt;mso-position-vertical-relative:text;mso-position-horizontal-relative:text;width:119.4pt;height:18.85pt;z-index:-251420672;rotation:330;" fillcolor="#404040" filled="true" stroked="false" type="#_x0000_t136">
          <v:fill opacity="0.400000"/>
          <v:textpath style="font-family:&quot;SimSun&quot;;font-size:20;v-text-kern:t;mso-text-shadow:auto" string="仅供内部审核"/>
        </v:shape>
      </w:pict>
    </w:r>
    <w:r>
      <w:pict>
        <v:shape id="PowerPlusWaterMarkObject484" style="position:absolute;margin-left:-13.08pt;margin-top:288.105pt;mso-position-vertical-relative:page;mso-position-horizontal-relative:page;width:119.4pt;height:18.85pt;z-index:-251427840;rotation:330;" o:allowincell="f" fillcolor="#404040" filled="true" stroked="false" type="#_x0000_t136">
          <v:fill opacity="0.400000"/>
          <v:textpath style="font-family:&quot;SimSun&quot;;font-size:20;v-text-kern:t;mso-text-shadow:auto" string="仅供内部审核"/>
        </v:shape>
      </w:pict>
    </w:r>
    <w:r>
      <w:pict>
        <v:shape id="PowerPlusWaterMarkObject486" style="position:absolute;margin-left:491.92pt;margin-top:44.1055pt;mso-position-vertical-relative:page;mso-position-horizontal-relative:page;width:119.4pt;height:18.85pt;z-index:-251421696;rotation:330;" o:allowincell="f" fillcolor="#404040" filled="true" stroked="false" type="#_x0000_t136">
          <v:fill opacity="0.400000"/>
          <v:textpath style="font-family:&quot;SimSun&quot;;font-size:20;v-text-kern:t;mso-text-shadow:auto" string="仅供内部审核"/>
        </v:shape>
      </w:pict>
    </w:r>
    <w:r>
      <w:pict>
        <v:shape id="PowerPlusWaterMarkObject488" style="position:absolute;margin-left:391.92pt;margin-top:288.105pt;mso-position-vertical-relative:page;mso-position-horizontal-relative:page;width:119.4pt;height:18.85pt;z-index:-251428864;rotation:330;" o:allowincell="f" fillcolor="#404040" filled="true" stroked="false" type="#_x0000_t136">
          <v:fill opacity="0.400000"/>
          <v:textpath style="font-family:&quot;SimSun&quot;;font-size:20;v-text-kern:t;mso-text-shadow:auto" string="仅供内部审核"/>
        </v:shape>
      </w:pict>
    </w:r>
    <w:r>
      <w:pict>
        <v:shape id="PowerPlusWaterMarkObject490" style="position:absolute;margin-left:86.92pt;margin-top:532.106pt;mso-position-vertical-relative:page;mso-position-horizontal-relative:page;width:119.4pt;height:18.85pt;z-index:-251425792;rotation:330;" o:allowincell="f" fillcolor="#404040" filled="true" stroked="false" type="#_x0000_t136">
          <v:fill opacity="0.400000"/>
          <v:textpath style="font-family:&quot;SimSun&quot;;font-size:20;v-text-kern:t;mso-text-shadow:auto" string="仅供内部审核"/>
        </v:shape>
      </w:pict>
    </w:r>
    <w:r>
      <w:pict>
        <v:shape id="PowerPlusWaterMarkObject492" style="position:absolute;margin-left:-13.08pt;margin-top:776.106pt;mso-position-vertical-relative:page;mso-position-horizontal-relative:page;width:119.4pt;height:18.85pt;z-index:-251423744;rotation:330;" o:allowincell="f" fillcolor="#404040" filled="true" stroked="false" type="#_x0000_t136">
          <v:fill opacity="0.400000"/>
          <v:textpath style="font-family:&quot;SimSun&quot;;font-size:20;v-text-kern:t;mso-text-shadow:auto" string="仅供内部审核"/>
        </v:shape>
      </w:pict>
    </w:r>
    <w:r>
      <w:pict>
        <v:shape id="PowerPlusWaterMarkObject494" style="position:absolute;margin-left:491.92pt;margin-top:532.106pt;mso-position-vertical-relative:page;mso-position-horizontal-relative:page;width:119.4pt;height:18.85pt;z-index:-251426816;rotation:330;" o:allowincell="f" fillcolor="#404040" filled="true" stroked="false" type="#_x0000_t136">
          <v:fill opacity="0.400000"/>
          <v:textpath style="font-family:&quot;SimSun&quot;;font-size:20;v-text-kern:t;mso-text-shadow:auto" string="仅供内部审核"/>
        </v:shape>
      </w:pict>
    </w:r>
    <w:r>
      <w:pict>
        <v:shape id="PowerPlusWaterMarkObject496" style="position:absolute;margin-left:391.92pt;margin-top:776.106pt;mso-position-vertical-relative:page;mso-position-horizontal-relative:page;width:119.4pt;height:18.85pt;z-index:-251424768;rotation:330;" o:allowincell="f" fillcolor="#404040" filled="true" stroked="false" type="#_x0000_t136">
          <v:fill opacity="0.400000"/>
          <v:textpath style="font-family:&quot;SimSun&quot;;font-size:20;v-text-kern:t;mso-text-shadow:auto" string="仅供内部审核"/>
        </v:shape>
      </w:pict>
    </w:r>
    <w:r>
      <w:pict>
        <v:shape id="_x0000_s498" style="position:absolute;margin-left:30pt;margin-top:29.5pt;mso-position-vertical-relative:page;mso-position-horizontal-relative:page;width:535pt;height:1pt;z-index:-2514227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0" style="position:absolute;margin-left:86.92pt;margin-top:27.7633pt;mso-position-vertical-relative:text;mso-position-horizontal-relative:text;width:119.4pt;height:18.85pt;z-index:-251416576;rotation:330;" fillcolor="#404040" filled="true" stroked="false" type="#_x0000_t136">
          <v:fill opacity="0.400000"/>
          <v:textpath style="font-family:&quot;SimSun&quot;;font-size:20;v-text-kern:t;mso-text-shadow:auto" string="仅供内部审核"/>
        </v:shape>
      </w:pict>
    </w:r>
    <w:r>
      <w:pict>
        <v:shape id="PowerPlusWaterMarkObject502" style="position:absolute;margin-left:-13.08pt;margin-top:776.106pt;mso-position-vertical-relative:page;mso-position-horizontal-relative:page;width:119.4pt;height:18.85pt;z-index:-251418624;rotation:330;" o:allowincell="f" fillcolor="#404040" filled="true" stroked="false" type="#_x0000_t136">
          <v:fill opacity="0.400000"/>
          <v:textpath style="font-family:&quot;SimSun&quot;;font-size:20;v-text-kern:t;mso-text-shadow:auto" string="仅供内部审核"/>
        </v:shape>
      </w:pict>
    </w:r>
    <w:r>
      <w:pict>
        <v:shape id="PowerPlusWaterMarkObject504" style="position:absolute;margin-left:391.92pt;margin-top:776.106pt;mso-position-vertical-relative:page;mso-position-horizontal-relative:page;width:119.4pt;height:18.85pt;z-index:-251419648;rotation:330;" o:allowincell="f" fillcolor="#404040" filled="true" stroked="false" type="#_x0000_t136">
          <v:fill opacity="0.400000"/>
          <v:textpath style="font-family:&quot;SimSun&quot;;font-size:20;v-text-kern:t;mso-text-shadow:auto" string="仅供内部审核"/>
        </v:shape>
      </w:pict>
    </w:r>
    <w:r>
      <w:pict>
        <v:shape id="_x0000_s506" style="position:absolute;margin-left:30pt;margin-top:29.5pt;mso-position-vertical-relative:page;mso-position-horizontal-relative:page;width:535pt;height:1pt;z-index:-25141760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2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88" style="position:absolute;margin-left:86.92pt;margin-top:27.7633pt;mso-position-vertical-relative:text;mso-position-horizontal-relative:text;width:119.4pt;height:18.85pt;z-index:-251407360;rotation:330;" fillcolor="#404040" filled="true" stroked="false" type="#_x0000_t136">
          <v:fill opacity="0.400000"/>
          <v:textpath style="font-family:&quot;SimSun&quot;;font-size:20;v-text-kern:t;mso-text-shadow:auto" string="仅供内部审核"/>
        </v:shape>
      </w:pict>
    </w:r>
    <w:r>
      <w:pict>
        <v:shape id="PowerPlusWaterMarkObject590" style="position:absolute;margin-left:-13.08pt;margin-top:288.105pt;mso-position-vertical-relative:page;mso-position-horizontal-relative:page;width:119.4pt;height:18.85pt;z-index:-251415552;rotation:330;" o:allowincell="f" fillcolor="#404040" filled="true" stroked="false" type="#_x0000_t136">
          <v:fill opacity="0.400000"/>
          <v:textpath style="font-family:&quot;SimSun&quot;;font-size:20;v-text-kern:t;mso-text-shadow:auto" string="仅供内部审核"/>
        </v:shape>
      </w:pict>
    </w:r>
    <w:r>
      <w:pict>
        <v:shape id="PowerPlusWaterMarkObject592" style="position:absolute;margin-left:491.92pt;margin-top:44.1055pt;mso-position-vertical-relative:page;mso-position-horizontal-relative:page;width:119.4pt;height:18.85pt;z-index:-251408384;rotation:330;" o:allowincell="f" fillcolor="#404040" filled="true" stroked="false" type="#_x0000_t136">
          <v:fill opacity="0.400000"/>
          <v:textpath style="font-family:&quot;SimSun&quot;;font-size:20;v-text-kern:t;mso-text-shadow:auto" string="仅供内部审核"/>
        </v:shape>
      </w:pict>
    </w:r>
    <w:r>
      <w:pict>
        <v:shape id="PowerPlusWaterMarkObject594" style="position:absolute;margin-left:391.92pt;margin-top:288.105pt;mso-position-vertical-relative:page;mso-position-horizontal-relative:page;width:119.4pt;height:18.85pt;z-index:-251414528;rotation:330;" o:allowincell="f" fillcolor="#404040" filled="true" stroked="false" type="#_x0000_t136">
          <v:fill opacity="0.400000"/>
          <v:textpath style="font-family:&quot;SimSun&quot;;font-size:20;v-text-kern:t;mso-text-shadow:auto" string="仅供内部审核"/>
        </v:shape>
      </w:pict>
    </w:r>
    <w:r>
      <w:pict>
        <v:shape id="PowerPlusWaterMarkObject596" style="position:absolute;margin-left:86.92pt;margin-top:532.106pt;mso-position-vertical-relative:page;mso-position-horizontal-relative:page;width:119.4pt;height:18.85pt;z-index:-251413504;rotation:330;" o:allowincell="f" fillcolor="#404040" filled="true" stroked="false" type="#_x0000_t136">
          <v:fill opacity="0.400000"/>
          <v:textpath style="font-family:&quot;SimSun&quot;;font-size:20;v-text-kern:t;mso-text-shadow:auto" string="仅供内部审核"/>
        </v:shape>
      </w:pict>
    </w:r>
    <w:r>
      <w:pict>
        <v:shape id="PowerPlusWaterMarkObject598" style="position:absolute;margin-left:-13.08pt;margin-top:776.106pt;mso-position-vertical-relative:page;mso-position-horizontal-relative:page;width:119.4pt;height:18.85pt;z-index:-251410432;rotation:330;" o:allowincell="f" fillcolor="#404040" filled="true" stroked="false" type="#_x0000_t136">
          <v:fill opacity="0.400000"/>
          <v:textpath style="font-family:&quot;SimSun&quot;;font-size:20;v-text-kern:t;mso-text-shadow:auto" string="仅供内部审核"/>
        </v:shape>
      </w:pict>
    </w:r>
    <w:r>
      <w:pict>
        <v:shape id="PowerPlusWaterMarkObject600" style="position:absolute;margin-left:491.92pt;margin-top:532.106pt;mso-position-vertical-relative:page;mso-position-horizontal-relative:page;width:119.4pt;height:18.85pt;z-index:-251412480;rotation:330;" o:allowincell="f" fillcolor="#404040" filled="true" stroked="false" type="#_x0000_t136">
          <v:fill opacity="0.400000"/>
          <v:textpath style="font-family:&quot;SimSun&quot;;font-size:20;v-text-kern:t;mso-text-shadow:auto" string="仅供内部审核"/>
        </v:shape>
      </w:pict>
    </w:r>
    <w:r>
      <w:pict>
        <v:shape id="PowerPlusWaterMarkObject602" style="position:absolute;margin-left:391.92pt;margin-top:776.106pt;mso-position-vertical-relative:page;mso-position-horizontal-relative:page;width:119.4pt;height:18.85pt;z-index:-251411456;rotation:330;" o:allowincell="f" fillcolor="#404040" filled="true" stroked="false" type="#_x0000_t136">
          <v:fill opacity="0.400000"/>
          <v:textpath style="font-family:&quot;SimSun&quot;;font-size:20;v-text-kern:t;mso-text-shadow:auto" string="仅供内部审核"/>
        </v:shape>
      </w:pict>
    </w:r>
    <w:r>
      <w:pict>
        <v:shape id="_x0000_s604" style="position:absolute;margin-left:30pt;margin-top:29.5pt;mso-position-vertical-relative:page;mso-position-horizontal-relative:page;width:535pt;height:1pt;z-index:-25140940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ict>
        <v:shape id="PowerPlusWaterMarkObject34" style="position:absolute;margin-left:491.92pt;margin-top:44.1055pt;mso-position-vertical-relative:page;mso-position-horizontal-relative:page;width:119.4pt;height:18.85pt;z-index:-251641856;rotation:330;" o:allowincell="f" fillcolor="#404040" filled="true" stroked="false" type="#_x0000_t136">
          <v:fill opacity="0.400000"/>
          <v:textpath style="font-family:&quot;SimSun&quot;;font-size:20;v-text-kern:t;mso-text-shadow:auto" string="仅供内部审核"/>
        </v:shape>
      </w:pict>
    </w:r>
    <w:r>
      <w:pict>
        <v:shape id="PowerPlusWaterMarkObject36" style="position:absolute;margin-left:86.92pt;margin-top:44.1055pt;mso-position-vertical-relative:page;mso-position-horizontal-relative:page;width:119.4pt;height:18.85pt;z-index:-251640832;rotation:330;" o:allowincell="f" fillcolor="#404040" filled="true" stroked="false" type="#_x0000_t136">
          <v:fill opacity="0.400000"/>
          <v:textpath style="font-family:&quot;SimSun&quot;;font-size:20;v-text-kern:t;mso-text-shadow:auto" string="仅供内部审核"/>
        </v:shape>
      </w:pict>
    </w:r>
    <w:r>
      <w:pict>
        <v:shape id="PowerPlusWaterMarkObject38" style="position:absolute;margin-left:-13.08pt;margin-top:288.105pt;mso-position-vertical-relative:page;mso-position-horizontal-relative:page;width:119.4pt;height:18.85pt;z-index:-251639808;rotation:330;" o:allowincell="f" fillcolor="#404040" filled="true" stroked="false" type="#_x0000_t136">
          <v:fill opacity="0.400000"/>
          <v:textpath style="font-family:&quot;SimSun&quot;;font-size:20;v-text-kern:t;mso-text-shadow:auto" string="仅供内部审核"/>
        </v:shape>
      </w:pict>
    </w:r>
    <w:r>
      <w:pict>
        <v:shape id="PowerPlusWaterMarkObject40" style="position:absolute;margin-left:391.92pt;margin-top:288.105pt;mso-position-vertical-relative:page;mso-position-horizontal-relative:page;width:119.4pt;height:18.85pt;z-index:-251638784;rotation:330;" o:allowincell="f" fillcolor="#404040" filled="true" stroked="false" type="#_x0000_t136">
          <v:fill opacity="0.400000"/>
          <v:textpath style="font-family:&quot;SimSun&quot;;font-size:20;v-text-kern:t;mso-text-shadow:auto" string="仅供内部审核"/>
        </v:shape>
      </w:pict>
    </w:r>
    <w:r>
      <w:pict>
        <v:shape id="PowerPlusWaterMarkObject42" style="position:absolute;margin-left:-13.08pt;margin-top:776.106pt;mso-position-vertical-relative:page;mso-position-horizontal-relative:page;width:119.4pt;height:18.85pt;z-index:-251637760;rotation:330;" o:allowincell="f" fillcolor="#404040" filled="true" stroked="false" type="#_x0000_t136">
          <v:fill opacity="0.400000"/>
          <v:textpath style="font-family:&quot;SimSun&quot;;font-size:20;v-text-kern:t;mso-text-shadow:auto" string="仅供内部审核"/>
        </v:shape>
      </w:pict>
    </w:r>
    <w:r>
      <w:pict>
        <v:shape id="PowerPlusWaterMarkObject44" style="position:absolute;margin-left:391.92pt;margin-top:776.106pt;mso-position-vertical-relative:page;mso-position-horizontal-relative:page;width:119.4pt;height:18.85pt;z-index:-251636736;rotation:330;" o:allowincell="f" fillcolor="#404040" filled="true" stroked="false" type="#_x0000_t136">
          <v:fill opacity="0.400000"/>
          <v:textpath style="font-family:&quot;SimSun&quot;;font-size:20;v-text-kern:t;mso-text-shadow:auto" string="仅供内部审核"/>
        </v:shape>
      </w:pict>
    </w:r>
    <w:r>
      <w:pict>
        <v:shape id="PowerPlusWaterMarkObject46" style="position:absolute;margin-left:86.92pt;margin-top:532.106pt;mso-position-vertical-relative:page;mso-position-horizontal-relative:page;width:119.4pt;height:18.85pt;z-index:-251635712;rotation:330;" o:allowincell="f" fillcolor="#404040" filled="true" stroked="false" type="#_x0000_t136">
          <v:fill opacity="0.400000"/>
          <v:textpath style="font-family:&quot;SimSun&quot;;font-size:20;v-text-kern:t;mso-text-shadow:auto" string="仅供内部审核"/>
        </v:shape>
      </w:pict>
    </w:r>
    <w:r>
      <w:pict>
        <v:shape id="PowerPlusWaterMarkObject48" style="position:absolute;margin-left:491.92pt;margin-top:532.106pt;mso-position-vertical-relative:page;mso-position-horizontal-relative:page;width:119.4pt;height:18.85pt;z-index:-251634688;rotation:330;" o:allowincell="f" fillcolor="#404040" filled="true" stroked="false" type="#_x0000_t136">
          <v:fill opacity="0.400000"/>
          <v:textpath style="font-family:&quot;SimSun&quot;;font-size:20;v-text-kern:t;mso-text-shadow:auto" string="仅供内部审核"/>
        </v:shape>
      </w:pict>
    </w: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50" style="position:absolute;margin-left:86.92pt;margin-top:27.7633pt;mso-position-vertical-relative:text;mso-position-horizontal-relative:text;width:119.4pt;height:18.85pt;z-index:-251625472;rotation:330;" fillcolor="#404040" filled="true" stroked="false" type="#_x0000_t136">
          <v:fill opacity="0.400000"/>
          <v:textpath style="font-family:&quot;SimSun&quot;;font-size:20;v-text-kern:t;mso-text-shadow:auto" string="仅供内部审核"/>
        </v:shape>
      </w:pict>
    </w:r>
    <w:r>
      <w:pict>
        <v:shape id="PowerPlusWaterMarkObject52" style="position:absolute;margin-left:-13.08pt;margin-top:288.105pt;mso-position-vertical-relative:page;mso-position-horizontal-relative:page;width:119.4pt;height:18.85pt;z-index:-251633664;rotation:330;" o:allowincell="f" fillcolor="#404040" filled="true" stroked="false" type="#_x0000_t136">
          <v:fill opacity="0.400000"/>
          <v:textpath style="font-family:&quot;SimSun&quot;;font-size:20;v-text-kern:t;mso-text-shadow:auto" string="仅供内部审核"/>
        </v:shape>
      </w:pict>
    </w:r>
    <w:r>
      <w:pict>
        <v:shape id="PowerPlusWaterMarkObject54" style="position:absolute;margin-left:491.92pt;margin-top:44.1055pt;mso-position-vertical-relative:page;mso-position-horizontal-relative:page;width:119.4pt;height:18.85pt;z-index:-251626496;rotation:330;" o:allowincell="f" fillcolor="#404040" filled="true" stroked="false" type="#_x0000_t136">
          <v:fill opacity="0.400000"/>
          <v:textpath style="font-family:&quot;SimSun&quot;;font-size:20;v-text-kern:t;mso-text-shadow:auto" string="仅供内部审核"/>
        </v:shape>
      </w:pict>
    </w:r>
    <w:r>
      <w:pict>
        <v:shape id="PowerPlusWaterMarkObject56" style="position:absolute;margin-left:391.92pt;margin-top:288.105pt;mso-position-vertical-relative:page;mso-position-horizontal-relative:page;width:119.4pt;height:18.85pt;z-index:-251628544;rotation:330;" o:allowincell="f" fillcolor="#404040" filled="true" stroked="false" type="#_x0000_t136">
          <v:fill opacity="0.400000"/>
          <v:textpath style="font-family:&quot;SimSun&quot;;font-size:20;v-text-kern:t;mso-text-shadow:auto" string="仅供内部审核"/>
        </v:shape>
      </w:pict>
    </w:r>
    <w:r>
      <w:pict>
        <v:shape id="PowerPlusWaterMarkObject58" style="position:absolute;margin-left:86.92pt;margin-top:532.106pt;mso-position-vertical-relative:page;mso-position-horizontal-relative:page;width:119.4pt;height:18.85pt;z-index:-251631616;rotation:330;" o:allowincell="f" fillcolor="#404040" filled="true" stroked="false" type="#_x0000_t136">
          <v:fill opacity="0.400000"/>
          <v:textpath style="font-family:&quot;SimSun&quot;;font-size:20;v-text-kern:t;mso-text-shadow:auto" string="仅供内部审核"/>
        </v:shape>
      </w:pict>
    </w:r>
    <w:r>
      <w:pict>
        <v:shape id="PowerPlusWaterMarkObject60" style="position:absolute;margin-left:-13.08pt;margin-top:776.106pt;mso-position-vertical-relative:page;mso-position-horizontal-relative:page;width:119.4pt;height:18.85pt;z-index:-251629568;rotation:330;" o:allowincell="f" fillcolor="#404040" filled="true" stroked="false" type="#_x0000_t136">
          <v:fill opacity="0.400000"/>
          <v:textpath style="font-family:&quot;SimSun&quot;;font-size:20;v-text-kern:t;mso-text-shadow:auto" string="仅供内部审核"/>
        </v:shape>
      </w:pict>
    </w:r>
    <w:r>
      <w:pict>
        <v:shape id="PowerPlusWaterMarkObject62" style="position:absolute;margin-left:491.92pt;margin-top:532.106pt;mso-position-vertical-relative:page;mso-position-horizontal-relative:page;width:119.4pt;height:18.85pt;z-index:-251632640;rotation:330;" o:allowincell="f" fillcolor="#404040" filled="true" stroked="false" type="#_x0000_t136">
          <v:fill opacity="0.400000"/>
          <v:textpath style="font-family:&quot;SimSun&quot;;font-size:20;v-text-kern:t;mso-text-shadow:auto" string="仅供内部审核"/>
        </v:shape>
      </w:pict>
    </w:r>
    <w:r>
      <w:pict>
        <v:shape id="PowerPlusWaterMarkObject64" style="position:absolute;margin-left:391.92pt;margin-top:776.106pt;mso-position-vertical-relative:page;mso-position-horizontal-relative:page;width:119.4pt;height:18.85pt;z-index:-251630592;rotation:330;" o:allowincell="f" fillcolor="#404040" filled="true" stroked="false" type="#_x0000_t136">
          <v:fill opacity="0.400000"/>
          <v:textpath style="font-family:&quot;SimSun&quot;;font-size:20;v-text-kern:t;mso-text-shadow:auto" string="仅供内部审核"/>
        </v:shape>
      </w:pict>
    </w:r>
    <w:r>
      <w:pict>
        <v:shape id="_x0000_s66" style="position:absolute;margin-left:30pt;margin-top:29.5pt;mso-position-vertical-relative:page;mso-position-horizontal-relative:page;width:535pt;height:1pt;z-index:-25162752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68" style="position:absolute;margin-left:86.92pt;margin-top:27.7633pt;mso-position-vertical-relative:text;mso-position-horizontal-relative:text;width:119.4pt;height:18.85pt;z-index:-251616256;rotation:330;" fillcolor="#404040" filled="true" stroked="false" type="#_x0000_t136">
          <v:fill opacity="0.400000"/>
          <v:textpath style="font-family:&quot;SimSun&quot;;font-size:20;v-text-kern:t;mso-text-shadow:auto" string="仅供内部审核"/>
        </v:shape>
      </w:pict>
    </w:r>
    <w:r>
      <w:pict>
        <v:shape id="PowerPlusWaterMarkObject70" style="position:absolute;margin-left:-13.08pt;margin-top:288.105pt;mso-position-vertical-relative:page;mso-position-horizontal-relative:page;width:119.4pt;height:18.85pt;z-index:-251624448;rotation:330;" o:allowincell="f" fillcolor="#404040" filled="true" stroked="false" type="#_x0000_t136">
          <v:fill opacity="0.400000"/>
          <v:textpath style="font-family:&quot;SimSun&quot;;font-size:20;v-text-kern:t;mso-text-shadow:auto" string="仅供内部审核"/>
        </v:shape>
      </w:pict>
    </w:r>
    <w:r>
      <w:pict>
        <v:shape id="PowerPlusWaterMarkObject72" style="position:absolute;margin-left:491.92pt;margin-top:44.1055pt;mso-position-vertical-relative:page;mso-position-horizontal-relative:page;width:119.4pt;height:18.85pt;z-index:-251617280;rotation:330;" o:allowincell="f" fillcolor="#404040" filled="true" stroked="false" type="#_x0000_t136">
          <v:fill opacity="0.400000"/>
          <v:textpath style="font-family:&quot;SimSun&quot;;font-size:20;v-text-kern:t;mso-text-shadow:auto" string="仅供内部审核"/>
        </v:shape>
      </w:pict>
    </w:r>
    <w:r>
      <w:pict>
        <v:shape id="PowerPlusWaterMarkObject74" style="position:absolute;margin-left:391.92pt;margin-top:288.105pt;mso-position-vertical-relative:page;mso-position-horizontal-relative:page;width:119.4pt;height:18.85pt;z-index:-251623424;rotation:330;" o:allowincell="f" fillcolor="#404040" filled="true" stroked="false" type="#_x0000_t136">
          <v:fill opacity="0.400000"/>
          <v:textpath style="font-family:&quot;SimSun&quot;;font-size:20;v-text-kern:t;mso-text-shadow:auto" string="仅供内部审核"/>
        </v:shape>
      </w:pict>
    </w:r>
    <w:r>
      <w:pict>
        <v:shape id="PowerPlusWaterMarkObject76" style="position:absolute;margin-left:86.92pt;margin-top:532.106pt;mso-position-vertical-relative:page;mso-position-horizontal-relative:page;width:119.4pt;height:18.85pt;z-index:-251622400;rotation:330;" o:allowincell="f" fillcolor="#404040" filled="true" stroked="false" type="#_x0000_t136">
          <v:fill opacity="0.400000"/>
          <v:textpath style="font-family:&quot;SimSun&quot;;font-size:20;v-text-kern:t;mso-text-shadow:auto" string="仅供内部审核"/>
        </v:shape>
      </w:pict>
    </w:r>
    <w:r>
      <w:pict>
        <v:shape id="PowerPlusWaterMarkObject78" style="position:absolute;margin-left:-13.08pt;margin-top:776.106pt;mso-position-vertical-relative:page;mso-position-horizontal-relative:page;width:119.4pt;height:18.85pt;z-index:-251621376;rotation:330;" o:allowincell="f" fillcolor="#404040" filled="true" stroked="false" type="#_x0000_t136">
          <v:fill opacity="0.400000"/>
          <v:textpath style="font-family:&quot;SimSun&quot;;font-size:20;v-text-kern:t;mso-text-shadow:auto" string="仅供内部审核"/>
        </v:shape>
      </w:pict>
    </w:r>
    <w:r>
      <w:pict>
        <v:shape id="PowerPlusWaterMarkObject80" style="position:absolute;margin-left:491.92pt;margin-top:532.106pt;mso-position-vertical-relative:page;mso-position-horizontal-relative:page;width:119.4pt;height:18.85pt;z-index:-251620352;rotation:330;" o:allowincell="f" fillcolor="#404040" filled="true" stroked="false" type="#_x0000_t136">
          <v:fill opacity="0.400000"/>
          <v:textpath style="font-family:&quot;SimSun&quot;;font-size:20;v-text-kern:t;mso-text-shadow:auto" string="仅供内部审核"/>
        </v:shape>
      </w:pict>
    </w:r>
    <w:r>
      <w:pict>
        <v:shape id="PowerPlusWaterMarkObject82" style="position:absolute;margin-left:391.92pt;margin-top:776.106pt;mso-position-vertical-relative:page;mso-position-horizontal-relative:page;width:119.4pt;height:18.85pt;z-index:-251619328;rotation:330;" o:allowincell="f" fillcolor="#404040" filled="true" stroked="false" type="#_x0000_t136">
          <v:fill opacity="0.400000"/>
          <v:textpath style="font-family:&quot;SimSun&quot;;font-size:20;v-text-kern:t;mso-text-shadow:auto" string="仅供内部审核"/>
        </v:shape>
      </w:pict>
    </w:r>
    <w:r>
      <w:pict>
        <v:shape id="_x0000_s84" style="position:absolute;margin-left:30pt;margin-top:29.5pt;mso-position-vertical-relative:page;mso-position-horizontal-relative:page;width:535pt;height:1pt;z-index:-251618304;"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86" style="position:absolute;margin-left:86.92pt;margin-top:27.7633pt;mso-position-vertical-relative:text;mso-position-horizontal-relative:text;width:119.4pt;height:18.85pt;z-index:-251607040;rotation:330;" fillcolor="#404040" filled="true" stroked="false" type="#_x0000_t136">
          <v:fill opacity="0.400000"/>
          <v:textpath style="font-family:&quot;SimSun&quot;;font-size:20;v-text-kern:t;mso-text-shadow:auto" string="仅供内部审核"/>
        </v:shape>
      </w:pict>
    </w:r>
    <w:r>
      <w:pict>
        <v:shape id="PowerPlusWaterMarkObject88" style="position:absolute;margin-left:-13.08pt;margin-top:288.105pt;mso-position-vertical-relative:page;mso-position-horizontal-relative:page;width:119.4pt;height:18.85pt;z-index:-251615232;rotation:330;" o:allowincell="f" fillcolor="#404040" filled="true" stroked="false" type="#_x0000_t136">
          <v:fill opacity="0.400000"/>
          <v:textpath style="font-family:&quot;SimSun&quot;;font-size:20;v-text-kern:t;mso-text-shadow:auto" string="仅供内部审核"/>
        </v:shape>
      </w:pict>
    </w:r>
    <w:r>
      <w:pict>
        <v:shape id="PowerPlusWaterMarkObject90" style="position:absolute;margin-left:491.92pt;margin-top:44.1055pt;mso-position-vertical-relative:page;mso-position-horizontal-relative:page;width:119.4pt;height:18.85pt;z-index:-251608064;rotation:330;" o:allowincell="f" fillcolor="#404040" filled="true" stroked="false" type="#_x0000_t136">
          <v:fill opacity="0.400000"/>
          <v:textpath style="font-family:&quot;SimSun&quot;;font-size:20;v-text-kern:t;mso-text-shadow:auto" string="仅供内部审核"/>
        </v:shape>
      </w:pict>
    </w:r>
    <w:r>
      <w:pict>
        <v:shape id="PowerPlusWaterMarkObject92" style="position:absolute;margin-left:391.92pt;margin-top:288.105pt;mso-position-vertical-relative:page;mso-position-horizontal-relative:page;width:119.4pt;height:18.85pt;z-index:-251614208;rotation:330;" o:allowincell="f" fillcolor="#404040" filled="true" stroked="false" type="#_x0000_t136">
          <v:fill opacity="0.400000"/>
          <v:textpath style="font-family:&quot;SimSun&quot;;font-size:20;v-text-kern:t;mso-text-shadow:auto" string="仅供内部审核"/>
        </v:shape>
      </w:pict>
    </w:r>
    <w:r>
      <w:pict>
        <v:shape id="PowerPlusWaterMarkObject94" style="position:absolute;margin-left:86.92pt;margin-top:532.106pt;mso-position-vertical-relative:page;mso-position-horizontal-relative:page;width:119.4pt;height:18.85pt;z-index:-251612160;rotation:330;" o:allowincell="f" fillcolor="#404040" filled="true" stroked="false" type="#_x0000_t136">
          <v:fill opacity="0.400000"/>
          <v:textpath style="font-family:&quot;SimSun&quot;;font-size:20;v-text-kern:t;mso-text-shadow:auto" string="仅供内部审核"/>
        </v:shape>
      </w:pict>
    </w:r>
    <w:r>
      <w:pict>
        <v:shape id="PowerPlusWaterMarkObject96" style="position:absolute;margin-left:-13.08pt;margin-top:776.106pt;mso-position-vertical-relative:page;mso-position-horizontal-relative:page;width:119.4pt;height:18.85pt;z-index:-251610112;rotation:330;" o:allowincell="f" fillcolor="#404040" filled="true" stroked="false" type="#_x0000_t136">
          <v:fill opacity="0.400000"/>
          <v:textpath style="font-family:&quot;SimSun&quot;;font-size:20;v-text-kern:t;mso-text-shadow:auto" string="仅供内部审核"/>
        </v:shape>
      </w:pict>
    </w:r>
    <w:r>
      <w:pict>
        <v:shape id="PowerPlusWaterMarkObject98" style="position:absolute;margin-left:491.92pt;margin-top:532.106pt;mso-position-vertical-relative:page;mso-position-horizontal-relative:page;width:119.4pt;height:18.85pt;z-index:-251613184;rotation:330;" o:allowincell="f" fillcolor="#404040" filled="true" stroked="false" type="#_x0000_t136">
          <v:fill opacity="0.400000"/>
          <v:textpath style="font-family:&quot;SimSun&quot;;font-size:20;v-text-kern:t;mso-text-shadow:auto" string="仅供内部审核"/>
        </v:shape>
      </w:pict>
    </w:r>
    <w:r>
      <w:pict>
        <v:shape id="PowerPlusWaterMarkObject100" style="position:absolute;margin-left:391.92pt;margin-top:776.106pt;mso-position-vertical-relative:page;mso-position-horizontal-relative:page;width:119.4pt;height:18.85pt;z-index:-251611136;rotation:330;" o:allowincell="f" fillcolor="#404040" filled="true" stroked="false" type="#_x0000_t136">
          <v:fill opacity="0.400000"/>
          <v:textpath style="font-family:&quot;SimSun&quot;;font-size:20;v-text-kern:t;mso-text-shadow:auto" string="仅供内部审核"/>
        </v:shape>
      </w:pict>
    </w:r>
    <w:r>
      <w:pict>
        <v:shape id="_x0000_s102" style="position:absolute;margin-left:30pt;margin-top:29.5pt;mso-position-vertical-relative:page;mso-position-horizontal-relative:page;width:535pt;height:1pt;z-index:-251609088;"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04" style="position:absolute;margin-left:-13.08pt;margin-top:28.7633pt;mso-position-vertical-relative:text;mso-position-horizontal-relative:text;width:119.4pt;height:18.85pt;z-index:-251598848;rotation:330;" fillcolor="#404040" filled="true" stroked="false" type="#_x0000_t136">
          <v:fill opacity="0.400000"/>
          <v:textpath style="font-family:&quot;SimSun&quot;;font-size:20;v-text-kern:t;mso-text-shadow:auto" string="仅供内部审核"/>
        </v:shape>
      </w:pict>
    </w:r>
    <w:r>
      <w:pict>
        <v:shape id="PowerPlusWaterMarkObject106" style="position:absolute;margin-left:312.92pt;margin-top:45.1055pt;mso-position-vertical-relative:page;mso-position-horizontal-relative:page;width:119.4pt;height:18.85pt;z-index:-251600896;rotation:330;" o:allowincell="f" fillcolor="#404040" filled="true" stroked="false" type="#_x0000_t136">
          <v:fill opacity="0.400000"/>
          <v:textpath style="font-family:&quot;SimSun&quot;;font-size:20;v-text-kern:t;mso-text-shadow:auto" string="仅供内部审核"/>
        </v:shape>
      </w:pict>
    </w:r>
    <w:r>
      <w:pict>
        <v:shape id="PowerPlusWaterMarkObject108" style="position:absolute;margin-left:86.92pt;margin-top:287.106pt;mso-position-vertical-relative:page;mso-position-horizontal-relative:page;width:119.4pt;height:18.85pt;z-index:-251606016;rotation:330;" o:allowincell="f" fillcolor="#404040" filled="true" stroked="false" type="#_x0000_t136">
          <v:fill opacity="0.400000"/>
          <v:textpath style="font-family:&quot;SimSun&quot;;font-size:20;v-text-kern:t;mso-text-shadow:auto" string="仅供内部审核"/>
        </v:shape>
      </w:pict>
    </w:r>
    <w:r>
      <w:pict>
        <v:shape id="PowerPlusWaterMarkObject110" style="position:absolute;margin-left:638.92pt;margin-top:45.1055pt;mso-position-vertical-relative:page;mso-position-horizontal-relative:page;width:119.4pt;height:18.85pt;z-index:-251599872;rotation:330;" o:allowincell="f" fillcolor="#404040" filled="true" stroked="false" type="#_x0000_t136">
          <v:fill opacity="0.400000"/>
          <v:textpath style="font-family:&quot;SimSun&quot;;font-size:20;v-text-kern:t;mso-text-shadow:auto" string="仅供内部审核"/>
        </v:shape>
      </w:pict>
    </w:r>
    <w:r>
      <w:pict>
        <v:shape id="PowerPlusWaterMarkObject112" style="position:absolute;margin-left:-45.0434pt;margin-top:406.395pt;mso-position-vertical-relative:page;mso-position-horizontal-relative:page;width:609.35pt;height:22.25pt;z-index:-251604992;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4" style="position:absolute;margin-left:280.957pt;margin-top:406.395pt;mso-position-vertical-relative:page;mso-position-horizontal-relative:page;width:609.35pt;height:22.25pt;z-index:-251603968;rotation:330;" o:allowincell="f" fillcolor="#404040" filled="true" stroked="false" type="#_x0000_t136">
          <v:fill opacity="0.400000"/>
          <v:textpath style="font-family:&quot;SimSun&quot;;font-size:20;v-text-kern:t;mso-text-shadow:auto" string="仅供内部审核                                     仅供内部审核"/>
        </v:shape>
      </w:pict>
    </w:r>
    <w:r>
      <w:pict>
        <v:shape id="PowerPlusWaterMarkObject116" style="position:absolute;margin-left:638.92pt;margin-top:529.106pt;mso-position-vertical-relative:page;mso-position-horizontal-relative:page;width:119.4pt;height:18.85pt;z-index:-251602944;rotation:330;" o:allowincell="f" fillcolor="#404040" filled="true" stroked="false" type="#_x0000_t136">
          <v:fill opacity="0.400000"/>
          <v:textpath style="font-family:&quot;SimSun&quot;;font-size:20;v-text-kern:t;mso-text-shadow:auto" string="仅供内部审核"/>
        </v:shape>
      </w:pict>
    </w:r>
    <w:r>
      <w:pict>
        <v:shape id="_x0000_s118" style="position:absolute;margin-left:30pt;margin-top:29.5pt;mso-position-vertical-relative:page;mso-position-horizontal-relative:page;width:782pt;height:1pt;z-index:-251601920;" o:allowincell="f" filled="false" strokecolor="#646464" strokeweight="1.00pt" coordsize="15640,20" coordorigin="0,0" path="m0,10l1564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20" style="position:absolute;margin-left:86.92pt;margin-top:27.7633pt;mso-position-vertical-relative:text;mso-position-horizontal-relative:text;width:119.4pt;height:18.85pt;z-index:-251589632;rotation:330;" fillcolor="#404040" filled="true" stroked="false" type="#_x0000_t136">
          <v:fill opacity="0.400000"/>
          <v:textpath style="font-family:&quot;SimSun&quot;;font-size:20;v-text-kern:t;mso-text-shadow:auto" string="仅供内部审核"/>
        </v:shape>
      </w:pict>
    </w:r>
    <w:r>
      <w:pict>
        <v:shape id="PowerPlusWaterMarkObject122" style="position:absolute;margin-left:491.92pt;margin-top:44.1055pt;mso-position-vertical-relative:page;mso-position-horizontal-relative:page;width:119.4pt;height:18.85pt;z-index:-251590656;rotation:330;" o:allowincell="f" fillcolor="#404040" filled="true" stroked="false" type="#_x0000_t136">
          <v:fill opacity="0.400000"/>
          <v:textpath style="font-family:&quot;SimSun&quot;;font-size:20;v-text-kern:t;mso-text-shadow:auto" string="仅供内部审核"/>
        </v:shape>
      </w:pict>
    </w:r>
    <w:r>
      <w:pict>
        <v:shape id="PowerPlusWaterMarkObject124" style="position:absolute;margin-left:-13.08pt;margin-top:288.105pt;mso-position-vertical-relative:page;mso-position-horizontal-relative:page;width:119.4pt;height:18.85pt;z-index:-251597824;rotation:330;" o:allowincell="f" fillcolor="#404040" filled="true" stroked="false" type="#_x0000_t136">
          <v:fill opacity="0.400000"/>
          <v:textpath style="font-family:&quot;SimSun&quot;;font-size:20;v-text-kern:t;mso-text-shadow:auto" string="仅供内部审核"/>
        </v:shape>
      </w:pict>
    </w:r>
    <w:r>
      <w:pict>
        <v:shape id="WordPictureWatermark126" style="position:absolute;margin-left:395.367pt;margin-top:259.52pt;mso-position-vertical-relative:page;mso-position-horizontal-relative:page;width:112.65pt;height:75.9pt;z-index:-251596800;" o:allowincell="f" filled="false" stroked="false" type="#_x0000_t75">
          <v:imagedata o:title="" r:id="rId1"/>
        </v:shape>
      </w:pict>
    </w:r>
    <w:r>
      <w:pict>
        <v:shape id="PowerPlusWaterMarkObject128" style="position:absolute;margin-left:86.92pt;margin-top:532.106pt;mso-position-vertical-relative:page;mso-position-horizontal-relative:page;width:119.4pt;height:18.85pt;z-index:-251594752;rotation:330;" o:allowincell="f" fillcolor="#404040" filled="true" stroked="false" type="#_x0000_t136">
          <v:fill opacity="0.400000"/>
          <v:textpath style="font-family:&quot;SimSun&quot;;font-size:20;v-text-kern:t;mso-text-shadow:auto" string="仅供内部审核"/>
        </v:shape>
      </w:pict>
    </w:r>
    <w:r>
      <w:pict>
        <v:shape id="PowerPlusWaterMarkObject130" style="position:absolute;margin-left:491.92pt;margin-top:532.106pt;mso-position-vertical-relative:page;mso-position-horizontal-relative:page;width:119.4pt;height:18.85pt;z-index:-251595776;rotation:330;" o:allowincell="f" fillcolor="#404040" filled="true" stroked="false" type="#_x0000_t136">
          <v:fill opacity="0.400000"/>
          <v:textpath style="font-family:&quot;SimSun&quot;;font-size:20;v-text-kern:t;mso-text-shadow:auto" string="仅供内部审核"/>
        </v:shape>
      </w:pict>
    </w:r>
    <w:r>
      <w:pict>
        <v:shape id="PowerPlusWaterMarkObject132" style="position:absolute;margin-left:-13.08pt;margin-top:776.106pt;mso-position-vertical-relative:page;mso-position-horizontal-relative:page;width:119.4pt;height:18.85pt;z-index:-251592704;rotation:330;" o:allowincell="f" fillcolor="#404040" filled="true" stroked="false" type="#_x0000_t136">
          <v:fill opacity="0.400000"/>
          <v:textpath style="font-family:&quot;SimSun&quot;;font-size:20;v-text-kern:t;mso-text-shadow:auto" string="仅供内部审核"/>
        </v:shape>
      </w:pict>
    </w:r>
    <w:r>
      <w:pict>
        <v:shape id="PowerPlusWaterMarkObject134" style="position:absolute;margin-left:391.92pt;margin-top:776.106pt;mso-position-vertical-relative:page;mso-position-horizontal-relative:page;width:119.4pt;height:18.85pt;z-index:-251593728;rotation:330;" o:allowincell="f" fillcolor="#404040" filled="true" stroked="false" type="#_x0000_t136">
          <v:fill opacity="0.400000"/>
          <v:textpath style="font-family:&quot;SimSun&quot;;font-size:20;v-text-kern:t;mso-text-shadow:auto" string="仅供内部审核"/>
        </v:shape>
      </w:pict>
    </w:r>
    <w:r>
      <w:pict>
        <v:shape id="_x0000_s136" style="position:absolute;margin-left:30pt;margin-top:29.5pt;mso-position-vertical-relative:page;mso-position-horizontal-relative:page;width:535pt;height:1pt;z-index:-25159168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649"/>
      <w:spacing w:before="32" w:line="210" w:lineRule="exact"/>
      <w:rPr>
        <w:rFonts w:ascii="SimSun" w:hAnsi="SimSun" w:eastAsia="SimSun" w:cs="SimSun"/>
        <w:sz w:val="16"/>
        <w:szCs w:val="16"/>
      </w:rPr>
    </w:pPr>
    <w:r>
      <w:pict>
        <v:shape id="PowerPlusWaterMarkObject138" style="position:absolute;margin-left:86.92pt;margin-top:27.7633pt;mso-position-vertical-relative:text;mso-position-horizontal-relative:text;width:119.4pt;height:18.85pt;z-index:-251578368;rotation:330;" fillcolor="#404040" filled="true" stroked="false" type="#_x0000_t136">
          <v:fill opacity="0.400000"/>
          <v:textpath style="font-family:&quot;SimSun&quot;;font-size:20;v-text-kern:t;mso-text-shadow:auto" string="仅供内部审核"/>
        </v:shape>
      </w:pict>
    </w:r>
    <w:r>
      <w:pict>
        <v:shape id="PowerPlusWaterMarkObject140" style="position:absolute;margin-left:493.62pt;margin-top:72.8103pt;mso-position-vertical-relative:page;mso-position-horizontal-relative:page;width:32.1pt;height:7.2pt;z-index:-251579392;" o:allowincell="f" fillcolor="#212529" filled="true" stroked="false" type="#_x0000_t136">
          <v:textpath style="font-family:&quot;SimSun&quot;;font-size:7;v-text-kern:t;mso-text-shadow:auto" string="算公开表4"/>
        </v:shape>
      </w:pict>
    </w:r>
    <w:r>
      <w:pict>
        <v:shape id="PowerPlusWaterMarkObject142" style="position:absolute;margin-left:491.92pt;margin-top:44.1055pt;mso-position-vertical-relative:page;mso-position-horizontal-relative:page;width:119.4pt;height:18.85pt;z-index:-251580416;rotation:330;" o:allowincell="f" fillcolor="#404040" filled="true" stroked="false" type="#_x0000_t136">
          <v:fill opacity="0.400000"/>
          <v:textpath style="font-family:&quot;SimSun&quot;;font-size:20;v-text-kern:t;mso-text-shadow:auto" string="仅供内部审核"/>
        </v:shape>
      </w:pict>
    </w:r>
    <w:r>
      <w:pict>
        <v:shape id="PowerPlusWaterMarkObject144" style="position:absolute;margin-left:407.518pt;margin-top:325.754pt;mso-position-vertical-relative:page;mso-position-horizontal-relative:page;width:11.75pt;height:7.9pt;z-index:-251586560;" o:allowincell="f" fillcolor="#212529" filled="true" stroked="false" type="#_x0000_t136">
          <v:textpath style="font-family:&quot;SimSun&quot;;font-size:7.5;v-text-kern:t;mso-text-shadow:auto" string="8 1"/>
        </v:shape>
      </w:pict>
    </w:r>
    <w:r>
      <w:pict>
        <v:shape id="PowerPlusWaterMarkObject146" style="position:absolute;margin-left:-13.08pt;margin-top:288.105pt;mso-position-vertical-relative:page;mso-position-horizontal-relative:page;width:119.4pt;height:18.85pt;z-index:-251588608;rotation:330;" o:allowincell="f" fillcolor="#404040" filled="true" stroked="false" type="#_x0000_t136">
          <v:fill opacity="0.400000"/>
          <v:textpath style="font-family:&quot;SimSun&quot;;font-size:20;v-text-kern:t;mso-text-shadow:auto" string="仅供内部审核"/>
        </v:shape>
      </w:pict>
    </w:r>
    <w:r>
      <w:pict>
        <v:shape id="PowerPlusWaterMarkObject148" style="position:absolute;margin-left:391.92pt;margin-top:288.105pt;mso-position-vertical-relative:page;mso-position-horizontal-relative:page;width:119.4pt;height:18.85pt;z-index:-251587584;rotation:330;" o:allowincell="f" fillcolor="#404040" filled="true" stroked="false" type="#_x0000_t136">
          <v:fill opacity="0.400000"/>
          <v:textpath style="font-family:&quot;SimSun&quot;;font-size:20;v-text-kern:t;mso-text-shadow:auto" string="仅供内部审核"/>
        </v:shape>
      </w:pict>
    </w:r>
    <w:r>
      <w:pict>
        <v:shape id="PowerPlusWaterMarkObject150" style="position:absolute;margin-left:86.92pt;margin-top:532.106pt;mso-position-vertical-relative:page;mso-position-horizontal-relative:page;width:119.4pt;height:18.85pt;z-index:-251585536;rotation:330;" o:allowincell="f" fillcolor="#404040" filled="true" stroked="false" type="#_x0000_t136">
          <v:fill opacity="0.400000"/>
          <v:textpath style="font-family:&quot;SimSun&quot;;font-size:20;v-text-kern:t;mso-text-shadow:auto" string="仅供内部审核"/>
        </v:shape>
      </w:pict>
    </w:r>
    <w:r>
      <w:pict>
        <v:shape id="PowerPlusWaterMarkObject152" style="position:absolute;margin-left:491.92pt;margin-top:532.106pt;mso-position-vertical-relative:page;mso-position-horizontal-relative:page;width:119.4pt;height:18.85pt;z-index:-251584512;rotation:330;" o:allowincell="f" fillcolor="#404040" filled="true" stroked="false" type="#_x0000_t136">
          <v:fill opacity="0.400000"/>
          <v:textpath style="font-family:&quot;SimSun&quot;;font-size:20;v-text-kern:t;mso-text-shadow:auto" string="仅供内部审核"/>
        </v:shape>
      </w:pict>
    </w:r>
    <w:r>
      <w:pict>
        <v:shape id="PowerPlusWaterMarkObject154" style="position:absolute;margin-left:-13.08pt;margin-top:776.106pt;mso-position-vertical-relative:page;mso-position-horizontal-relative:page;width:119.4pt;height:18.85pt;z-index:-251583488;rotation:330;" o:allowincell="f" fillcolor="#404040" filled="true" stroked="false" type="#_x0000_t136">
          <v:fill opacity="0.400000"/>
          <v:textpath style="font-family:&quot;SimSun&quot;;font-size:20;v-text-kern:t;mso-text-shadow:auto" string="仅供内部审核"/>
        </v:shape>
      </w:pict>
    </w:r>
    <w:r>
      <w:pict>
        <v:shape id="PowerPlusWaterMarkObject156" style="position:absolute;margin-left:391.92pt;margin-top:776.106pt;mso-position-vertical-relative:page;mso-position-horizontal-relative:page;width:119.4pt;height:18.85pt;z-index:-251582464;rotation:330;" o:allowincell="f" fillcolor="#404040" filled="true" stroked="false" type="#_x0000_t136">
          <v:fill opacity="0.400000"/>
          <v:textpath style="font-family:&quot;SimSun&quot;;font-size:20;v-text-kern:t;mso-text-shadow:auto" string="仅供内部审核"/>
        </v:shape>
      </w:pict>
    </w:r>
    <w:r>
      <w:pict>
        <v:shape id="_x0000_s158" style="position:absolute;margin-left:30pt;margin-top:29.5pt;mso-position-vertical-relative:page;mso-position-horizontal-relative:page;width:535pt;height:1pt;z-index:-251581440;" o:allowincell="f" filled="false" strokecolor="#646464" strokeweight="1.00pt" coordsize="10700,20" coordorigin="0,0" path="m0,10l10700,10e">
          <v:stroke joinstyle="miter" miterlimit="10"/>
        </v:shape>
      </w:pict>
    </w:r>
    <w:r>
      <w:rPr>
        <w:rFonts w:ascii="SimSun" w:hAnsi="SimSun" w:eastAsia="SimSun" w:cs="SimSun"/>
        <w:sz w:val="16"/>
        <w:szCs w:val="16"/>
        <w:spacing w:val="-2"/>
        <w:position w:val="1"/>
      </w:rPr>
      <w:t>兴县蔚汾镇卫生院关家崖分院2025年单位预算公开报告</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Arial" w:hAnsi="Arial" w:eastAsia="Arial" w:cs="Arial"/>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6.xml"/><Relationship Id="rId81" Type="http://schemas.openxmlformats.org/officeDocument/2006/relationships/fontTable" Target="fontTable.xml"/><Relationship Id="rId80" Type="http://schemas.openxmlformats.org/officeDocument/2006/relationships/styles" Target="styles.xml"/><Relationship Id="rId8" Type="http://schemas.openxmlformats.org/officeDocument/2006/relationships/footer" Target="footer2.xml"/><Relationship Id="rId79" Type="http://schemas.openxmlformats.org/officeDocument/2006/relationships/settings" Target="settings.xml"/><Relationship Id="rId78" Type="http://schemas.openxmlformats.org/officeDocument/2006/relationships/footer" Target="footer35.xml"/><Relationship Id="rId77" Type="http://schemas.openxmlformats.org/officeDocument/2006/relationships/header" Target="header24.xml"/><Relationship Id="rId76" Type="http://schemas.openxmlformats.org/officeDocument/2006/relationships/image" Target="media/image20.png"/><Relationship Id="rId75" Type="http://schemas.openxmlformats.org/officeDocument/2006/relationships/footer" Target="footer34.xml"/><Relationship Id="rId74" Type="http://schemas.openxmlformats.org/officeDocument/2006/relationships/image" Target="media/image19.png"/><Relationship Id="rId73" Type="http://schemas.openxmlformats.org/officeDocument/2006/relationships/footer" Target="footer33.xml"/><Relationship Id="rId72" Type="http://schemas.openxmlformats.org/officeDocument/2006/relationships/image" Target="media/image18.png"/><Relationship Id="rId71" Type="http://schemas.openxmlformats.org/officeDocument/2006/relationships/footer" Target="footer32.xml"/><Relationship Id="rId70" Type="http://schemas.openxmlformats.org/officeDocument/2006/relationships/image" Target="media/image17.png"/><Relationship Id="rId7" Type="http://schemas.openxmlformats.org/officeDocument/2006/relationships/header" Target="header5.xml"/><Relationship Id="rId69" Type="http://schemas.openxmlformats.org/officeDocument/2006/relationships/footer" Target="footer31.xml"/><Relationship Id="rId68" Type="http://schemas.openxmlformats.org/officeDocument/2006/relationships/image" Target="media/image16.png"/><Relationship Id="rId67" Type="http://schemas.openxmlformats.org/officeDocument/2006/relationships/footer" Target="footer30.xml"/><Relationship Id="rId66" Type="http://schemas.openxmlformats.org/officeDocument/2006/relationships/image" Target="media/image15.png"/><Relationship Id="rId65" Type="http://schemas.openxmlformats.org/officeDocument/2006/relationships/footer" Target="footer29.xml"/><Relationship Id="rId64" Type="http://schemas.openxmlformats.org/officeDocument/2006/relationships/image" Target="media/image14.png"/><Relationship Id="rId63" Type="http://schemas.openxmlformats.org/officeDocument/2006/relationships/footer" Target="footer28.xml"/><Relationship Id="rId62" Type="http://schemas.openxmlformats.org/officeDocument/2006/relationships/image" Target="media/image13.png"/><Relationship Id="rId61" Type="http://schemas.openxmlformats.org/officeDocument/2006/relationships/footer" Target="footer27.xml"/><Relationship Id="rId60" Type="http://schemas.openxmlformats.org/officeDocument/2006/relationships/header" Target="header23.xml"/><Relationship Id="rId6" Type="http://schemas.openxmlformats.org/officeDocument/2006/relationships/footer" Target="footer1.xml"/><Relationship Id="rId59" Type="http://schemas.openxmlformats.org/officeDocument/2006/relationships/footer" Target="footer26.xml"/><Relationship Id="rId58" Type="http://schemas.openxmlformats.org/officeDocument/2006/relationships/header" Target="header22.xml"/><Relationship Id="rId57" Type="http://schemas.openxmlformats.org/officeDocument/2006/relationships/image" Target="media/image12.png"/><Relationship Id="rId56" Type="http://schemas.openxmlformats.org/officeDocument/2006/relationships/footer" Target="footer25.xml"/><Relationship Id="rId55" Type="http://schemas.openxmlformats.org/officeDocument/2006/relationships/image" Target="media/image11.png"/><Relationship Id="rId54" Type="http://schemas.openxmlformats.org/officeDocument/2006/relationships/footer" Target="footer24.xml"/><Relationship Id="rId53" Type="http://schemas.openxmlformats.org/officeDocument/2006/relationships/image" Target="media/image10.png"/><Relationship Id="rId52" Type="http://schemas.openxmlformats.org/officeDocument/2006/relationships/footer" Target="footer23.xml"/><Relationship Id="rId51" Type="http://schemas.openxmlformats.org/officeDocument/2006/relationships/image" Target="media/image9.png"/><Relationship Id="rId50" Type="http://schemas.openxmlformats.org/officeDocument/2006/relationships/footer" Target="footer22.xml"/><Relationship Id="rId5" Type="http://schemas.openxmlformats.org/officeDocument/2006/relationships/header" Target="header4.xml"/><Relationship Id="rId49" Type="http://schemas.openxmlformats.org/officeDocument/2006/relationships/image" Target="media/image8.png"/><Relationship Id="rId48" Type="http://schemas.openxmlformats.org/officeDocument/2006/relationships/footer" Target="footer21.xml"/><Relationship Id="rId47" Type="http://schemas.openxmlformats.org/officeDocument/2006/relationships/image" Target="media/image7.png"/><Relationship Id="rId46" Type="http://schemas.openxmlformats.org/officeDocument/2006/relationships/footer" Target="footer20.xml"/><Relationship Id="rId45" Type="http://schemas.openxmlformats.org/officeDocument/2006/relationships/image" Target="media/image6.png"/><Relationship Id="rId44" Type="http://schemas.openxmlformats.org/officeDocument/2006/relationships/footer" Target="footer19.xml"/><Relationship Id="rId43" Type="http://schemas.openxmlformats.org/officeDocument/2006/relationships/image" Target="media/image5.png"/><Relationship Id="rId42" Type="http://schemas.openxmlformats.org/officeDocument/2006/relationships/footer" Target="footer18.xml"/><Relationship Id="rId41" Type="http://schemas.openxmlformats.org/officeDocument/2006/relationships/header" Target="header21.xml"/><Relationship Id="rId40" Type="http://schemas.openxmlformats.org/officeDocument/2006/relationships/image" Target="media/image4.png"/><Relationship Id="rId4" Type="http://schemas.openxmlformats.org/officeDocument/2006/relationships/header" Target="header3.xml"/><Relationship Id="rId39" Type="http://schemas.openxmlformats.org/officeDocument/2006/relationships/footer" Target="footer17.xml"/><Relationship Id="rId38" Type="http://schemas.openxmlformats.org/officeDocument/2006/relationships/header" Target="header20.xml"/><Relationship Id="rId37" Type="http://schemas.openxmlformats.org/officeDocument/2006/relationships/image" Target="media/image3.png"/><Relationship Id="rId36" Type="http://schemas.openxmlformats.org/officeDocument/2006/relationships/footer" Target="footer16.xml"/><Relationship Id="rId35" Type="http://schemas.openxmlformats.org/officeDocument/2006/relationships/header" Target="header19.xml"/><Relationship Id="rId34" Type="http://schemas.openxmlformats.org/officeDocument/2006/relationships/footer" Target="footer15.xml"/><Relationship Id="rId33" Type="http://schemas.openxmlformats.org/officeDocument/2006/relationships/header" Target="header18.xml"/><Relationship Id="rId32" Type="http://schemas.openxmlformats.org/officeDocument/2006/relationships/footer" Target="footer14.xml"/><Relationship Id="rId31" Type="http://schemas.openxmlformats.org/officeDocument/2006/relationships/header" Target="header17.xml"/><Relationship Id="rId30" Type="http://schemas.openxmlformats.org/officeDocument/2006/relationships/footer" Target="footer13.xml"/><Relationship Id="rId3" Type="http://schemas.openxmlformats.org/officeDocument/2006/relationships/image" Target="media/image1.png"/><Relationship Id="rId29" Type="http://schemas.openxmlformats.org/officeDocument/2006/relationships/header" Target="header16.xml"/><Relationship Id="rId28" Type="http://schemas.openxmlformats.org/officeDocument/2006/relationships/footer" Target="footer12.xml"/><Relationship Id="rId27" Type="http://schemas.openxmlformats.org/officeDocument/2006/relationships/header" Target="header15.xml"/><Relationship Id="rId26" Type="http://schemas.openxmlformats.org/officeDocument/2006/relationships/footer" Target="footer11.xml"/><Relationship Id="rId25" Type="http://schemas.openxmlformats.org/officeDocument/2006/relationships/header" Target="header14.xml"/><Relationship Id="rId24" Type="http://schemas.openxmlformats.org/officeDocument/2006/relationships/footer" Target="footer10.xml"/><Relationship Id="rId23" Type="http://schemas.openxmlformats.org/officeDocument/2006/relationships/header" Target="header13.xml"/><Relationship Id="rId22" Type="http://schemas.openxmlformats.org/officeDocument/2006/relationships/footer" Target="footer9.xml"/><Relationship Id="rId21" Type="http://schemas.openxmlformats.org/officeDocument/2006/relationships/header" Target="header12.xml"/><Relationship Id="rId20" Type="http://schemas.openxmlformats.org/officeDocument/2006/relationships/footer" Target="footer8.xml"/><Relationship Id="rId2" Type="http://schemas.openxmlformats.org/officeDocument/2006/relationships/header" Target="header2.xml"/><Relationship Id="rId19" Type="http://schemas.openxmlformats.org/officeDocument/2006/relationships/header" Target="header11.xml"/><Relationship Id="rId18" Type="http://schemas.openxmlformats.org/officeDocument/2006/relationships/footer" Target="footer7.xml"/><Relationship Id="rId17" Type="http://schemas.openxmlformats.org/officeDocument/2006/relationships/header" Target="header10.xml"/><Relationship Id="rId16" Type="http://schemas.openxmlformats.org/officeDocument/2006/relationships/footer" Target="footer6.xml"/><Relationship Id="rId15" Type="http://schemas.openxmlformats.org/officeDocument/2006/relationships/header" Target="header9.xml"/><Relationship Id="rId14" Type="http://schemas.openxmlformats.org/officeDocument/2006/relationships/footer" Target="footer5.xml"/><Relationship Id="rId13" Type="http://schemas.openxmlformats.org/officeDocument/2006/relationships/header" Target="header8.xml"/><Relationship Id="rId12" Type="http://schemas.openxmlformats.org/officeDocument/2006/relationships/footer" Target="footer4.xml"/><Relationship Id="rId11" Type="http://schemas.openxmlformats.org/officeDocument/2006/relationships/header" Target="header7.xml"/><Relationship Id="rId10" Type="http://schemas.openxmlformats.org/officeDocument/2006/relationships/footer" Target="footer3.xml"/><Relationship Id="rId1" Type="http://schemas.openxmlformats.org/officeDocument/2006/relationships/header" Target="header1.xml"/></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docProps/app.xml><?xml version="1.0" encoding="utf-8"?>
<ap:Properties xmlns:vt="http://schemas.openxmlformats.org/officeDocument/2006/docPropsVTypes" xmlns:ap="http://schemas.openxmlformats.org/officeDocument/2006/extended-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2025-09-25T18:14:16Z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2025-09-25T20:18:00</vt:filetime>
  </property>
</Properties>
</file>