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D02" w:rsidRDefault="00696151">
      <w:pPr>
        <w:pStyle w:val="a7"/>
        <w:rPr>
          <w:lang w:eastAsia="zh-CN"/>
        </w:rPr>
      </w:pPr>
      <w:r>
        <w:rPr>
          <w:lang w:eastAsia="zh-CN"/>
        </w:rPr>
        <w:t>附件7</w:t>
      </w:r>
    </w:p>
    <w:p w:rsidR="00EC4D02" w:rsidRDefault="00696151">
      <w:pPr>
        <w:pStyle w:val="a7"/>
        <w:jc w:val="center"/>
        <w:rPr>
          <w:rFonts w:ascii="宋体" w:eastAsia="宋体" w:hAnsi="宋体" w:cs="宋体"/>
          <w:b/>
          <w:bCs/>
          <w:sz w:val="44"/>
          <w:szCs w:val="44"/>
          <w:lang w:eastAsia="zh-CN"/>
        </w:rPr>
      </w:pPr>
      <w:r>
        <w:rPr>
          <w:rFonts w:ascii="宋体" w:eastAsia="宋体" w:hAnsi="宋体" w:cs="宋体" w:hint="eastAsia"/>
          <w:b/>
          <w:bCs/>
          <w:sz w:val="44"/>
          <w:szCs w:val="44"/>
          <w:lang w:eastAsia="zh-CN"/>
        </w:rPr>
        <w:t>单位整体支出绩效自评报告</w:t>
      </w:r>
    </w:p>
    <w:p w:rsidR="00EC4D02" w:rsidRDefault="00696151">
      <w:pPr>
        <w:pStyle w:val="a7"/>
        <w:jc w:val="center"/>
        <w:rPr>
          <w:lang w:eastAsia="zh-CN"/>
        </w:rPr>
      </w:pPr>
      <w:r>
        <w:rPr>
          <w:lang w:eastAsia="zh-CN"/>
        </w:rPr>
        <w:t>（</w:t>
      </w:r>
      <w:r>
        <w:rPr>
          <w:rFonts w:hint="eastAsia"/>
          <w:lang w:eastAsia="zh-CN"/>
        </w:rPr>
        <w:t>2021</w:t>
      </w:r>
      <w:r>
        <w:rPr>
          <w:lang w:eastAsia="zh-CN"/>
        </w:rPr>
        <w:t>年）</w:t>
      </w:r>
    </w:p>
    <w:p w:rsidR="008C0BD7" w:rsidRPr="00552316" w:rsidRDefault="008C0BD7" w:rsidP="00552316">
      <w:pPr>
        <w:pStyle w:val="a7"/>
        <w:rPr>
          <w:lang w:eastAsia="zh-CN"/>
        </w:rPr>
      </w:pPr>
      <w:r w:rsidRPr="00552316">
        <w:rPr>
          <w:lang w:eastAsia="zh-CN"/>
        </w:rPr>
        <w:t>一、单位</w:t>
      </w:r>
      <w:r w:rsidR="00696151" w:rsidRPr="00552316">
        <w:rPr>
          <w:lang w:eastAsia="zh-CN"/>
        </w:rPr>
        <w:t>概况</w:t>
      </w:r>
    </w:p>
    <w:p w:rsidR="008C0BD7" w:rsidRPr="00552316" w:rsidRDefault="0021712A" w:rsidP="00552316">
      <w:pPr>
        <w:pStyle w:val="a7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（一）</w:t>
      </w:r>
      <w:r w:rsidR="008C0BD7" w:rsidRPr="00552316">
        <w:rPr>
          <w:rFonts w:hint="eastAsia"/>
          <w:lang w:eastAsia="zh-CN"/>
        </w:rPr>
        <w:t>单位及人员基本情况</w:t>
      </w:r>
    </w:p>
    <w:p w:rsidR="00EC4D02" w:rsidRPr="00552316" w:rsidRDefault="009934AF" w:rsidP="003D0EEB">
      <w:pPr>
        <w:pStyle w:val="a7"/>
        <w:ind w:firstLineChars="250" w:firstLine="550"/>
        <w:rPr>
          <w:lang w:eastAsia="zh-CN"/>
        </w:rPr>
      </w:pPr>
      <w:r>
        <w:rPr>
          <w:rFonts w:hint="eastAsia"/>
          <w:lang w:eastAsia="zh-CN"/>
        </w:rPr>
        <w:t>兴县</w:t>
      </w:r>
      <w:r>
        <w:rPr>
          <w:lang w:eastAsia="zh-CN"/>
        </w:rPr>
        <w:t>魏家滩镇人民政府</w:t>
      </w:r>
      <w:r>
        <w:rPr>
          <w:rFonts w:hint="eastAsia"/>
          <w:lang w:eastAsia="zh-CN"/>
        </w:rPr>
        <w:t>为一级预算部门，单位性质为行政单位，</w:t>
      </w:r>
      <w:r w:rsidR="008C0BD7" w:rsidRPr="00552316">
        <w:rPr>
          <w:rFonts w:hint="eastAsia"/>
          <w:lang w:eastAsia="zh-CN"/>
        </w:rPr>
        <w:t>2021年末实有人数</w:t>
      </w:r>
      <w:r>
        <w:rPr>
          <w:rFonts w:hint="eastAsia"/>
          <w:lang w:eastAsia="zh-CN"/>
        </w:rPr>
        <w:t>53</w:t>
      </w:r>
      <w:r w:rsidR="008C0BD7" w:rsidRPr="00552316">
        <w:rPr>
          <w:rFonts w:hint="eastAsia"/>
          <w:lang w:eastAsia="zh-CN"/>
        </w:rPr>
        <w:t>人。其中公务员</w:t>
      </w:r>
      <w:r>
        <w:rPr>
          <w:rFonts w:hint="eastAsia"/>
          <w:lang w:eastAsia="zh-CN"/>
        </w:rPr>
        <w:t>22人</w:t>
      </w:r>
      <w:r>
        <w:rPr>
          <w:lang w:eastAsia="zh-CN"/>
        </w:rPr>
        <w:t>，</w:t>
      </w:r>
      <w:r w:rsidR="008C0BD7" w:rsidRPr="00552316">
        <w:rPr>
          <w:rFonts w:hint="eastAsia"/>
          <w:lang w:eastAsia="zh-CN"/>
        </w:rPr>
        <w:t>非参公事业人员</w:t>
      </w:r>
      <w:r>
        <w:rPr>
          <w:rFonts w:hint="eastAsia"/>
          <w:lang w:eastAsia="zh-CN"/>
        </w:rPr>
        <w:t>31</w:t>
      </w:r>
      <w:r w:rsidR="008C0BD7" w:rsidRPr="00552316">
        <w:rPr>
          <w:rFonts w:hint="eastAsia"/>
          <w:lang w:eastAsia="zh-CN"/>
        </w:rPr>
        <w:t>人。</w:t>
      </w:r>
    </w:p>
    <w:p w:rsidR="003D0EEB" w:rsidRDefault="0021712A" w:rsidP="00430C94">
      <w:pPr>
        <w:pStyle w:val="afd"/>
        <w:widowControl/>
        <w:shd w:val="clear" w:color="auto" w:fill="FFFFFF"/>
        <w:wordWrap w:val="0"/>
        <w:spacing w:beforeAutospacing="0" w:afterAutospacing="0" w:line="504" w:lineRule="atLeast"/>
        <w:ind w:leftChars="200" w:left="1760" w:hangingChars="600" w:hanging="1320"/>
        <w:rPr>
          <w:rFonts w:ascii="微软雅黑" w:eastAsia="微软雅黑" w:hAnsi="微软雅黑" w:cstheme="minorBidi" w:hint="eastAsia"/>
          <w:sz w:val="22"/>
          <w:szCs w:val="22"/>
        </w:rPr>
      </w:pPr>
      <w:r>
        <w:rPr>
          <w:rFonts w:ascii="微软雅黑" w:eastAsia="微软雅黑" w:hAnsi="微软雅黑" w:cstheme="minorBidi" w:hint="eastAsia"/>
          <w:sz w:val="22"/>
          <w:szCs w:val="22"/>
        </w:rPr>
        <w:t>（二）</w:t>
      </w:r>
      <w:r w:rsidR="003D0EEB">
        <w:rPr>
          <w:rFonts w:ascii="微软雅黑" w:eastAsia="微软雅黑" w:hAnsi="微软雅黑" w:cstheme="minorBidi" w:hint="eastAsia"/>
          <w:sz w:val="22"/>
          <w:szCs w:val="22"/>
        </w:rPr>
        <w:t>单位职能</w:t>
      </w:r>
    </w:p>
    <w:p w:rsidR="003D0EEB" w:rsidRDefault="003D0EEB" w:rsidP="003D0EEB">
      <w:pPr>
        <w:pStyle w:val="afd"/>
        <w:widowControl/>
        <w:shd w:val="clear" w:color="auto" w:fill="FFFFFF"/>
        <w:wordWrap w:val="0"/>
        <w:spacing w:beforeAutospacing="0" w:afterAutospacing="0" w:line="504" w:lineRule="atLeast"/>
        <w:ind w:leftChars="50" w:left="110" w:firstLineChars="200" w:firstLine="440"/>
        <w:rPr>
          <w:rFonts w:ascii="微软雅黑" w:eastAsia="微软雅黑" w:hAnsi="微软雅黑" w:cstheme="minorBidi"/>
          <w:sz w:val="22"/>
          <w:szCs w:val="22"/>
        </w:rPr>
      </w:pPr>
      <w:r>
        <w:rPr>
          <w:rFonts w:ascii="微软雅黑" w:eastAsia="微软雅黑" w:hAnsi="微软雅黑" w:cstheme="minorBidi" w:hint="eastAsia"/>
          <w:sz w:val="22"/>
          <w:szCs w:val="22"/>
        </w:rPr>
        <w:t>1.</w:t>
      </w:r>
      <w:r w:rsidRPr="00430C94">
        <w:rPr>
          <w:rFonts w:ascii="微软雅黑" w:eastAsia="微软雅黑" w:hAnsi="微软雅黑" w:cstheme="minorBidi" w:hint="eastAsia"/>
          <w:sz w:val="22"/>
          <w:szCs w:val="22"/>
        </w:rPr>
        <w:t>执行国家行政机关的决定、命令和国家制定的法令、法规，执</w:t>
      </w:r>
      <w:r>
        <w:rPr>
          <w:rFonts w:ascii="微软雅黑" w:eastAsia="微软雅黑" w:hAnsi="微软雅黑" w:cstheme="minorBidi" w:hint="eastAsia"/>
          <w:sz w:val="22"/>
          <w:szCs w:val="22"/>
        </w:rPr>
        <w:t>行本级人民代表大会</w:t>
      </w:r>
      <w:r>
        <w:rPr>
          <w:rFonts w:ascii="微软雅黑" w:eastAsia="微软雅黑" w:hAnsi="微软雅黑" w:cstheme="minorBidi"/>
          <w:sz w:val="22"/>
          <w:szCs w:val="22"/>
        </w:rPr>
        <w:t>的</w:t>
      </w:r>
      <w:r>
        <w:rPr>
          <w:rFonts w:ascii="微软雅黑" w:eastAsia="微软雅黑" w:hAnsi="微软雅黑" w:cstheme="minorBidi" w:hint="eastAsia"/>
          <w:sz w:val="22"/>
          <w:szCs w:val="22"/>
        </w:rPr>
        <w:t>各项决议，并报告执行决议、决定和命令的情况；</w:t>
      </w:r>
    </w:p>
    <w:p w:rsidR="003D0EEB" w:rsidRDefault="003D0EEB" w:rsidP="003D0EEB">
      <w:pPr>
        <w:pStyle w:val="afd"/>
        <w:widowControl/>
        <w:shd w:val="clear" w:color="auto" w:fill="FFFFFF"/>
        <w:wordWrap w:val="0"/>
        <w:spacing w:beforeAutospacing="0" w:afterAutospacing="0" w:line="504" w:lineRule="atLeast"/>
        <w:ind w:leftChars="50" w:left="110" w:firstLineChars="200" w:firstLine="440"/>
        <w:rPr>
          <w:rFonts w:ascii="微软雅黑" w:eastAsia="微软雅黑" w:hAnsi="微软雅黑" w:cstheme="minorBidi"/>
          <w:sz w:val="22"/>
          <w:szCs w:val="22"/>
        </w:rPr>
      </w:pPr>
      <w:r>
        <w:rPr>
          <w:rFonts w:ascii="微软雅黑" w:eastAsia="微软雅黑" w:hAnsi="微软雅黑" w:cstheme="minorBidi"/>
          <w:sz w:val="22"/>
          <w:szCs w:val="22"/>
        </w:rPr>
        <w:t>2.</w:t>
      </w:r>
      <w:r w:rsidRPr="003D0EEB">
        <w:rPr>
          <w:rFonts w:ascii="微软雅黑" w:eastAsia="微软雅黑" w:hAnsi="微软雅黑" w:cstheme="minorBidi" w:hint="eastAsia"/>
          <w:sz w:val="22"/>
          <w:szCs w:val="22"/>
        </w:rPr>
        <w:t xml:space="preserve"> </w:t>
      </w:r>
      <w:r w:rsidRPr="00430C94">
        <w:rPr>
          <w:rFonts w:ascii="微软雅黑" w:eastAsia="微软雅黑" w:hAnsi="微软雅黑" w:cstheme="minorBidi" w:hint="eastAsia"/>
          <w:sz w:val="22"/>
          <w:szCs w:val="22"/>
        </w:rPr>
        <w:t>制定并落实本行政区域的经济计划和措施，全面提高人民群众的生活</w:t>
      </w:r>
      <w:r>
        <w:rPr>
          <w:rFonts w:ascii="微软雅黑" w:eastAsia="微软雅黑" w:hAnsi="微软雅黑" w:cstheme="minorBidi" w:hint="eastAsia"/>
          <w:sz w:val="22"/>
          <w:szCs w:val="22"/>
        </w:rPr>
        <w:t>水平和生活质量；</w:t>
      </w:r>
      <w:r w:rsidRPr="00430C94">
        <w:rPr>
          <w:rFonts w:ascii="微软雅黑" w:eastAsia="微软雅黑" w:hAnsi="微软雅黑" w:cstheme="minorBidi" w:hint="eastAsia"/>
          <w:sz w:val="22"/>
          <w:szCs w:val="22"/>
        </w:rPr>
        <w:t>承担国有资产、集体资产管理、监督及增值保值责任</w:t>
      </w:r>
      <w:r>
        <w:rPr>
          <w:rFonts w:ascii="微软雅黑" w:eastAsia="微软雅黑" w:hAnsi="微软雅黑" w:cstheme="minorBidi" w:hint="eastAsia"/>
          <w:sz w:val="22"/>
          <w:szCs w:val="22"/>
        </w:rPr>
        <w:t>；</w:t>
      </w:r>
    </w:p>
    <w:p w:rsidR="003D0EEB" w:rsidRDefault="003D0EEB" w:rsidP="003D0EEB">
      <w:pPr>
        <w:pStyle w:val="afd"/>
        <w:widowControl/>
        <w:shd w:val="clear" w:color="auto" w:fill="FFFFFF"/>
        <w:wordWrap w:val="0"/>
        <w:spacing w:beforeAutospacing="0" w:afterAutospacing="0" w:line="504" w:lineRule="atLeast"/>
        <w:ind w:leftChars="50" w:left="110" w:firstLineChars="200" w:firstLine="440"/>
        <w:rPr>
          <w:rFonts w:ascii="微软雅黑" w:eastAsia="微软雅黑" w:hAnsi="微软雅黑" w:cstheme="minorBidi"/>
          <w:sz w:val="22"/>
          <w:szCs w:val="22"/>
        </w:rPr>
      </w:pPr>
      <w:r>
        <w:rPr>
          <w:rFonts w:ascii="微软雅黑" w:eastAsia="微软雅黑" w:hAnsi="微软雅黑" w:cstheme="minorBidi"/>
          <w:sz w:val="22"/>
          <w:szCs w:val="22"/>
        </w:rPr>
        <w:t>3.</w:t>
      </w:r>
      <w:r w:rsidRPr="00430C94">
        <w:rPr>
          <w:rFonts w:ascii="微软雅黑" w:eastAsia="微软雅黑" w:hAnsi="微软雅黑" w:cstheme="minorBidi" w:hint="eastAsia"/>
          <w:sz w:val="22"/>
          <w:szCs w:val="22"/>
        </w:rPr>
        <w:t>开展社会主义民主和法制的宣传教育，保障公民的权利，打击违法犯罪，维护社会稳定</w:t>
      </w:r>
      <w:r>
        <w:rPr>
          <w:rFonts w:ascii="微软雅黑" w:eastAsia="微软雅黑" w:hAnsi="微软雅黑" w:cstheme="minorBidi" w:hint="eastAsia"/>
          <w:sz w:val="22"/>
          <w:szCs w:val="22"/>
        </w:rPr>
        <w:t>；</w:t>
      </w:r>
      <w:r w:rsidRPr="00430C94">
        <w:rPr>
          <w:rFonts w:ascii="微软雅黑" w:eastAsia="微软雅黑" w:hAnsi="微软雅黑" w:cstheme="minorBidi" w:hint="eastAsia"/>
          <w:sz w:val="22"/>
          <w:szCs w:val="22"/>
        </w:rPr>
        <w:t>制定社会各项事业发展计划，发展教育、卫生、科技、民政、广播电视、文化、体育事业；加强计划生育工作；推进社会保障、社会福利事业和养老保险等工作</w:t>
      </w:r>
      <w:r>
        <w:rPr>
          <w:rFonts w:ascii="微软雅黑" w:eastAsia="微软雅黑" w:hAnsi="微软雅黑" w:cstheme="minorBidi" w:hint="eastAsia"/>
          <w:sz w:val="22"/>
          <w:szCs w:val="22"/>
        </w:rPr>
        <w:t>；</w:t>
      </w:r>
    </w:p>
    <w:p w:rsidR="003D0EEB" w:rsidRDefault="003D0EEB" w:rsidP="003D0EEB">
      <w:pPr>
        <w:pStyle w:val="afd"/>
        <w:widowControl/>
        <w:shd w:val="clear" w:color="auto" w:fill="FFFFFF"/>
        <w:wordWrap w:val="0"/>
        <w:spacing w:beforeAutospacing="0" w:afterAutospacing="0" w:line="504" w:lineRule="atLeast"/>
        <w:ind w:leftChars="50" w:left="110" w:firstLineChars="200" w:firstLine="440"/>
        <w:rPr>
          <w:rFonts w:ascii="微软雅黑" w:eastAsia="微软雅黑" w:hAnsi="微软雅黑" w:cstheme="minorBidi" w:hint="eastAsia"/>
          <w:sz w:val="22"/>
          <w:szCs w:val="22"/>
        </w:rPr>
      </w:pPr>
      <w:r>
        <w:rPr>
          <w:rFonts w:ascii="微软雅黑" w:eastAsia="微软雅黑" w:hAnsi="微软雅黑" w:cstheme="minorBidi"/>
          <w:sz w:val="22"/>
          <w:szCs w:val="22"/>
        </w:rPr>
        <w:t>4.</w:t>
      </w:r>
      <w:r w:rsidRPr="00430C94">
        <w:rPr>
          <w:rFonts w:ascii="微软雅黑" w:eastAsia="微软雅黑" w:hAnsi="微软雅黑" w:cstheme="minorBidi" w:hint="eastAsia"/>
          <w:sz w:val="22"/>
          <w:szCs w:val="22"/>
        </w:rPr>
        <w:t>指导村（居）民委员会的组织制度建设和业务建设，促进村（居）民委员会民主自治</w:t>
      </w:r>
    </w:p>
    <w:p w:rsidR="00430C94" w:rsidRPr="00430C94" w:rsidRDefault="0021712A" w:rsidP="003D0EEB">
      <w:pPr>
        <w:pStyle w:val="afd"/>
        <w:widowControl/>
        <w:shd w:val="clear" w:color="auto" w:fill="FFFFFF"/>
        <w:wordWrap w:val="0"/>
        <w:spacing w:beforeAutospacing="0" w:afterAutospacing="0" w:line="504" w:lineRule="atLeast"/>
        <w:ind w:leftChars="50" w:left="110" w:firstLineChars="150" w:firstLine="330"/>
        <w:rPr>
          <w:rFonts w:ascii="微软雅黑" w:eastAsia="微软雅黑" w:hAnsi="微软雅黑" w:cstheme="minorBidi"/>
          <w:sz w:val="22"/>
          <w:szCs w:val="22"/>
        </w:rPr>
      </w:pPr>
      <w:r>
        <w:rPr>
          <w:rFonts w:ascii="微软雅黑" w:eastAsia="微软雅黑" w:hAnsi="微软雅黑" w:cstheme="minorBidi" w:hint="eastAsia"/>
          <w:sz w:val="22"/>
          <w:szCs w:val="22"/>
        </w:rPr>
        <w:t>（三</w:t>
      </w:r>
      <w:r w:rsidR="00430C94" w:rsidRPr="00430C94">
        <w:rPr>
          <w:rFonts w:ascii="微软雅黑" w:eastAsia="微软雅黑" w:hAnsi="微软雅黑" w:cstheme="minorBidi" w:hint="eastAsia"/>
          <w:sz w:val="22"/>
          <w:szCs w:val="22"/>
        </w:rPr>
        <w:t>）机构设置：政府下设社会事务办公室、经济发展办公室、农村综合便民服务中心和退役军人服务站等。</w:t>
      </w:r>
    </w:p>
    <w:p w:rsidR="008C0BD7" w:rsidRPr="00552316" w:rsidRDefault="0021712A" w:rsidP="003D0EEB">
      <w:pPr>
        <w:pStyle w:val="a7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（四）年度工作目标计划及执行情况：</w:t>
      </w:r>
      <w:r w:rsidR="009D2951">
        <w:rPr>
          <w:rFonts w:hint="eastAsia"/>
          <w:lang w:eastAsia="zh-CN"/>
        </w:rPr>
        <w:t>加快改善</w:t>
      </w:r>
      <w:r w:rsidR="009D2951">
        <w:rPr>
          <w:lang w:eastAsia="zh-CN"/>
        </w:rPr>
        <w:t>农村环境，加快推进</w:t>
      </w:r>
      <w:r w:rsidR="009D2951">
        <w:rPr>
          <w:rFonts w:hint="eastAsia"/>
          <w:lang w:eastAsia="zh-CN"/>
        </w:rPr>
        <w:t>美丽</w:t>
      </w:r>
      <w:r w:rsidR="009D2951">
        <w:rPr>
          <w:lang w:eastAsia="zh-CN"/>
        </w:rPr>
        <w:t>乡村建设，改善村民人居环境</w:t>
      </w:r>
      <w:r w:rsidR="009D2951">
        <w:rPr>
          <w:rFonts w:hint="eastAsia"/>
          <w:lang w:eastAsia="zh-CN"/>
        </w:rPr>
        <w:t>；</w:t>
      </w:r>
      <w:r w:rsidR="009D2951">
        <w:rPr>
          <w:lang w:eastAsia="zh-CN"/>
        </w:rPr>
        <w:t>加强农村基础设施建设，</w:t>
      </w:r>
      <w:r w:rsidR="009D2951">
        <w:rPr>
          <w:rFonts w:hint="eastAsia"/>
          <w:lang w:eastAsia="zh-CN"/>
        </w:rPr>
        <w:t>为</w:t>
      </w:r>
      <w:r w:rsidR="009D2951">
        <w:rPr>
          <w:lang w:eastAsia="zh-CN"/>
        </w:rPr>
        <w:t>村民生活提供更大的便利；加强农民职业技能培训，提高农民的就业创业能力，</w:t>
      </w:r>
      <w:r w:rsidR="009D2951">
        <w:rPr>
          <w:rFonts w:hint="eastAsia"/>
          <w:lang w:eastAsia="zh-CN"/>
        </w:rPr>
        <w:t>增加</w:t>
      </w:r>
      <w:r w:rsidR="009D2951">
        <w:rPr>
          <w:lang w:eastAsia="zh-CN"/>
        </w:rPr>
        <w:t>农民收入；深化</w:t>
      </w:r>
      <w:r w:rsidR="009D2951">
        <w:rPr>
          <w:rFonts w:hint="eastAsia"/>
          <w:lang w:eastAsia="zh-CN"/>
        </w:rPr>
        <w:t>农村</w:t>
      </w:r>
      <w:r w:rsidR="009D2951">
        <w:rPr>
          <w:lang w:eastAsia="zh-CN"/>
        </w:rPr>
        <w:t>经济结构调整，推进农业产业化</w:t>
      </w:r>
      <w:r w:rsidR="009D2951">
        <w:rPr>
          <w:rFonts w:hint="eastAsia"/>
          <w:lang w:eastAsia="zh-CN"/>
        </w:rPr>
        <w:t>经营</w:t>
      </w:r>
      <w:r w:rsidR="009D2951">
        <w:rPr>
          <w:lang w:eastAsia="zh-CN"/>
        </w:rPr>
        <w:t>，</w:t>
      </w:r>
      <w:r w:rsidR="009D2951">
        <w:rPr>
          <w:rFonts w:hint="eastAsia"/>
          <w:lang w:eastAsia="zh-CN"/>
        </w:rPr>
        <w:t>根据</w:t>
      </w:r>
      <w:r w:rsidR="009D2951">
        <w:rPr>
          <w:lang w:eastAsia="zh-CN"/>
        </w:rPr>
        <w:t>各村</w:t>
      </w:r>
      <w:r w:rsidR="009D2951">
        <w:rPr>
          <w:rFonts w:hint="eastAsia"/>
          <w:lang w:eastAsia="zh-CN"/>
        </w:rPr>
        <w:t>实际情况</w:t>
      </w:r>
      <w:r w:rsidR="009D2951">
        <w:rPr>
          <w:lang w:eastAsia="zh-CN"/>
        </w:rPr>
        <w:t>发展特色农业和特色产业，促进农村经济发展。</w:t>
      </w:r>
    </w:p>
    <w:p w:rsidR="00EC4D02" w:rsidRPr="00552316" w:rsidRDefault="0021712A" w:rsidP="003D0EEB">
      <w:pPr>
        <w:pStyle w:val="a7"/>
        <w:ind w:firstLineChars="150" w:firstLine="330"/>
        <w:rPr>
          <w:lang w:eastAsia="zh-CN"/>
        </w:rPr>
      </w:pPr>
      <w:r>
        <w:rPr>
          <w:rFonts w:hint="eastAsia"/>
          <w:lang w:eastAsia="zh-CN"/>
        </w:rPr>
        <w:lastRenderedPageBreak/>
        <w:t>（五）</w:t>
      </w:r>
      <w:r w:rsidR="008C0BD7" w:rsidRPr="00552316">
        <w:rPr>
          <w:rFonts w:hint="eastAsia"/>
          <w:lang w:eastAsia="zh-CN"/>
        </w:rPr>
        <w:t>绩效目标及完成情况：强化落实绩效管理，转变观念，树立绩效管理新理念，明确考核标准，引进科学考核办法、降低行政成本，精细政府工作</w:t>
      </w:r>
      <w:r w:rsidR="00DA65FF">
        <w:rPr>
          <w:rFonts w:hint="eastAsia"/>
          <w:lang w:eastAsia="zh-CN"/>
        </w:rPr>
        <w:t>，</w:t>
      </w:r>
      <w:r w:rsidR="008C0BD7" w:rsidRPr="00552316">
        <w:rPr>
          <w:rFonts w:hint="eastAsia"/>
          <w:lang w:eastAsia="zh-CN"/>
        </w:rPr>
        <w:t>做到财政有效控制；加强沟通交流，确保考核的反馈有效。圆满完成绩效目标。</w:t>
      </w:r>
    </w:p>
    <w:p w:rsidR="00EC4D02" w:rsidRPr="00552316" w:rsidRDefault="00552316">
      <w:pPr>
        <w:pStyle w:val="a7"/>
        <w:rPr>
          <w:lang w:eastAsia="zh-CN"/>
        </w:rPr>
      </w:pPr>
      <w:r w:rsidRPr="00552316">
        <w:rPr>
          <w:lang w:eastAsia="zh-CN"/>
        </w:rPr>
        <w:t>二、单位</w:t>
      </w:r>
      <w:r w:rsidR="00696151" w:rsidRPr="00552316">
        <w:rPr>
          <w:lang w:eastAsia="zh-CN"/>
        </w:rPr>
        <w:t>整体支出绩效实现情况</w:t>
      </w:r>
    </w:p>
    <w:p w:rsidR="00EC4D02" w:rsidRDefault="007E0D99" w:rsidP="003D0EEB">
      <w:pPr>
        <w:pStyle w:val="a7"/>
        <w:ind w:firstLineChars="150" w:firstLine="330"/>
        <w:rPr>
          <w:lang w:eastAsia="zh-CN"/>
        </w:rPr>
      </w:pPr>
      <w:r>
        <w:rPr>
          <w:lang w:eastAsia="zh-CN"/>
        </w:rPr>
        <w:t>（一）</w:t>
      </w:r>
      <w:r>
        <w:rPr>
          <w:rFonts w:hint="eastAsia"/>
          <w:lang w:eastAsia="zh-CN"/>
        </w:rPr>
        <w:t>项目资金使用</w:t>
      </w:r>
    </w:p>
    <w:p w:rsidR="007E0D99" w:rsidRDefault="007E0D99" w:rsidP="0091022B">
      <w:pPr>
        <w:pStyle w:val="a7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1.项目资金到位情况分析</w:t>
      </w:r>
    </w:p>
    <w:p w:rsidR="007E0D99" w:rsidRDefault="007E0D99" w:rsidP="0091022B">
      <w:pPr>
        <w:pStyle w:val="a7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2021年财政实际下</w:t>
      </w:r>
      <w:r w:rsidR="00A1398A">
        <w:rPr>
          <w:rFonts w:hint="eastAsia"/>
          <w:lang w:eastAsia="zh-CN"/>
        </w:rPr>
        <w:t>拨</w:t>
      </w:r>
      <w:r w:rsidR="003D0EEB">
        <w:rPr>
          <w:rFonts w:hint="eastAsia"/>
          <w:lang w:eastAsia="zh-CN"/>
        </w:rPr>
        <w:t>项目</w:t>
      </w:r>
      <w:r>
        <w:rPr>
          <w:rFonts w:hint="eastAsia"/>
          <w:lang w:eastAsia="zh-CN"/>
        </w:rPr>
        <w:t>资金</w:t>
      </w:r>
      <w:r w:rsidR="003D0EEB">
        <w:rPr>
          <w:rFonts w:hint="eastAsia"/>
          <w:lang w:eastAsia="zh-CN"/>
        </w:rPr>
        <w:t>289.32</w:t>
      </w:r>
      <w:r>
        <w:rPr>
          <w:rFonts w:hint="eastAsia"/>
          <w:lang w:eastAsia="zh-CN"/>
        </w:rPr>
        <w:t>万元，</w:t>
      </w:r>
      <w:r w:rsidR="003D0EEB">
        <w:rPr>
          <w:rFonts w:hint="eastAsia"/>
          <w:lang w:eastAsia="zh-CN"/>
        </w:rPr>
        <w:t>其中兴县</w:t>
      </w:r>
      <w:r w:rsidR="003D0EEB">
        <w:rPr>
          <w:lang w:eastAsia="zh-CN"/>
        </w:rPr>
        <w:t>魏家</w:t>
      </w:r>
      <w:r w:rsidR="003D0EEB">
        <w:rPr>
          <w:rFonts w:hint="eastAsia"/>
          <w:lang w:eastAsia="zh-CN"/>
        </w:rPr>
        <w:t>滩</w:t>
      </w:r>
      <w:r w:rsidR="003D0EEB">
        <w:rPr>
          <w:lang w:eastAsia="zh-CN"/>
        </w:rPr>
        <w:t>镇周转房建设项目</w:t>
      </w:r>
      <w:r w:rsidR="003D0EEB">
        <w:rPr>
          <w:rFonts w:hint="eastAsia"/>
          <w:lang w:eastAsia="zh-CN"/>
        </w:rPr>
        <w:t>200万元</w:t>
      </w:r>
      <w:r w:rsidR="003D0EEB">
        <w:rPr>
          <w:lang w:eastAsia="zh-CN"/>
        </w:rPr>
        <w:t>、美丽乡村</w:t>
      </w:r>
      <w:r w:rsidR="003D0EEB">
        <w:rPr>
          <w:rFonts w:hint="eastAsia"/>
          <w:lang w:eastAsia="zh-CN"/>
        </w:rPr>
        <w:t>建设</w:t>
      </w:r>
      <w:r w:rsidR="003D0EEB">
        <w:rPr>
          <w:lang w:eastAsia="zh-CN"/>
        </w:rPr>
        <w:t>工程</w:t>
      </w:r>
      <w:r w:rsidR="003D0EEB">
        <w:rPr>
          <w:rFonts w:hint="eastAsia"/>
          <w:lang w:eastAsia="zh-CN"/>
        </w:rPr>
        <w:t>77.13万元</w:t>
      </w:r>
      <w:r w:rsidR="003D0EEB">
        <w:rPr>
          <w:lang w:eastAsia="zh-CN"/>
        </w:rPr>
        <w:t>、魏家滩镇</w:t>
      </w:r>
      <w:r w:rsidR="003D0EEB">
        <w:rPr>
          <w:rFonts w:hint="eastAsia"/>
          <w:lang w:eastAsia="zh-CN"/>
        </w:rPr>
        <w:t>关</w:t>
      </w:r>
      <w:r w:rsidR="003D0EEB">
        <w:rPr>
          <w:lang w:eastAsia="zh-CN"/>
        </w:rPr>
        <w:t>木线</w:t>
      </w:r>
      <w:r w:rsidR="003D0EEB">
        <w:rPr>
          <w:rFonts w:hint="eastAsia"/>
          <w:lang w:eastAsia="zh-CN"/>
        </w:rPr>
        <w:t>---苏家吉</w:t>
      </w:r>
      <w:r w:rsidR="003D0EEB">
        <w:rPr>
          <w:lang w:eastAsia="zh-CN"/>
        </w:rPr>
        <w:t>道路维修工程</w:t>
      </w:r>
      <w:r w:rsidR="003D0EEB">
        <w:rPr>
          <w:rFonts w:hint="eastAsia"/>
          <w:lang w:eastAsia="zh-CN"/>
        </w:rPr>
        <w:t>12.19万元</w:t>
      </w:r>
      <w:r>
        <w:rPr>
          <w:rFonts w:hint="eastAsia"/>
          <w:lang w:eastAsia="zh-CN"/>
        </w:rPr>
        <w:t>。</w:t>
      </w:r>
    </w:p>
    <w:p w:rsidR="007E0D99" w:rsidRDefault="007E0D99" w:rsidP="003D0EEB">
      <w:pPr>
        <w:pStyle w:val="a7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2.项目资金执行情况</w:t>
      </w:r>
    </w:p>
    <w:p w:rsidR="007E0D99" w:rsidRDefault="007E0D99" w:rsidP="0091022B">
      <w:pPr>
        <w:pStyle w:val="a7"/>
        <w:ind w:firstLineChars="200" w:firstLine="440"/>
        <w:rPr>
          <w:rFonts w:hint="eastAsia"/>
          <w:lang w:eastAsia="zh-CN"/>
        </w:rPr>
      </w:pPr>
      <w:r>
        <w:rPr>
          <w:rFonts w:hint="eastAsia"/>
          <w:lang w:eastAsia="zh-CN"/>
        </w:rPr>
        <w:t>2021年末实际</w:t>
      </w:r>
      <w:r w:rsidR="003D0EEB">
        <w:rPr>
          <w:rFonts w:hint="eastAsia"/>
          <w:lang w:eastAsia="zh-CN"/>
        </w:rPr>
        <w:t>支付</w:t>
      </w:r>
      <w:r w:rsidR="003D0EEB">
        <w:rPr>
          <w:rFonts w:hint="eastAsia"/>
          <w:lang w:eastAsia="zh-CN"/>
        </w:rPr>
        <w:t>兴县</w:t>
      </w:r>
      <w:r w:rsidR="003D0EEB">
        <w:rPr>
          <w:lang w:eastAsia="zh-CN"/>
        </w:rPr>
        <w:t>魏家</w:t>
      </w:r>
      <w:r w:rsidR="003D0EEB">
        <w:rPr>
          <w:rFonts w:hint="eastAsia"/>
          <w:lang w:eastAsia="zh-CN"/>
        </w:rPr>
        <w:t>滩</w:t>
      </w:r>
      <w:r w:rsidR="003D0EEB">
        <w:rPr>
          <w:lang w:eastAsia="zh-CN"/>
        </w:rPr>
        <w:t>镇周转房建设项目</w:t>
      </w:r>
      <w:r w:rsidR="003D0EEB">
        <w:rPr>
          <w:rFonts w:hint="eastAsia"/>
          <w:lang w:eastAsia="zh-CN"/>
        </w:rPr>
        <w:t>200万元</w:t>
      </w:r>
      <w:r w:rsidR="003D0EEB">
        <w:rPr>
          <w:lang w:eastAsia="zh-CN"/>
        </w:rPr>
        <w:t>、美丽乡村</w:t>
      </w:r>
      <w:r w:rsidR="003D0EEB">
        <w:rPr>
          <w:rFonts w:hint="eastAsia"/>
          <w:lang w:eastAsia="zh-CN"/>
        </w:rPr>
        <w:t>建设</w:t>
      </w:r>
      <w:r w:rsidR="003D0EEB">
        <w:rPr>
          <w:lang w:eastAsia="zh-CN"/>
        </w:rPr>
        <w:t>工程</w:t>
      </w:r>
      <w:r w:rsidR="003D0EEB">
        <w:rPr>
          <w:rFonts w:hint="eastAsia"/>
          <w:lang w:eastAsia="zh-CN"/>
        </w:rPr>
        <w:t>77.13万元</w:t>
      </w:r>
      <w:r w:rsidR="003D0EEB">
        <w:rPr>
          <w:lang w:eastAsia="zh-CN"/>
        </w:rPr>
        <w:t>、魏家滩镇</w:t>
      </w:r>
      <w:r w:rsidR="003D0EEB">
        <w:rPr>
          <w:rFonts w:hint="eastAsia"/>
          <w:lang w:eastAsia="zh-CN"/>
        </w:rPr>
        <w:t>关</w:t>
      </w:r>
      <w:r w:rsidR="003D0EEB">
        <w:rPr>
          <w:lang w:eastAsia="zh-CN"/>
        </w:rPr>
        <w:t>木线</w:t>
      </w:r>
      <w:r w:rsidR="003D0EEB">
        <w:rPr>
          <w:rFonts w:hint="eastAsia"/>
          <w:lang w:eastAsia="zh-CN"/>
        </w:rPr>
        <w:t>---苏家吉</w:t>
      </w:r>
      <w:r w:rsidR="003D0EEB">
        <w:rPr>
          <w:lang w:eastAsia="zh-CN"/>
        </w:rPr>
        <w:t>道路维修工程</w:t>
      </w:r>
      <w:r w:rsidR="003D0EEB">
        <w:rPr>
          <w:rFonts w:hint="eastAsia"/>
          <w:lang w:eastAsia="zh-CN"/>
        </w:rPr>
        <w:t>12.19万元</w:t>
      </w:r>
      <w:r w:rsidR="003D0EEB">
        <w:rPr>
          <w:rFonts w:hint="eastAsia"/>
          <w:lang w:eastAsia="zh-CN"/>
        </w:rPr>
        <w:t>，</w:t>
      </w:r>
      <w:r w:rsidR="003D0EEB">
        <w:rPr>
          <w:lang w:eastAsia="zh-CN"/>
        </w:rPr>
        <w:t>共计</w:t>
      </w:r>
      <w:r w:rsidR="003D0EEB">
        <w:rPr>
          <w:rFonts w:hint="eastAsia"/>
          <w:lang w:eastAsia="zh-CN"/>
        </w:rPr>
        <w:t>289.32万元</w:t>
      </w:r>
      <w:r w:rsidR="003D0EEB">
        <w:rPr>
          <w:lang w:eastAsia="zh-CN"/>
        </w:rPr>
        <w:t>。</w:t>
      </w:r>
    </w:p>
    <w:p w:rsidR="007E0D99" w:rsidRDefault="007E0D99" w:rsidP="003D0EEB">
      <w:pPr>
        <w:pStyle w:val="a7"/>
        <w:ind w:firstLineChars="100" w:firstLine="220"/>
        <w:rPr>
          <w:lang w:eastAsia="zh-CN"/>
        </w:rPr>
      </w:pPr>
      <w:r>
        <w:rPr>
          <w:rFonts w:hint="eastAsia"/>
          <w:lang w:eastAsia="zh-CN"/>
        </w:rPr>
        <w:t>（二）总体绩效目标完成情况</w:t>
      </w:r>
    </w:p>
    <w:p w:rsidR="007E0D99" w:rsidRDefault="00DA65FF" w:rsidP="00DA65FF">
      <w:pPr>
        <w:pStyle w:val="a7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在县委县政府的正确领导下，我单位</w:t>
      </w:r>
      <w:r w:rsidR="0091022B">
        <w:rPr>
          <w:rFonts w:hint="eastAsia"/>
          <w:lang w:eastAsia="zh-CN"/>
        </w:rPr>
        <w:t>紧紧围绕年度工作目标任务，</w:t>
      </w:r>
      <w:r>
        <w:rPr>
          <w:rFonts w:hint="eastAsia"/>
          <w:lang w:eastAsia="zh-CN"/>
        </w:rPr>
        <w:t>强力</w:t>
      </w:r>
      <w:r>
        <w:rPr>
          <w:lang w:eastAsia="zh-CN"/>
        </w:rPr>
        <w:t>实施，</w:t>
      </w:r>
      <w:r w:rsidR="0091022B">
        <w:rPr>
          <w:rFonts w:hint="eastAsia"/>
          <w:lang w:eastAsia="zh-CN"/>
        </w:rPr>
        <w:t>狠抓落实，各项工作按进度顺利推进。</w:t>
      </w:r>
    </w:p>
    <w:p w:rsidR="00EC4D02" w:rsidRDefault="00552316">
      <w:pPr>
        <w:pStyle w:val="a7"/>
        <w:rPr>
          <w:lang w:eastAsia="zh-CN"/>
        </w:rPr>
      </w:pPr>
      <w:r>
        <w:rPr>
          <w:lang w:eastAsia="zh-CN"/>
        </w:rPr>
        <w:t>三、单位</w:t>
      </w:r>
      <w:r w:rsidR="00696151">
        <w:rPr>
          <w:lang w:eastAsia="zh-CN"/>
        </w:rPr>
        <w:t>整体支出绩效中存在问题及改进措施</w:t>
      </w:r>
    </w:p>
    <w:p w:rsidR="004156D4" w:rsidRDefault="00696151" w:rsidP="003D0EEB">
      <w:pPr>
        <w:pStyle w:val="a7"/>
        <w:ind w:firstLineChars="100" w:firstLine="220"/>
        <w:rPr>
          <w:lang w:eastAsia="zh-CN"/>
        </w:rPr>
      </w:pPr>
      <w:r>
        <w:rPr>
          <w:lang w:eastAsia="zh-CN"/>
        </w:rPr>
        <w:t>（一）主要问题及原因分析</w:t>
      </w:r>
    </w:p>
    <w:p w:rsidR="004156D4" w:rsidRDefault="004156D4" w:rsidP="00DA65FF">
      <w:pPr>
        <w:pStyle w:val="a7"/>
        <w:ind w:firstLineChars="200" w:firstLine="440"/>
        <w:rPr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存在的主要问题：预算过程绩效管理制度体系不健全，需进一步完善；全面推进预算绩效管理工作贯彻</w:t>
      </w:r>
      <w:r w:rsidR="00A1398A">
        <w:rPr>
          <w:rFonts w:hint="eastAsia"/>
          <w:lang w:eastAsia="zh-CN"/>
        </w:rPr>
        <w:t>不到位，需进一步加强；对自身预算绩效管理不到位，需进一步落实；业务经办</w:t>
      </w:r>
      <w:r>
        <w:rPr>
          <w:rFonts w:hint="eastAsia"/>
          <w:lang w:eastAsia="zh-CN"/>
        </w:rPr>
        <w:t>填报预算数字存在不及时不准确不全面，需进一步提高业务预算水平与能力。</w:t>
      </w:r>
    </w:p>
    <w:p w:rsidR="004156D4" w:rsidRDefault="004156D4" w:rsidP="00552316">
      <w:pPr>
        <w:pStyle w:val="a7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原因：一是经办人员的业务能力有待提高；二是预算执行和绩效管理的监督不到位</w:t>
      </w:r>
      <w:r w:rsidR="00552316">
        <w:rPr>
          <w:rFonts w:hint="eastAsia"/>
          <w:lang w:eastAsia="zh-CN"/>
        </w:rPr>
        <w:t>。</w:t>
      </w:r>
    </w:p>
    <w:p w:rsidR="00EC4D02" w:rsidRDefault="00696151" w:rsidP="003D0EEB">
      <w:pPr>
        <w:pStyle w:val="a7"/>
        <w:ind w:firstLineChars="150" w:firstLine="330"/>
        <w:rPr>
          <w:lang w:eastAsia="zh-CN"/>
        </w:rPr>
      </w:pPr>
      <w:r>
        <w:rPr>
          <w:lang w:eastAsia="zh-CN"/>
        </w:rPr>
        <w:t>（二）改进的方向和具体措施</w:t>
      </w:r>
    </w:p>
    <w:p w:rsidR="004156D4" w:rsidRDefault="004156D4" w:rsidP="00552316">
      <w:pPr>
        <w:pStyle w:val="a7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整改措施和建议：一是加强领导，精心组织，逐步推开，实现编制预算绩效目标全覆盖。二是完善相关制度，推进制度落实。三是加强监督。对日常工作加强规范和监督</w:t>
      </w:r>
      <w:r w:rsidR="00552316">
        <w:rPr>
          <w:rFonts w:hint="eastAsia"/>
          <w:lang w:eastAsia="zh-CN"/>
        </w:rPr>
        <w:t>，防止在项目执行过程中出现偏差。四是不断加强学习与交流。</w:t>
      </w:r>
    </w:p>
    <w:p w:rsidR="00EC4D02" w:rsidRDefault="00696151">
      <w:pPr>
        <w:pStyle w:val="a7"/>
        <w:rPr>
          <w:lang w:eastAsia="zh-CN"/>
        </w:rPr>
      </w:pPr>
      <w:r>
        <w:rPr>
          <w:lang w:eastAsia="zh-CN"/>
        </w:rPr>
        <w:lastRenderedPageBreak/>
        <w:t>四、绩效自评结果应用和公开情况</w:t>
      </w:r>
    </w:p>
    <w:p w:rsidR="00552316" w:rsidRDefault="00552316" w:rsidP="00552316">
      <w:pPr>
        <w:pStyle w:val="a7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一是通过绩效自评结果，对指标完成好的工作要在下一年度继续巩固和加强，对未完成的指标要深入剖析原因，找出症结，在以后工作中完善和改进；二是利用绩效自评结果，促进单位增强责任和效益观念，提高财政资金支出决策水平和管理水平。</w:t>
      </w:r>
    </w:p>
    <w:p w:rsidR="00EC4D02" w:rsidRDefault="00EC4D02">
      <w:pPr>
        <w:pStyle w:val="a7"/>
        <w:rPr>
          <w:lang w:eastAsia="zh-CN"/>
        </w:rPr>
      </w:pPr>
    </w:p>
    <w:sectPr w:rsidR="00EC4D02" w:rsidSect="00EC4D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48B" w:rsidRDefault="00DD648B">
      <w:pPr>
        <w:spacing w:line="240" w:lineRule="auto"/>
      </w:pPr>
      <w:r>
        <w:separator/>
      </w:r>
    </w:p>
  </w:endnote>
  <w:endnote w:type="continuationSeparator" w:id="0">
    <w:p w:rsidR="00DD648B" w:rsidRDefault="00DD64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48B" w:rsidRDefault="00DD648B">
      <w:pPr>
        <w:spacing w:after="0"/>
      </w:pPr>
      <w:r>
        <w:separator/>
      </w:r>
    </w:p>
  </w:footnote>
  <w:footnote w:type="continuationSeparator" w:id="0">
    <w:p w:rsidR="00DD648B" w:rsidRDefault="00DD648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E"/>
    <w:multiLevelType w:val="singleLevel"/>
    <w:tmpl w:val="FFFFFF7E"/>
    <w:lvl w:ilvl="0">
      <w:start w:val="1"/>
      <w:numFmt w:val="decimal"/>
      <w:pStyle w:val="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>
      <w:start w:val="1"/>
      <w:numFmt w:val="decimal"/>
      <w:pStyle w:val="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>
      <w:start w:val="1"/>
      <w:numFmt w:val="bullet"/>
      <w:pStyle w:val="30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FFFF83"/>
    <w:lvl w:ilvl="0">
      <w:start w:val="1"/>
      <w:numFmt w:val="bullet"/>
      <w:pStyle w:val="2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>
      <w:start w:val="1"/>
      <w:numFmt w:val="bullet"/>
      <w:pStyle w:val="a0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commondata" w:val="eyJoZGlkIjoiYzFjMWQ1NWViYTA3Y2UyMDBhMTMyYTUzYzk2OWUyNWUifQ=="/>
  </w:docVars>
  <w:rsids>
    <w:rsidRoot w:val="00B47730"/>
    <w:rsid w:val="00034616"/>
    <w:rsid w:val="0006063C"/>
    <w:rsid w:val="0015074B"/>
    <w:rsid w:val="0021712A"/>
    <w:rsid w:val="00237A15"/>
    <w:rsid w:val="0029639D"/>
    <w:rsid w:val="00326F90"/>
    <w:rsid w:val="003D0EEB"/>
    <w:rsid w:val="004156D4"/>
    <w:rsid w:val="00430C94"/>
    <w:rsid w:val="00552316"/>
    <w:rsid w:val="005829E5"/>
    <w:rsid w:val="00696151"/>
    <w:rsid w:val="007E0D99"/>
    <w:rsid w:val="008C0BD7"/>
    <w:rsid w:val="0091022B"/>
    <w:rsid w:val="009934AF"/>
    <w:rsid w:val="009D2951"/>
    <w:rsid w:val="00A1398A"/>
    <w:rsid w:val="00AA1D8D"/>
    <w:rsid w:val="00AE1187"/>
    <w:rsid w:val="00B47730"/>
    <w:rsid w:val="00BA34A5"/>
    <w:rsid w:val="00CB0664"/>
    <w:rsid w:val="00DA65FF"/>
    <w:rsid w:val="00DD648B"/>
    <w:rsid w:val="00EC4D02"/>
    <w:rsid w:val="00ED1972"/>
    <w:rsid w:val="00FC693F"/>
    <w:rsid w:val="35A425BD"/>
    <w:rsid w:val="476B5F3B"/>
    <w:rsid w:val="4BCE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B68F274-16C2-4EEC-A80D-12EF8D68A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 w:qFormat="1"/>
    <w:lsdException w:name="List 3" w:semiHidden="1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C4D02"/>
    <w:pPr>
      <w:spacing w:after="200" w:line="276" w:lineRule="auto"/>
    </w:pPr>
    <w:rPr>
      <w:rFonts w:ascii="微软雅黑" w:eastAsia="微软雅黑" w:hAnsi="微软雅黑"/>
      <w:sz w:val="22"/>
      <w:szCs w:val="22"/>
      <w:lang w:eastAsia="en-US"/>
    </w:rPr>
  </w:style>
  <w:style w:type="paragraph" w:styleId="1">
    <w:name w:val="heading 1"/>
    <w:basedOn w:val="a1"/>
    <w:next w:val="a1"/>
    <w:link w:val="1Char"/>
    <w:uiPriority w:val="9"/>
    <w:qFormat/>
    <w:rsid w:val="00EC4D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Char"/>
    <w:uiPriority w:val="9"/>
    <w:unhideWhenUsed/>
    <w:qFormat/>
    <w:rsid w:val="00EC4D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EC4D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EC4D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EC4D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EC4D0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EC4D0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EC4D0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EC4D0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Char"/>
    <w:uiPriority w:val="99"/>
    <w:unhideWhenUsed/>
    <w:rsid w:val="00EC4D0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eastAsia="en-US"/>
    </w:rPr>
  </w:style>
  <w:style w:type="paragraph" w:styleId="32">
    <w:name w:val="List 3"/>
    <w:basedOn w:val="a1"/>
    <w:uiPriority w:val="99"/>
    <w:unhideWhenUsed/>
    <w:qFormat/>
    <w:rsid w:val="00EC4D02"/>
    <w:pPr>
      <w:ind w:left="1080" w:hanging="360"/>
      <w:contextualSpacing/>
    </w:pPr>
  </w:style>
  <w:style w:type="paragraph" w:styleId="2">
    <w:name w:val="List Number 2"/>
    <w:basedOn w:val="a1"/>
    <w:uiPriority w:val="99"/>
    <w:unhideWhenUsed/>
    <w:qFormat/>
    <w:rsid w:val="00EC4D02"/>
    <w:pPr>
      <w:numPr>
        <w:numId w:val="1"/>
      </w:numPr>
      <w:contextualSpacing/>
    </w:pPr>
  </w:style>
  <w:style w:type="paragraph" w:styleId="a">
    <w:name w:val="List Number"/>
    <w:basedOn w:val="a1"/>
    <w:uiPriority w:val="99"/>
    <w:unhideWhenUsed/>
    <w:rsid w:val="00EC4D02"/>
    <w:pPr>
      <w:numPr>
        <w:numId w:val="2"/>
      </w:numPr>
      <w:contextualSpacing/>
    </w:pPr>
  </w:style>
  <w:style w:type="paragraph" w:styleId="a6">
    <w:name w:val="caption"/>
    <w:basedOn w:val="a1"/>
    <w:next w:val="a1"/>
    <w:uiPriority w:val="35"/>
    <w:semiHidden/>
    <w:unhideWhenUsed/>
    <w:qFormat/>
    <w:rsid w:val="00EC4D0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0">
    <w:name w:val="List Bullet"/>
    <w:basedOn w:val="a1"/>
    <w:uiPriority w:val="99"/>
    <w:unhideWhenUsed/>
    <w:rsid w:val="00EC4D02"/>
    <w:pPr>
      <w:numPr>
        <w:numId w:val="3"/>
      </w:numPr>
      <w:contextualSpacing/>
    </w:pPr>
  </w:style>
  <w:style w:type="paragraph" w:styleId="33">
    <w:name w:val="Body Text 3"/>
    <w:basedOn w:val="a1"/>
    <w:link w:val="3Char0"/>
    <w:uiPriority w:val="99"/>
    <w:unhideWhenUsed/>
    <w:rsid w:val="00EC4D02"/>
    <w:pPr>
      <w:spacing w:after="120"/>
    </w:pPr>
    <w:rPr>
      <w:sz w:val="16"/>
      <w:szCs w:val="16"/>
    </w:rPr>
  </w:style>
  <w:style w:type="paragraph" w:styleId="30">
    <w:name w:val="List Bullet 3"/>
    <w:basedOn w:val="a1"/>
    <w:uiPriority w:val="99"/>
    <w:unhideWhenUsed/>
    <w:rsid w:val="00EC4D02"/>
    <w:pPr>
      <w:numPr>
        <w:numId w:val="4"/>
      </w:numPr>
      <w:contextualSpacing/>
    </w:pPr>
  </w:style>
  <w:style w:type="paragraph" w:styleId="a7">
    <w:name w:val="Body Text"/>
    <w:basedOn w:val="a1"/>
    <w:link w:val="Char0"/>
    <w:uiPriority w:val="99"/>
    <w:unhideWhenUsed/>
    <w:qFormat/>
    <w:rsid w:val="00EC4D02"/>
    <w:pPr>
      <w:spacing w:after="120"/>
    </w:pPr>
  </w:style>
  <w:style w:type="paragraph" w:styleId="3">
    <w:name w:val="List Number 3"/>
    <w:basedOn w:val="a1"/>
    <w:uiPriority w:val="99"/>
    <w:unhideWhenUsed/>
    <w:rsid w:val="00EC4D02"/>
    <w:pPr>
      <w:numPr>
        <w:numId w:val="5"/>
      </w:numPr>
      <w:contextualSpacing/>
    </w:pPr>
  </w:style>
  <w:style w:type="paragraph" w:styleId="22">
    <w:name w:val="List 2"/>
    <w:basedOn w:val="a1"/>
    <w:uiPriority w:val="99"/>
    <w:unhideWhenUsed/>
    <w:qFormat/>
    <w:rsid w:val="00EC4D02"/>
    <w:pPr>
      <w:ind w:left="720" w:hanging="360"/>
      <w:contextualSpacing/>
    </w:pPr>
  </w:style>
  <w:style w:type="paragraph" w:styleId="a8">
    <w:name w:val="List Continue"/>
    <w:basedOn w:val="a1"/>
    <w:uiPriority w:val="99"/>
    <w:unhideWhenUsed/>
    <w:rsid w:val="00EC4D02"/>
    <w:pPr>
      <w:spacing w:after="120"/>
      <w:ind w:left="360"/>
      <w:contextualSpacing/>
    </w:pPr>
  </w:style>
  <w:style w:type="paragraph" w:styleId="20">
    <w:name w:val="List Bullet 2"/>
    <w:basedOn w:val="a1"/>
    <w:uiPriority w:val="99"/>
    <w:unhideWhenUsed/>
    <w:rsid w:val="00EC4D02"/>
    <w:pPr>
      <w:numPr>
        <w:numId w:val="6"/>
      </w:numPr>
      <w:contextualSpacing/>
    </w:pPr>
  </w:style>
  <w:style w:type="paragraph" w:styleId="a9">
    <w:name w:val="footer"/>
    <w:basedOn w:val="a1"/>
    <w:link w:val="Char1"/>
    <w:uiPriority w:val="99"/>
    <w:unhideWhenUsed/>
    <w:qFormat/>
    <w:rsid w:val="00EC4D02"/>
    <w:pPr>
      <w:tabs>
        <w:tab w:val="center" w:pos="4680"/>
        <w:tab w:val="right" w:pos="9360"/>
      </w:tabs>
      <w:spacing w:after="0" w:line="240" w:lineRule="auto"/>
    </w:pPr>
  </w:style>
  <w:style w:type="paragraph" w:styleId="aa">
    <w:name w:val="header"/>
    <w:basedOn w:val="a1"/>
    <w:link w:val="Char2"/>
    <w:uiPriority w:val="99"/>
    <w:unhideWhenUsed/>
    <w:qFormat/>
    <w:rsid w:val="00EC4D02"/>
    <w:pPr>
      <w:tabs>
        <w:tab w:val="center" w:pos="4680"/>
        <w:tab w:val="right" w:pos="9360"/>
      </w:tabs>
      <w:spacing w:after="0" w:line="240" w:lineRule="auto"/>
    </w:pPr>
  </w:style>
  <w:style w:type="paragraph" w:styleId="ab">
    <w:name w:val="Subtitle"/>
    <w:basedOn w:val="a1"/>
    <w:next w:val="a1"/>
    <w:link w:val="Char3"/>
    <w:uiPriority w:val="11"/>
    <w:qFormat/>
    <w:rsid w:val="00EC4D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List"/>
    <w:basedOn w:val="a1"/>
    <w:uiPriority w:val="99"/>
    <w:unhideWhenUsed/>
    <w:rsid w:val="00EC4D02"/>
    <w:pPr>
      <w:ind w:left="360" w:hanging="360"/>
      <w:contextualSpacing/>
    </w:pPr>
  </w:style>
  <w:style w:type="paragraph" w:styleId="23">
    <w:name w:val="Body Text 2"/>
    <w:basedOn w:val="a1"/>
    <w:link w:val="2Char0"/>
    <w:uiPriority w:val="99"/>
    <w:unhideWhenUsed/>
    <w:qFormat/>
    <w:rsid w:val="00EC4D02"/>
    <w:pPr>
      <w:spacing w:after="120" w:line="480" w:lineRule="auto"/>
    </w:pPr>
  </w:style>
  <w:style w:type="paragraph" w:styleId="24">
    <w:name w:val="List Continue 2"/>
    <w:basedOn w:val="a1"/>
    <w:uiPriority w:val="99"/>
    <w:unhideWhenUsed/>
    <w:qFormat/>
    <w:rsid w:val="00EC4D02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qFormat/>
    <w:rsid w:val="00EC4D02"/>
    <w:pPr>
      <w:spacing w:after="120"/>
      <w:ind w:left="1080"/>
      <w:contextualSpacing/>
    </w:pPr>
  </w:style>
  <w:style w:type="paragraph" w:styleId="ad">
    <w:name w:val="Title"/>
    <w:basedOn w:val="a1"/>
    <w:next w:val="a1"/>
    <w:link w:val="Char4"/>
    <w:uiPriority w:val="10"/>
    <w:qFormat/>
    <w:rsid w:val="00EC4D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e">
    <w:name w:val="Table Grid"/>
    <w:basedOn w:val="a3"/>
    <w:uiPriority w:val="59"/>
    <w:rsid w:val="00EC4D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Light Shading"/>
    <w:basedOn w:val="a3"/>
    <w:uiPriority w:val="60"/>
    <w:rsid w:val="00EC4D02"/>
    <w:rPr>
      <w:color w:val="000000" w:themeColor="text1" w:themeShade="BF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EC4D02"/>
    <w:rPr>
      <w:color w:val="365F91" w:themeColor="accent1" w:themeShade="BF"/>
    </w:rPr>
    <w:tblPr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EC4D02"/>
    <w:rPr>
      <w:color w:val="943634" w:themeColor="accent2" w:themeShade="BF"/>
    </w:rPr>
    <w:tblPr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EC4D02"/>
    <w:rPr>
      <w:color w:val="76923C" w:themeColor="accent3" w:themeShade="BF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EC4D02"/>
    <w:rPr>
      <w:color w:val="5F497A" w:themeColor="accent4" w:themeShade="BF"/>
    </w:rPr>
    <w:tblPr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EC4D02"/>
    <w:rPr>
      <w:color w:val="31849B" w:themeColor="accent5" w:themeShade="BF"/>
    </w:rPr>
    <w:tblPr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EC4D02"/>
    <w:rPr>
      <w:color w:val="E36C0A" w:themeColor="accent6" w:themeShade="BF"/>
    </w:rPr>
    <w:tblPr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0">
    <w:name w:val="Light List"/>
    <w:basedOn w:val="a3"/>
    <w:uiPriority w:val="61"/>
    <w:rsid w:val="00EC4D02"/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EC4D02"/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EC4D02"/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EC4D02"/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EC4D02"/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EC4D02"/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EC4D02"/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1">
    <w:name w:val="Light Grid"/>
    <w:basedOn w:val="a3"/>
    <w:uiPriority w:val="62"/>
    <w:rsid w:val="00EC4D02"/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-11">
    <w:name w:val="Light Grid Accent 1"/>
    <w:basedOn w:val="a3"/>
    <w:uiPriority w:val="62"/>
    <w:rsid w:val="00EC4D02"/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-21">
    <w:name w:val="Light Grid Accent 2"/>
    <w:basedOn w:val="a3"/>
    <w:uiPriority w:val="62"/>
    <w:rsid w:val="00EC4D02"/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-31">
    <w:name w:val="Light Grid Accent 3"/>
    <w:basedOn w:val="a3"/>
    <w:uiPriority w:val="62"/>
    <w:rsid w:val="00EC4D02"/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-41">
    <w:name w:val="Light Grid Accent 4"/>
    <w:basedOn w:val="a3"/>
    <w:uiPriority w:val="62"/>
    <w:rsid w:val="00EC4D02"/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-51">
    <w:name w:val="Light Grid Accent 5"/>
    <w:basedOn w:val="a3"/>
    <w:uiPriority w:val="62"/>
    <w:rsid w:val="00EC4D02"/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-61">
    <w:name w:val="Light Grid Accent 6"/>
    <w:basedOn w:val="a3"/>
    <w:uiPriority w:val="62"/>
    <w:rsid w:val="00EC4D02"/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10">
    <w:name w:val="Medium Shading 1"/>
    <w:basedOn w:val="a3"/>
    <w:uiPriority w:val="63"/>
    <w:rsid w:val="00EC4D02"/>
    <w:tblPr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EC4D02"/>
    <w:tblPr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EC4D02"/>
    <w:tblPr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EC4D02"/>
    <w:tblPr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EC4D02"/>
    <w:tblPr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EC4D02"/>
    <w:tblPr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EC4D02"/>
    <w:tblPr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EC4D02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EC4D02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EC4D02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EC4D02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EC4D02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EC4D02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EC4D02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EC4D02"/>
    <w:rPr>
      <w:color w:val="000000" w:themeColor="text1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EC4D02"/>
    <w:rPr>
      <w:color w:val="000000" w:themeColor="text1"/>
    </w:rPr>
    <w:tblPr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EC4D02"/>
    <w:rPr>
      <w:color w:val="000000" w:themeColor="text1"/>
    </w:rPr>
    <w:tblPr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EC4D02"/>
    <w:rPr>
      <w:color w:val="000000" w:themeColor="text1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EC4D02"/>
    <w:rPr>
      <w:color w:val="000000" w:themeColor="text1"/>
    </w:rPr>
    <w:tblPr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EC4D02"/>
    <w:rPr>
      <w:color w:val="000000" w:themeColor="text1"/>
    </w:rPr>
    <w:tblPr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EC4D02"/>
    <w:rPr>
      <w:color w:val="000000" w:themeColor="text1"/>
    </w:rPr>
    <w:tblPr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EC4D02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EC4D02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EC4D02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EC4D02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EC4D02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EC4D02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EC4D02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EC4D02"/>
    <w:tblPr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EC4D02"/>
    <w:tblPr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EC4D02"/>
    <w:tblPr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EC4D02"/>
    <w:tblPr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EC4D02"/>
    <w:tblPr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EC4D02"/>
    <w:tblPr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EC4D02"/>
    <w:tblPr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EC4D02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EC4D02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EC4D02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EC4D02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EC4D02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EC4D02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EC4D02"/>
    <w:rPr>
      <w:rFonts w:asciiTheme="majorHAnsi" w:eastAsiaTheme="majorEastAsia" w:hAnsiTheme="majorHAnsi" w:cstheme="majorBidi"/>
      <w:color w:val="000000" w:themeColor="text1"/>
    </w:rPr>
    <w:tblPr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EC4D02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EC4D02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EC4D02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EC4D02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EC4D02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EC4D02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EC4D02"/>
    <w:tblPr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af2">
    <w:name w:val="Dark List"/>
    <w:basedOn w:val="a3"/>
    <w:uiPriority w:val="70"/>
    <w:rsid w:val="00EC4D02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EC4D02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EC4D02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EC4D02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EC4D02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EC4D02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EC4D02"/>
    <w:rPr>
      <w:color w:val="FFFFFF" w:themeColor="background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3">
    <w:name w:val="Colorful Shading"/>
    <w:basedOn w:val="a3"/>
    <w:uiPriority w:val="71"/>
    <w:rsid w:val="00EC4D02"/>
    <w:rPr>
      <w:color w:val="000000" w:themeColor="text1"/>
    </w:rPr>
    <w:tblPr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EC4D02"/>
    <w:rPr>
      <w:color w:val="000000" w:themeColor="text1"/>
    </w:rPr>
    <w:tblPr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EC4D02"/>
    <w:rPr>
      <w:color w:val="000000" w:themeColor="text1"/>
    </w:rPr>
    <w:tblPr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EC4D02"/>
    <w:rPr>
      <w:color w:val="000000" w:themeColor="text1"/>
    </w:rPr>
    <w:tblPr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EC4D02"/>
    <w:rPr>
      <w:color w:val="000000" w:themeColor="text1"/>
    </w:rPr>
    <w:tblPr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EC4D02"/>
    <w:rPr>
      <w:color w:val="000000" w:themeColor="text1"/>
    </w:rPr>
    <w:tblPr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EC4D02"/>
    <w:rPr>
      <w:color w:val="000000" w:themeColor="text1"/>
    </w:rPr>
    <w:tblPr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4">
    <w:name w:val="Colorful List"/>
    <w:basedOn w:val="a3"/>
    <w:uiPriority w:val="72"/>
    <w:rsid w:val="00EC4D0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EC4D0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EC4D0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EC4D0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EC4D0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EC4D0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EC4D02"/>
    <w:rPr>
      <w:color w:val="000000" w:themeColor="text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5">
    <w:name w:val="Colorful Grid"/>
    <w:basedOn w:val="a3"/>
    <w:uiPriority w:val="73"/>
    <w:rsid w:val="00EC4D02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EC4D02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EC4D02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EC4D02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EC4D02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EC4D02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EC4D02"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6">
    <w:name w:val="Strong"/>
    <w:basedOn w:val="a2"/>
    <w:uiPriority w:val="22"/>
    <w:qFormat/>
    <w:rsid w:val="00EC4D02"/>
    <w:rPr>
      <w:b/>
      <w:bCs/>
    </w:rPr>
  </w:style>
  <w:style w:type="character" w:styleId="af7">
    <w:name w:val="Emphasis"/>
    <w:basedOn w:val="a2"/>
    <w:uiPriority w:val="20"/>
    <w:qFormat/>
    <w:rsid w:val="00EC4D02"/>
    <w:rPr>
      <w:i/>
      <w:iCs/>
    </w:rPr>
  </w:style>
  <w:style w:type="character" w:customStyle="1" w:styleId="Char2">
    <w:name w:val="页眉 Char"/>
    <w:basedOn w:val="a2"/>
    <w:link w:val="aa"/>
    <w:uiPriority w:val="99"/>
    <w:rsid w:val="00EC4D02"/>
  </w:style>
  <w:style w:type="character" w:customStyle="1" w:styleId="Char1">
    <w:name w:val="页脚 Char"/>
    <w:basedOn w:val="a2"/>
    <w:link w:val="a9"/>
    <w:uiPriority w:val="99"/>
    <w:rsid w:val="00EC4D02"/>
  </w:style>
  <w:style w:type="paragraph" w:styleId="af8">
    <w:name w:val="No Spacing"/>
    <w:uiPriority w:val="1"/>
    <w:qFormat/>
    <w:rsid w:val="00EC4D02"/>
    <w:rPr>
      <w:sz w:val="22"/>
      <w:szCs w:val="22"/>
      <w:lang w:eastAsia="en-US"/>
    </w:rPr>
  </w:style>
  <w:style w:type="character" w:customStyle="1" w:styleId="1Char">
    <w:name w:val="标题 1 Char"/>
    <w:basedOn w:val="a2"/>
    <w:link w:val="1"/>
    <w:uiPriority w:val="9"/>
    <w:rsid w:val="00EC4D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2"/>
    <w:link w:val="21"/>
    <w:uiPriority w:val="9"/>
    <w:rsid w:val="00EC4D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2"/>
    <w:link w:val="31"/>
    <w:uiPriority w:val="9"/>
    <w:rsid w:val="00EC4D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har4">
    <w:name w:val="标题 Char"/>
    <w:basedOn w:val="a2"/>
    <w:link w:val="ad"/>
    <w:uiPriority w:val="10"/>
    <w:rsid w:val="00EC4D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2"/>
    <w:link w:val="ab"/>
    <w:uiPriority w:val="11"/>
    <w:rsid w:val="00EC4D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9">
    <w:name w:val="List Paragraph"/>
    <w:basedOn w:val="a1"/>
    <w:uiPriority w:val="34"/>
    <w:qFormat/>
    <w:rsid w:val="00EC4D02"/>
    <w:pPr>
      <w:ind w:left="720"/>
      <w:contextualSpacing/>
    </w:pPr>
  </w:style>
  <w:style w:type="character" w:customStyle="1" w:styleId="Char0">
    <w:name w:val="正文文本 Char"/>
    <w:basedOn w:val="a2"/>
    <w:link w:val="a7"/>
    <w:uiPriority w:val="99"/>
    <w:rsid w:val="00EC4D02"/>
  </w:style>
  <w:style w:type="character" w:customStyle="1" w:styleId="2Char0">
    <w:name w:val="正文文本 2 Char"/>
    <w:basedOn w:val="a2"/>
    <w:link w:val="23"/>
    <w:uiPriority w:val="99"/>
    <w:rsid w:val="00EC4D02"/>
  </w:style>
  <w:style w:type="character" w:customStyle="1" w:styleId="3Char0">
    <w:name w:val="正文文本 3 Char"/>
    <w:basedOn w:val="a2"/>
    <w:link w:val="33"/>
    <w:uiPriority w:val="99"/>
    <w:rsid w:val="00EC4D02"/>
    <w:rPr>
      <w:sz w:val="16"/>
      <w:szCs w:val="16"/>
    </w:rPr>
  </w:style>
  <w:style w:type="character" w:customStyle="1" w:styleId="Char">
    <w:name w:val="宏文本 Char"/>
    <w:basedOn w:val="a2"/>
    <w:link w:val="a5"/>
    <w:uiPriority w:val="99"/>
    <w:rsid w:val="00EC4D02"/>
    <w:rPr>
      <w:rFonts w:ascii="Courier" w:hAnsi="Courier"/>
      <w:sz w:val="20"/>
      <w:szCs w:val="20"/>
    </w:rPr>
  </w:style>
  <w:style w:type="paragraph" w:styleId="afa">
    <w:name w:val="Quote"/>
    <w:basedOn w:val="a1"/>
    <w:next w:val="a1"/>
    <w:link w:val="Char5"/>
    <w:uiPriority w:val="29"/>
    <w:qFormat/>
    <w:rsid w:val="00EC4D02"/>
    <w:rPr>
      <w:i/>
      <w:iCs/>
      <w:color w:val="000000" w:themeColor="text1"/>
    </w:rPr>
  </w:style>
  <w:style w:type="character" w:customStyle="1" w:styleId="Char5">
    <w:name w:val="引用 Char"/>
    <w:basedOn w:val="a2"/>
    <w:link w:val="afa"/>
    <w:uiPriority w:val="29"/>
    <w:rsid w:val="00EC4D02"/>
    <w:rPr>
      <w:i/>
      <w:iCs/>
      <w:color w:val="000000" w:themeColor="text1"/>
    </w:rPr>
  </w:style>
  <w:style w:type="character" w:customStyle="1" w:styleId="4Char">
    <w:name w:val="标题 4 Char"/>
    <w:basedOn w:val="a2"/>
    <w:link w:val="4"/>
    <w:uiPriority w:val="9"/>
    <w:semiHidden/>
    <w:rsid w:val="00EC4D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2"/>
    <w:link w:val="5"/>
    <w:uiPriority w:val="9"/>
    <w:semiHidden/>
    <w:rsid w:val="00EC4D02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6Char">
    <w:name w:val="标题 6 Char"/>
    <w:basedOn w:val="a2"/>
    <w:link w:val="6"/>
    <w:uiPriority w:val="9"/>
    <w:semiHidden/>
    <w:qFormat/>
    <w:rsid w:val="00EC4D02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7Char">
    <w:name w:val="标题 7 Char"/>
    <w:basedOn w:val="a2"/>
    <w:link w:val="7"/>
    <w:uiPriority w:val="9"/>
    <w:semiHidden/>
    <w:qFormat/>
    <w:rsid w:val="00EC4D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2"/>
    <w:link w:val="8"/>
    <w:uiPriority w:val="9"/>
    <w:semiHidden/>
    <w:rsid w:val="00EC4D0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2"/>
    <w:link w:val="9"/>
    <w:uiPriority w:val="9"/>
    <w:semiHidden/>
    <w:rsid w:val="00EC4D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b">
    <w:name w:val="Intense Quote"/>
    <w:basedOn w:val="a1"/>
    <w:next w:val="a1"/>
    <w:link w:val="Char6"/>
    <w:uiPriority w:val="30"/>
    <w:qFormat/>
    <w:rsid w:val="00EC4D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明显引用 Char"/>
    <w:basedOn w:val="a2"/>
    <w:link w:val="afb"/>
    <w:uiPriority w:val="30"/>
    <w:rsid w:val="00EC4D02"/>
    <w:rPr>
      <w:b/>
      <w:bCs/>
      <w:i/>
      <w:iCs/>
      <w:color w:val="4F81BD" w:themeColor="accent1"/>
    </w:rPr>
  </w:style>
  <w:style w:type="character" w:customStyle="1" w:styleId="13">
    <w:name w:val="不明显强调1"/>
    <w:basedOn w:val="a2"/>
    <w:uiPriority w:val="19"/>
    <w:qFormat/>
    <w:rsid w:val="00EC4D02"/>
    <w:rPr>
      <w:i/>
      <w:iCs/>
      <w:color w:val="7F7F7F" w:themeColor="text1" w:themeTint="80"/>
    </w:rPr>
  </w:style>
  <w:style w:type="character" w:customStyle="1" w:styleId="14">
    <w:name w:val="明显强调1"/>
    <w:basedOn w:val="a2"/>
    <w:uiPriority w:val="21"/>
    <w:qFormat/>
    <w:rsid w:val="00EC4D02"/>
    <w:rPr>
      <w:b/>
      <w:bCs/>
      <w:i/>
      <w:iCs/>
      <w:color w:val="4F81BD" w:themeColor="accent1"/>
    </w:rPr>
  </w:style>
  <w:style w:type="character" w:customStyle="1" w:styleId="15">
    <w:name w:val="不明显参考1"/>
    <w:basedOn w:val="a2"/>
    <w:uiPriority w:val="31"/>
    <w:qFormat/>
    <w:rsid w:val="00EC4D02"/>
    <w:rPr>
      <w:smallCaps/>
      <w:color w:val="C0504D" w:themeColor="accent2"/>
      <w:u w:val="single"/>
    </w:rPr>
  </w:style>
  <w:style w:type="character" w:customStyle="1" w:styleId="16">
    <w:name w:val="明显参考1"/>
    <w:basedOn w:val="a2"/>
    <w:uiPriority w:val="32"/>
    <w:qFormat/>
    <w:rsid w:val="00EC4D02"/>
    <w:rPr>
      <w:b/>
      <w:bCs/>
      <w:smallCaps/>
      <w:color w:val="C0504D" w:themeColor="accent2"/>
      <w:spacing w:val="5"/>
      <w:u w:val="single"/>
    </w:rPr>
  </w:style>
  <w:style w:type="character" w:customStyle="1" w:styleId="17">
    <w:name w:val="书籍标题1"/>
    <w:basedOn w:val="a2"/>
    <w:uiPriority w:val="33"/>
    <w:qFormat/>
    <w:rsid w:val="00EC4D02"/>
    <w:rPr>
      <w:b/>
      <w:bCs/>
      <w:smallCaps/>
      <w:spacing w:val="5"/>
    </w:rPr>
  </w:style>
  <w:style w:type="paragraph" w:customStyle="1" w:styleId="TOC1">
    <w:name w:val="TOC 标题1"/>
    <w:basedOn w:val="1"/>
    <w:next w:val="a1"/>
    <w:uiPriority w:val="39"/>
    <w:semiHidden/>
    <w:unhideWhenUsed/>
    <w:qFormat/>
    <w:rsid w:val="00EC4D02"/>
    <w:pPr>
      <w:outlineLvl w:val="9"/>
    </w:pPr>
  </w:style>
  <w:style w:type="paragraph" w:customStyle="1" w:styleId="18">
    <w:name w:val="无间隔1"/>
    <w:link w:val="afc"/>
    <w:uiPriority w:val="99"/>
    <w:qFormat/>
    <w:rsid w:val="008C0BD7"/>
    <w:pPr>
      <w:ind w:firstLineChars="200" w:firstLine="200"/>
    </w:pPr>
    <w:rPr>
      <w:rFonts w:ascii="Times New Roman" w:eastAsia="仿宋_GB2312" w:hAnsi="Times New Roman" w:cs="Times New Roman"/>
      <w:sz w:val="30"/>
      <w:szCs w:val="22"/>
    </w:rPr>
  </w:style>
  <w:style w:type="character" w:customStyle="1" w:styleId="afc">
    <w:name w:val="无间隔 字符"/>
    <w:link w:val="18"/>
    <w:uiPriority w:val="99"/>
    <w:qFormat/>
    <w:locked/>
    <w:rsid w:val="008C0BD7"/>
    <w:rPr>
      <w:rFonts w:ascii="Times New Roman" w:eastAsia="仿宋_GB2312" w:hAnsi="Times New Roman" w:cs="Times New Roman"/>
      <w:sz w:val="30"/>
      <w:szCs w:val="22"/>
    </w:rPr>
  </w:style>
  <w:style w:type="paragraph" w:styleId="afd">
    <w:name w:val="Normal (Web)"/>
    <w:basedOn w:val="a1"/>
    <w:rsid w:val="00430C94"/>
    <w:pPr>
      <w:widowControl w:val="0"/>
      <w:spacing w:beforeAutospacing="1" w:after="0" w:afterAutospacing="1" w:line="240" w:lineRule="auto"/>
    </w:pPr>
    <w:rPr>
      <w:rFonts w:asciiTheme="minorHAnsi" w:eastAsiaTheme="minorEastAsia" w:hAnsiTheme="minorHAnsi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024BDD-0D28-4AEB-AA83-E8C78889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Microsoft</cp:lastModifiedBy>
  <cp:revision>13</cp:revision>
  <dcterms:created xsi:type="dcterms:W3CDTF">2013-12-23T23:15:00Z</dcterms:created>
  <dcterms:modified xsi:type="dcterms:W3CDTF">2022-08-11T03:35:00Z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8B58F9EE291F47CBB091DA135D755097</vt:lpwstr>
  </property>
</Properties>
</file>