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5895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部门整体支出绩效自评报告</w:t>
      </w:r>
    </w:p>
    <w:p w14:paraId="7F772EFA">
      <w:pPr>
        <w:jc w:val="center"/>
        <w:rPr>
          <w:rFonts w:hint="eastAsia"/>
          <w:sz w:val="36"/>
          <w:szCs w:val="36"/>
          <w:lang w:eastAsia="zh-CN"/>
        </w:rPr>
      </w:pPr>
      <w:r>
        <w:rPr>
          <w:rFonts w:hint="eastAsia"/>
          <w:sz w:val="36"/>
          <w:szCs w:val="36"/>
          <w:lang w:eastAsia="zh-CN"/>
        </w:rPr>
        <w:t>（</w:t>
      </w:r>
      <w:r>
        <w:rPr>
          <w:rFonts w:hint="eastAsia"/>
          <w:sz w:val="36"/>
          <w:szCs w:val="36"/>
          <w:lang w:val="en-US" w:eastAsia="zh-CN"/>
        </w:rPr>
        <w:t>2021年度</w:t>
      </w:r>
      <w:r>
        <w:rPr>
          <w:rFonts w:hint="eastAsia"/>
          <w:sz w:val="36"/>
          <w:szCs w:val="36"/>
          <w:lang w:eastAsia="zh-CN"/>
        </w:rPr>
        <w:t>）</w:t>
      </w:r>
    </w:p>
    <w:p w14:paraId="780A6939">
      <w:pPr>
        <w:rPr>
          <w:rFonts w:hint="eastAsia"/>
          <w:lang w:eastAsia="zh-CN"/>
        </w:rPr>
      </w:pPr>
    </w:p>
    <w:p w14:paraId="6054A831">
      <w:pPr>
        <w:numPr>
          <w:ilvl w:val="0"/>
          <w:numId w:val="1"/>
        </w:numPr>
        <w:rPr>
          <w:rFonts w:hint="eastAsia"/>
          <w:b/>
          <w:bCs/>
          <w:sz w:val="32"/>
          <w:szCs w:val="32"/>
          <w:lang w:eastAsia="zh-CN"/>
        </w:rPr>
      </w:pPr>
      <w:r>
        <w:rPr>
          <w:rFonts w:hint="eastAsia"/>
          <w:b/>
          <w:bCs/>
          <w:sz w:val="32"/>
          <w:szCs w:val="32"/>
          <w:lang w:eastAsia="zh-CN"/>
        </w:rPr>
        <w:t>部门概况</w:t>
      </w:r>
    </w:p>
    <w:p w14:paraId="50C23E17">
      <w:pPr>
        <w:numPr>
          <w:ilvl w:val="0"/>
          <w:numId w:val="2"/>
        </w:numPr>
        <w:rPr>
          <w:rFonts w:hint="eastAsia"/>
          <w:b/>
          <w:bCs/>
          <w:sz w:val="32"/>
          <w:szCs w:val="32"/>
          <w:lang w:eastAsia="zh-CN"/>
        </w:rPr>
      </w:pPr>
      <w:r>
        <w:rPr>
          <w:rFonts w:hint="eastAsia"/>
          <w:b/>
          <w:bCs/>
          <w:sz w:val="32"/>
          <w:szCs w:val="32"/>
          <w:lang w:eastAsia="zh-CN"/>
        </w:rPr>
        <w:t>部门主要职能，组织架构、人员及资产等基本情况：</w:t>
      </w:r>
    </w:p>
    <w:p w14:paraId="46A4E3AE">
      <w:pPr>
        <w:numPr>
          <w:ilvl w:val="0"/>
          <w:numId w:val="0"/>
        </w:numPr>
        <w:ind w:firstLine="640" w:firstLineChars="200"/>
        <w:rPr>
          <w:rFonts w:hint="eastAsia"/>
          <w:sz w:val="32"/>
          <w:szCs w:val="32"/>
          <w:lang w:val="en-US" w:eastAsia="zh-CN"/>
        </w:rPr>
      </w:pPr>
      <w:r>
        <w:rPr>
          <w:rFonts w:hint="eastAsia"/>
          <w:sz w:val="32"/>
          <w:szCs w:val="32"/>
          <w:lang w:val="en-US" w:eastAsia="zh-CN"/>
        </w:rPr>
        <w:t>1.部门主要职责</w:t>
      </w:r>
    </w:p>
    <w:p w14:paraId="7A393F5D">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1</w:t>
      </w:r>
      <w:r>
        <w:rPr>
          <w:rFonts w:hint="eastAsia"/>
          <w:sz w:val="32"/>
          <w:szCs w:val="32"/>
          <w:lang w:eastAsia="zh-CN"/>
        </w:rPr>
        <w:t>）贯彻落实中央、省、市、县扶贫开发方针、政策，研究拟订全县扶贫开发工作政策、规划。</w:t>
      </w:r>
    </w:p>
    <w:p w14:paraId="3BFD5188">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2</w:t>
      </w:r>
      <w:r>
        <w:rPr>
          <w:rFonts w:hint="eastAsia"/>
          <w:sz w:val="32"/>
          <w:szCs w:val="32"/>
          <w:lang w:eastAsia="zh-CN"/>
        </w:rPr>
        <w:t>）负责指导全县专项扶贫项目的实施，负责协调全县行业扶贫工作，协调社会各界的扶贫工作。</w:t>
      </w:r>
    </w:p>
    <w:p w14:paraId="79CDE339">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）组织对全县扶贫开发信息数据进行统计和动态监测，指导乡镇开展扶贫系统统计信息工作。</w:t>
      </w:r>
    </w:p>
    <w:p w14:paraId="3F441DC4">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4</w:t>
      </w:r>
      <w:r>
        <w:rPr>
          <w:rFonts w:hint="eastAsia"/>
          <w:sz w:val="32"/>
          <w:szCs w:val="32"/>
          <w:lang w:eastAsia="zh-CN"/>
        </w:rPr>
        <w:t>）配合上级相关部门开展脱贫攻坚成效考核和督导工作。</w:t>
      </w:r>
    </w:p>
    <w:p w14:paraId="15D5517C">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5</w:t>
      </w:r>
      <w:r>
        <w:rPr>
          <w:rFonts w:hint="eastAsia"/>
          <w:sz w:val="32"/>
          <w:szCs w:val="32"/>
          <w:lang w:eastAsia="zh-CN"/>
        </w:rPr>
        <w:t>）组织开展扶贫开发宣传工作，负责有关扶贫的对外交流与合作。</w:t>
      </w:r>
    </w:p>
    <w:p w14:paraId="49FA2C94">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6</w:t>
      </w:r>
      <w:r>
        <w:rPr>
          <w:rFonts w:hint="eastAsia"/>
          <w:sz w:val="32"/>
          <w:szCs w:val="32"/>
          <w:lang w:eastAsia="zh-CN"/>
        </w:rPr>
        <w:t>）指导脱贫攻坚项目库建设和公示公告政策的执行。</w:t>
      </w:r>
    </w:p>
    <w:p w14:paraId="030C3F06">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7</w:t>
      </w:r>
      <w:r>
        <w:rPr>
          <w:rFonts w:hint="eastAsia"/>
          <w:sz w:val="32"/>
          <w:szCs w:val="32"/>
          <w:lang w:eastAsia="zh-CN"/>
        </w:rPr>
        <w:t>）组织协调开展扶贫培训工作。</w:t>
      </w:r>
    </w:p>
    <w:p w14:paraId="45006A1A">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8</w:t>
      </w:r>
      <w:r>
        <w:rPr>
          <w:rFonts w:hint="eastAsia"/>
          <w:sz w:val="32"/>
          <w:szCs w:val="32"/>
          <w:lang w:eastAsia="zh-CN"/>
        </w:rPr>
        <w:t>）完成县委县政府交办的其他任务。</w:t>
      </w:r>
    </w:p>
    <w:p w14:paraId="1914E0A9">
      <w:pPr>
        <w:numPr>
          <w:ilvl w:val="0"/>
          <w:numId w:val="0"/>
        </w:numPr>
        <w:ind w:firstLine="640" w:firstLineChars="200"/>
        <w:rPr>
          <w:rFonts w:hint="default"/>
          <w:sz w:val="32"/>
          <w:szCs w:val="32"/>
          <w:lang w:val="en-US" w:eastAsia="zh-CN"/>
        </w:rPr>
      </w:pPr>
      <w:r>
        <w:rPr>
          <w:rFonts w:hint="eastAsia"/>
          <w:sz w:val="32"/>
          <w:szCs w:val="32"/>
          <w:lang w:val="en-US" w:eastAsia="zh-CN"/>
        </w:rPr>
        <w:t>2.组织架构</w:t>
      </w:r>
    </w:p>
    <w:p w14:paraId="694FBDEB">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1</w:t>
      </w:r>
      <w:r>
        <w:rPr>
          <w:rFonts w:hint="eastAsia"/>
          <w:sz w:val="32"/>
          <w:szCs w:val="32"/>
          <w:lang w:eastAsia="zh-CN"/>
        </w:rPr>
        <w:t>）综合办公室。负责单位人事、财务、党建、会务、档案管理、后勤保障、固定资产管理等机关日常运转工作；做好人大代表建议和政协委员提案的承办工作；制定和完善单位规章制度；承办领导交办的其他工作事项。</w:t>
      </w:r>
    </w:p>
    <w:p w14:paraId="19615B65">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2</w:t>
      </w:r>
      <w:r>
        <w:rPr>
          <w:rFonts w:hint="eastAsia"/>
          <w:sz w:val="32"/>
          <w:szCs w:val="32"/>
          <w:lang w:eastAsia="zh-CN"/>
        </w:rPr>
        <w:t>）政策业务股。贯彻落实国家、省、市、县扶贫政策；负责易地扶贫搬迁、光伏扶贫、资金项目管理、金融扶贫小额贷款贴息、教育培训扶贫（“雨露计划”、“贫困大学生资金”、“贫困村致富带头人培育”）等工作；组织开展全县易地扶贫搬迁、光伏扶贫、资金项目管理、金融扶贫小额贷款贴息、教育培训扶贫政策等宣传工作；配合各级检查和审计部门做好各项检查和审计工作；做好省级扶贫龙头企业和专业合作社的初选和申报工作；做好数据信息的收集、统计、汇总，完成在国办扶贫信息系统的信息标注；承办领导交办的其他工作事项。</w:t>
      </w:r>
    </w:p>
    <w:p w14:paraId="5A351081">
      <w:pPr>
        <w:numPr>
          <w:ilvl w:val="0"/>
          <w:numId w:val="0"/>
        </w:numPr>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数据信息股。负责起草全县脱贫攻坚年度减贫计划，下达年度减贫目标任务；指导全县开展建档立卡贫困人口动态管理工作，对全县建档立卡贫困数据情况进行统计、汇总、上报和日常动态管理监测；做好建档立卡贫困数据保密工作；做好贫困人口查询、出具证明材料的日常管理工作；做好国办扶贫信息系统县级管理、录入等工作；承办领导交办的其他工作事项。</w:t>
      </w:r>
    </w:p>
    <w:p w14:paraId="3D7F6F25">
      <w:pPr>
        <w:numPr>
          <w:ilvl w:val="0"/>
          <w:numId w:val="0"/>
        </w:numPr>
        <w:ind w:firstLine="640" w:firstLineChars="200"/>
        <w:rPr>
          <w:rFonts w:hint="default"/>
          <w:sz w:val="32"/>
          <w:szCs w:val="32"/>
          <w:lang w:val="en-US" w:eastAsia="zh-CN"/>
        </w:rPr>
      </w:pPr>
      <w:r>
        <w:rPr>
          <w:rFonts w:hint="eastAsia"/>
          <w:sz w:val="32"/>
          <w:szCs w:val="32"/>
          <w:lang w:val="en-US" w:eastAsia="zh-CN"/>
        </w:rPr>
        <w:t>3.人员情况</w:t>
      </w:r>
    </w:p>
    <w:p w14:paraId="146A1D27">
      <w:pPr>
        <w:numPr>
          <w:ilvl w:val="0"/>
          <w:numId w:val="0"/>
        </w:numPr>
        <w:ind w:firstLine="640" w:firstLineChars="200"/>
        <w:rPr>
          <w:rFonts w:hint="eastAsia"/>
          <w:sz w:val="32"/>
          <w:szCs w:val="32"/>
          <w:lang w:eastAsia="zh-CN"/>
        </w:rPr>
      </w:pPr>
      <w:r>
        <w:rPr>
          <w:rFonts w:hint="eastAsia"/>
          <w:sz w:val="32"/>
          <w:szCs w:val="32"/>
          <w:lang w:eastAsia="zh-CN"/>
        </w:rPr>
        <w:t>兴县乡村振兴局为县政府工作部门，正科级建制，核定行政编制</w:t>
      </w:r>
      <w:r>
        <w:rPr>
          <w:rFonts w:hint="eastAsia"/>
          <w:sz w:val="32"/>
          <w:szCs w:val="32"/>
          <w:lang w:val="en-US" w:eastAsia="zh-CN"/>
        </w:rPr>
        <w:t>6人，在编人数3人。下设兴县乡村发展服务中心，为兴县乡村振兴局管理的股级事业单位。核定财政拨款事业编制10人，</w:t>
      </w:r>
      <w:r>
        <w:rPr>
          <w:rFonts w:hint="eastAsia"/>
          <w:sz w:val="32"/>
          <w:szCs w:val="32"/>
          <w:highlight w:val="none"/>
          <w:lang w:val="en-US" w:eastAsia="zh-CN"/>
        </w:rPr>
        <w:t>在编人数14人。</w:t>
      </w:r>
    </w:p>
    <w:p w14:paraId="1F45E01F">
      <w:pPr>
        <w:numPr>
          <w:ilvl w:val="0"/>
          <w:numId w:val="2"/>
        </w:numPr>
        <w:rPr>
          <w:rFonts w:hint="eastAsia"/>
          <w:b/>
          <w:bCs/>
          <w:sz w:val="32"/>
          <w:szCs w:val="32"/>
          <w:lang w:eastAsia="zh-CN"/>
        </w:rPr>
      </w:pPr>
      <w:r>
        <w:rPr>
          <w:rFonts w:hint="eastAsia"/>
          <w:b/>
          <w:bCs/>
          <w:sz w:val="32"/>
          <w:szCs w:val="32"/>
          <w:lang w:eastAsia="zh-CN"/>
        </w:rPr>
        <w:t>当年部门履职总目标、工作任务：</w:t>
      </w:r>
    </w:p>
    <w:p w14:paraId="2FF21136">
      <w:pPr>
        <w:numPr>
          <w:ilvl w:val="0"/>
          <w:numId w:val="0"/>
        </w:numPr>
        <w:ind w:firstLine="640" w:firstLineChars="200"/>
        <w:rPr>
          <w:rFonts w:hint="eastAsia" w:eastAsiaTheme="minorEastAsia"/>
          <w:sz w:val="32"/>
          <w:szCs w:val="32"/>
          <w:lang w:val="en-US" w:eastAsia="zh-CN"/>
        </w:rPr>
      </w:pPr>
      <w:r>
        <w:rPr>
          <w:rFonts w:hint="eastAsia"/>
          <w:sz w:val="32"/>
          <w:szCs w:val="32"/>
          <w:lang w:val="en-US" w:eastAsia="zh-CN"/>
        </w:rPr>
        <w:t>2021年是“十四五”开局之年，也是脱贫攻坚取得全面胜利后全面推进乡村振兴的第一年。乡村振兴局党组坚持以习近平总书记关于“三农”工作的重要论述为指引，认真学习贯彻党的十九届五中、六中全会精神，学习贯彻习近平总书记在全国脱贫攻坚总结表彰大会上的重要讲话，始终把巩固拓展脱贫攻坚成果放在突出位置、作为首要任务来抓，注重发挥把方向、管大局、保落实的领导作用，善于履职尽责，讲求工作实效，坚决守住了不发生规模性返贫的底线，努力推动了巩固拓展脱贫攻坚成果同乡村振兴有效衔接。</w:t>
      </w:r>
    </w:p>
    <w:p w14:paraId="109AF9B0">
      <w:pPr>
        <w:numPr>
          <w:ilvl w:val="0"/>
          <w:numId w:val="2"/>
        </w:numPr>
        <w:rPr>
          <w:rFonts w:hint="eastAsia"/>
          <w:b/>
          <w:bCs/>
          <w:sz w:val="32"/>
          <w:szCs w:val="32"/>
          <w:lang w:eastAsia="zh-CN"/>
        </w:rPr>
      </w:pPr>
      <w:r>
        <w:rPr>
          <w:rFonts w:hint="eastAsia"/>
          <w:b/>
          <w:bCs/>
          <w:sz w:val="32"/>
          <w:szCs w:val="32"/>
          <w:lang w:eastAsia="zh-CN"/>
        </w:rPr>
        <w:t>当年部门年度整体支出绩效目标：</w:t>
      </w:r>
    </w:p>
    <w:p w14:paraId="0541BAB1">
      <w:pPr>
        <w:numPr>
          <w:ilvl w:val="0"/>
          <w:numId w:val="0"/>
        </w:numPr>
        <w:ind w:firstLine="640" w:firstLineChars="200"/>
        <w:rPr>
          <w:rFonts w:hint="eastAsia"/>
          <w:sz w:val="32"/>
          <w:szCs w:val="32"/>
          <w:lang w:eastAsia="zh-CN"/>
        </w:rPr>
      </w:pPr>
      <w:r>
        <w:rPr>
          <w:rFonts w:hint="eastAsia"/>
          <w:sz w:val="32"/>
          <w:szCs w:val="32"/>
          <w:lang w:eastAsia="zh-CN"/>
        </w:rPr>
        <w:t>坚持贫困县摘帽不摘责任、不摘政策、不摘帮扶、不摘监管。强化脱贫攻坚责任落实，进一步加大扶贫协作、定点扶贫、社会扶贫力度，稳定扶贫工作队伍，强化基层帮扶力量。</w:t>
      </w:r>
    </w:p>
    <w:p w14:paraId="09FA077A">
      <w:pPr>
        <w:numPr>
          <w:ilvl w:val="0"/>
          <w:numId w:val="2"/>
        </w:numPr>
        <w:rPr>
          <w:rFonts w:hint="eastAsia"/>
          <w:b/>
          <w:bCs/>
          <w:sz w:val="32"/>
          <w:szCs w:val="32"/>
          <w:lang w:eastAsia="zh-CN"/>
        </w:rPr>
      </w:pPr>
      <w:r>
        <w:rPr>
          <w:rFonts w:hint="eastAsia"/>
          <w:b/>
          <w:bCs/>
          <w:sz w:val="32"/>
          <w:szCs w:val="32"/>
          <w:lang w:eastAsia="zh-CN"/>
        </w:rPr>
        <w:t>部门预算绩效管理开展情况：</w:t>
      </w:r>
    </w:p>
    <w:p w14:paraId="26324502">
      <w:pPr>
        <w:numPr>
          <w:ilvl w:val="0"/>
          <w:numId w:val="0"/>
        </w:numPr>
        <w:ind w:firstLine="640" w:firstLineChars="200"/>
        <w:rPr>
          <w:rFonts w:hint="eastAsia"/>
          <w:sz w:val="32"/>
          <w:szCs w:val="32"/>
          <w:lang w:eastAsia="zh-CN"/>
        </w:rPr>
      </w:pPr>
      <w:r>
        <w:rPr>
          <w:rFonts w:hint="eastAsia"/>
          <w:sz w:val="32"/>
          <w:szCs w:val="32"/>
          <w:lang w:eastAsia="zh-CN"/>
        </w:rPr>
        <w:t>根据《中华人民共和国预算法》、《中华人民共和国会计法》、《行政单位财务规则》、《行政事业单位内部控制规范（试行）》等有关法律、制度、办法，结合本单位实际，及时制订和完善了《兴县扶贫办财务管理办法》等相关财务制度，具体情况为：1.按相关要求、程序、预算报表格式编制下一年度部门预算（包括预算说明），并按规定的时间报送县财政局；2.按照统筹兼顾、确保重点的原则安排各项支出，在核定经常性支出、专项支出和项目支出等分类支出数额情况下，核定工资、公务费、设备购置等、修缮费、业务费等末级支出明细；3.在预算执行中严格控制各项支出，严格按照国家有关财务规章规定的开支范围和开支标准开支，不随意改变资金用途和支出规模；4.严格控制“三公”经费，实现“三公”经费支出逐年下降。5.按照预算执行进度目标考核办法加快预算执行进度，严格控制结转资金额度。</w:t>
      </w:r>
    </w:p>
    <w:p w14:paraId="1F4FC2AD">
      <w:pPr>
        <w:numPr>
          <w:ilvl w:val="0"/>
          <w:numId w:val="2"/>
        </w:numPr>
        <w:rPr>
          <w:rFonts w:hint="eastAsia"/>
          <w:b/>
          <w:bCs/>
          <w:sz w:val="32"/>
          <w:szCs w:val="32"/>
          <w:lang w:eastAsia="zh-CN"/>
        </w:rPr>
      </w:pPr>
      <w:r>
        <w:rPr>
          <w:rFonts w:hint="eastAsia"/>
          <w:b/>
          <w:bCs/>
          <w:sz w:val="32"/>
          <w:szCs w:val="32"/>
          <w:lang w:eastAsia="zh-CN"/>
        </w:rPr>
        <w:t>当年部门预算及执行情况：</w:t>
      </w:r>
    </w:p>
    <w:p w14:paraId="24D7CA95">
      <w:pPr>
        <w:numPr>
          <w:ilvl w:val="0"/>
          <w:numId w:val="0"/>
        </w:numPr>
        <w:ind w:firstLine="640" w:firstLineChars="200"/>
        <w:rPr>
          <w:rFonts w:hint="eastAsia"/>
          <w:sz w:val="32"/>
          <w:szCs w:val="32"/>
          <w:highlight w:val="none"/>
          <w:lang w:eastAsia="zh-CN"/>
        </w:rPr>
      </w:pPr>
      <w:r>
        <w:rPr>
          <w:rFonts w:hint="eastAsia"/>
          <w:sz w:val="32"/>
          <w:szCs w:val="32"/>
          <w:highlight w:val="none"/>
          <w:lang w:eastAsia="zh-CN"/>
        </w:rPr>
        <w:t>1.预算批复情况。</w:t>
      </w:r>
    </w:p>
    <w:p w14:paraId="11F08D96">
      <w:pPr>
        <w:numPr>
          <w:ilvl w:val="0"/>
          <w:numId w:val="0"/>
        </w:numPr>
        <w:rPr>
          <w:rFonts w:hint="eastAsia"/>
          <w:sz w:val="32"/>
          <w:szCs w:val="32"/>
          <w:highlight w:val="yellow"/>
          <w:lang w:eastAsia="zh-CN"/>
        </w:rPr>
      </w:pPr>
      <w:r>
        <w:rPr>
          <w:rFonts w:hint="eastAsia"/>
          <w:sz w:val="32"/>
          <w:szCs w:val="32"/>
          <w:highlight w:val="none"/>
          <w:lang w:eastAsia="zh-CN"/>
        </w:rPr>
        <w:t>　　2021年县级财政安排经费预算8,239.14万元，其中：基本支出预算187.29万元，比2020年预算数208.70万元下降</w:t>
      </w:r>
      <w:r>
        <w:rPr>
          <w:rFonts w:hint="eastAsia"/>
          <w:sz w:val="32"/>
          <w:szCs w:val="32"/>
          <w:highlight w:val="none"/>
          <w:lang w:val="en-US" w:eastAsia="zh-CN"/>
        </w:rPr>
        <w:t>10.26</w:t>
      </w:r>
      <w:r>
        <w:rPr>
          <w:rFonts w:hint="eastAsia"/>
          <w:sz w:val="32"/>
          <w:szCs w:val="32"/>
          <w:highlight w:val="none"/>
          <w:lang w:eastAsia="zh-CN"/>
        </w:rPr>
        <w:t>%；项目支出预算8,051.85万元，比2020年预算数26,091.55</w:t>
      </w:r>
      <w:r>
        <w:rPr>
          <w:rFonts w:hint="eastAsia"/>
          <w:sz w:val="32"/>
          <w:szCs w:val="32"/>
          <w:highlight w:val="none"/>
          <w:lang w:val="en-US" w:eastAsia="zh-CN"/>
        </w:rPr>
        <w:t>万元</w:t>
      </w:r>
      <w:r>
        <w:rPr>
          <w:rFonts w:hint="eastAsia"/>
          <w:sz w:val="32"/>
          <w:szCs w:val="32"/>
          <w:highlight w:val="none"/>
          <w:lang w:eastAsia="zh-CN"/>
        </w:rPr>
        <w:t>下降</w:t>
      </w:r>
      <w:r>
        <w:rPr>
          <w:rFonts w:hint="eastAsia"/>
          <w:sz w:val="32"/>
          <w:szCs w:val="32"/>
          <w:highlight w:val="none"/>
          <w:lang w:val="en-US" w:eastAsia="zh-CN"/>
        </w:rPr>
        <w:t>69.14</w:t>
      </w:r>
      <w:r>
        <w:rPr>
          <w:rFonts w:hint="eastAsia"/>
          <w:sz w:val="32"/>
          <w:szCs w:val="32"/>
          <w:highlight w:val="none"/>
          <w:lang w:eastAsia="zh-CN"/>
        </w:rPr>
        <w:t>%。下降幅度较大主要原因为2020年底“十三五”期间村级光伏扶贫电站、易地扶贫搬迁集中等脱贫攻坚项目尾款基本清算，县扶贫办承载的2021年巩固拓展脱贫攻坚成果衔接乡村振兴项目有所减少；以及财政压缩支出。</w:t>
      </w:r>
    </w:p>
    <w:p w14:paraId="0E5AD96C">
      <w:pPr>
        <w:numPr>
          <w:ilvl w:val="0"/>
          <w:numId w:val="0"/>
        </w:numPr>
        <w:rPr>
          <w:rFonts w:hint="eastAsia"/>
          <w:sz w:val="32"/>
          <w:szCs w:val="32"/>
          <w:highlight w:val="none"/>
          <w:lang w:eastAsia="zh-CN"/>
        </w:rPr>
      </w:pPr>
      <w:r>
        <w:rPr>
          <w:rFonts w:hint="eastAsia"/>
          <w:sz w:val="32"/>
          <w:szCs w:val="32"/>
          <w:highlight w:val="none"/>
          <w:lang w:eastAsia="zh-CN"/>
        </w:rPr>
        <w:t>　　2.整体收支情况。</w:t>
      </w:r>
    </w:p>
    <w:p w14:paraId="61538DBC">
      <w:pPr>
        <w:numPr>
          <w:ilvl w:val="0"/>
          <w:numId w:val="0"/>
        </w:numPr>
        <w:rPr>
          <w:rFonts w:hint="eastAsia"/>
          <w:sz w:val="32"/>
          <w:szCs w:val="32"/>
          <w:highlight w:val="none"/>
          <w:lang w:eastAsia="zh-CN"/>
        </w:rPr>
      </w:pPr>
      <w:r>
        <w:rPr>
          <w:rFonts w:hint="eastAsia"/>
          <w:sz w:val="32"/>
          <w:szCs w:val="32"/>
          <w:highlight w:val="none"/>
          <w:lang w:eastAsia="zh-CN"/>
        </w:rPr>
        <w:t>　　2021年县级财政安排经费预算8,239.14万元，调整预算调增8,480.50万元，全年收入</w:t>
      </w:r>
      <w:r>
        <w:rPr>
          <w:rFonts w:hint="eastAsia"/>
          <w:sz w:val="32"/>
          <w:szCs w:val="32"/>
          <w:highlight w:val="none"/>
          <w:lang w:val="en-US" w:eastAsia="zh-CN"/>
        </w:rPr>
        <w:t>16,719.64</w:t>
      </w:r>
      <w:r>
        <w:rPr>
          <w:rFonts w:hint="eastAsia"/>
          <w:sz w:val="32"/>
          <w:szCs w:val="32"/>
          <w:highlight w:val="none"/>
          <w:lang w:eastAsia="zh-CN"/>
        </w:rPr>
        <w:t>万元；年初结转结余</w:t>
      </w:r>
      <w:r>
        <w:rPr>
          <w:rFonts w:hint="eastAsia"/>
          <w:sz w:val="32"/>
          <w:szCs w:val="32"/>
          <w:highlight w:val="none"/>
          <w:lang w:val="en-US" w:eastAsia="zh-CN"/>
        </w:rPr>
        <w:t>9,347.59万元；</w:t>
      </w:r>
      <w:r>
        <w:rPr>
          <w:rFonts w:hint="eastAsia"/>
          <w:sz w:val="32"/>
          <w:szCs w:val="32"/>
          <w:highlight w:val="none"/>
          <w:lang w:eastAsia="zh-CN"/>
        </w:rPr>
        <w:t>全年支出22,512.04万元。</w:t>
      </w:r>
    </w:p>
    <w:p w14:paraId="1E2C279F">
      <w:pPr>
        <w:numPr>
          <w:ilvl w:val="0"/>
          <w:numId w:val="0"/>
        </w:numPr>
        <w:rPr>
          <w:rFonts w:hint="eastAsia"/>
          <w:sz w:val="32"/>
          <w:szCs w:val="32"/>
          <w:highlight w:val="none"/>
          <w:lang w:eastAsia="zh-CN"/>
        </w:rPr>
      </w:pPr>
      <w:r>
        <w:rPr>
          <w:rFonts w:hint="eastAsia"/>
          <w:sz w:val="32"/>
          <w:szCs w:val="32"/>
          <w:highlight w:val="none"/>
          <w:lang w:eastAsia="zh-CN"/>
        </w:rPr>
        <w:t>　　3.预算执行情况。</w:t>
      </w:r>
    </w:p>
    <w:p w14:paraId="3C72BA0C">
      <w:pPr>
        <w:numPr>
          <w:ilvl w:val="0"/>
          <w:numId w:val="0"/>
        </w:numPr>
        <w:rPr>
          <w:rFonts w:hint="default"/>
          <w:sz w:val="32"/>
          <w:szCs w:val="32"/>
          <w:lang w:val="en-US" w:eastAsia="zh-CN"/>
        </w:rPr>
      </w:pPr>
      <w:r>
        <w:rPr>
          <w:rFonts w:hint="eastAsia"/>
          <w:sz w:val="32"/>
          <w:szCs w:val="32"/>
          <w:highlight w:val="none"/>
          <w:lang w:eastAsia="zh-CN"/>
        </w:rPr>
        <w:t>　　收支相抵，年终结转3,555.19万元。全年预算执行率为</w:t>
      </w:r>
      <w:r>
        <w:rPr>
          <w:rFonts w:hint="eastAsia"/>
          <w:sz w:val="32"/>
          <w:szCs w:val="32"/>
          <w:highlight w:val="none"/>
          <w:lang w:val="en-US" w:eastAsia="zh-CN"/>
        </w:rPr>
        <w:t>86.36%，预算执行管理需进一步加强。</w:t>
      </w:r>
    </w:p>
    <w:p w14:paraId="604814B9">
      <w:pPr>
        <w:numPr>
          <w:ilvl w:val="0"/>
          <w:numId w:val="1"/>
        </w:numPr>
        <w:rPr>
          <w:rFonts w:hint="eastAsia"/>
          <w:b/>
          <w:bCs/>
          <w:sz w:val="32"/>
          <w:szCs w:val="32"/>
          <w:lang w:eastAsia="zh-CN"/>
        </w:rPr>
      </w:pPr>
      <w:r>
        <w:rPr>
          <w:rFonts w:hint="eastAsia"/>
          <w:b/>
          <w:bCs/>
          <w:sz w:val="32"/>
          <w:szCs w:val="32"/>
          <w:lang w:eastAsia="zh-CN"/>
        </w:rPr>
        <w:t>部门整体支出绩效实现情况</w:t>
      </w:r>
    </w:p>
    <w:p w14:paraId="5096C5D3">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一</w:t>
      </w:r>
      <w:r>
        <w:rPr>
          <w:rFonts w:hint="eastAsia"/>
          <w:b/>
          <w:bCs/>
          <w:sz w:val="32"/>
          <w:szCs w:val="32"/>
          <w:lang w:eastAsia="zh-CN"/>
        </w:rPr>
        <w:t>）履职完成情况</w:t>
      </w:r>
    </w:p>
    <w:p w14:paraId="587C5ACB">
      <w:pPr>
        <w:numPr>
          <w:ilvl w:val="0"/>
          <w:numId w:val="0"/>
        </w:numPr>
        <w:ind w:firstLine="640" w:firstLineChars="200"/>
        <w:rPr>
          <w:rFonts w:hint="eastAsia"/>
          <w:sz w:val="32"/>
          <w:szCs w:val="32"/>
          <w:lang w:val="en-US" w:eastAsia="zh-CN"/>
        </w:rPr>
      </w:pPr>
      <w:r>
        <w:rPr>
          <w:rFonts w:hint="eastAsia"/>
          <w:sz w:val="32"/>
          <w:szCs w:val="32"/>
          <w:lang w:val="en-US" w:eastAsia="zh-CN"/>
        </w:rPr>
        <w:t>2021年度乡村振兴局完成八项主要工作。</w:t>
      </w:r>
    </w:p>
    <w:p w14:paraId="7C4CB560">
      <w:pPr>
        <w:numPr>
          <w:ilvl w:val="0"/>
          <w:numId w:val="0"/>
        </w:numPr>
        <w:ind w:firstLine="640" w:firstLineChars="200"/>
        <w:rPr>
          <w:rFonts w:hint="eastAsia" w:eastAsiaTheme="minorEastAsia"/>
          <w:sz w:val="32"/>
          <w:szCs w:val="32"/>
          <w:lang w:val="en-US" w:eastAsia="zh-CN"/>
        </w:rPr>
      </w:pPr>
      <w:r>
        <w:rPr>
          <w:rFonts w:hint="eastAsia"/>
          <w:sz w:val="32"/>
          <w:szCs w:val="32"/>
          <w:lang w:val="en-US" w:eastAsia="zh-CN"/>
        </w:rPr>
        <w:t>1.防返贫监测帮扶</w:t>
      </w:r>
    </w:p>
    <w:p w14:paraId="3143D33C">
      <w:pPr>
        <w:numPr>
          <w:ilvl w:val="0"/>
          <w:numId w:val="0"/>
        </w:numPr>
        <w:ind w:firstLine="640" w:firstLineChars="200"/>
        <w:rPr>
          <w:rFonts w:hint="default"/>
          <w:sz w:val="32"/>
          <w:szCs w:val="32"/>
          <w:lang w:val="en-US" w:eastAsia="zh-CN"/>
        </w:rPr>
      </w:pPr>
      <w:r>
        <w:rPr>
          <w:rFonts w:hint="eastAsia"/>
          <w:sz w:val="32"/>
          <w:szCs w:val="32"/>
          <w:lang w:val="en-US" w:eastAsia="zh-CN"/>
        </w:rPr>
        <w:t>为防止贫困户脱贫后返贫现象发生，及时对脱贫不稳定户、风险未消除户、边缘易致贫户、突发严重困难户纳入监测范围。通过帮助发展产业、引导就业、提供公益性岗位等多元化方式防止返贫，防返贫预防措施覆盖率达到100%。</w:t>
      </w:r>
    </w:p>
    <w:p w14:paraId="2AC25C3C">
      <w:pPr>
        <w:numPr>
          <w:ilvl w:val="0"/>
          <w:numId w:val="0"/>
        </w:numPr>
        <w:ind w:firstLine="640" w:firstLineChars="200"/>
        <w:rPr>
          <w:rFonts w:hint="default"/>
          <w:sz w:val="32"/>
          <w:szCs w:val="32"/>
          <w:lang w:val="en-US" w:eastAsia="zh-CN"/>
        </w:rPr>
      </w:pPr>
      <w:r>
        <w:rPr>
          <w:rFonts w:hint="eastAsia"/>
          <w:sz w:val="32"/>
          <w:szCs w:val="32"/>
          <w:lang w:val="en-US" w:eastAsia="zh-CN"/>
        </w:rPr>
        <w:t>2.做好易地扶贫搬迁安置点后续扶持工作</w:t>
      </w:r>
    </w:p>
    <w:p w14:paraId="0D7C930F">
      <w:pPr>
        <w:numPr>
          <w:ilvl w:val="0"/>
          <w:numId w:val="0"/>
        </w:numPr>
        <w:ind w:firstLine="640" w:firstLineChars="200"/>
        <w:rPr>
          <w:rFonts w:hint="eastAsia"/>
          <w:sz w:val="32"/>
          <w:szCs w:val="32"/>
          <w:lang w:val="en-US" w:eastAsia="zh-CN"/>
        </w:rPr>
      </w:pPr>
      <w:r>
        <w:rPr>
          <w:rFonts w:hint="eastAsia"/>
          <w:sz w:val="32"/>
          <w:szCs w:val="32"/>
          <w:lang w:val="en-US" w:eastAsia="zh-CN"/>
        </w:rPr>
        <w:t>成立兴县易地扶贫搬迁工作领导小组，针对全县15个易地扶贫搬迁安置点群众进行防返贫动态监测和帮扶工作“回头看”进行全面排查。排查帮扶措施是否精准、到位、真实，同时完善监测帮扶台账。</w:t>
      </w:r>
    </w:p>
    <w:p w14:paraId="334FF097">
      <w:pPr>
        <w:numPr>
          <w:ilvl w:val="0"/>
          <w:numId w:val="0"/>
        </w:numPr>
        <w:ind w:firstLine="640" w:firstLineChars="200"/>
        <w:rPr>
          <w:rFonts w:hint="default"/>
          <w:sz w:val="32"/>
          <w:szCs w:val="32"/>
          <w:lang w:val="en-US" w:eastAsia="zh-CN"/>
        </w:rPr>
      </w:pPr>
      <w:r>
        <w:rPr>
          <w:rFonts w:hint="eastAsia"/>
          <w:sz w:val="32"/>
          <w:szCs w:val="32"/>
          <w:lang w:val="en-US" w:eastAsia="zh-CN"/>
        </w:rPr>
        <w:t>对易地扶贫搬迁集中安置点500人以上的社区建立务工就业服务站；500人以下的集中安置点建立务工就业服务队。指导易地扶贫搬迁集中安置社区的务工就业工作，做好就业前培训及就业服务。</w:t>
      </w:r>
    </w:p>
    <w:p w14:paraId="2C8B86C8">
      <w:pPr>
        <w:numPr>
          <w:ilvl w:val="0"/>
          <w:numId w:val="0"/>
        </w:numPr>
        <w:ind w:firstLine="640" w:firstLineChars="200"/>
        <w:rPr>
          <w:rFonts w:hint="default"/>
          <w:sz w:val="32"/>
          <w:szCs w:val="32"/>
          <w:lang w:val="en-US" w:eastAsia="zh-CN"/>
        </w:rPr>
      </w:pPr>
      <w:r>
        <w:rPr>
          <w:rFonts w:hint="eastAsia"/>
          <w:sz w:val="32"/>
          <w:szCs w:val="32"/>
          <w:lang w:val="en-US" w:eastAsia="zh-CN"/>
        </w:rPr>
        <w:t>3.扶贫资金项目库管理</w:t>
      </w:r>
    </w:p>
    <w:p w14:paraId="19D2F90C">
      <w:pPr>
        <w:numPr>
          <w:ilvl w:val="0"/>
          <w:numId w:val="0"/>
        </w:numPr>
        <w:ind w:firstLine="640" w:firstLineChars="200"/>
        <w:rPr>
          <w:rFonts w:hint="default"/>
          <w:sz w:val="32"/>
          <w:szCs w:val="32"/>
          <w:lang w:val="en-US" w:eastAsia="zh-CN"/>
        </w:rPr>
      </w:pPr>
      <w:r>
        <w:rPr>
          <w:rFonts w:hint="eastAsia"/>
          <w:sz w:val="32"/>
          <w:szCs w:val="32"/>
          <w:lang w:val="en-US" w:eastAsia="zh-CN"/>
        </w:rPr>
        <w:t>2021年累计录入系统项目406个，其中：标记开工项目359个，投入资金31,794.16万元。</w:t>
      </w:r>
    </w:p>
    <w:p w14:paraId="3AFD1DC1">
      <w:pPr>
        <w:numPr>
          <w:ilvl w:val="0"/>
          <w:numId w:val="0"/>
        </w:numPr>
        <w:ind w:firstLine="640" w:firstLineChars="200"/>
        <w:rPr>
          <w:rFonts w:hint="default"/>
          <w:sz w:val="32"/>
          <w:szCs w:val="32"/>
          <w:lang w:val="en-US" w:eastAsia="zh-CN"/>
        </w:rPr>
      </w:pPr>
      <w:r>
        <w:rPr>
          <w:rFonts w:hint="eastAsia"/>
          <w:sz w:val="32"/>
          <w:szCs w:val="32"/>
          <w:lang w:val="en-US" w:eastAsia="zh-CN"/>
        </w:rPr>
        <w:t>4.扶贫资产管理</w:t>
      </w:r>
    </w:p>
    <w:p w14:paraId="5AC1A9B0">
      <w:pPr>
        <w:numPr>
          <w:ilvl w:val="0"/>
          <w:numId w:val="0"/>
        </w:numPr>
        <w:ind w:firstLine="640" w:firstLineChars="200"/>
        <w:rPr>
          <w:rFonts w:hint="default"/>
          <w:sz w:val="32"/>
          <w:szCs w:val="32"/>
          <w:lang w:val="en-US" w:eastAsia="zh-CN"/>
        </w:rPr>
      </w:pPr>
      <w:r>
        <w:rPr>
          <w:rFonts w:hint="eastAsia"/>
          <w:sz w:val="32"/>
          <w:szCs w:val="32"/>
          <w:lang w:val="en-US" w:eastAsia="zh-CN"/>
        </w:rPr>
        <w:t>2021年针对2013年以来投入的专项扶贫资金、统筹整合涉农资金、易地扶贫搬迁专项资金等各类资金实施的项目进行全面检查。开展清产核资工作并建立相应台账。</w:t>
      </w:r>
    </w:p>
    <w:p w14:paraId="451BC784">
      <w:pPr>
        <w:numPr>
          <w:ilvl w:val="0"/>
          <w:numId w:val="0"/>
        </w:numPr>
        <w:ind w:firstLine="640" w:firstLineChars="200"/>
        <w:rPr>
          <w:rFonts w:hint="default"/>
          <w:sz w:val="32"/>
          <w:szCs w:val="32"/>
          <w:lang w:val="en-US" w:eastAsia="zh-CN"/>
        </w:rPr>
      </w:pPr>
      <w:r>
        <w:rPr>
          <w:rFonts w:hint="eastAsia"/>
          <w:sz w:val="32"/>
          <w:szCs w:val="32"/>
          <w:lang w:val="en-US" w:eastAsia="zh-CN"/>
        </w:rPr>
        <w:t>5.金融扶贫</w:t>
      </w:r>
    </w:p>
    <w:p w14:paraId="627492A0">
      <w:pPr>
        <w:numPr>
          <w:ilvl w:val="0"/>
          <w:numId w:val="0"/>
        </w:numPr>
        <w:ind w:firstLine="640" w:firstLineChars="200"/>
        <w:rPr>
          <w:rFonts w:hint="default"/>
          <w:sz w:val="32"/>
          <w:szCs w:val="32"/>
          <w:lang w:val="en-US" w:eastAsia="zh-CN"/>
        </w:rPr>
      </w:pPr>
      <w:r>
        <w:rPr>
          <w:rFonts w:hint="eastAsia"/>
          <w:sz w:val="32"/>
          <w:szCs w:val="32"/>
          <w:lang w:val="en-US" w:eastAsia="zh-CN"/>
        </w:rPr>
        <w:t>2021年度针对脱贫人口小额信贷投放6,868.00万元，累计贴息351.60万元，有效减轻了脱贫人口还贷压力，促进脱贫人口通过贷款积极发展产业项目。</w:t>
      </w:r>
    </w:p>
    <w:p w14:paraId="0F7E4C07">
      <w:pPr>
        <w:numPr>
          <w:ilvl w:val="0"/>
          <w:numId w:val="0"/>
        </w:numPr>
        <w:ind w:firstLine="640" w:firstLineChars="200"/>
        <w:rPr>
          <w:rFonts w:hint="default"/>
          <w:sz w:val="32"/>
          <w:szCs w:val="32"/>
          <w:lang w:val="en-US" w:eastAsia="zh-CN"/>
        </w:rPr>
      </w:pPr>
      <w:r>
        <w:rPr>
          <w:rFonts w:hint="eastAsia"/>
          <w:sz w:val="32"/>
          <w:szCs w:val="32"/>
          <w:lang w:val="en-US" w:eastAsia="zh-CN"/>
        </w:rPr>
        <w:t>6.光伏发电收益</w:t>
      </w:r>
    </w:p>
    <w:p w14:paraId="3FB30070">
      <w:pPr>
        <w:numPr>
          <w:ilvl w:val="0"/>
          <w:numId w:val="0"/>
        </w:numPr>
        <w:ind w:firstLine="640" w:firstLineChars="200"/>
        <w:rPr>
          <w:rFonts w:hint="default"/>
          <w:sz w:val="32"/>
          <w:szCs w:val="32"/>
          <w:lang w:val="en-US" w:eastAsia="zh-CN"/>
        </w:rPr>
      </w:pPr>
      <w:r>
        <w:rPr>
          <w:rFonts w:hint="eastAsia"/>
          <w:sz w:val="32"/>
          <w:szCs w:val="32"/>
          <w:lang w:val="en-US" w:eastAsia="zh-CN"/>
        </w:rPr>
        <w:t>2021年实际发电10,600万度，累计收到光伏收益7,950.00万元，其中：4,790.10万元已分配到村级，结算电费到村率60.25%，剩余款项积极分配到村，促进百姓受益。</w:t>
      </w:r>
    </w:p>
    <w:p w14:paraId="0A280D06">
      <w:pPr>
        <w:numPr>
          <w:ilvl w:val="0"/>
          <w:numId w:val="0"/>
        </w:numPr>
        <w:ind w:firstLine="640" w:firstLineChars="200"/>
        <w:rPr>
          <w:rFonts w:hint="default"/>
          <w:sz w:val="32"/>
          <w:szCs w:val="32"/>
          <w:lang w:val="en-US" w:eastAsia="zh-CN"/>
        </w:rPr>
      </w:pPr>
      <w:r>
        <w:rPr>
          <w:rFonts w:hint="eastAsia"/>
          <w:sz w:val="32"/>
          <w:szCs w:val="32"/>
          <w:lang w:val="en-US" w:eastAsia="zh-CN"/>
        </w:rPr>
        <w:t>7.雨露计划</w:t>
      </w:r>
    </w:p>
    <w:p w14:paraId="40EEB732">
      <w:pPr>
        <w:numPr>
          <w:ilvl w:val="0"/>
          <w:numId w:val="0"/>
        </w:numPr>
        <w:ind w:firstLine="640" w:firstLineChars="200"/>
        <w:rPr>
          <w:rFonts w:hint="default"/>
          <w:sz w:val="32"/>
          <w:szCs w:val="32"/>
          <w:highlight w:val="none"/>
          <w:lang w:val="en-US" w:eastAsia="zh-CN"/>
        </w:rPr>
      </w:pPr>
      <w:r>
        <w:rPr>
          <w:rFonts w:hint="eastAsia"/>
          <w:sz w:val="32"/>
          <w:szCs w:val="32"/>
          <w:lang w:val="en-US" w:eastAsia="zh-CN"/>
        </w:rPr>
        <w:t>2021年度对全县建档立卡贫困户子女初、高中毕业接受中、高职教育予以补贴，共补贴1744人，每人补助3,000.00元，共补助523.20万元；对建档立卡贫困户大学生予以补</w:t>
      </w:r>
      <w:r>
        <w:rPr>
          <w:rFonts w:hint="eastAsia"/>
          <w:sz w:val="32"/>
          <w:szCs w:val="32"/>
          <w:highlight w:val="none"/>
          <w:lang w:val="en-US" w:eastAsia="zh-CN"/>
        </w:rPr>
        <w:t>贴5,000.00元/人，累计补贴201人，共补助100.50万元。累计补助1945人，623.70万元。</w:t>
      </w:r>
    </w:p>
    <w:p w14:paraId="48D3F701">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8.乡村振兴致富带头人培训</w:t>
      </w:r>
    </w:p>
    <w:p w14:paraId="1712FAC7">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2021年根据市乡村振兴局下达乡村致富带头人培训人数90人，实际组织培训92人，超额完成市乡村振兴局的任务。</w:t>
      </w:r>
    </w:p>
    <w:p w14:paraId="50D458CF">
      <w:pPr>
        <w:numPr>
          <w:ilvl w:val="0"/>
          <w:numId w:val="0"/>
        </w:numPr>
        <w:ind w:firstLine="643" w:firstLineChars="200"/>
        <w:rPr>
          <w:rFonts w:hint="eastAsia"/>
          <w:b/>
          <w:bCs/>
          <w:sz w:val="32"/>
          <w:szCs w:val="32"/>
          <w:highlight w:val="none"/>
          <w:lang w:eastAsia="zh-CN"/>
        </w:rPr>
      </w:pPr>
      <w:r>
        <w:rPr>
          <w:rFonts w:hint="eastAsia"/>
          <w:b/>
          <w:bCs/>
          <w:sz w:val="32"/>
          <w:szCs w:val="32"/>
          <w:highlight w:val="none"/>
          <w:lang w:eastAsia="zh-CN"/>
        </w:rPr>
        <w:t>（</w:t>
      </w:r>
      <w:r>
        <w:rPr>
          <w:rFonts w:hint="eastAsia"/>
          <w:b/>
          <w:bCs/>
          <w:sz w:val="32"/>
          <w:szCs w:val="32"/>
          <w:highlight w:val="none"/>
          <w:lang w:val="en-US" w:eastAsia="zh-CN"/>
        </w:rPr>
        <w:t>二</w:t>
      </w:r>
      <w:r>
        <w:rPr>
          <w:rFonts w:hint="eastAsia"/>
          <w:b/>
          <w:bCs/>
          <w:sz w:val="32"/>
          <w:szCs w:val="32"/>
          <w:highlight w:val="none"/>
          <w:lang w:eastAsia="zh-CN"/>
        </w:rPr>
        <w:t>）履职效果情况</w:t>
      </w:r>
    </w:p>
    <w:p w14:paraId="44656CD9">
      <w:pPr>
        <w:numPr>
          <w:ilvl w:val="0"/>
          <w:numId w:val="0"/>
        </w:numPr>
        <w:ind w:firstLine="640" w:firstLineChars="200"/>
        <w:rPr>
          <w:rFonts w:hint="eastAsia"/>
          <w:sz w:val="32"/>
          <w:szCs w:val="32"/>
          <w:highlight w:val="none"/>
          <w:lang w:val="en-US" w:eastAsia="zh-CN"/>
        </w:rPr>
      </w:pPr>
      <w:r>
        <w:rPr>
          <w:rFonts w:hint="eastAsia"/>
          <w:sz w:val="32"/>
          <w:szCs w:val="32"/>
          <w:highlight w:val="none"/>
          <w:lang w:val="en-US" w:eastAsia="zh-CN"/>
        </w:rPr>
        <w:t>2021年度易地扶贫搬迁安置点后续扶持工作带动易地扶贫搬迁群众就业安置；为获得贷款的建档立卡贫困户给予贷款贴息，减轻贫困户的还款负担；为兴县本地贫困家庭学生上学期间生活困难予以补助，实现教育扶贫应补尽补全覆盖；培养一批致富带头人和技术能人，推进农村特色产业发展，促进农村经济社会进步；前期对光伏电站的持续投入和不断建设，形成光伏发电收益，将收益分配至村级，提高贫困人口整体收入和村集体经济破零。</w:t>
      </w:r>
    </w:p>
    <w:p w14:paraId="311D8A1F">
      <w:pPr>
        <w:numPr>
          <w:ilvl w:val="0"/>
          <w:numId w:val="0"/>
        </w:numPr>
        <w:ind w:firstLine="640" w:firstLineChars="200"/>
        <w:rPr>
          <w:rFonts w:hint="default"/>
          <w:sz w:val="32"/>
          <w:szCs w:val="32"/>
          <w:highlight w:val="none"/>
          <w:lang w:val="en-US" w:eastAsia="zh-CN"/>
        </w:rPr>
      </w:pPr>
      <w:r>
        <w:rPr>
          <w:rFonts w:hint="default"/>
          <w:sz w:val="32"/>
          <w:szCs w:val="32"/>
          <w:highlight w:val="none"/>
          <w:lang w:val="en-US" w:eastAsia="zh-CN"/>
        </w:rPr>
        <w:t>“两不愁、三保障”、就业扶贫、</w:t>
      </w:r>
      <w:r>
        <w:rPr>
          <w:rFonts w:hint="eastAsia"/>
          <w:sz w:val="32"/>
          <w:szCs w:val="32"/>
          <w:highlight w:val="none"/>
          <w:lang w:val="en-US" w:eastAsia="zh-CN"/>
        </w:rPr>
        <w:t>金融扶贫</w:t>
      </w:r>
      <w:r>
        <w:rPr>
          <w:rFonts w:hint="default"/>
          <w:sz w:val="32"/>
          <w:szCs w:val="32"/>
          <w:highlight w:val="none"/>
          <w:lang w:val="en-US" w:eastAsia="zh-CN"/>
        </w:rPr>
        <w:t>等相关政策措施得到全面落实，基础设施和公共服务建设得到全面提升，农村人居环境和生活水平得到明显提高，乡村产业发展有序有力，乡村面貌得到极大改善，为乡村振兴打下坚实基础。</w:t>
      </w:r>
    </w:p>
    <w:p w14:paraId="11CAF5CF">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三</w:t>
      </w:r>
      <w:r>
        <w:rPr>
          <w:rFonts w:hint="eastAsia"/>
          <w:b/>
          <w:bCs/>
          <w:sz w:val="32"/>
          <w:szCs w:val="32"/>
          <w:lang w:eastAsia="zh-CN"/>
        </w:rPr>
        <w:t>）社会满意度及可持续影响</w:t>
      </w:r>
    </w:p>
    <w:p w14:paraId="60037E2F">
      <w:pPr>
        <w:numPr>
          <w:ilvl w:val="0"/>
          <w:numId w:val="0"/>
        </w:numPr>
        <w:ind w:firstLine="640" w:firstLineChars="200"/>
        <w:rPr>
          <w:rFonts w:hint="eastAsia"/>
          <w:sz w:val="32"/>
          <w:szCs w:val="32"/>
          <w:lang w:eastAsia="zh-CN"/>
        </w:rPr>
      </w:pPr>
      <w:r>
        <w:rPr>
          <w:rFonts w:hint="eastAsia"/>
          <w:sz w:val="32"/>
          <w:szCs w:val="32"/>
          <w:lang w:eastAsia="zh-CN"/>
        </w:rPr>
        <w:t>通过向服务对象、社会公众及部门内部发放问卷调查，经统计对县乡村振兴局的履职效果、厉行节约、信息公开等情况比较满意。且光伏收益、易地扶贫搬迁安置点后续扶持等项目可为贫困人口带来持续性收入，群众满意度较高。</w:t>
      </w:r>
    </w:p>
    <w:p w14:paraId="5DA93912">
      <w:pPr>
        <w:numPr>
          <w:ilvl w:val="0"/>
          <w:numId w:val="1"/>
        </w:numPr>
        <w:rPr>
          <w:rFonts w:hint="eastAsia"/>
          <w:b/>
          <w:bCs/>
          <w:sz w:val="32"/>
          <w:szCs w:val="32"/>
          <w:lang w:eastAsia="zh-CN"/>
        </w:rPr>
      </w:pPr>
      <w:r>
        <w:rPr>
          <w:rFonts w:hint="eastAsia"/>
          <w:b/>
          <w:bCs/>
          <w:sz w:val="32"/>
          <w:szCs w:val="32"/>
          <w:lang w:eastAsia="zh-CN"/>
        </w:rPr>
        <w:t>部门整体支出绩效中存在问题及改进措施</w:t>
      </w:r>
    </w:p>
    <w:p w14:paraId="137FF9A6">
      <w:pPr>
        <w:numPr>
          <w:ilvl w:val="0"/>
          <w:numId w:val="0"/>
        </w:numPr>
        <w:ind w:firstLine="643" w:firstLineChars="200"/>
        <w:rPr>
          <w:rFonts w:hint="eastAsia"/>
          <w:b/>
          <w:bCs/>
          <w:sz w:val="32"/>
          <w:szCs w:val="32"/>
          <w:lang w:val="en-US" w:eastAsia="zh-CN"/>
        </w:rPr>
      </w:pPr>
      <w:r>
        <w:rPr>
          <w:rFonts w:hint="eastAsia"/>
          <w:b/>
          <w:bCs/>
          <w:sz w:val="32"/>
          <w:szCs w:val="32"/>
          <w:lang w:val="en-US" w:eastAsia="zh-CN"/>
        </w:rPr>
        <w:t>（一）主要问题及原因分析</w:t>
      </w:r>
    </w:p>
    <w:p w14:paraId="1EDCD96A">
      <w:pPr>
        <w:numPr>
          <w:ilvl w:val="0"/>
          <w:numId w:val="0"/>
        </w:numPr>
        <w:ind w:firstLine="640" w:firstLineChars="200"/>
        <w:rPr>
          <w:rFonts w:hint="eastAsia"/>
          <w:sz w:val="32"/>
          <w:szCs w:val="32"/>
          <w:lang w:val="en-US" w:eastAsia="zh-CN"/>
        </w:rPr>
      </w:pPr>
      <w:r>
        <w:rPr>
          <w:rFonts w:hint="eastAsia"/>
          <w:sz w:val="32"/>
          <w:szCs w:val="32"/>
          <w:lang w:val="en-US" w:eastAsia="zh-CN"/>
        </w:rPr>
        <w:t>兴县乡村振兴局（原县扶贫办）通过对2021年度部门整体支出绩效自评，充分认识到，绩效管理不只是财政支出方面，而应更加注重产出及效率，这样，有利于本单位强化支出的责任，提高财政资金的使用效益，更好地促进本部门履行职责。通过开展部门整体支出绩效自评，县乡村振兴局在未来年度中要科学合理地编制部门预算，预算结合本部门的事业发展计划、职责和任务测算，要确保部门预算编制真实、准确、完整，切合单位实际。</w:t>
      </w:r>
    </w:p>
    <w:p w14:paraId="3273F192">
      <w:pPr>
        <w:numPr>
          <w:ilvl w:val="0"/>
          <w:numId w:val="0"/>
        </w:numPr>
        <w:ind w:firstLine="643" w:firstLineChars="200"/>
        <w:rPr>
          <w:rFonts w:hint="default"/>
          <w:b/>
          <w:bCs/>
          <w:sz w:val="32"/>
          <w:szCs w:val="32"/>
          <w:lang w:val="en-US" w:eastAsia="zh-CN"/>
        </w:rPr>
      </w:pPr>
      <w:r>
        <w:rPr>
          <w:rFonts w:hint="eastAsia"/>
          <w:b/>
          <w:bCs/>
          <w:sz w:val="32"/>
          <w:szCs w:val="32"/>
          <w:lang w:val="en-US" w:eastAsia="zh-CN"/>
        </w:rPr>
        <w:t>（二）改进的方向和具体措施</w:t>
      </w:r>
    </w:p>
    <w:p w14:paraId="1D176AD5">
      <w:pPr>
        <w:numPr>
          <w:ilvl w:val="0"/>
          <w:numId w:val="0"/>
        </w:numPr>
        <w:ind w:firstLine="640" w:firstLineChars="200"/>
        <w:rPr>
          <w:rFonts w:hint="default"/>
          <w:sz w:val="32"/>
          <w:szCs w:val="32"/>
          <w:lang w:val="en-US" w:eastAsia="zh-CN"/>
        </w:rPr>
      </w:pPr>
      <w:r>
        <w:rPr>
          <w:rFonts w:hint="eastAsia"/>
          <w:sz w:val="32"/>
          <w:szCs w:val="32"/>
          <w:lang w:val="en-US" w:eastAsia="zh-CN"/>
        </w:rPr>
        <w:t>1.</w:t>
      </w:r>
      <w:r>
        <w:rPr>
          <w:rFonts w:hint="default"/>
          <w:sz w:val="32"/>
          <w:szCs w:val="32"/>
          <w:lang w:val="en-US" w:eastAsia="zh-CN"/>
        </w:rPr>
        <w:t>建议加强政策学习，提高思想认识。</w:t>
      </w:r>
    </w:p>
    <w:p w14:paraId="280E21E6">
      <w:pPr>
        <w:numPr>
          <w:ilvl w:val="0"/>
          <w:numId w:val="0"/>
        </w:numPr>
        <w:ind w:firstLine="640" w:firstLineChars="200"/>
        <w:rPr>
          <w:rFonts w:hint="default"/>
          <w:sz w:val="32"/>
          <w:szCs w:val="32"/>
          <w:lang w:val="en-US" w:eastAsia="zh-CN"/>
        </w:rPr>
      </w:pPr>
      <w:r>
        <w:rPr>
          <w:rFonts w:hint="default"/>
          <w:sz w:val="32"/>
          <w:szCs w:val="32"/>
          <w:lang w:val="en-US" w:eastAsia="zh-CN"/>
        </w:rPr>
        <w:t>组织干部职工认真学习《预算法》等相关法规、制度，提高单位领导对全面预算管理的重视程度，增强财务人员的预算意识，坚持先有预算、后有支出，没有预算不得支出的支出理念。</w:t>
      </w:r>
    </w:p>
    <w:p w14:paraId="5228A407">
      <w:pPr>
        <w:numPr>
          <w:ilvl w:val="0"/>
          <w:numId w:val="0"/>
        </w:numPr>
        <w:ind w:firstLine="640" w:firstLineChars="200"/>
        <w:rPr>
          <w:rFonts w:hint="default"/>
          <w:sz w:val="32"/>
          <w:szCs w:val="32"/>
          <w:lang w:val="en-US" w:eastAsia="zh-CN"/>
        </w:rPr>
      </w:pPr>
      <w:r>
        <w:rPr>
          <w:rFonts w:hint="eastAsia"/>
          <w:sz w:val="32"/>
          <w:szCs w:val="32"/>
          <w:lang w:val="en-US" w:eastAsia="zh-CN"/>
        </w:rPr>
        <w:t>2.</w:t>
      </w:r>
      <w:r>
        <w:rPr>
          <w:rFonts w:hint="default"/>
          <w:sz w:val="32"/>
          <w:szCs w:val="32"/>
          <w:lang w:val="en-US" w:eastAsia="zh-CN"/>
        </w:rPr>
        <w:t>建议细化预算指标，提高预算科学性。</w:t>
      </w:r>
    </w:p>
    <w:p w14:paraId="46C6D8C7">
      <w:pPr>
        <w:numPr>
          <w:ilvl w:val="0"/>
          <w:numId w:val="0"/>
        </w:numPr>
        <w:ind w:firstLine="640" w:firstLineChars="200"/>
        <w:rPr>
          <w:rFonts w:hint="default"/>
          <w:sz w:val="32"/>
          <w:szCs w:val="32"/>
          <w:lang w:val="en-US" w:eastAsia="zh-CN"/>
        </w:rPr>
      </w:pPr>
      <w:r>
        <w:rPr>
          <w:rFonts w:hint="default"/>
          <w:sz w:val="32"/>
          <w:szCs w:val="32"/>
          <w:lang w:val="en-US" w:eastAsia="zh-CN"/>
        </w:rPr>
        <w:t>预算编制前根据年度内单位可预见的工作任务，确定单位年度预算目标，细化预算指标，科学合理编制部门预算，推进预算编制科学化、准确化。</w:t>
      </w:r>
    </w:p>
    <w:p w14:paraId="14DF23A2">
      <w:pPr>
        <w:numPr>
          <w:ilvl w:val="0"/>
          <w:numId w:val="1"/>
        </w:numPr>
        <w:rPr>
          <w:rFonts w:hint="eastAsia"/>
          <w:b/>
          <w:bCs/>
          <w:sz w:val="32"/>
          <w:szCs w:val="32"/>
          <w:lang w:eastAsia="zh-CN"/>
        </w:rPr>
      </w:pPr>
      <w:r>
        <w:rPr>
          <w:rFonts w:hint="eastAsia"/>
          <w:b/>
          <w:bCs/>
          <w:sz w:val="32"/>
          <w:szCs w:val="32"/>
          <w:lang w:eastAsia="zh-CN"/>
        </w:rPr>
        <w:t>绩效自评结果应用及公开情况</w:t>
      </w:r>
    </w:p>
    <w:p w14:paraId="1AB3678D">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一</w:t>
      </w:r>
      <w:r>
        <w:rPr>
          <w:rFonts w:hint="eastAsia"/>
          <w:b/>
          <w:bCs/>
          <w:sz w:val="32"/>
          <w:szCs w:val="32"/>
          <w:lang w:eastAsia="zh-CN"/>
        </w:rPr>
        <w:t>）投入</w:t>
      </w:r>
    </w:p>
    <w:p w14:paraId="49D0BC65">
      <w:pPr>
        <w:numPr>
          <w:ilvl w:val="0"/>
          <w:numId w:val="0"/>
        </w:numPr>
        <w:ind w:firstLine="640" w:firstLineChars="200"/>
        <w:rPr>
          <w:rFonts w:hint="eastAsia"/>
          <w:sz w:val="32"/>
          <w:szCs w:val="32"/>
          <w:lang w:val="en-US" w:eastAsia="zh-CN"/>
        </w:rPr>
      </w:pPr>
      <w:r>
        <w:rPr>
          <w:rFonts w:hint="eastAsia"/>
          <w:sz w:val="32"/>
          <w:szCs w:val="32"/>
          <w:lang w:val="en-US" w:eastAsia="zh-CN"/>
        </w:rPr>
        <w:t>1.财政供养人员控制率</w:t>
      </w:r>
    </w:p>
    <w:p w14:paraId="14A71DB9">
      <w:pPr>
        <w:numPr>
          <w:ilvl w:val="0"/>
          <w:numId w:val="0"/>
        </w:numPr>
        <w:ind w:firstLine="640" w:firstLineChars="200"/>
        <w:rPr>
          <w:rFonts w:hint="eastAsia"/>
          <w:sz w:val="32"/>
          <w:szCs w:val="32"/>
          <w:lang w:val="en-US" w:eastAsia="zh-CN"/>
        </w:rPr>
      </w:pPr>
      <w:r>
        <w:rPr>
          <w:rFonts w:hint="eastAsia"/>
          <w:sz w:val="32"/>
          <w:szCs w:val="32"/>
          <w:lang w:val="en-US" w:eastAsia="zh-CN"/>
        </w:rPr>
        <w:t>年末县乡村振兴局核定行政编制6人，事业编制10人，年未实有行政在职人员3人，事业在职人员14人，累计在职</w:t>
      </w:r>
      <w:r>
        <w:rPr>
          <w:rFonts w:hint="eastAsia"/>
          <w:sz w:val="32"/>
          <w:szCs w:val="32"/>
          <w:highlight w:val="none"/>
          <w:lang w:val="en-US" w:eastAsia="zh-CN"/>
        </w:rPr>
        <w:t>人员17人。在</w:t>
      </w:r>
      <w:r>
        <w:rPr>
          <w:rFonts w:hint="eastAsia"/>
          <w:sz w:val="32"/>
          <w:szCs w:val="32"/>
          <w:lang w:val="en-US" w:eastAsia="zh-CN"/>
        </w:rPr>
        <w:t>职人员控制率=（18/16）*100%=112.50%，在职人员控制率小于或等于100%的得满分，每超过一个百分点扣0.5分，扣完为止。根据评分标准该项指标计0分。</w:t>
      </w:r>
    </w:p>
    <w:p w14:paraId="16252384">
      <w:pPr>
        <w:numPr>
          <w:ilvl w:val="0"/>
          <w:numId w:val="0"/>
        </w:numPr>
        <w:ind w:firstLine="640" w:firstLineChars="200"/>
        <w:rPr>
          <w:rFonts w:hint="eastAsia"/>
          <w:sz w:val="32"/>
          <w:szCs w:val="32"/>
          <w:lang w:val="en-US" w:eastAsia="zh-CN"/>
        </w:rPr>
      </w:pPr>
      <w:r>
        <w:rPr>
          <w:rFonts w:hint="eastAsia"/>
          <w:sz w:val="32"/>
          <w:szCs w:val="32"/>
          <w:lang w:val="en-US" w:eastAsia="zh-CN"/>
        </w:rPr>
        <w:t>2.“三公”经费</w:t>
      </w:r>
      <w:r>
        <w:rPr>
          <w:rFonts w:hint="default"/>
          <w:sz w:val="32"/>
          <w:szCs w:val="32"/>
          <w:lang w:val="en-US" w:eastAsia="zh-CN"/>
        </w:rPr>
        <w:t>变动率</w:t>
      </w:r>
    </w:p>
    <w:p w14:paraId="5DFBCFF7">
      <w:pPr>
        <w:numPr>
          <w:ilvl w:val="0"/>
          <w:numId w:val="0"/>
        </w:numPr>
        <w:ind w:firstLine="640" w:firstLineChars="200"/>
        <w:rPr>
          <w:rFonts w:hint="default"/>
          <w:sz w:val="32"/>
          <w:szCs w:val="32"/>
          <w:lang w:val="en-US" w:eastAsia="zh-CN"/>
        </w:rPr>
      </w:pPr>
      <w:r>
        <w:rPr>
          <w:rFonts w:hint="default"/>
          <w:sz w:val="32"/>
          <w:szCs w:val="32"/>
          <w:lang w:val="en-US" w:eastAsia="zh-CN"/>
        </w:rPr>
        <w:t>上年度</w:t>
      </w:r>
      <w:r>
        <w:rPr>
          <w:rFonts w:hint="eastAsia"/>
          <w:sz w:val="32"/>
          <w:szCs w:val="32"/>
          <w:lang w:val="en-US" w:eastAsia="zh-CN"/>
        </w:rPr>
        <w:t>“三公”经费</w:t>
      </w:r>
      <w:r>
        <w:rPr>
          <w:rFonts w:hint="default"/>
          <w:sz w:val="32"/>
          <w:szCs w:val="32"/>
          <w:lang w:val="en-US" w:eastAsia="zh-CN"/>
        </w:rPr>
        <w:t>预算数为</w:t>
      </w:r>
      <w:r>
        <w:rPr>
          <w:rFonts w:hint="eastAsia"/>
          <w:sz w:val="32"/>
          <w:szCs w:val="32"/>
          <w:lang w:val="en-US" w:eastAsia="zh-CN"/>
        </w:rPr>
        <w:t>2.11万</w:t>
      </w:r>
      <w:r>
        <w:rPr>
          <w:rFonts w:hint="default"/>
          <w:sz w:val="32"/>
          <w:szCs w:val="32"/>
          <w:lang w:val="en-US" w:eastAsia="zh-CN"/>
        </w:rPr>
        <w:t>元，本年度</w:t>
      </w:r>
      <w:r>
        <w:rPr>
          <w:rFonts w:hint="eastAsia"/>
          <w:sz w:val="32"/>
          <w:szCs w:val="32"/>
          <w:lang w:val="en-US" w:eastAsia="zh-CN"/>
        </w:rPr>
        <w:t>“三公”经费</w:t>
      </w:r>
      <w:r>
        <w:rPr>
          <w:rFonts w:hint="default"/>
          <w:sz w:val="32"/>
          <w:szCs w:val="32"/>
          <w:lang w:val="en-US" w:eastAsia="zh-CN"/>
        </w:rPr>
        <w:t xml:space="preserve"> 预算数为</w:t>
      </w:r>
      <w:r>
        <w:rPr>
          <w:rFonts w:hint="eastAsia"/>
          <w:sz w:val="32"/>
          <w:szCs w:val="32"/>
          <w:lang w:val="en-US" w:eastAsia="zh-CN"/>
        </w:rPr>
        <w:t>8.00万</w:t>
      </w:r>
      <w:r>
        <w:rPr>
          <w:rFonts w:hint="default"/>
          <w:sz w:val="32"/>
          <w:szCs w:val="32"/>
          <w:lang w:val="en-US" w:eastAsia="zh-CN"/>
        </w:rPr>
        <w:t>元</w:t>
      </w:r>
      <w:r>
        <w:rPr>
          <w:rFonts w:hint="eastAsia"/>
          <w:sz w:val="32"/>
          <w:szCs w:val="32"/>
          <w:lang w:val="en-US" w:eastAsia="zh-CN"/>
        </w:rPr>
        <w:t>。</w:t>
      </w:r>
    </w:p>
    <w:p w14:paraId="341FEA8C">
      <w:pPr>
        <w:numPr>
          <w:ilvl w:val="0"/>
          <w:numId w:val="0"/>
        </w:numPr>
        <w:rPr>
          <w:rFonts w:hint="default"/>
          <w:sz w:val="32"/>
          <w:szCs w:val="32"/>
          <w:lang w:val="en-US" w:eastAsia="zh-CN"/>
        </w:rPr>
      </w:pPr>
      <w:r>
        <w:rPr>
          <w:rFonts w:hint="default"/>
          <w:sz w:val="32"/>
          <w:szCs w:val="32"/>
          <w:lang w:val="en-US" w:eastAsia="zh-CN"/>
        </w:rPr>
        <w:t> </w:t>
      </w:r>
      <w:r>
        <w:rPr>
          <w:rFonts w:hint="eastAsia"/>
          <w:sz w:val="32"/>
          <w:szCs w:val="32"/>
          <w:lang w:val="en-US" w:eastAsia="zh-CN"/>
        </w:rPr>
        <w:t xml:space="preserve">  </w:t>
      </w:r>
      <w:r>
        <w:rPr>
          <w:rFonts w:hint="default"/>
          <w:sz w:val="32"/>
          <w:szCs w:val="32"/>
          <w:lang w:val="en-US" w:eastAsia="zh-CN"/>
        </w:rPr>
        <w:t>三公经费”变动率=（</w:t>
      </w:r>
      <w:r>
        <w:rPr>
          <w:rFonts w:hint="eastAsia"/>
          <w:sz w:val="32"/>
          <w:szCs w:val="32"/>
          <w:lang w:val="en-US" w:eastAsia="zh-CN"/>
        </w:rPr>
        <w:t>8</w:t>
      </w:r>
      <w:r>
        <w:rPr>
          <w:rFonts w:hint="default"/>
          <w:sz w:val="32"/>
          <w:szCs w:val="32"/>
          <w:lang w:val="en-US" w:eastAsia="zh-CN"/>
        </w:rPr>
        <w:t>-</w:t>
      </w:r>
      <w:r>
        <w:rPr>
          <w:rFonts w:hint="eastAsia"/>
          <w:sz w:val="32"/>
          <w:szCs w:val="32"/>
          <w:lang w:val="en-US" w:eastAsia="zh-CN"/>
        </w:rPr>
        <w:t>2.11</w:t>
      </w:r>
      <w:r>
        <w:rPr>
          <w:rFonts w:hint="default"/>
          <w:sz w:val="32"/>
          <w:szCs w:val="32"/>
          <w:lang w:val="en-US" w:eastAsia="zh-CN"/>
        </w:rPr>
        <w:t>）/</w:t>
      </w:r>
      <w:r>
        <w:rPr>
          <w:rFonts w:hint="eastAsia"/>
          <w:sz w:val="32"/>
          <w:szCs w:val="32"/>
          <w:lang w:val="en-US" w:eastAsia="zh-CN"/>
        </w:rPr>
        <w:t>2.11</w:t>
      </w:r>
      <w:r>
        <w:rPr>
          <w:rFonts w:hint="default"/>
          <w:sz w:val="32"/>
          <w:szCs w:val="32"/>
          <w:lang w:val="en-US" w:eastAsia="zh-CN"/>
        </w:rPr>
        <w:t>*100%</w:t>
      </w:r>
      <w:r>
        <w:rPr>
          <w:rFonts w:hint="eastAsia"/>
          <w:sz w:val="32"/>
          <w:szCs w:val="32"/>
          <w:lang w:val="en-US" w:eastAsia="zh-CN"/>
        </w:rPr>
        <w:t>=279.15</w:t>
      </w:r>
      <w:r>
        <w:rPr>
          <w:rFonts w:hint="default"/>
          <w:sz w:val="32"/>
          <w:szCs w:val="32"/>
          <w:lang w:val="en-US" w:eastAsia="zh-CN"/>
        </w:rPr>
        <w:t>%。每超过一个百分点扣 0.5 分，扣完为止</w:t>
      </w:r>
      <w:r>
        <w:rPr>
          <w:rFonts w:hint="eastAsia"/>
          <w:sz w:val="32"/>
          <w:szCs w:val="32"/>
          <w:lang w:val="en-US" w:eastAsia="zh-CN"/>
        </w:rPr>
        <w:t>。根据评分标准该项指标计0分。</w:t>
      </w:r>
    </w:p>
    <w:p w14:paraId="2FB3D286">
      <w:pPr>
        <w:numPr>
          <w:ilvl w:val="0"/>
          <w:numId w:val="0"/>
        </w:numPr>
        <w:ind w:firstLine="640" w:firstLineChars="200"/>
        <w:rPr>
          <w:rFonts w:hint="eastAsia"/>
          <w:sz w:val="32"/>
          <w:szCs w:val="32"/>
          <w:lang w:val="en-US" w:eastAsia="zh-CN"/>
        </w:rPr>
      </w:pPr>
      <w:r>
        <w:rPr>
          <w:rFonts w:hint="eastAsia"/>
          <w:sz w:val="32"/>
          <w:szCs w:val="32"/>
          <w:lang w:val="en-US" w:eastAsia="zh-CN"/>
        </w:rPr>
        <w:t>3.</w:t>
      </w:r>
      <w:r>
        <w:rPr>
          <w:rFonts w:hint="default"/>
          <w:sz w:val="32"/>
          <w:szCs w:val="32"/>
          <w:lang w:val="en-US" w:eastAsia="zh-CN"/>
        </w:rPr>
        <w:t>绩效目标申报</w:t>
      </w:r>
    </w:p>
    <w:p w14:paraId="22315C4D">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w:t>
      </w:r>
      <w:r>
        <w:rPr>
          <w:rFonts w:hint="default"/>
          <w:sz w:val="32"/>
          <w:szCs w:val="32"/>
          <w:lang w:val="en-US" w:eastAsia="zh-CN"/>
        </w:rPr>
        <w:t>绩效目标符合部门职责、年度重点工作实际；指标</w:t>
      </w:r>
      <w:r>
        <w:rPr>
          <w:rFonts w:hint="eastAsia"/>
          <w:sz w:val="32"/>
          <w:szCs w:val="32"/>
          <w:lang w:val="en-US" w:eastAsia="zh-CN"/>
        </w:rPr>
        <w:t>设置</w:t>
      </w:r>
      <w:r>
        <w:rPr>
          <w:rFonts w:hint="default"/>
          <w:sz w:val="32"/>
          <w:szCs w:val="32"/>
          <w:lang w:val="en-US" w:eastAsia="zh-CN"/>
        </w:rPr>
        <w:t>细化、清晰</w:t>
      </w:r>
      <w:r>
        <w:rPr>
          <w:rFonts w:hint="eastAsia"/>
          <w:sz w:val="32"/>
          <w:szCs w:val="32"/>
          <w:lang w:val="en-US" w:eastAsia="zh-CN"/>
        </w:rPr>
        <w:t>；申报预算项目绩效目标金额8,051.85万元，预算项目资金总量17,586.73万元，绩效目标申报率=8,051.85/17,586.73*100%=45.78%。根据评分标准该项指标计5.29分。</w:t>
      </w:r>
    </w:p>
    <w:p w14:paraId="34E47D3D">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二</w:t>
      </w:r>
      <w:r>
        <w:rPr>
          <w:rFonts w:hint="eastAsia"/>
          <w:b/>
          <w:bCs/>
          <w:sz w:val="32"/>
          <w:szCs w:val="32"/>
          <w:lang w:eastAsia="zh-CN"/>
        </w:rPr>
        <w:t>）过程</w:t>
      </w:r>
    </w:p>
    <w:p w14:paraId="2570952F">
      <w:pPr>
        <w:numPr>
          <w:ilvl w:val="0"/>
          <w:numId w:val="0"/>
        </w:numPr>
        <w:ind w:firstLine="640" w:firstLineChars="200"/>
        <w:rPr>
          <w:rFonts w:hint="eastAsia"/>
          <w:sz w:val="32"/>
          <w:szCs w:val="32"/>
          <w:lang w:val="en-US" w:eastAsia="zh-CN"/>
        </w:rPr>
      </w:pPr>
      <w:r>
        <w:rPr>
          <w:rFonts w:hint="eastAsia"/>
          <w:sz w:val="32"/>
          <w:szCs w:val="32"/>
          <w:lang w:val="en-US" w:eastAsia="zh-CN"/>
        </w:rPr>
        <w:t>1.预算调整率</w:t>
      </w:r>
    </w:p>
    <w:p w14:paraId="75B82C33">
      <w:pPr>
        <w:numPr>
          <w:ilvl w:val="0"/>
          <w:numId w:val="0"/>
        </w:numPr>
        <w:rPr>
          <w:rFonts w:hint="default"/>
          <w:sz w:val="32"/>
          <w:szCs w:val="32"/>
          <w:lang w:val="en-US" w:eastAsia="zh-CN"/>
        </w:rPr>
      </w:pPr>
      <w:r>
        <w:rPr>
          <w:rFonts w:hint="eastAsia"/>
          <w:sz w:val="32"/>
          <w:szCs w:val="32"/>
          <w:lang w:val="en-US" w:eastAsia="zh-CN"/>
        </w:rPr>
        <w:t xml:space="preserve">    2021年度预算调整数为8,480.50万元，预算数17,586.73万元，预算调整率=8,480.50/17,586.73*100%=48.22%。根据评分标准该项指标计0分。</w:t>
      </w:r>
    </w:p>
    <w:p w14:paraId="1D896AC7">
      <w:pPr>
        <w:numPr>
          <w:ilvl w:val="0"/>
          <w:numId w:val="0"/>
        </w:numPr>
        <w:ind w:firstLine="640" w:firstLineChars="200"/>
        <w:rPr>
          <w:rFonts w:hint="default"/>
          <w:sz w:val="32"/>
          <w:szCs w:val="32"/>
          <w:lang w:val="en-US" w:eastAsia="zh-CN"/>
        </w:rPr>
      </w:pPr>
      <w:r>
        <w:rPr>
          <w:rFonts w:hint="eastAsia"/>
          <w:sz w:val="32"/>
          <w:szCs w:val="32"/>
          <w:lang w:val="en-US" w:eastAsia="zh-CN"/>
        </w:rPr>
        <w:t>2.</w:t>
      </w:r>
      <w:r>
        <w:rPr>
          <w:rFonts w:hint="default"/>
          <w:sz w:val="32"/>
          <w:szCs w:val="32"/>
          <w:lang w:val="en-US" w:eastAsia="zh-CN"/>
        </w:rPr>
        <w:t>资金结余结转</w:t>
      </w:r>
    </w:p>
    <w:p w14:paraId="66468FDD">
      <w:pPr>
        <w:numPr>
          <w:ilvl w:val="0"/>
          <w:numId w:val="0"/>
        </w:numPr>
        <w:ind w:firstLine="640" w:firstLineChars="200"/>
        <w:rPr>
          <w:rFonts w:hint="default"/>
          <w:sz w:val="32"/>
          <w:szCs w:val="32"/>
          <w:lang w:val="en-US" w:eastAsia="zh-CN"/>
        </w:rPr>
      </w:pPr>
      <w:r>
        <w:rPr>
          <w:rFonts w:hint="eastAsia"/>
          <w:sz w:val="32"/>
          <w:szCs w:val="32"/>
          <w:lang w:val="en-US" w:eastAsia="zh-CN"/>
        </w:rPr>
        <w:t>2021年度结转结余总额3,555.19万元，支出预算数22,512.04万元，结转结余率=3,555.19/22,512.04*100%=15.79%。本年度结余未超上年度结余，根据评分标准该项指标计1分。</w:t>
      </w:r>
    </w:p>
    <w:p w14:paraId="53A8F816">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3.</w:t>
      </w:r>
      <w:r>
        <w:rPr>
          <w:rFonts w:hint="default"/>
          <w:sz w:val="32"/>
          <w:szCs w:val="32"/>
          <w:highlight w:val="none"/>
          <w:lang w:val="en-US" w:eastAsia="zh-CN"/>
        </w:rPr>
        <w:t>支付进度</w:t>
      </w:r>
    </w:p>
    <w:p w14:paraId="325132D7">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财政</w:t>
      </w:r>
      <w:r>
        <w:rPr>
          <w:rFonts w:hint="default"/>
          <w:sz w:val="32"/>
          <w:szCs w:val="32"/>
          <w:highlight w:val="none"/>
          <w:lang w:val="en-US" w:eastAsia="zh-CN"/>
        </w:rPr>
        <w:t>下达的资金，在收文后10个工作日内，提出资金初步安排意见。</w:t>
      </w:r>
      <w:r>
        <w:rPr>
          <w:rFonts w:hint="eastAsia"/>
          <w:sz w:val="32"/>
          <w:szCs w:val="32"/>
          <w:highlight w:val="none"/>
          <w:lang w:val="en-US" w:eastAsia="zh-CN"/>
        </w:rPr>
        <w:t>我单位贯彻落实巩固脱贫攻坚成果，积极推进乡村振兴，各项专项资金均按计划进度支付。</w:t>
      </w:r>
      <w:r>
        <w:rPr>
          <w:rFonts w:hint="default"/>
          <w:sz w:val="32"/>
          <w:szCs w:val="32"/>
          <w:highlight w:val="none"/>
          <w:lang w:val="en-US" w:eastAsia="zh-CN"/>
        </w:rPr>
        <w:t>根据评分标准该项指标计</w:t>
      </w:r>
      <w:r>
        <w:rPr>
          <w:rFonts w:hint="eastAsia"/>
          <w:sz w:val="32"/>
          <w:szCs w:val="32"/>
          <w:highlight w:val="none"/>
          <w:lang w:val="en-US" w:eastAsia="zh-CN"/>
        </w:rPr>
        <w:t>4</w:t>
      </w:r>
      <w:r>
        <w:rPr>
          <w:rFonts w:hint="default"/>
          <w:sz w:val="32"/>
          <w:szCs w:val="32"/>
          <w:highlight w:val="none"/>
          <w:lang w:val="en-US" w:eastAsia="zh-CN"/>
        </w:rPr>
        <w:t>分。</w:t>
      </w:r>
    </w:p>
    <w:p w14:paraId="43D29971">
      <w:pPr>
        <w:numPr>
          <w:ilvl w:val="0"/>
          <w:numId w:val="0"/>
        </w:numPr>
        <w:ind w:firstLine="640" w:firstLineChars="200"/>
        <w:rPr>
          <w:rFonts w:hint="default"/>
          <w:sz w:val="32"/>
          <w:szCs w:val="32"/>
          <w:lang w:val="en-US" w:eastAsia="zh-CN"/>
        </w:rPr>
      </w:pPr>
      <w:r>
        <w:rPr>
          <w:rFonts w:hint="eastAsia"/>
          <w:sz w:val="32"/>
          <w:szCs w:val="32"/>
          <w:lang w:val="en-US" w:eastAsia="zh-CN"/>
        </w:rPr>
        <w:t>4.“三公”经费</w:t>
      </w:r>
      <w:r>
        <w:rPr>
          <w:rFonts w:hint="default"/>
          <w:sz w:val="32"/>
          <w:szCs w:val="32"/>
          <w:lang w:val="en-US" w:eastAsia="zh-CN"/>
        </w:rPr>
        <w:t>控制率</w:t>
      </w:r>
    </w:p>
    <w:p w14:paraId="26D298B0">
      <w:pPr>
        <w:numPr>
          <w:ilvl w:val="0"/>
          <w:numId w:val="0"/>
        </w:numPr>
        <w:ind w:firstLine="640" w:firstLineChars="200"/>
        <w:rPr>
          <w:rFonts w:hint="default"/>
          <w:sz w:val="32"/>
          <w:szCs w:val="32"/>
          <w:lang w:val="en-US" w:eastAsia="zh-CN"/>
        </w:rPr>
      </w:pPr>
      <w:r>
        <w:rPr>
          <w:rFonts w:hint="default"/>
          <w:sz w:val="32"/>
          <w:szCs w:val="32"/>
          <w:lang w:val="en-US" w:eastAsia="zh-CN"/>
        </w:rPr>
        <w:t>本年度</w:t>
      </w:r>
      <w:r>
        <w:rPr>
          <w:rFonts w:hint="eastAsia"/>
          <w:sz w:val="32"/>
          <w:szCs w:val="32"/>
          <w:lang w:val="en-US" w:eastAsia="zh-CN"/>
        </w:rPr>
        <w:t>“三公”经费</w:t>
      </w:r>
      <w:r>
        <w:rPr>
          <w:rFonts w:hint="default"/>
          <w:sz w:val="32"/>
          <w:szCs w:val="32"/>
          <w:lang w:val="en-US" w:eastAsia="zh-CN"/>
        </w:rPr>
        <w:t>决算数37,849.00</w:t>
      </w:r>
      <w:r>
        <w:rPr>
          <w:rFonts w:hint="eastAsia"/>
          <w:sz w:val="32"/>
          <w:szCs w:val="32"/>
          <w:lang w:val="en-US" w:eastAsia="zh-CN"/>
        </w:rPr>
        <w:t>元，上年度“三公”经费决算数38,384.60元，“三公”经费控制率=[（本年度</w:t>
      </w:r>
      <w:bookmarkStart w:id="0" w:name="_GoBack"/>
      <w:bookmarkEnd w:id="0"/>
      <w:r>
        <w:rPr>
          <w:rFonts w:hint="eastAsia"/>
          <w:sz w:val="32"/>
          <w:szCs w:val="32"/>
          <w:lang w:val="en-US" w:eastAsia="zh-CN"/>
        </w:rPr>
        <w:t>“三公”经费决算数-上年度“三公”经费决算数）/上年度“三公”经费决算数）]×100%=（</w:t>
      </w:r>
      <w:r>
        <w:rPr>
          <w:rFonts w:hint="default"/>
          <w:sz w:val="32"/>
          <w:szCs w:val="32"/>
          <w:lang w:val="en-US" w:eastAsia="zh-CN"/>
        </w:rPr>
        <w:t>37,849.00</w:t>
      </w:r>
      <w:r>
        <w:rPr>
          <w:rFonts w:hint="eastAsia"/>
          <w:sz w:val="32"/>
          <w:szCs w:val="32"/>
          <w:lang w:val="en-US" w:eastAsia="zh-CN"/>
        </w:rPr>
        <w:t>-38,384.60）/38,384.60*100%=-1.40%。“三公”经费控制率≤100%，根据评分标准该项指标计4分。</w:t>
      </w:r>
    </w:p>
    <w:p w14:paraId="1B7FBA3F">
      <w:pPr>
        <w:numPr>
          <w:ilvl w:val="0"/>
          <w:numId w:val="0"/>
        </w:numPr>
        <w:ind w:firstLine="640" w:firstLineChars="200"/>
        <w:rPr>
          <w:rFonts w:hint="default"/>
          <w:sz w:val="32"/>
          <w:szCs w:val="32"/>
          <w:highlight w:val="none"/>
          <w:lang w:val="en-US" w:eastAsia="zh-CN"/>
        </w:rPr>
      </w:pPr>
      <w:r>
        <w:rPr>
          <w:rFonts w:hint="eastAsia"/>
          <w:sz w:val="32"/>
          <w:szCs w:val="32"/>
          <w:highlight w:val="none"/>
          <w:lang w:val="en-US" w:eastAsia="zh-CN"/>
        </w:rPr>
        <w:t>5.</w:t>
      </w:r>
      <w:r>
        <w:rPr>
          <w:rFonts w:hint="default"/>
          <w:sz w:val="32"/>
          <w:szCs w:val="32"/>
          <w:highlight w:val="none"/>
          <w:lang w:val="en-US" w:eastAsia="zh-CN"/>
        </w:rPr>
        <w:t>一般性支出控制率</w:t>
      </w:r>
    </w:p>
    <w:p w14:paraId="1DBE8954">
      <w:pPr>
        <w:numPr>
          <w:ilvl w:val="0"/>
          <w:numId w:val="0"/>
        </w:numPr>
        <w:ind w:firstLine="640" w:firstLineChars="200"/>
        <w:rPr>
          <w:rFonts w:hint="default"/>
          <w:sz w:val="32"/>
          <w:szCs w:val="32"/>
          <w:highlight w:val="yellow"/>
          <w:lang w:val="en-US" w:eastAsia="zh-CN"/>
        </w:rPr>
      </w:pPr>
      <w:r>
        <w:rPr>
          <w:rFonts w:hint="default"/>
          <w:sz w:val="32"/>
          <w:szCs w:val="32"/>
          <w:highlight w:val="none"/>
          <w:lang w:val="en-US" w:eastAsia="zh-CN"/>
        </w:rPr>
        <w:t>本年度一般性支出决算数</w:t>
      </w:r>
      <w:r>
        <w:rPr>
          <w:rFonts w:hint="eastAsia"/>
          <w:sz w:val="32"/>
          <w:szCs w:val="32"/>
          <w:highlight w:val="none"/>
          <w:lang w:val="en-US" w:eastAsia="zh-CN"/>
        </w:rPr>
        <w:t>807,969.60元，上年度一般性支出决算数1,067,531.60元。</w:t>
      </w:r>
      <w:r>
        <w:rPr>
          <w:rFonts w:hint="default"/>
          <w:sz w:val="32"/>
          <w:szCs w:val="32"/>
          <w:highlight w:val="none"/>
          <w:lang w:val="en-US" w:eastAsia="zh-CN"/>
        </w:rPr>
        <w:t>一般性支出控制率=[（</w:t>
      </w:r>
      <w:r>
        <w:rPr>
          <w:rFonts w:hint="eastAsia"/>
          <w:sz w:val="32"/>
          <w:szCs w:val="32"/>
          <w:highlight w:val="none"/>
          <w:lang w:val="en-US" w:eastAsia="zh-CN"/>
        </w:rPr>
        <w:t xml:space="preserve">807,969.60 </w:t>
      </w:r>
      <w:r>
        <w:rPr>
          <w:rFonts w:hint="default"/>
          <w:sz w:val="32"/>
          <w:szCs w:val="32"/>
          <w:highlight w:val="none"/>
          <w:lang w:val="en-US" w:eastAsia="zh-CN"/>
        </w:rPr>
        <w:t>-</w:t>
      </w:r>
      <w:r>
        <w:rPr>
          <w:rFonts w:hint="eastAsia"/>
          <w:sz w:val="32"/>
          <w:szCs w:val="32"/>
          <w:highlight w:val="none"/>
          <w:lang w:val="en-US" w:eastAsia="zh-CN"/>
        </w:rPr>
        <w:t>1,067,531.60</w:t>
      </w:r>
      <w:r>
        <w:rPr>
          <w:rFonts w:hint="default"/>
          <w:sz w:val="32"/>
          <w:szCs w:val="32"/>
          <w:highlight w:val="none"/>
          <w:lang w:val="en-US" w:eastAsia="zh-CN"/>
        </w:rPr>
        <w:t>）/</w:t>
      </w:r>
      <w:r>
        <w:rPr>
          <w:rFonts w:hint="eastAsia"/>
          <w:sz w:val="32"/>
          <w:szCs w:val="32"/>
          <w:highlight w:val="none"/>
          <w:lang w:val="en-US" w:eastAsia="zh-CN"/>
        </w:rPr>
        <w:t xml:space="preserve">1,067,531.60 </w:t>
      </w:r>
      <w:r>
        <w:rPr>
          <w:rFonts w:hint="default"/>
          <w:sz w:val="32"/>
          <w:szCs w:val="32"/>
          <w:highlight w:val="none"/>
          <w:lang w:val="en-US" w:eastAsia="zh-CN"/>
        </w:rPr>
        <w:t>）]×100%</w:t>
      </w:r>
      <w:r>
        <w:rPr>
          <w:rFonts w:hint="eastAsia"/>
          <w:sz w:val="32"/>
          <w:szCs w:val="32"/>
          <w:highlight w:val="none"/>
          <w:lang w:val="en-US" w:eastAsia="zh-CN"/>
        </w:rPr>
        <w:t>=-24.31%。一般性支出控制率≤-5%，计5分；一般性支出控制率＞-5%，每超过一个百分点扣0.5分，扣完为止。根据评分标准该项指标计4分。</w:t>
      </w:r>
    </w:p>
    <w:p w14:paraId="33E72471">
      <w:pPr>
        <w:numPr>
          <w:ilvl w:val="0"/>
          <w:numId w:val="0"/>
        </w:numPr>
        <w:ind w:firstLine="640" w:firstLineChars="200"/>
        <w:rPr>
          <w:rFonts w:hint="default"/>
          <w:sz w:val="32"/>
          <w:szCs w:val="32"/>
          <w:lang w:val="en-US" w:eastAsia="zh-CN"/>
        </w:rPr>
      </w:pPr>
      <w:r>
        <w:rPr>
          <w:rFonts w:hint="eastAsia"/>
          <w:sz w:val="32"/>
          <w:szCs w:val="32"/>
          <w:lang w:val="en-US" w:eastAsia="zh-CN"/>
        </w:rPr>
        <w:t>6.</w:t>
      </w:r>
      <w:r>
        <w:rPr>
          <w:rFonts w:hint="default"/>
          <w:sz w:val="32"/>
          <w:szCs w:val="32"/>
          <w:lang w:val="en-US" w:eastAsia="zh-CN"/>
        </w:rPr>
        <w:t>管理制度健全性</w:t>
      </w:r>
    </w:p>
    <w:p w14:paraId="328F002E">
      <w:pPr>
        <w:numPr>
          <w:ilvl w:val="0"/>
          <w:numId w:val="0"/>
        </w:numPr>
        <w:ind w:firstLine="640" w:firstLineChars="200"/>
        <w:rPr>
          <w:rFonts w:hint="default" w:eastAsiaTheme="minorEastAsia"/>
          <w:sz w:val="32"/>
          <w:szCs w:val="32"/>
          <w:lang w:val="en-US" w:eastAsia="zh-CN"/>
        </w:rPr>
      </w:pPr>
      <w:r>
        <w:rPr>
          <w:rFonts w:hint="eastAsia"/>
          <w:sz w:val="32"/>
          <w:szCs w:val="32"/>
          <w:lang w:val="en-US" w:eastAsia="zh-CN"/>
        </w:rPr>
        <w:t>兴县乡村振兴局制定内部财务管理制度、会计核算制度等管理制度，相关制度合法、合规、完整，且按相关制度予以执行。根据评分标准该项指标计3分。</w:t>
      </w:r>
    </w:p>
    <w:p w14:paraId="06C11ACC">
      <w:pPr>
        <w:numPr>
          <w:ilvl w:val="0"/>
          <w:numId w:val="0"/>
        </w:numPr>
        <w:ind w:firstLine="640" w:firstLineChars="200"/>
        <w:rPr>
          <w:rFonts w:hint="default"/>
          <w:sz w:val="32"/>
          <w:szCs w:val="32"/>
          <w:lang w:val="en-US" w:eastAsia="zh-CN"/>
        </w:rPr>
      </w:pPr>
      <w:r>
        <w:rPr>
          <w:rFonts w:hint="eastAsia"/>
          <w:sz w:val="32"/>
          <w:szCs w:val="32"/>
          <w:lang w:val="en-US" w:eastAsia="zh-CN"/>
        </w:rPr>
        <w:t>7.</w:t>
      </w:r>
      <w:r>
        <w:rPr>
          <w:rFonts w:hint="default"/>
          <w:sz w:val="32"/>
          <w:szCs w:val="32"/>
          <w:lang w:val="en-US" w:eastAsia="zh-CN"/>
        </w:rPr>
        <w:t>资金使用合规性</w:t>
      </w:r>
    </w:p>
    <w:p w14:paraId="2B2A0090">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兴县乡村振兴局在资金支付过程中均有完整的审批手续，资金支付符合预算或预算调整的用途，不存在资金使用过程中截留、挤占、挪用、虚列支出等情形。根据评分标准该项指标计3分。</w:t>
      </w:r>
    </w:p>
    <w:p w14:paraId="172E4D61">
      <w:pPr>
        <w:numPr>
          <w:ilvl w:val="0"/>
          <w:numId w:val="0"/>
        </w:numPr>
        <w:ind w:firstLine="640" w:firstLineChars="200"/>
        <w:rPr>
          <w:rFonts w:hint="default"/>
          <w:sz w:val="32"/>
          <w:szCs w:val="32"/>
          <w:lang w:val="en-US" w:eastAsia="zh-CN"/>
        </w:rPr>
      </w:pPr>
      <w:r>
        <w:rPr>
          <w:rFonts w:hint="eastAsia"/>
          <w:sz w:val="32"/>
          <w:szCs w:val="32"/>
          <w:lang w:val="en-US" w:eastAsia="zh-CN"/>
        </w:rPr>
        <w:t>8.</w:t>
      </w:r>
      <w:r>
        <w:rPr>
          <w:rFonts w:hint="default"/>
          <w:sz w:val="32"/>
          <w:szCs w:val="32"/>
          <w:lang w:val="en-US" w:eastAsia="zh-CN"/>
        </w:rPr>
        <w:t>预决算信息公开性</w:t>
      </w:r>
    </w:p>
    <w:p w14:paraId="7B89C764">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兴县乡村振兴局已在规定时限内公开2021年度预算信息及内容，其基础数据信息和会计信息资料真实、完整、准确，但未公开2021年度决算信息。根据评分标准该项指标计2.5分。</w:t>
      </w:r>
    </w:p>
    <w:p w14:paraId="3587E46F">
      <w:pPr>
        <w:numPr>
          <w:ilvl w:val="0"/>
          <w:numId w:val="0"/>
        </w:numPr>
        <w:ind w:firstLine="640" w:firstLineChars="200"/>
        <w:rPr>
          <w:rFonts w:hint="default"/>
          <w:sz w:val="32"/>
          <w:szCs w:val="32"/>
          <w:lang w:val="en-US" w:eastAsia="zh-CN"/>
        </w:rPr>
      </w:pPr>
      <w:r>
        <w:rPr>
          <w:rFonts w:hint="eastAsia"/>
          <w:sz w:val="32"/>
          <w:szCs w:val="32"/>
          <w:lang w:val="en-US" w:eastAsia="zh-CN"/>
        </w:rPr>
        <w:t>9.</w:t>
      </w:r>
      <w:r>
        <w:rPr>
          <w:rFonts w:hint="default"/>
          <w:sz w:val="32"/>
          <w:szCs w:val="32"/>
          <w:lang w:val="en-US" w:eastAsia="zh-CN"/>
        </w:rPr>
        <w:t>政府采购执行率</w:t>
      </w:r>
    </w:p>
    <w:p w14:paraId="7EEC7B3C">
      <w:pPr>
        <w:numPr>
          <w:ilvl w:val="0"/>
          <w:numId w:val="0"/>
        </w:numPr>
        <w:ind w:firstLine="640" w:firstLineChars="200"/>
        <w:rPr>
          <w:rFonts w:hint="default"/>
          <w:sz w:val="32"/>
          <w:szCs w:val="32"/>
          <w:lang w:val="en-US" w:eastAsia="zh-CN"/>
        </w:rPr>
      </w:pPr>
      <w:r>
        <w:rPr>
          <w:rFonts w:hint="eastAsia"/>
          <w:sz w:val="32"/>
          <w:szCs w:val="32"/>
          <w:lang w:val="en-US" w:eastAsia="zh-CN"/>
        </w:rPr>
        <w:t>2021年度兴县乡村振兴局政府采购预算项目个数为2，实际采购项目个数为</w:t>
      </w:r>
      <w:r>
        <w:rPr>
          <w:rFonts w:hint="eastAsia"/>
          <w:sz w:val="32"/>
          <w:szCs w:val="32"/>
          <w:highlight w:val="none"/>
          <w:lang w:val="en-US" w:eastAsia="zh-CN"/>
        </w:rPr>
        <w:t>2，</w:t>
      </w:r>
      <w:r>
        <w:rPr>
          <w:rFonts w:hint="eastAsia"/>
          <w:sz w:val="32"/>
          <w:szCs w:val="32"/>
          <w:lang w:val="en-US" w:eastAsia="zh-CN"/>
        </w:rPr>
        <w:t>政府采购执行率=（实际政府采购预算项目个数/政府采购预算项目个数）×100%=100%，根据评分标准该项指标计3分。</w:t>
      </w:r>
    </w:p>
    <w:p w14:paraId="7554770D">
      <w:pPr>
        <w:numPr>
          <w:ilvl w:val="0"/>
          <w:numId w:val="0"/>
        </w:numPr>
        <w:ind w:firstLine="640" w:firstLineChars="200"/>
        <w:rPr>
          <w:rFonts w:hint="default"/>
          <w:sz w:val="32"/>
          <w:szCs w:val="32"/>
          <w:lang w:val="en-US" w:eastAsia="zh-CN"/>
        </w:rPr>
      </w:pPr>
      <w:r>
        <w:rPr>
          <w:rFonts w:hint="eastAsia"/>
          <w:sz w:val="32"/>
          <w:szCs w:val="32"/>
          <w:lang w:val="en-US" w:eastAsia="zh-CN"/>
        </w:rPr>
        <w:t>10.</w:t>
      </w:r>
      <w:r>
        <w:rPr>
          <w:rFonts w:hint="default"/>
          <w:sz w:val="32"/>
          <w:szCs w:val="32"/>
          <w:lang w:val="en-US" w:eastAsia="zh-CN"/>
        </w:rPr>
        <w:t>资产管理制度健全性</w:t>
      </w:r>
    </w:p>
    <w:p w14:paraId="18ADC81E">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兴县乡村振兴局建立资产管理制度，且相关资产管理制度合法、合规、完整。并于每年年度末对固定资产进行盘点，资产管理制度得到有效执行。根据评分标准该项指标计3分。</w:t>
      </w:r>
    </w:p>
    <w:p w14:paraId="1E49D081">
      <w:pPr>
        <w:numPr>
          <w:ilvl w:val="0"/>
          <w:numId w:val="0"/>
        </w:numPr>
        <w:ind w:firstLine="640" w:firstLineChars="200"/>
        <w:rPr>
          <w:rFonts w:hint="default"/>
          <w:sz w:val="32"/>
          <w:szCs w:val="32"/>
          <w:lang w:val="en-US" w:eastAsia="zh-CN"/>
        </w:rPr>
      </w:pPr>
      <w:r>
        <w:rPr>
          <w:rFonts w:hint="eastAsia"/>
          <w:sz w:val="32"/>
          <w:szCs w:val="32"/>
          <w:lang w:val="en-US" w:eastAsia="zh-CN"/>
        </w:rPr>
        <w:t>11.</w:t>
      </w:r>
      <w:r>
        <w:rPr>
          <w:rFonts w:hint="default"/>
          <w:sz w:val="32"/>
          <w:szCs w:val="32"/>
          <w:lang w:val="en-US" w:eastAsia="zh-CN"/>
        </w:rPr>
        <w:t>资产管理安全性</w:t>
      </w:r>
    </w:p>
    <w:p w14:paraId="6386D33D">
      <w:pPr>
        <w:numPr>
          <w:ilvl w:val="0"/>
          <w:numId w:val="0"/>
        </w:numPr>
        <w:ind w:firstLine="640" w:firstLineChars="200"/>
        <w:rPr>
          <w:rFonts w:hint="eastAsia"/>
          <w:sz w:val="32"/>
          <w:szCs w:val="32"/>
          <w:lang w:val="en-US" w:eastAsia="zh-CN"/>
        </w:rPr>
      </w:pPr>
      <w:r>
        <w:rPr>
          <w:rFonts w:hint="eastAsia"/>
          <w:sz w:val="32"/>
          <w:szCs w:val="32"/>
          <w:lang w:val="en-US" w:eastAsia="zh-CN"/>
        </w:rPr>
        <w:t>兴县乡村振兴局</w:t>
      </w:r>
      <w:r>
        <w:rPr>
          <w:rFonts w:hint="default"/>
          <w:sz w:val="32"/>
          <w:szCs w:val="32"/>
          <w:lang w:val="en-US" w:eastAsia="zh-CN"/>
        </w:rPr>
        <w:t>资产保存完整</w:t>
      </w:r>
      <w:r>
        <w:rPr>
          <w:rFonts w:hint="eastAsia"/>
          <w:sz w:val="32"/>
          <w:szCs w:val="32"/>
          <w:lang w:val="en-US" w:eastAsia="zh-CN"/>
        </w:rPr>
        <w:t>，</w:t>
      </w:r>
      <w:r>
        <w:rPr>
          <w:rFonts w:hint="default"/>
          <w:sz w:val="32"/>
          <w:szCs w:val="32"/>
          <w:lang w:val="en-US" w:eastAsia="zh-CN"/>
        </w:rPr>
        <w:t>配置合理</w:t>
      </w:r>
      <w:r>
        <w:rPr>
          <w:rFonts w:hint="eastAsia"/>
          <w:sz w:val="32"/>
          <w:szCs w:val="32"/>
          <w:lang w:val="en-US" w:eastAsia="zh-CN"/>
        </w:rPr>
        <w:t>，</w:t>
      </w:r>
      <w:r>
        <w:rPr>
          <w:rFonts w:hint="default"/>
          <w:sz w:val="32"/>
          <w:szCs w:val="32"/>
          <w:lang w:val="en-US" w:eastAsia="zh-CN"/>
        </w:rPr>
        <w:t>资产账务管理合</w:t>
      </w:r>
      <w:r>
        <w:rPr>
          <w:rFonts w:hint="eastAsia"/>
          <w:sz w:val="32"/>
          <w:szCs w:val="32"/>
          <w:lang w:val="en-US" w:eastAsia="zh-CN"/>
        </w:rPr>
        <w:t>。根据评分标准该项指标计4分。</w:t>
      </w:r>
    </w:p>
    <w:p w14:paraId="54797148">
      <w:pPr>
        <w:numPr>
          <w:ilvl w:val="0"/>
          <w:numId w:val="0"/>
        </w:numPr>
        <w:ind w:firstLine="640" w:firstLineChars="200"/>
        <w:rPr>
          <w:rFonts w:hint="default"/>
          <w:sz w:val="32"/>
          <w:szCs w:val="32"/>
          <w:lang w:val="en-US" w:eastAsia="zh-CN"/>
        </w:rPr>
      </w:pPr>
      <w:r>
        <w:rPr>
          <w:rFonts w:hint="eastAsia"/>
          <w:sz w:val="32"/>
          <w:szCs w:val="32"/>
          <w:lang w:val="en-US" w:eastAsia="zh-CN"/>
        </w:rPr>
        <w:t>12.</w:t>
      </w:r>
      <w:r>
        <w:rPr>
          <w:rFonts w:hint="default"/>
          <w:sz w:val="32"/>
          <w:szCs w:val="32"/>
          <w:lang w:val="en-US" w:eastAsia="zh-CN"/>
        </w:rPr>
        <w:t>固定资产利用率</w:t>
      </w:r>
    </w:p>
    <w:p w14:paraId="09DC0457">
      <w:pPr>
        <w:numPr>
          <w:ilvl w:val="0"/>
          <w:numId w:val="0"/>
        </w:numPr>
        <w:ind w:firstLine="640" w:firstLineChars="200"/>
        <w:rPr>
          <w:rFonts w:hint="default"/>
          <w:sz w:val="32"/>
          <w:szCs w:val="32"/>
          <w:lang w:val="en-US" w:eastAsia="zh-CN"/>
        </w:rPr>
      </w:pPr>
      <w:r>
        <w:rPr>
          <w:rFonts w:hint="eastAsia"/>
          <w:sz w:val="32"/>
          <w:szCs w:val="32"/>
          <w:lang w:val="en-US" w:eastAsia="zh-CN"/>
        </w:rPr>
        <w:t>兴县乡村振兴局在账册登记中的固定资产经盘点，均处于使用中，固定资产利用率达100%，根据评分标准该项指标计3分。</w:t>
      </w:r>
    </w:p>
    <w:p w14:paraId="64B280E0">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三</w:t>
      </w:r>
      <w:r>
        <w:rPr>
          <w:rFonts w:hint="eastAsia"/>
          <w:b/>
          <w:bCs/>
          <w:sz w:val="32"/>
          <w:szCs w:val="32"/>
          <w:lang w:eastAsia="zh-CN"/>
        </w:rPr>
        <w:t>）产出</w:t>
      </w:r>
    </w:p>
    <w:p w14:paraId="0969F4DE">
      <w:pPr>
        <w:numPr>
          <w:ilvl w:val="0"/>
          <w:numId w:val="0"/>
        </w:numPr>
        <w:ind w:firstLine="640" w:firstLineChars="200"/>
        <w:rPr>
          <w:rFonts w:hint="eastAsia"/>
          <w:sz w:val="32"/>
          <w:szCs w:val="32"/>
          <w:lang w:val="en-US" w:eastAsia="zh-CN"/>
        </w:rPr>
      </w:pPr>
      <w:r>
        <w:rPr>
          <w:rFonts w:hint="eastAsia"/>
          <w:sz w:val="32"/>
          <w:szCs w:val="32"/>
          <w:lang w:val="en-US" w:eastAsia="zh-CN"/>
        </w:rPr>
        <w:t>1.完成实绩情况</w:t>
      </w:r>
    </w:p>
    <w:p w14:paraId="6D3B3B7A">
      <w:pPr>
        <w:numPr>
          <w:ilvl w:val="0"/>
          <w:numId w:val="0"/>
        </w:numPr>
        <w:ind w:firstLine="640" w:firstLineChars="200"/>
        <w:rPr>
          <w:rFonts w:hint="default"/>
          <w:sz w:val="32"/>
          <w:szCs w:val="32"/>
          <w:lang w:val="en-US" w:eastAsia="zh-CN"/>
        </w:rPr>
      </w:pPr>
      <w:r>
        <w:rPr>
          <w:rFonts w:hint="eastAsia"/>
          <w:sz w:val="32"/>
          <w:szCs w:val="32"/>
          <w:lang w:val="en-US" w:eastAsia="zh-CN"/>
        </w:rPr>
        <w:t>2021年度乡村振兴局主要工作为8项，分别为防返贫监测、易地扶贫搬迁安置点后续扶持工作、扶贫资金纳入项目库管理、扶贫资产管理统计、金融扶贫、光伏发电收益分配至村、雨露计划扶贫、乡村振兴致富带头人培训。其中：致富带头人培训等相关工作超额完成。根据评分标准该项指标计7分。</w:t>
      </w:r>
    </w:p>
    <w:p w14:paraId="66D22F12">
      <w:pPr>
        <w:numPr>
          <w:ilvl w:val="0"/>
          <w:numId w:val="0"/>
        </w:numPr>
        <w:ind w:firstLine="640" w:firstLineChars="200"/>
        <w:rPr>
          <w:rFonts w:hint="default"/>
          <w:sz w:val="32"/>
          <w:szCs w:val="32"/>
          <w:lang w:val="en-US" w:eastAsia="zh-CN"/>
        </w:rPr>
      </w:pPr>
      <w:r>
        <w:rPr>
          <w:rFonts w:hint="eastAsia"/>
          <w:sz w:val="32"/>
          <w:szCs w:val="32"/>
          <w:lang w:val="en-US" w:eastAsia="zh-CN"/>
        </w:rPr>
        <w:t>2.</w:t>
      </w:r>
      <w:r>
        <w:rPr>
          <w:rFonts w:hint="default"/>
          <w:sz w:val="32"/>
          <w:szCs w:val="32"/>
          <w:lang w:val="en-US" w:eastAsia="zh-CN"/>
        </w:rPr>
        <w:t>质量达标情况</w:t>
      </w:r>
    </w:p>
    <w:p w14:paraId="7BA6C7EE">
      <w:pPr>
        <w:numPr>
          <w:ilvl w:val="0"/>
          <w:numId w:val="0"/>
        </w:numPr>
        <w:ind w:firstLine="640" w:firstLineChars="200"/>
        <w:rPr>
          <w:rFonts w:hint="default"/>
          <w:sz w:val="32"/>
          <w:szCs w:val="32"/>
          <w:lang w:val="en-US" w:eastAsia="zh-CN"/>
        </w:rPr>
      </w:pPr>
      <w:r>
        <w:rPr>
          <w:rFonts w:hint="eastAsia"/>
          <w:sz w:val="32"/>
          <w:szCs w:val="32"/>
          <w:lang w:val="en-US" w:eastAsia="zh-CN"/>
        </w:rPr>
        <w:t>2021年度工作达到各项目标责任制质量要求，圆满完成2021年度年初制定的工作计划。根据评分标准该项指标计7分。</w:t>
      </w:r>
    </w:p>
    <w:p w14:paraId="5A92B869">
      <w:pPr>
        <w:numPr>
          <w:ilvl w:val="0"/>
          <w:numId w:val="0"/>
        </w:numPr>
        <w:ind w:firstLine="640" w:firstLineChars="200"/>
        <w:rPr>
          <w:rFonts w:hint="default"/>
          <w:sz w:val="32"/>
          <w:szCs w:val="32"/>
          <w:lang w:val="en-US" w:eastAsia="zh-CN"/>
        </w:rPr>
      </w:pPr>
      <w:r>
        <w:rPr>
          <w:rFonts w:hint="eastAsia"/>
          <w:sz w:val="32"/>
          <w:szCs w:val="32"/>
          <w:lang w:val="en-US" w:eastAsia="zh-CN"/>
        </w:rPr>
        <w:t>3.</w:t>
      </w:r>
      <w:r>
        <w:rPr>
          <w:rFonts w:hint="default"/>
          <w:sz w:val="32"/>
          <w:szCs w:val="32"/>
          <w:lang w:val="en-US" w:eastAsia="zh-CN"/>
        </w:rPr>
        <w:t>重点项目完成情况</w:t>
      </w:r>
    </w:p>
    <w:p w14:paraId="68F80647">
      <w:pPr>
        <w:numPr>
          <w:ilvl w:val="0"/>
          <w:numId w:val="0"/>
        </w:numPr>
        <w:ind w:firstLine="640" w:firstLineChars="200"/>
        <w:rPr>
          <w:rFonts w:hint="default"/>
          <w:sz w:val="32"/>
          <w:szCs w:val="32"/>
          <w:lang w:val="en-US" w:eastAsia="zh-CN"/>
        </w:rPr>
      </w:pPr>
      <w:r>
        <w:rPr>
          <w:rFonts w:hint="eastAsia"/>
          <w:sz w:val="32"/>
          <w:szCs w:val="32"/>
          <w:lang w:val="en-US" w:eastAsia="zh-CN"/>
        </w:rPr>
        <w:t>针对党委、政府、人大、相关部门以及社会公众比较关注的工作任务，我单位加强沟通和协调，积极推进各项工作的开展，重点项目全部完成。根据评分标准该项指标计8分。</w:t>
      </w:r>
    </w:p>
    <w:p w14:paraId="545E73DC">
      <w:pPr>
        <w:numPr>
          <w:ilvl w:val="0"/>
          <w:numId w:val="0"/>
        </w:numPr>
        <w:ind w:firstLine="643" w:firstLineChars="200"/>
        <w:rPr>
          <w:rFonts w:hint="eastAsia"/>
          <w:b/>
          <w:bCs/>
          <w:sz w:val="32"/>
          <w:szCs w:val="32"/>
          <w:lang w:eastAsia="zh-CN"/>
        </w:rPr>
      </w:pPr>
      <w:r>
        <w:rPr>
          <w:rFonts w:hint="eastAsia"/>
          <w:b/>
          <w:bCs/>
          <w:sz w:val="32"/>
          <w:szCs w:val="32"/>
          <w:lang w:eastAsia="zh-CN"/>
        </w:rPr>
        <w:t>（</w:t>
      </w:r>
      <w:r>
        <w:rPr>
          <w:rFonts w:hint="eastAsia"/>
          <w:b/>
          <w:bCs/>
          <w:sz w:val="32"/>
          <w:szCs w:val="32"/>
          <w:lang w:val="en-US" w:eastAsia="zh-CN"/>
        </w:rPr>
        <w:t>四</w:t>
      </w:r>
      <w:r>
        <w:rPr>
          <w:rFonts w:hint="eastAsia"/>
          <w:b/>
          <w:bCs/>
          <w:sz w:val="32"/>
          <w:szCs w:val="32"/>
          <w:lang w:eastAsia="zh-CN"/>
        </w:rPr>
        <w:t>）效益</w:t>
      </w:r>
    </w:p>
    <w:p w14:paraId="5DBB1772">
      <w:pPr>
        <w:numPr>
          <w:ilvl w:val="0"/>
          <w:numId w:val="0"/>
        </w:numPr>
        <w:ind w:firstLine="640" w:firstLineChars="200"/>
        <w:rPr>
          <w:rFonts w:hint="eastAsia"/>
          <w:sz w:val="32"/>
          <w:szCs w:val="32"/>
          <w:lang w:val="en-US" w:eastAsia="zh-CN"/>
        </w:rPr>
      </w:pPr>
      <w:r>
        <w:rPr>
          <w:rFonts w:hint="eastAsia"/>
          <w:sz w:val="32"/>
          <w:szCs w:val="32"/>
          <w:lang w:val="en-US" w:eastAsia="zh-CN"/>
        </w:rPr>
        <w:t>1.经济效益</w:t>
      </w:r>
    </w:p>
    <w:p w14:paraId="1798B565">
      <w:pPr>
        <w:numPr>
          <w:ilvl w:val="0"/>
          <w:numId w:val="0"/>
        </w:numPr>
        <w:ind w:firstLine="640" w:firstLineChars="200"/>
        <w:rPr>
          <w:rFonts w:hint="default"/>
          <w:sz w:val="32"/>
          <w:szCs w:val="32"/>
          <w:lang w:val="en-US" w:eastAsia="zh-CN"/>
        </w:rPr>
      </w:pPr>
      <w:r>
        <w:rPr>
          <w:rFonts w:hint="eastAsia"/>
          <w:sz w:val="32"/>
          <w:szCs w:val="32"/>
          <w:lang w:val="en-US" w:eastAsia="zh-CN"/>
        </w:rPr>
        <w:t>2021年度，针对易地扶贫搬迁安置点进行防止返贫动态监测和帮扶工作“回头看”，排查“三类户”帮扶措施是否精准，是否达到一定的帮扶成效；同年度，对光伏发电收益予以分配至村，让百姓真正受益；同时，根据省教育厅相关政策的通知要求，积极做好贫困家庭学生上学困难问题，对贫困学生名单审核无误公示后发放资助资金等。通过多元化方式，多角度、全方位的直接或间接带动群众收入增加，取得了良好的经济效益。根据评分标准该项指标计4分。</w:t>
      </w:r>
    </w:p>
    <w:p w14:paraId="0DD70CFF">
      <w:pPr>
        <w:numPr>
          <w:ilvl w:val="0"/>
          <w:numId w:val="0"/>
        </w:numPr>
        <w:ind w:firstLine="640" w:firstLineChars="200"/>
        <w:rPr>
          <w:rFonts w:hint="default"/>
          <w:sz w:val="32"/>
          <w:szCs w:val="32"/>
          <w:lang w:val="en-US" w:eastAsia="zh-CN"/>
        </w:rPr>
      </w:pPr>
      <w:r>
        <w:rPr>
          <w:rFonts w:hint="eastAsia"/>
          <w:sz w:val="32"/>
          <w:szCs w:val="32"/>
          <w:lang w:val="en-US" w:eastAsia="zh-CN"/>
        </w:rPr>
        <w:t>2.</w:t>
      </w:r>
      <w:r>
        <w:rPr>
          <w:rFonts w:hint="default"/>
          <w:sz w:val="32"/>
          <w:szCs w:val="32"/>
          <w:lang w:val="en-US" w:eastAsia="zh-CN"/>
        </w:rPr>
        <w:t>社会效益</w:t>
      </w:r>
    </w:p>
    <w:p w14:paraId="12A4CF43">
      <w:pPr>
        <w:numPr>
          <w:ilvl w:val="0"/>
          <w:numId w:val="0"/>
        </w:numPr>
        <w:ind w:firstLine="640" w:firstLineChars="200"/>
        <w:rPr>
          <w:rFonts w:hint="default"/>
          <w:sz w:val="32"/>
          <w:szCs w:val="32"/>
          <w:lang w:val="en-US" w:eastAsia="zh-CN"/>
        </w:rPr>
      </w:pPr>
      <w:r>
        <w:rPr>
          <w:rFonts w:hint="eastAsia"/>
          <w:sz w:val="32"/>
          <w:szCs w:val="32"/>
          <w:lang w:val="en-US" w:eastAsia="zh-CN"/>
        </w:rPr>
        <w:t>乡村振兴局通过易地搬迁后续工作予以扶持、光伏收益分配、金融扶贫贴息、教育扶贫等</w:t>
      </w:r>
      <w:r>
        <w:rPr>
          <w:rFonts w:hint="default"/>
          <w:sz w:val="32"/>
          <w:szCs w:val="32"/>
          <w:lang w:val="en-US" w:eastAsia="zh-CN"/>
        </w:rPr>
        <w:t>，对社会发展带来直接的影响，社会反响好。</w:t>
      </w:r>
      <w:r>
        <w:rPr>
          <w:rFonts w:hint="eastAsia"/>
          <w:sz w:val="32"/>
          <w:szCs w:val="32"/>
          <w:lang w:val="en-US" w:eastAsia="zh-CN"/>
        </w:rPr>
        <w:t>根据评分标准该项指标计4分。</w:t>
      </w:r>
    </w:p>
    <w:p w14:paraId="4129F609">
      <w:pPr>
        <w:numPr>
          <w:ilvl w:val="0"/>
          <w:numId w:val="0"/>
        </w:numPr>
        <w:ind w:firstLine="640" w:firstLineChars="200"/>
        <w:rPr>
          <w:rFonts w:hint="default"/>
          <w:sz w:val="32"/>
          <w:szCs w:val="32"/>
          <w:lang w:val="en-US" w:eastAsia="zh-CN"/>
        </w:rPr>
      </w:pPr>
      <w:r>
        <w:rPr>
          <w:rFonts w:hint="eastAsia"/>
          <w:sz w:val="32"/>
          <w:szCs w:val="32"/>
          <w:lang w:val="en-US" w:eastAsia="zh-CN"/>
        </w:rPr>
        <w:t>3.</w:t>
      </w:r>
      <w:r>
        <w:rPr>
          <w:rFonts w:hint="default"/>
          <w:sz w:val="32"/>
          <w:szCs w:val="32"/>
          <w:lang w:val="en-US" w:eastAsia="zh-CN"/>
        </w:rPr>
        <w:t>生态效益</w:t>
      </w:r>
    </w:p>
    <w:p w14:paraId="3FE5E7A2">
      <w:pPr>
        <w:numPr>
          <w:ilvl w:val="0"/>
          <w:numId w:val="0"/>
        </w:numPr>
        <w:ind w:firstLine="640" w:firstLineChars="200"/>
        <w:rPr>
          <w:rFonts w:hint="default"/>
          <w:sz w:val="32"/>
          <w:szCs w:val="32"/>
          <w:lang w:val="en-US" w:eastAsia="zh-CN"/>
        </w:rPr>
      </w:pPr>
      <w:r>
        <w:rPr>
          <w:rFonts w:hint="eastAsia"/>
          <w:sz w:val="32"/>
          <w:szCs w:val="32"/>
          <w:lang w:val="en-US" w:eastAsia="zh-CN"/>
        </w:rPr>
        <w:t>通过多年对光伏产业的持续投入建设，建立起52座村级光伏扶贫电站，通过运行并网，产生相关收益。直接减少了非再生能源的使用，生态环境有了较大改观。根据评分标准该项指标计4分。</w:t>
      </w:r>
    </w:p>
    <w:p w14:paraId="3F05EB30">
      <w:pPr>
        <w:numPr>
          <w:ilvl w:val="0"/>
          <w:numId w:val="0"/>
        </w:numPr>
        <w:ind w:firstLine="640" w:firstLineChars="200"/>
        <w:rPr>
          <w:rFonts w:hint="default"/>
          <w:sz w:val="32"/>
          <w:szCs w:val="32"/>
          <w:lang w:val="en-US" w:eastAsia="zh-CN"/>
        </w:rPr>
      </w:pPr>
      <w:r>
        <w:rPr>
          <w:rFonts w:hint="eastAsia"/>
          <w:sz w:val="32"/>
          <w:szCs w:val="32"/>
          <w:lang w:val="en-US" w:eastAsia="zh-CN"/>
        </w:rPr>
        <w:t>4.</w:t>
      </w:r>
      <w:r>
        <w:rPr>
          <w:rFonts w:hint="default"/>
          <w:sz w:val="32"/>
          <w:szCs w:val="32"/>
          <w:lang w:val="en-US" w:eastAsia="zh-CN"/>
        </w:rPr>
        <w:t>社会公众或服务对象满意度</w:t>
      </w:r>
    </w:p>
    <w:p w14:paraId="637F3581">
      <w:pPr>
        <w:numPr>
          <w:ilvl w:val="0"/>
          <w:numId w:val="0"/>
        </w:numPr>
        <w:ind w:firstLine="640" w:firstLineChars="200"/>
        <w:rPr>
          <w:rFonts w:hint="eastAsia"/>
          <w:sz w:val="32"/>
          <w:szCs w:val="32"/>
          <w:lang w:val="en-US" w:eastAsia="zh-CN"/>
        </w:rPr>
      </w:pPr>
      <w:r>
        <w:rPr>
          <w:rFonts w:hint="eastAsia"/>
          <w:sz w:val="32"/>
          <w:szCs w:val="32"/>
          <w:lang w:val="en-US" w:eastAsia="zh-CN"/>
        </w:rPr>
        <w:t>通过对社会公众及相关服务对象调查，社会公众满意度较高，根据评分标准该项指标计8分。</w:t>
      </w:r>
    </w:p>
    <w:p w14:paraId="773D51CA">
      <w:pPr>
        <w:numPr>
          <w:ilvl w:val="0"/>
          <w:numId w:val="0"/>
        </w:numPr>
        <w:ind w:firstLine="640" w:firstLineChars="200"/>
        <w:rPr>
          <w:rFonts w:hint="eastAsia"/>
          <w:sz w:val="32"/>
          <w:szCs w:val="32"/>
          <w:highlight w:val="yellow"/>
          <w:lang w:val="en-US" w:eastAsia="zh-CN"/>
        </w:rPr>
      </w:pPr>
      <w:r>
        <w:rPr>
          <w:rFonts w:hint="eastAsia"/>
          <w:sz w:val="32"/>
          <w:szCs w:val="32"/>
          <w:lang w:val="en-US" w:eastAsia="zh-CN"/>
        </w:rPr>
        <w:t>综上：兴县乡村振兴局部门整体支出得分</w:t>
      </w:r>
      <w:r>
        <w:rPr>
          <w:rFonts w:hint="eastAsia"/>
          <w:sz w:val="32"/>
          <w:szCs w:val="32"/>
          <w:highlight w:val="yellow"/>
          <w:lang w:val="en-US" w:eastAsia="zh-CN"/>
        </w:rPr>
        <w:t>81.79</w:t>
      </w:r>
      <w:r>
        <w:rPr>
          <w:rFonts w:hint="eastAsia"/>
          <w:sz w:val="32"/>
          <w:szCs w:val="32"/>
          <w:lang w:val="en-US" w:eastAsia="zh-CN"/>
        </w:rPr>
        <w:t>分。根据财政评价等次90分（含）-100分为优，80分（含）-90分为良，60分（含）80分为中，60分以下为差。本部门2021年度评价等次为</w:t>
      </w:r>
      <w:r>
        <w:rPr>
          <w:rFonts w:hint="eastAsia"/>
          <w:sz w:val="32"/>
          <w:szCs w:val="32"/>
          <w:highlight w:val="yellow"/>
          <w:lang w:val="en-US" w:eastAsia="zh-CN"/>
        </w:rPr>
        <w:t>“良”。</w:t>
      </w:r>
    </w:p>
    <w:p w14:paraId="30EA14F4">
      <w:pPr>
        <w:numPr>
          <w:ilvl w:val="0"/>
          <w:numId w:val="0"/>
        </w:numPr>
        <w:ind w:firstLine="640" w:firstLineChars="200"/>
        <w:rPr>
          <w:rFonts w:hint="default"/>
          <w:sz w:val="32"/>
          <w:szCs w:val="32"/>
          <w:highlight w:val="yellow"/>
          <w:lang w:val="en-US" w:eastAsia="zh-CN"/>
        </w:rPr>
      </w:pPr>
    </w:p>
    <w:p w14:paraId="4D8463B8">
      <w:pPr>
        <w:numPr>
          <w:ilvl w:val="0"/>
          <w:numId w:val="0"/>
        </w:numPr>
        <w:ind w:firstLine="640" w:firstLineChars="200"/>
        <w:rPr>
          <w:rFonts w:hint="eastAsia"/>
          <w:sz w:val="32"/>
          <w:szCs w:val="32"/>
          <w:lang w:val="en-US" w:eastAsia="zh-CN"/>
        </w:rPr>
      </w:pPr>
    </w:p>
    <w:p w14:paraId="1A92873D">
      <w:pPr>
        <w:numPr>
          <w:ilvl w:val="0"/>
          <w:numId w:val="0"/>
        </w:numPr>
        <w:ind w:firstLine="640" w:firstLineChars="200"/>
        <w:rPr>
          <w:rFonts w:hint="eastAsia"/>
          <w:sz w:val="32"/>
          <w:szCs w:val="32"/>
          <w:lang w:val="en-US" w:eastAsia="zh-CN"/>
        </w:rPr>
      </w:pPr>
    </w:p>
    <w:p w14:paraId="1DB6B8AF">
      <w:pPr>
        <w:numPr>
          <w:ilvl w:val="0"/>
          <w:numId w:val="0"/>
        </w:numPr>
        <w:ind w:firstLine="640" w:firstLineChars="200"/>
        <w:rPr>
          <w:rFonts w:hint="eastAsia"/>
          <w:sz w:val="32"/>
          <w:szCs w:val="32"/>
          <w:lang w:val="en-US" w:eastAsia="zh-CN"/>
        </w:rPr>
      </w:pPr>
    </w:p>
    <w:p w14:paraId="454ADE76">
      <w:pPr>
        <w:numPr>
          <w:ilvl w:val="0"/>
          <w:numId w:val="0"/>
        </w:numPr>
        <w:ind w:firstLine="640" w:firstLineChars="200"/>
        <w:jc w:val="right"/>
        <w:rPr>
          <w:rFonts w:hint="eastAsia"/>
          <w:sz w:val="32"/>
          <w:szCs w:val="32"/>
          <w:lang w:val="en-US" w:eastAsia="zh-CN"/>
        </w:rPr>
      </w:pPr>
      <w:r>
        <w:rPr>
          <w:rFonts w:hint="eastAsia"/>
          <w:sz w:val="32"/>
          <w:szCs w:val="32"/>
          <w:lang w:val="en-US" w:eastAsia="zh-CN"/>
        </w:rPr>
        <w:t>兴县乡村振兴局</w:t>
      </w:r>
    </w:p>
    <w:p w14:paraId="3DC53827">
      <w:pPr>
        <w:numPr>
          <w:ilvl w:val="0"/>
          <w:numId w:val="0"/>
        </w:numPr>
        <w:ind w:firstLine="640" w:firstLineChars="200"/>
        <w:jc w:val="right"/>
        <w:rPr>
          <w:rFonts w:hint="default"/>
          <w:sz w:val="32"/>
          <w:szCs w:val="32"/>
          <w:lang w:val="en-US" w:eastAsia="zh-CN"/>
        </w:rPr>
      </w:pPr>
      <w:r>
        <w:rPr>
          <w:rFonts w:hint="eastAsia"/>
          <w:sz w:val="32"/>
          <w:szCs w:val="32"/>
          <w:lang w:val="en-US" w:eastAsia="zh-CN"/>
        </w:rPr>
        <w:t>2022年X月X日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843CC"/>
    <w:multiLevelType w:val="singleLevel"/>
    <w:tmpl w:val="9BA843CC"/>
    <w:lvl w:ilvl="0" w:tentative="0">
      <w:start w:val="1"/>
      <w:numFmt w:val="chineseCounting"/>
      <w:suff w:val="nothing"/>
      <w:lvlText w:val="%1、"/>
      <w:lvlJc w:val="left"/>
      <w:rPr>
        <w:rFonts w:hint="eastAsia"/>
      </w:rPr>
    </w:lvl>
  </w:abstractNum>
  <w:abstractNum w:abstractNumId="1">
    <w:nsid w:val="F5B8E3E7"/>
    <w:multiLevelType w:val="singleLevel"/>
    <w:tmpl w:val="F5B8E3E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00000000"/>
    <w:rsid w:val="01912891"/>
    <w:rsid w:val="01FD1C8A"/>
    <w:rsid w:val="03810F84"/>
    <w:rsid w:val="06604E4C"/>
    <w:rsid w:val="0C85252F"/>
    <w:rsid w:val="152B2AC2"/>
    <w:rsid w:val="152E2381"/>
    <w:rsid w:val="17AF55DA"/>
    <w:rsid w:val="194D6D12"/>
    <w:rsid w:val="20251E62"/>
    <w:rsid w:val="230A5202"/>
    <w:rsid w:val="25CC175F"/>
    <w:rsid w:val="2BE8329F"/>
    <w:rsid w:val="3BE21884"/>
    <w:rsid w:val="41AB3222"/>
    <w:rsid w:val="495D022C"/>
    <w:rsid w:val="4A4D77C8"/>
    <w:rsid w:val="4EA336C7"/>
    <w:rsid w:val="50372A15"/>
    <w:rsid w:val="50DC5B02"/>
    <w:rsid w:val="520C76EA"/>
    <w:rsid w:val="52E81581"/>
    <w:rsid w:val="5A4C689B"/>
    <w:rsid w:val="5D5053EC"/>
    <w:rsid w:val="5E930A90"/>
    <w:rsid w:val="5EB60419"/>
    <w:rsid w:val="63976F0C"/>
    <w:rsid w:val="652C1F8B"/>
    <w:rsid w:val="672C1A82"/>
    <w:rsid w:val="72375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5613</Words>
  <Characters>6293</Characters>
  <Lines>0</Lines>
  <Paragraphs>0</Paragraphs>
  <TotalTime>19</TotalTime>
  <ScaleCrop>false</ScaleCrop>
  <LinksUpToDate>false</LinksUpToDate>
  <CharactersWithSpaces>6314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2022-06-08T01:51:00Z</dcterms:created>
  <dc:creator>Administrator</dc:creator>
  <cp:lastModifiedBy>WPS_1591413945</cp:lastModifiedBy>
  <dcterms:modified xsi:type="dcterms:W3CDTF">2025-09-28T08:52:42Z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27AA461D1D9B4EA4936183632C759E99</vt:lpwstr>
  </property>
  <property fmtid="{D5CDD505-2E9C-101B-9397-08002B2CF9AE}" pid="4" name="KSOTemplateDocerSaveRecord">
    <vt:lpwstr>eyJoZGlkIjoiY2Y3MWIwNmY5MTczYmZjY2RlZTU2MjE2NmY4ZmJhZmUiLCJ1c2VySWQiOiIxMDA3NTk4ODk1In0=</vt:lpwstr>
  </property>
</Properties>
</file>