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4479"/>
        <w:spacing w:before="110" w:line="221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6"/>
        </w:rPr>
        <w:t>兴 县</w:t>
      </w:r>
      <w:r>
        <w:rPr>
          <w:rFonts w:ascii="SimSun" w:hAnsi="SimSun" w:eastAsia="SimSun" w:cs="SimSun"/>
          <w:sz w:val="34"/>
          <w:szCs w:val="34"/>
          <w:spacing w:val="-11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6"/>
        </w:rPr>
        <w:t>企 业</w:t>
      </w:r>
      <w:r>
        <w:rPr>
          <w:rFonts w:ascii="SimSun" w:hAnsi="SimSun" w:eastAsia="SimSun" w:cs="SimSun"/>
          <w:sz w:val="34"/>
          <w:szCs w:val="34"/>
          <w:spacing w:val="-14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6"/>
        </w:rPr>
        <w:t>信 息</w:t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1"/>
          <w:position w:val="2"/>
        </w:rPr>
        <w:t>2 0 2 4 年 度</w:t>
      </w:r>
      <w:r>
        <w:rPr>
          <w:rFonts w:ascii="SimSun" w:hAnsi="SimSun" w:eastAsia="SimSun" w:cs="SimSun"/>
          <w:sz w:val="34"/>
          <w:szCs w:val="34"/>
          <w:spacing w:val="-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部 门 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一、本部门职责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2024年部门预算报表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2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7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2024年度部门预算情况说明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一、部门预算收支数据变动情况及原因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5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26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26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26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26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7"/>
              </w:rPr>
              <w:t>35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一、本部门职责</w:t>
      </w:r>
    </w:p>
    <w:p>
      <w:pPr>
        <w:ind w:left="1306" w:right="1588" w:firstLine="13"/>
        <w:spacing w:before="273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管理、监督、服务、协调所属国有商业企业，主导企业发</w:t>
      </w:r>
      <w:r>
        <w:rPr>
          <w:rFonts w:ascii="FangSong" w:hAnsi="FangSong" w:eastAsia="FangSong" w:cs="FangSong"/>
          <w:sz w:val="25"/>
          <w:szCs w:val="25"/>
          <w:spacing w:val="-1"/>
        </w:rPr>
        <w:t>展，推进企业改制创新，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做好企业职工的稳控工作，完成县委、县政府及有关部门交办的其他任务。</w:t>
      </w:r>
    </w:p>
    <w:p>
      <w:pPr>
        <w:ind w:left="1304"/>
        <w:spacing w:before="145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1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兴县商业总公司是2002年机构改革中明确的经营实体，单位内设办公室与财务室。</w:t>
      </w:r>
    </w:p>
    <w:p>
      <w:pPr>
        <w:spacing w:line="222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2024年部门预算报表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111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部门名称：兴县企业信息</w:t>
            </w:r>
          </w:p>
        </w:tc>
        <w:tc>
          <w:tcPr>
            <w:tcW w:w="90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411" w:type="dxa"/>
            <w:vAlign w:val="top"/>
            <w:gridSpan w:val="2"/>
          </w:tcPr>
          <w:p>
            <w:pPr>
              <w:ind w:left="152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05" w:type="dxa"/>
            <w:vAlign w:val="top"/>
            <w:gridSpan w:val="4"/>
          </w:tcPr>
          <w:p>
            <w:pPr>
              <w:ind w:left="2618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93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75" w:type="dxa"/>
            <w:vAlign w:val="top"/>
          </w:tcPr>
          <w:p>
            <w:pPr>
              <w:ind w:left="31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26" w:type="dxa"/>
            <w:vAlign w:val="top"/>
          </w:tcPr>
          <w:p>
            <w:pPr>
              <w:ind w:left="98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99" w:type="dxa"/>
            <w:vAlign w:val="top"/>
          </w:tcPr>
          <w:p>
            <w:pPr>
              <w:ind w:left="14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05" w:type="dxa"/>
            <w:vAlign w:val="top"/>
          </w:tcPr>
          <w:p>
            <w:pPr>
              <w:ind w:left="9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  <w:p>
            <w:pPr>
              <w:ind w:left="2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安排</w:t>
            </w:r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75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22" w:right="156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29.16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29.16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5.01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5.01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9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551.25</w:t>
            </w:r>
          </w:p>
        </w:tc>
        <w:tc>
          <w:tcPr>
            <w:tcW w:w="117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551.25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99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17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2.84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 w:right="156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 w:right="156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36"/>
        <w:gridCol w:w="1175"/>
        <w:gridCol w:w="2326"/>
        <w:gridCol w:w="1199"/>
        <w:gridCol w:w="1175"/>
        <w:gridCol w:w="905"/>
      </w:tblGrid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6" w:right="156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36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36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26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36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75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2326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99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9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37"/>
        <w:gridCol w:w="3311"/>
        <w:gridCol w:w="1608"/>
        <w:gridCol w:w="1392"/>
        <w:gridCol w:w="1104"/>
        <w:gridCol w:w="1356"/>
        <w:gridCol w:w="1344"/>
        <w:gridCol w:w="1080"/>
        <w:gridCol w:w="1134"/>
      </w:tblGrid>
      <w:tr>
        <w:trPr>
          <w:trHeight w:val="331" w:hRule="atLeast"/>
        </w:trPr>
        <w:tc>
          <w:tcPr>
            <w:tcW w:w="16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3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部门名称：兴县企业信息</w:t>
            </w:r>
          </w:p>
        </w:tc>
        <w:tc>
          <w:tcPr>
            <w:tcW w:w="1608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4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948" w:type="dxa"/>
            <w:vAlign w:val="top"/>
            <w:gridSpan w:val="2"/>
          </w:tcPr>
          <w:p>
            <w:pPr>
              <w:ind w:left="229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884" w:type="dxa"/>
            <w:vAlign w:val="top"/>
            <w:gridSpan w:val="6"/>
          </w:tcPr>
          <w:p>
            <w:pPr>
              <w:ind w:left="3580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134" w:type="dxa"/>
            <w:vAlign w:val="top"/>
            <w:vMerge w:val="restart"/>
            <w:tcBorders>
              <w:bottom w:val="nil"/>
            </w:tcBorders>
          </w:tcPr>
          <w:p>
            <w:pPr>
              <w:ind w:left="205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37" w:type="dxa"/>
            <w:vAlign w:val="top"/>
          </w:tcPr>
          <w:p>
            <w:pPr>
              <w:ind w:left="453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311" w:type="dxa"/>
            <w:vAlign w:val="top"/>
          </w:tcPr>
          <w:p>
            <w:pPr>
              <w:ind w:left="128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08" w:type="dxa"/>
            <w:vAlign w:val="top"/>
          </w:tcPr>
          <w:p>
            <w:pPr>
              <w:ind w:left="620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2" w:type="dxa"/>
            <w:vAlign w:val="top"/>
          </w:tcPr>
          <w:p>
            <w:pPr>
              <w:ind w:left="155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104" w:type="dxa"/>
            <w:vAlign w:val="top"/>
          </w:tcPr>
          <w:p>
            <w:pPr>
              <w:ind w:left="98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56" w:type="dxa"/>
            <w:vAlign w:val="top"/>
          </w:tcPr>
          <w:p>
            <w:pPr>
              <w:ind w:left="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87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44" w:type="dxa"/>
            <w:vAlign w:val="top"/>
          </w:tcPr>
          <w:p>
            <w:pPr>
              <w:ind w:left="4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82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80" w:type="dxa"/>
            <w:vAlign w:val="top"/>
          </w:tcPr>
          <w:p>
            <w:pPr>
              <w:ind w:left="181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1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948" w:type="dxa"/>
            <w:vAlign w:val="top"/>
            <w:gridSpan w:val="2"/>
          </w:tcPr>
          <w:p>
            <w:pPr>
              <w:ind w:left="2291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29.16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60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19.20</w:t>
            </w:r>
          </w:p>
        </w:tc>
        <w:tc>
          <w:tcPr>
            <w:tcW w:w="139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19.20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2.96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2.96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2080508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对机关事业单位职业年金的补助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7.00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7.00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31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5.01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5.01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5.01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311" w:type="dxa"/>
            <w:vAlign w:val="top"/>
          </w:tcPr>
          <w:p>
            <w:pPr>
              <w:ind w:left="7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60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0.58</w:t>
            </w:r>
          </w:p>
        </w:tc>
        <w:tc>
          <w:tcPr>
            <w:tcW w:w="1392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0.58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4.16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4.16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311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0.27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0.27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216</w:t>
            </w:r>
          </w:p>
        </w:tc>
        <w:tc>
          <w:tcPr>
            <w:tcW w:w="3311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商业服务业等支出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551.25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551.25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21602</w:t>
            </w:r>
          </w:p>
        </w:tc>
        <w:tc>
          <w:tcPr>
            <w:tcW w:w="3311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商业流通事务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551.25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551.25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2160299</w:t>
            </w:r>
          </w:p>
        </w:tc>
        <w:tc>
          <w:tcPr>
            <w:tcW w:w="3311" w:type="dxa"/>
            <w:vAlign w:val="top"/>
          </w:tcPr>
          <w:p>
            <w:pPr>
              <w:ind w:left="5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其他商业流通事务支出</w:t>
            </w:r>
          </w:p>
        </w:tc>
        <w:tc>
          <w:tcPr>
            <w:tcW w:w="160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551.25</w:t>
            </w:r>
          </w:p>
        </w:tc>
        <w:tc>
          <w:tcPr>
            <w:tcW w:w="139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551.25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37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31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0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39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10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9"/>
          <w:footerReference w:type="default" r:id="rId10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04"/>
        <w:gridCol w:w="3021"/>
        <w:gridCol w:w="1427"/>
        <w:gridCol w:w="1379"/>
        <w:gridCol w:w="1385"/>
      </w:tblGrid>
      <w:tr>
        <w:trPr>
          <w:trHeight w:val="355" w:hRule="atLeast"/>
        </w:trPr>
        <w:tc>
          <w:tcPr>
            <w:tcW w:w="180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2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25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部门名称：兴县企业信息</w:t>
            </w:r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25" w:type="dxa"/>
            <w:vAlign w:val="top"/>
            <w:gridSpan w:val="2"/>
          </w:tcPr>
          <w:p>
            <w:pPr>
              <w:ind w:left="2232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91" w:type="dxa"/>
            <w:vAlign w:val="top"/>
            <w:gridSpan w:val="3"/>
          </w:tcPr>
          <w:p>
            <w:pPr>
              <w:ind w:left="155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537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27" w:type="dxa"/>
            <w:vAlign w:val="top"/>
          </w:tcPr>
          <w:p>
            <w:pPr>
              <w:ind w:left="532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left="328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85" w:type="dxa"/>
            <w:vAlign w:val="top"/>
          </w:tcPr>
          <w:p>
            <w:pPr>
              <w:ind w:left="333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25" w:type="dxa"/>
            <w:vAlign w:val="top"/>
            <w:gridSpan w:val="2"/>
          </w:tcPr>
          <w:p>
            <w:pPr>
              <w:ind w:left="2230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125.27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462.99</w:t>
            </w:r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29.16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29.16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29.16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29.16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427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19.20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19.20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2.96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2.96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2080508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对机关事业单位职业年金的补助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7.00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7.00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5.01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5.01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5.01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5.01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0.58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0.58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4.16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4.16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021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0.27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0.27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216</w:t>
            </w:r>
          </w:p>
        </w:tc>
        <w:tc>
          <w:tcPr>
            <w:tcW w:w="3021" w:type="dxa"/>
            <w:vAlign w:val="top"/>
          </w:tcPr>
          <w:p>
            <w:pPr>
              <w:ind w:left="9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商业服务业等支出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551.25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88.26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462.99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21602</w:t>
            </w:r>
          </w:p>
        </w:tc>
        <w:tc>
          <w:tcPr>
            <w:tcW w:w="3021" w:type="dxa"/>
            <w:vAlign w:val="top"/>
          </w:tcPr>
          <w:p>
            <w:pPr>
              <w:ind w:left="9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商业流通事务</w:t>
            </w:r>
          </w:p>
        </w:tc>
        <w:tc>
          <w:tcPr>
            <w:tcW w:w="142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551.25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88.26</w:t>
            </w:r>
          </w:p>
        </w:tc>
        <w:tc>
          <w:tcPr>
            <w:tcW w:w="138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462.99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2160299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其他商业流通事务支出</w:t>
            </w:r>
          </w:p>
        </w:tc>
        <w:tc>
          <w:tcPr>
            <w:tcW w:w="142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551.25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88.26</w:t>
            </w:r>
          </w:p>
        </w:tc>
        <w:tc>
          <w:tcPr>
            <w:tcW w:w="1385" w:type="dxa"/>
            <w:vAlign w:val="top"/>
          </w:tcPr>
          <w:p>
            <w:pPr>
              <w:ind w:right="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462.99</w:t>
            </w:r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2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2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04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2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37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2.84</w:t>
            </w:r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1"/>
          <w:footerReference w:type="default" r:id="rId1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部门名称：兴县企业信息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29.16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5.01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5.01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551.25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551.25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11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3"/>
          <w:footerReference w:type="default" r:id="rId14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66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70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1115" w:type="dxa"/>
            <w:vAlign w:val="top"/>
          </w:tcPr>
          <w:p>
            <w:pPr>
              <w:ind w:left="28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66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70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1115" w:type="dxa"/>
            <w:vAlign w:val="top"/>
          </w:tcPr>
          <w:p>
            <w:pPr>
              <w:ind w:left="28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1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60"/>
        <w:gridCol w:w="2985"/>
        <w:gridCol w:w="1523"/>
        <w:gridCol w:w="1403"/>
        <w:gridCol w:w="1445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571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部门名称：兴县企业信息</w:t>
            </w:r>
          </w:p>
        </w:tc>
        <w:tc>
          <w:tcPr>
            <w:tcW w:w="144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45" w:type="dxa"/>
            <w:vAlign w:val="top"/>
            <w:gridSpan w:val="2"/>
          </w:tcPr>
          <w:p>
            <w:pPr>
              <w:ind w:left="2142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71" w:type="dxa"/>
            <w:vAlign w:val="top"/>
            <w:gridSpan w:val="3"/>
          </w:tcPr>
          <w:p>
            <w:pPr>
              <w:ind w:left="164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60" w:type="dxa"/>
            <w:vAlign w:val="top"/>
          </w:tcPr>
          <w:p>
            <w:pPr>
              <w:ind w:left="46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985" w:type="dxa"/>
            <w:vAlign w:val="top"/>
          </w:tcPr>
          <w:p>
            <w:pPr>
              <w:ind w:left="1127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23" w:type="dxa"/>
            <w:vAlign w:val="top"/>
          </w:tcPr>
          <w:p>
            <w:pPr>
              <w:ind w:left="580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03" w:type="dxa"/>
            <w:vAlign w:val="top"/>
          </w:tcPr>
          <w:p>
            <w:pPr>
              <w:ind w:left="340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445" w:type="dxa"/>
            <w:vAlign w:val="top"/>
          </w:tcPr>
          <w:p>
            <w:pPr>
              <w:ind w:left="36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45" w:type="dxa"/>
            <w:vAlign w:val="top"/>
            <w:gridSpan w:val="2"/>
          </w:tcPr>
          <w:p>
            <w:pPr>
              <w:ind w:left="2140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588.26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125.27</w:t>
            </w:r>
          </w:p>
        </w:tc>
        <w:tc>
          <w:tcPr>
            <w:tcW w:w="1445" w:type="dxa"/>
            <w:vAlign w:val="top"/>
          </w:tcPr>
          <w:p>
            <w:pPr>
              <w:ind w:right="8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462.99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29.16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29.16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985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29.16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29.16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23" w:type="dxa"/>
            <w:vAlign w:val="top"/>
          </w:tcPr>
          <w:p>
            <w:pPr>
              <w:ind w:right="5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19.20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19.20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2.96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2.96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2080508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对机关事业单位职业年金的补助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7.00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7.00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5.01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5.01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985" w:type="dxa"/>
            <w:vAlign w:val="top"/>
          </w:tcPr>
          <w:p>
            <w:pPr>
              <w:ind w:left="8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5.01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5.01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2985" w:type="dxa"/>
            <w:vAlign w:val="top"/>
          </w:tcPr>
          <w:p>
            <w:pPr>
              <w:ind w:left="8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0.58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0.58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985" w:type="dxa"/>
            <w:vAlign w:val="top"/>
          </w:tcPr>
          <w:p>
            <w:pPr>
              <w:ind w:left="5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4.16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4.16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298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0.27</w:t>
            </w:r>
          </w:p>
        </w:tc>
        <w:tc>
          <w:tcPr>
            <w:tcW w:w="140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0.27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216</w:t>
            </w:r>
          </w:p>
        </w:tc>
        <w:tc>
          <w:tcPr>
            <w:tcW w:w="2985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商业服务业等支出</w:t>
            </w:r>
          </w:p>
        </w:tc>
        <w:tc>
          <w:tcPr>
            <w:tcW w:w="1523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551.25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88.26</w:t>
            </w:r>
          </w:p>
        </w:tc>
        <w:tc>
          <w:tcPr>
            <w:tcW w:w="144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462.99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21602</w:t>
            </w:r>
          </w:p>
        </w:tc>
        <w:tc>
          <w:tcPr>
            <w:tcW w:w="2985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商业流通事务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551.25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88.26</w:t>
            </w:r>
          </w:p>
        </w:tc>
        <w:tc>
          <w:tcPr>
            <w:tcW w:w="1445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462.99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2160299</w:t>
            </w:r>
          </w:p>
        </w:tc>
        <w:tc>
          <w:tcPr>
            <w:tcW w:w="2985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其他商业流通事务支出</w:t>
            </w:r>
          </w:p>
        </w:tc>
        <w:tc>
          <w:tcPr>
            <w:tcW w:w="1523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551.25</w:t>
            </w:r>
          </w:p>
        </w:tc>
        <w:tc>
          <w:tcPr>
            <w:tcW w:w="1403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88.26</w:t>
            </w:r>
          </w:p>
        </w:tc>
        <w:tc>
          <w:tcPr>
            <w:tcW w:w="1445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462.99</w:t>
            </w:r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2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40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2.84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2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40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2.84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60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985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2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403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2.84</w:t>
            </w:r>
          </w:p>
        </w:tc>
        <w:tc>
          <w:tcPr>
            <w:tcW w:w="144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003"/>
        <w:gridCol w:w="2182"/>
        <w:gridCol w:w="1379"/>
        <w:gridCol w:w="1319"/>
        <w:gridCol w:w="1085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564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部门名称：兴县企业信息</w:t>
            </w:r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  <w:vMerge w:val="restart"/>
            <w:tcBorders>
              <w:bottom w:val="nil"/>
            </w:tcBorders>
          </w:tcPr>
          <w:p>
            <w:pPr>
              <w:ind w:left="419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82" w:type="dxa"/>
            <w:vAlign w:val="top"/>
            <w:vMerge w:val="restart"/>
            <w:tcBorders>
              <w:bottom w:val="nil"/>
            </w:tcBorders>
          </w:tcPr>
          <w:p>
            <w:pPr>
              <w:ind w:left="7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政府预算支出经济科目名称</w:t>
            </w:r>
          </w:p>
        </w:tc>
        <w:tc>
          <w:tcPr>
            <w:tcW w:w="3783" w:type="dxa"/>
            <w:vAlign w:val="top"/>
            <w:gridSpan w:val="3"/>
          </w:tcPr>
          <w:p>
            <w:pPr>
              <w:ind w:left="1350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ind w:left="50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19" w:type="dxa"/>
            <w:vAlign w:val="top"/>
          </w:tcPr>
          <w:p>
            <w:pPr>
              <w:ind w:left="29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085" w:type="dxa"/>
            <w:vAlign w:val="top"/>
          </w:tcPr>
          <w:p>
            <w:pPr>
              <w:ind w:left="185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85" w:type="dxa"/>
            <w:vAlign w:val="top"/>
            <w:gridSpan w:val="2"/>
          </w:tcPr>
          <w:p>
            <w:pPr>
              <w:ind w:left="240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125.27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123.48</w:t>
            </w:r>
          </w:p>
        </w:tc>
        <w:tc>
          <w:tcPr>
            <w:tcW w:w="1085" w:type="dxa"/>
            <w:vAlign w:val="top"/>
          </w:tcPr>
          <w:p>
            <w:pPr>
              <w:ind w:right="8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1.78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51.28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51.28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11.86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11.86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3.70</w:t>
            </w:r>
          </w:p>
        </w:tc>
        <w:tc>
          <w:tcPr>
            <w:tcW w:w="131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3.70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奖金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0.91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0.91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3.33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3.33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2.96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2.96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7.00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7.00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1.20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1.20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0.27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0.27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0.59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0.59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3003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2.84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2.84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16.63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16.63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1.78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1.78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0.53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0.53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0.24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0.24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0.37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0.37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0.65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0.65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72.20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72.20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离休费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11.88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11.88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7.32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7.32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7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医疗费补助</w:t>
            </w:r>
          </w:p>
        </w:tc>
        <w:tc>
          <w:tcPr>
            <w:tcW w:w="2182" w:type="dxa"/>
            <w:vAlign w:val="top"/>
          </w:tcPr>
          <w:p>
            <w:pPr>
              <w:ind w:left="8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社会福利和救助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3.00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3.00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182" w:type="dxa"/>
            <w:vAlign w:val="top"/>
          </w:tcPr>
          <w:p>
            <w:pPr>
              <w:ind w:left="6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部门名称：兴县企业信息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20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部门名称：兴县企业信息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1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部门名称：兴县企业信息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部门名称：兴县企业信息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2"/>
          <w:footerReference w:type="default" r:id="rId23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部门名称：兴县企业信息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24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36"/>
        <w:gridCol w:w="1259"/>
        <w:gridCol w:w="1259"/>
        <w:gridCol w:w="647"/>
        <w:gridCol w:w="1103"/>
        <w:gridCol w:w="1079"/>
        <w:gridCol w:w="833"/>
      </w:tblGrid>
      <w:tr>
        <w:trPr>
          <w:trHeight w:val="427" w:hRule="atLeast"/>
        </w:trPr>
        <w:tc>
          <w:tcPr>
            <w:tcW w:w="283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1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104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部门名称：兴县企业信息</w:t>
            </w:r>
          </w:p>
        </w:tc>
        <w:tc>
          <w:tcPr>
            <w:tcW w:w="1912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83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056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25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44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009" w:type="dxa"/>
            <w:vAlign w:val="top"/>
            <w:gridSpan w:val="3"/>
          </w:tcPr>
          <w:p>
            <w:pPr>
              <w:ind w:left="87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89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71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83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55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283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ind w:left="88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47" w:type="dxa"/>
            <w:vAlign w:val="top"/>
          </w:tcPr>
          <w:p>
            <w:pPr>
              <w:ind w:left="4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5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32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03" w:type="dxa"/>
            <w:vAlign w:val="top"/>
          </w:tcPr>
          <w:p>
            <w:pPr>
              <w:ind w:left="27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1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36" w:type="dxa"/>
            <w:vAlign w:val="top"/>
          </w:tcPr>
          <w:p>
            <w:pPr>
              <w:ind w:left="138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259" w:type="dxa"/>
            <w:vAlign w:val="top"/>
          </w:tcPr>
          <w:p>
            <w:pPr>
              <w:ind w:left="58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8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47" w:type="dxa"/>
            <w:vAlign w:val="top"/>
          </w:tcPr>
          <w:p>
            <w:pPr>
              <w:ind w:left="277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103" w:type="dxa"/>
            <w:vAlign w:val="top"/>
          </w:tcPr>
          <w:p>
            <w:pPr>
              <w:ind w:left="511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79" w:type="dxa"/>
            <w:vAlign w:val="top"/>
          </w:tcPr>
          <w:p>
            <w:pPr>
              <w:ind w:left="49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833" w:type="dxa"/>
            <w:vAlign w:val="top"/>
          </w:tcPr>
          <w:p>
            <w:pPr>
              <w:ind w:left="37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1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兴县企业信息</w:t>
            </w:r>
          </w:p>
        </w:tc>
        <w:tc>
          <w:tcPr>
            <w:tcW w:w="125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462.99</w:t>
            </w:r>
          </w:p>
        </w:tc>
        <w:tc>
          <w:tcPr>
            <w:tcW w:w="125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462.99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36" w:type="dxa"/>
            <w:vAlign w:val="top"/>
          </w:tcPr>
          <w:p>
            <w:pPr>
              <w:ind w:left="192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兴县商业总公司</w:t>
            </w:r>
          </w:p>
        </w:tc>
        <w:tc>
          <w:tcPr>
            <w:tcW w:w="125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462.99</w:t>
            </w:r>
          </w:p>
        </w:tc>
        <w:tc>
          <w:tcPr>
            <w:tcW w:w="125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462.99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9" w:right="124" w:firstLine="359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修缮兴县东关台子滩大舞台保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护及合理利用工程项目</w:t>
            </w:r>
          </w:p>
        </w:tc>
        <w:tc>
          <w:tcPr>
            <w:tcW w:w="125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363.13</w:t>
            </w:r>
          </w:p>
        </w:tc>
        <w:tc>
          <w:tcPr>
            <w:tcW w:w="125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363.13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36" w:type="dxa"/>
            <w:vAlign w:val="top"/>
          </w:tcPr>
          <w:p>
            <w:pPr>
              <w:ind w:left="9" w:right="124" w:firstLine="363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兴县旧戏台东面院内建筑拆迁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补偿款</w:t>
            </w:r>
          </w:p>
        </w:tc>
        <w:tc>
          <w:tcPr>
            <w:tcW w:w="1259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25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36" w:type="dxa"/>
            <w:vAlign w:val="top"/>
          </w:tcPr>
          <w:p>
            <w:pPr>
              <w:ind w:left="13" w:right="124" w:firstLine="358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兴县商业总公司所属企业合作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总店门面房拆迁</w:t>
            </w:r>
          </w:p>
        </w:tc>
        <w:tc>
          <w:tcPr>
            <w:tcW w:w="1259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259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372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兴县综合批零公司职工生活费</w:t>
            </w:r>
          </w:p>
        </w:tc>
        <w:tc>
          <w:tcPr>
            <w:tcW w:w="125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25.00</w:t>
            </w:r>
          </w:p>
        </w:tc>
        <w:tc>
          <w:tcPr>
            <w:tcW w:w="125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36" w:type="dxa"/>
            <w:vAlign w:val="top"/>
          </w:tcPr>
          <w:p>
            <w:pPr>
              <w:ind w:left="24" w:right="34" w:firstLine="340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H兴县商业总公司2023年肉联厂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困难职工生活补贴</w:t>
            </w:r>
          </w:p>
        </w:tc>
        <w:tc>
          <w:tcPr>
            <w:tcW w:w="125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16.87</w:t>
            </w:r>
          </w:p>
        </w:tc>
        <w:tc>
          <w:tcPr>
            <w:tcW w:w="125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16.87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36" w:type="dxa"/>
            <w:vAlign w:val="top"/>
          </w:tcPr>
          <w:p>
            <w:pPr>
              <w:ind w:left="400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日常办公经费</w:t>
            </w:r>
          </w:p>
        </w:tc>
        <w:tc>
          <w:tcPr>
            <w:tcW w:w="125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25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836" w:type="dxa"/>
            <w:vAlign w:val="top"/>
          </w:tcPr>
          <w:p>
            <w:pPr>
              <w:ind w:left="10" w:right="34" w:firstLine="354"/>
              <w:spacing w:before="7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H兴县商业总公司2023年维稳资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259" w:type="dxa"/>
            <w:vAlign w:val="top"/>
          </w:tcPr>
          <w:p>
            <w:pPr>
              <w:ind w:right="2"/>
              <w:spacing w:before="11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259" w:type="dxa"/>
            <w:vAlign w:val="top"/>
          </w:tcPr>
          <w:p>
            <w:pPr>
              <w:ind w:right="1"/>
              <w:spacing w:before="11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64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3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25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2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66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部门名称：兴县企业信息</w:t>
            </w:r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19" w:type="dxa"/>
            <w:vAlign w:val="top"/>
            <w:gridSpan w:val="3"/>
          </w:tcPr>
          <w:p>
            <w:pPr>
              <w:ind w:left="127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ind w:left="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ind w:left="154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4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ind w:left="32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31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ind w:left="199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2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8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ind w:left="562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ind w:left="633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2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2024年度部门预算情况说明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一、部门预算收支数据变动情况及原因</w:t>
      </w:r>
    </w:p>
    <w:p>
      <w:pPr>
        <w:ind w:left="18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2024年度兴县企业信息预算收入总计588.26万元，其中：本年收入588.26万</w:t>
      </w:r>
    </w:p>
    <w:p>
      <w:pPr>
        <w:ind w:left="1306" w:right="1393" w:firstLine="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元，上年结转0万元，</w:t>
      </w:r>
      <w:r>
        <w:rPr>
          <w:rFonts w:ascii="FangSong" w:hAnsi="FangSong" w:eastAsia="FangSong" w:cs="FangSong"/>
          <w:sz w:val="25"/>
          <w:szCs w:val="25"/>
          <w:spacing w:val="-5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比上年增加400.99万元</w:t>
      </w:r>
      <w:r>
        <w:rPr>
          <w:rFonts w:ascii="FangSong" w:hAnsi="FangSong" w:eastAsia="FangSong" w:cs="FangSong"/>
          <w:sz w:val="25"/>
          <w:szCs w:val="25"/>
          <w:spacing w:val="4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，增长214.12%，主要原因是主要原因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是本年度预算较上年增加项目较多且金额较大，如修缮兴县东关台子滩大舞台保护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及合理利用工程项目364万元，兴县商业总公司所属企业合作总店门面房拆迁30万元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等。；本年部门预算支出总计588.26万元，其中：本年预算安排588.26万元，上年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结转0万元，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比上年增加400.99万元，增长214.12%，主要原因是主要原因是本年度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预算较上年增加项目较多且金额较大，如修缮兴县东关台子滩大舞台保护及合理利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用工程项目364万元，兴县商业总公司所属企业合作总店门面房拆迁30万元等。</w:t>
      </w:r>
    </w:p>
    <w:p>
      <w:pPr>
        <w:ind w:left="1298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1" w:right="1399" w:firstLine="505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2024年度兴县企业信息预算收入588.26万元，主要包括一般公共预算拨款收入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2"/>
        </w:rPr>
        <w:t>588.26万元，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占100.00%；政府性基金预算拨款</w:t>
      </w:r>
      <w:r>
        <w:rPr>
          <w:rFonts w:ascii="FangSong" w:hAnsi="FangSong" w:eastAsia="FangSong" w:cs="FangSong"/>
          <w:sz w:val="25"/>
          <w:szCs w:val="25"/>
          <w:spacing w:val="-3"/>
        </w:rPr>
        <w:t>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国有资本经营预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3"/>
        </w:rPr>
        <w:t>算拨款收入0万元，</w:t>
      </w:r>
      <w:r>
        <w:rPr>
          <w:rFonts w:ascii="FangSong" w:hAnsi="FangSong" w:eastAsia="FangSong" w:cs="FangSong"/>
          <w:sz w:val="25"/>
          <w:szCs w:val="25"/>
          <w:spacing w:val="-5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占0%；财政专户管理资金收入0万元，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占0%；单位资金0万元，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0%；上年结转0万元，</w:t>
      </w:r>
      <w:r>
        <w:rPr>
          <w:rFonts w:ascii="FangSong" w:hAnsi="FangSong" w:eastAsia="FangSong" w:cs="FangSong"/>
          <w:sz w:val="25"/>
          <w:szCs w:val="25"/>
          <w:spacing w:val="-5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占0%。</w:t>
      </w:r>
    </w:p>
    <w:p>
      <w:pPr>
        <w:pStyle w:val="BodyText"/>
        <w:spacing w:line="342" w:lineRule="auto"/>
        <w:rPr/>
      </w:pPr>
      <w:r/>
    </w:p>
    <w:p>
      <w:pPr>
        <w:ind w:firstLine="4381"/>
        <w:spacing w:before="1" w:line="3246" w:lineRule="exact"/>
        <w:rPr/>
      </w:pPr>
      <w:r>
        <w:rPr>
          <w:position w:val="-64"/>
        </w:rPr>
        <w:drawing>
          <wp:inline distT="0" distB="0" distL="0" distR="0">
            <wp:extent cx="2609084" cy="206113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9084" cy="20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24" w:lineRule="auto"/>
        <w:rPr/>
      </w:pPr>
      <w:r/>
    </w:p>
    <w:p>
      <w:pPr>
        <w:pStyle w:val="BodyText"/>
        <w:spacing w:line="324" w:lineRule="auto"/>
        <w:rPr/>
      </w:pPr>
      <w:r/>
    </w:p>
    <w:p>
      <w:pPr>
        <w:ind w:left="1299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02" w:right="1537" w:firstLine="504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2024年度兴县企业信息支出预算588.26万元，其中：基本支出125.</w:t>
      </w:r>
      <w:r>
        <w:rPr>
          <w:rFonts w:ascii="FangSong" w:hAnsi="FangSong" w:eastAsia="FangSong" w:cs="FangSong"/>
          <w:sz w:val="25"/>
          <w:szCs w:val="25"/>
          <w:spacing w:val="-1"/>
        </w:rPr>
        <w:t>27万元，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21.30%；项目支出462.99万元，</w:t>
      </w:r>
      <w:r>
        <w:rPr>
          <w:rFonts w:ascii="FangSong" w:hAnsi="FangSong" w:eastAsia="FangSong" w:cs="FangSong"/>
          <w:sz w:val="25"/>
          <w:szCs w:val="25"/>
          <w:spacing w:val="-4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占78.70%。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06" w:right="1537" w:firstLine="499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2024年度兴县企业信息财政拨款收支总预算588.26万元。其中：一般公共预算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拨款588.26万元，政府性基金预算拨款0万元，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6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国有资本经营预算拨款0万元。</w:t>
      </w:r>
      <w:r>
        <w:rPr>
          <w:rFonts w:ascii="FangSong" w:hAnsi="FangSong" w:eastAsia="FangSong" w:cs="FangSong"/>
          <w:sz w:val="25"/>
          <w:szCs w:val="25"/>
          <w:spacing w:val="3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其</w:t>
      </w:r>
    </w:p>
    <w:p>
      <w:pPr>
        <w:ind w:left="1332" w:right="1405" w:firstLine="6"/>
        <w:spacing w:before="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中：当年拨款收入588.26万元，上年结转收入0万元。支出</w:t>
      </w:r>
      <w:r>
        <w:rPr>
          <w:rFonts w:ascii="FangSong" w:hAnsi="FangSong" w:eastAsia="FangSong" w:cs="FangSong"/>
          <w:sz w:val="25"/>
          <w:szCs w:val="25"/>
        </w:rPr>
        <w:t>包括：社会保障和就业支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出29.16万元、卫生健康支出5.01万元、商业服务业等支出551.25</w:t>
      </w:r>
      <w:r>
        <w:rPr>
          <w:rFonts w:ascii="FangSong" w:hAnsi="FangSong" w:eastAsia="FangSong" w:cs="FangSong"/>
          <w:sz w:val="25"/>
          <w:szCs w:val="25"/>
        </w:rPr>
        <w:t>万元、住房保障支</w:t>
      </w:r>
    </w:p>
    <w:p>
      <w:pPr>
        <w:spacing w:line="319" w:lineRule="auto"/>
        <w:sectPr>
          <w:headerReference w:type="default" r:id="rId27"/>
          <w:footerReference w:type="default" r:id="rId28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32"/>
        <w:spacing w:before="82"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出2.84万元等。</w:t>
      </w:r>
    </w:p>
    <w:p>
      <w:pPr>
        <w:ind w:left="1306"/>
        <w:spacing w:before="127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310" w:right="1411" w:firstLine="495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2024年度兴县企业信息一般公共预算当年支出588.26万元,比上年增加400.99万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元</w:t>
      </w:r>
      <w:r>
        <w:rPr>
          <w:rFonts w:ascii="FangSong" w:hAnsi="FangSong" w:eastAsia="FangSong" w:cs="FangSong"/>
          <w:sz w:val="25"/>
          <w:szCs w:val="25"/>
          <w:spacing w:val="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，增长214.12%。</w:t>
      </w:r>
    </w:p>
    <w:p>
      <w:pPr>
        <w:ind w:left="18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11" w:right="1915" w:firstLine="49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2024年度兴县企业信息一般公共预算当年支出588.26万元,主要用于以下方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面：社会保障和就业支出29.16万元，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占4.96%；卫生健康支出</w:t>
      </w:r>
      <w:r>
        <w:rPr>
          <w:rFonts w:ascii="FangSong" w:hAnsi="FangSong" w:eastAsia="FangSong" w:cs="FangSong"/>
          <w:sz w:val="25"/>
          <w:szCs w:val="25"/>
          <w:spacing w:val="-1"/>
        </w:rPr>
        <w:t>5.01万元，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1301" w:right="1909"/>
        <w:spacing w:before="1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0.85%；商业服务业等支出551.25万元，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占93.71%</w:t>
      </w:r>
      <w:r>
        <w:rPr>
          <w:rFonts w:ascii="FangSong" w:hAnsi="FangSong" w:eastAsia="FangSong" w:cs="FangSong"/>
          <w:sz w:val="25"/>
          <w:szCs w:val="25"/>
          <w:spacing w:val="-2"/>
        </w:rPr>
        <w:t>；住房保障支出2.84万元，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0.48%等。</w:t>
      </w:r>
    </w:p>
    <w:p>
      <w:pPr>
        <w:ind w:firstLine="4242"/>
        <w:spacing w:before="119" w:line="2785" w:lineRule="exact"/>
        <w:rPr/>
      </w:pPr>
      <w:r>
        <w:rPr>
          <w:position w:val="-55"/>
        </w:rPr>
        <w:drawing>
          <wp:inline distT="0" distB="0" distL="0" distR="0">
            <wp:extent cx="2229121" cy="1768670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29121" cy="17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307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2024年度兴县企业信息一般公共预算安排基本支出125.27万元，其中：</w:t>
      </w:r>
    </w:p>
    <w:p>
      <w:pPr>
        <w:ind w:left="1319" w:right="1537" w:firstLine="495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人员经费123.48万元，主要包括：离休费、其他对个人和家庭的补助、其他工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资福利支出、其他社会保障缴费、公务员医疗补助缴费、绩效工资、医疗费补</w:t>
      </w:r>
    </w:p>
    <w:p>
      <w:pPr>
        <w:ind w:left="1306" w:right="1537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助、基本工资、退休费、机关事业单位基本</w:t>
      </w:r>
      <w:r>
        <w:rPr>
          <w:rFonts w:ascii="FangSong" w:hAnsi="FangSong" w:eastAsia="FangSong" w:cs="FangSong"/>
          <w:sz w:val="25"/>
          <w:szCs w:val="25"/>
          <w:spacing w:val="1"/>
        </w:rPr>
        <w:t>养老保险缴费、奖金、住房公积金、职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业年金缴费、津贴补贴、职工基本医疗保险缴费等；</w:t>
      </w:r>
    </w:p>
    <w:p>
      <w:pPr>
        <w:ind w:left="181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公用经费1.78万元，主要包括：办公费、福利费、工会经费、取暖费等。</w:t>
      </w:r>
    </w:p>
    <w:p>
      <w:pPr>
        <w:ind w:left="129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本部门无“三公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本部门无机关运行经费。</w:t>
      </w:r>
    </w:p>
    <w:p>
      <w:pPr>
        <w:ind w:left="1300"/>
        <w:spacing w:before="130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10" w:right="1777" w:firstLine="495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2024年兴县企业信息政府采购预算总额0万元。其中：政府采</w:t>
      </w:r>
      <w:r>
        <w:rPr>
          <w:rFonts w:ascii="FangSong" w:hAnsi="FangSong" w:eastAsia="FangSong" w:cs="FangSong"/>
          <w:sz w:val="25"/>
          <w:szCs w:val="25"/>
          <w:spacing w:val="1"/>
        </w:rPr>
        <w:t>购货物预算0万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元、政府采购工程预算0万元、政府采购服务预算0万元。</w:t>
      </w:r>
    </w:p>
    <w:p>
      <w:pPr>
        <w:ind w:left="12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spacing w:line="224" w:lineRule="auto"/>
        <w:sectPr>
          <w:headerReference w:type="default" r:id="rId30"/>
          <w:footerReference w:type="default" r:id="rId31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30" w:lineRule="auto"/>
        <w:rPr/>
      </w:pPr>
      <w:r/>
    </w:p>
    <w:p>
      <w:pPr>
        <w:ind w:left="1306" w:right="1537" w:hanging="4"/>
        <w:spacing w:before="8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2024年编报部门整体支出绩效目标，涉及部门预算资金462.994385万元，其中基本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支出24.865万元，项目支出438.129385万元；机关及下属预算单位1个，其中1个单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位编报了单位整体绩效目标，涉及资金4629943.85万元。</w:t>
      </w:r>
    </w:p>
    <w:p>
      <w:pPr>
        <w:ind w:left="180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806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2024年兴县企业信息纳入绩效目标管理的二级项目7个，共计金</w:t>
      </w:r>
    </w:p>
    <w:p>
      <w:pPr>
        <w:ind w:left="1306" w:right="1405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额4,629,943.85万元。其中：其他运转类项目3个，涉及金额248,650.00万元；特定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目标类项目4个，涉及金额4,381,293.85</w:t>
      </w:r>
      <w:r>
        <w:rPr>
          <w:rFonts w:ascii="FangSong" w:hAnsi="FangSong" w:eastAsia="FangSong" w:cs="FangSong"/>
          <w:sz w:val="25"/>
          <w:szCs w:val="25"/>
          <w:spacing w:val="1"/>
        </w:rPr>
        <w:t>万元。公开项目绩效目标7个，涉及项目金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额4,629,943.85万元，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占部门（单位）项目支出总额的100%。其中：其他运转类项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目3个，涉及项目金额248,650.00万</w:t>
      </w:r>
      <w:r>
        <w:rPr>
          <w:rFonts w:ascii="FangSong" w:hAnsi="FangSong" w:eastAsia="FangSong" w:cs="FangSong"/>
          <w:sz w:val="25"/>
          <w:szCs w:val="25"/>
          <w:spacing w:val="1"/>
        </w:rPr>
        <w:t>元；特定目标类项目4个，涉及项目金</w:t>
      </w:r>
    </w:p>
    <w:p>
      <w:pPr>
        <w:ind w:left="1306"/>
        <w:spacing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额4,381,293.85万元。</w:t>
      </w:r>
    </w:p>
    <w:p>
      <w:pPr>
        <w:ind w:left="1812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headerReference w:type="default" r:id="rId33"/>
          <w:footerReference w:type="default" r:id="rId34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54" style="position:absolute;margin-left:491.92pt;margin-top:44.1055pt;mso-position-vertical-relative:page;mso-position-horizontal-relative:page;width:119.4pt;height:18.85pt;z-index:25166028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56" style="position:absolute;margin-left:-13.08pt;margin-top:234.154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8" style="position:absolute;margin-left:391.92pt;margin-top:234.154pt;mso-position-vertical-relative:text;mso-position-horizontal-relative:text;width:119.4pt;height:18.85pt;z-index:2516592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0" style="position:absolute;margin-left:86.92pt;margin-top:478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491.92pt;margin-top:478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headerReference w:type="default" r:id="rId35"/>
          <w:footerReference w:type="default" r:id="rId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4" style="position:absolute;margin-left:491.92pt;margin-top:44.1055pt;mso-position-vertical-relative:page;mso-position-horizontal-relative:page;width:119.4pt;height:18.85pt;z-index:2516654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66" style="position:absolute;margin-left:-13.08pt;margin-top:234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391.92pt;margin-top:234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0" style="position:absolute;margin-left:86.92pt;margin-top:478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2" style="position:absolute;margin-left:491.92pt;margin-top:478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4" style="position:absolute;margin-left:491.92pt;margin-top:44.1055pt;mso-position-vertical-relative:page;mso-position-horizontal-relative:page;width:119.4pt;height:18.85pt;z-index:251668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76" style="position:absolute;margin-left:491.92pt;margin-top:478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8" style="position:absolute;margin-left:391.92pt;margin-top:234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0" style="position:absolute;margin-left:86.92pt;margin-top:478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2" style="position:absolute;margin-left:-13.08pt;margin-top:234.154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4" style="position:absolute;margin-left:491.92pt;margin-top:44.1055pt;mso-position-vertical-relative:page;mso-position-horizontal-relative:page;width:119.4pt;height:18.85pt;z-index:2516746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86" style="position:absolute;margin-left:491.92pt;margin-top:478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8" style="position:absolute;margin-left:86.92pt;margin-top:478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0" style="position:absolute;margin-left:-13.08pt;margin-top:234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2" style="position:absolute;margin-left:391.92pt;margin-top:234.154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2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94" style="position:absolute;margin-left:491.92pt;margin-top:44.1055pt;mso-position-vertical-relative:page;mso-position-horizontal-relative:page;width:119.4pt;height:18.85pt;z-index:2516807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96" style="position:absolute;margin-left:-13.08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8" style="position:absolute;margin-left:86.92pt;margin-top:478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0" style="position:absolute;margin-left:391.92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2" style="position:absolute;margin-left:491.92pt;margin-top:478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04" style="position:absolute;margin-left:491.92pt;margin-top:44.1055pt;mso-position-vertical-relative:page;mso-position-horizontal-relative:page;width:119.4pt;height:18.85pt;z-index:25168486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306" style="position:absolute;margin-left:-13.08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8" style="position:absolute;margin-left:391.92pt;margin-top:234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0" style="position:absolute;margin-left:86.92pt;margin-top:478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2" style="position:absolute;margin-left:491.92pt;margin-top:478.154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6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314" style="position:absolute;margin-left:491.92pt;margin-top:44.1055pt;mso-position-vertical-relative:page;mso-position-horizontal-relative:page;width:119.4pt;height:18.85pt;z-index:2516889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316" style="position:absolute;margin-left:391.92pt;margin-top:234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8" style="position:absolute;margin-left:491.92pt;margin-top:478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86.92pt;margin-top:478.154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-13.08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7" w:right="1513" w:firstLine="503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截至2024年6月3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日，兴县企业信息共有公务用车编制0辆，实有0辆，其</w:t>
      </w:r>
      <w:r>
        <w:rPr>
          <w:rFonts w:ascii="FangSong" w:hAnsi="FangSong" w:eastAsia="FangSong" w:cs="FangSong"/>
          <w:sz w:val="25"/>
          <w:szCs w:val="25"/>
          <w:spacing w:val="-1"/>
        </w:rPr>
        <w:t>中：领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导用车0辆，机要通信用车0辆，应急保障用车0辆，执法执勤用车0辆，特种专业技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术用车0辆，事业单位业务用车0辆，其他</w:t>
      </w:r>
      <w:r>
        <w:rPr>
          <w:rFonts w:ascii="FangSong" w:hAnsi="FangSong" w:eastAsia="FangSong" w:cs="FangSong"/>
          <w:sz w:val="25"/>
          <w:szCs w:val="25"/>
          <w:spacing w:val="1"/>
        </w:rPr>
        <w:t>公务用车0辆。</w:t>
      </w:r>
    </w:p>
    <w:p>
      <w:pPr>
        <w:ind w:left="18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810"/>
        <w:spacing w:before="129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截至2024年6月3</w:t>
      </w:r>
      <w:r>
        <w:rPr>
          <w:rFonts w:ascii="FangSong" w:hAnsi="FangSong" w:eastAsia="FangSong" w:cs="FangSong"/>
          <w:sz w:val="25"/>
          <w:szCs w:val="25"/>
          <w:spacing w:val="-3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日，兴县企业信息使用的办公用房建筑总面积80平方米。</w:t>
      </w:r>
    </w:p>
    <w:p>
      <w:pPr>
        <w:ind w:left="1808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8" w:right="1525" w:firstLine="502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截至2024年6月3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日，兴县企业信息占有使用价</w:t>
      </w:r>
      <w:r>
        <w:rPr>
          <w:rFonts w:ascii="FangSong" w:hAnsi="FangSong" w:eastAsia="FangSong" w:cs="FangSong"/>
          <w:sz w:val="25"/>
          <w:szCs w:val="25"/>
          <w:spacing w:val="-1"/>
        </w:rPr>
        <w:t>值50万元（原值）以上的通用设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备0台（套</w:t>
      </w:r>
      <w:r>
        <w:rPr>
          <w:rFonts w:ascii="FangSong" w:hAnsi="FangSong" w:eastAsia="FangSong" w:cs="FangSong"/>
          <w:sz w:val="25"/>
          <w:szCs w:val="25"/>
          <w:spacing w:val="16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兴县企业信息占有使用价值100万元（原值）以上的通用设备0台</w:t>
      </w:r>
    </w:p>
    <w:p>
      <w:pPr>
        <w:ind w:left="1307"/>
        <w:spacing w:before="1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4"/>
        </w:rPr>
        <w:t>（套）。</w:t>
      </w:r>
    </w:p>
    <w:p>
      <w:pPr>
        <w:ind w:left="1297"/>
        <w:spacing w:before="125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0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6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4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33"/>
          <w:footerReference w:type="default" r:id="rId5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6" style="position:absolute;margin-left:-13.08pt;margin-top:234.154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391.92pt;margin-top:234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86.92pt;margin-top:478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51"/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2" style="position:absolute;margin-left:86.92pt;margin-top:478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391.92pt;margin-top:234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-13.08pt;margin-top:234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8" style="position:absolute;margin-left:-13.08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0" style="position:absolute;margin-left:86.92pt;margin-top:478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2" style="position:absolute;margin-left:391.92pt;margin-top:234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54" style="position:absolute;margin-left:-13.08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6" style="position:absolute;margin-left:391.92pt;margin-top:234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8" style="position:absolute;margin-left:86.92pt;margin-top:478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60" style="position:absolute;margin-left:391.92pt;margin-top:234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2" style="position:absolute;margin-left:-13.08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4" style="position:absolute;margin-left:86.92pt;margin-top:478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66" style="position:absolute;margin-left:-13.08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8" style="position:absolute;margin-left:391.92pt;margin-top:234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0" style="position:absolute;margin-left:86.92pt;margin-top:478.154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72" style="position:absolute;margin-left:391.92pt;margin-top:234.154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4" style="position:absolute;margin-left:86.92pt;margin-top:478.154pt;mso-position-vertical-relative:text;mso-position-horizontal-relative:text;width:119.4pt;height:18.85pt;z-index:2517309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6" style="position:absolute;margin-left:-13.08pt;margin-top:234.154pt;mso-position-vertical-relative:text;mso-position-horizontal-relative:text;width:119.4pt;height:18.85pt;z-index:2517319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78" style="position:absolute;margin-left:391.92pt;margin-top:234.154pt;mso-position-vertical-relative:text;mso-position-horizontal-relative:text;width:119.4pt;height:18.85pt;z-index:251735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0" style="position:absolute;margin-left:86.92pt;margin-top:478.154pt;mso-position-vertical-relative:text;mso-position-horizontal-relative:text;width:119.4pt;height:18.85pt;z-index:2517360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2" style="position:absolute;margin-left:-13.08pt;margin-top:234.154pt;mso-position-vertical-relative:text;mso-position-horizontal-relative:text;width:119.4pt;height:18.85pt;z-index:2517370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11"/>
      <w:footerReference w:type="default" r:id="rId68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-13.08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86.92pt;margin-top:44.105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391.92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兴县企业信息2024年部门预算公开报告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198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30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86.92pt;margin-top:532.106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-13.08pt;margin-top:776.106pt;mso-position-vertical-relative:page;mso-position-horizontal-relative:page;width:119.4pt;height:18.85pt;z-index:-2515650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491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8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90" style="position:absolute;margin-left:30pt;margin-top:29.5pt;mso-position-vertical-relative:page;mso-position-horizontal-relative:page;width:535pt;height:1pt;z-index:-25156403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兴县企业信息2024年部门预算公开报告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276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37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86.92pt;margin-top:532.106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-13.08pt;margin-top:776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491.92pt;margin-top:532.106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6" style="position:absolute;margin-left:391.92pt;margin-top:776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8" style="position:absolute;margin-left:30pt;margin-top:29.5pt;mso-position-vertical-relative:page;mso-position-horizontal-relative:page;width:535pt;height:1pt;z-index:-25155481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兴县企业信息2024年部门预算公开报告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10" style="position:absolute;margin-left:86.92pt;margin-top:27.7633pt;mso-position-vertical-relative:text;mso-position-horizontal-relative:text;width:119.4pt;height:18.85pt;z-index:-25154355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-13.08pt;margin-top:288.105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491.92pt;margin-top:44.1055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391.92pt;margin-top:288.105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86.92pt;margin-top:532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0" style="position:absolute;margin-left:-13.08pt;margin-top:776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2" style="position:absolute;margin-left:491.92pt;margin-top:532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4" style="position:absolute;margin-left:391.92pt;margin-top:776.106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26" style="position:absolute;margin-left:30pt;margin-top:29.5pt;mso-position-vertical-relative:page;mso-position-horizontal-relative:page;width:535pt;height:1pt;z-index:-25154560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兴县企业信息2024年部门预算公开报告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28" style="position:absolute;margin-left:86.92pt;margin-top:27.7633pt;mso-position-vertical-relative:text;mso-position-horizontal-relative:text;width:119.4pt;height:18.85pt;z-index:-25153433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0" style="position:absolute;margin-left:-13.08pt;margin-top:288.105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2" style="position:absolute;margin-left:491.92pt;margin-top:44.1055pt;mso-position-vertical-relative:page;mso-position-horizontal-relative:page;width:119.4pt;height:18.85pt;z-index:-2515353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4" style="position:absolute;margin-left:391.92pt;margin-top:288.105pt;mso-position-vertical-relative:page;mso-position-horizontal-relative:page;width:119.4pt;height:18.85pt;z-index:-2515374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6" style="position:absolute;margin-left:86.92pt;margin-top:532.106pt;mso-position-vertical-relative:page;mso-position-horizontal-relative:page;width:119.4pt;height:18.85pt;z-index:-2515404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38" style="position:absolute;margin-left:-13.08pt;margin-top:776.106pt;mso-position-vertical-relative:page;mso-position-horizontal-relative:page;width:119.4pt;height:18.85pt;z-index:-2515384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0" style="position:absolute;margin-left:491.92pt;margin-top:532.106pt;mso-position-vertical-relative:page;mso-position-horizontal-relative:page;width:119.4pt;height:18.85pt;z-index:-2515415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2" style="position:absolute;margin-left:391.92pt;margin-top:776.106pt;mso-position-vertical-relative:page;mso-position-horizontal-relative:page;width:119.4pt;height:18.85pt;z-index:-2515394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44" style="position:absolute;margin-left:30pt;margin-top:29.5pt;mso-position-vertical-relative:page;mso-position-horizontal-relative:page;width:535pt;height:1pt;z-index:-25153638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兴县企业信息2024年部门预算公开报告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46" style="position:absolute;margin-left:86.92pt;margin-top:27.7633pt;mso-position-vertical-relative:text;mso-position-horizontal-relative:text;width:119.4pt;height:18.85pt;z-index:-2515302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8" style="position:absolute;margin-left:-13.08pt;margin-top:776.106pt;mso-position-vertical-relative:page;mso-position-horizontal-relative:page;width:119.4pt;height:18.85pt;z-index:-2515322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50" style="position:absolute;margin-left:391.92pt;margin-top:776.106pt;mso-position-vertical-relative:page;mso-position-horizontal-relative:page;width:119.4pt;height:18.85pt;z-index:-2515333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52" style="position:absolute;margin-left:30pt;margin-top:29.5pt;mso-position-vertical-relative:page;mso-position-horizontal-relative:page;width:535pt;height:1pt;z-index:-2515312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兴县企业信息2024年部门预算公开报告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24" style="position:absolute;margin-left:86.92pt;margin-top:27.7633pt;mso-position-vertical-relative:text;mso-position-horizontal-relative:text;width:119.4pt;height:18.85pt;z-index:-25152409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6" style="position:absolute;margin-left:491.92pt;margin-top:44.1055pt;mso-position-vertical-relative:page;mso-position-horizontal-relative:page;width:119.4pt;height:18.85pt;z-index:-251525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8" style="position:absolute;margin-left:-13.08pt;margin-top:776.106pt;mso-position-vertical-relative:page;mso-position-horizontal-relative:page;width:119.4pt;height:18.85pt;z-index:-251527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30" style="position:absolute;margin-left:491.92pt;margin-top:532.106pt;mso-position-vertical-relative:page;mso-position-horizontal-relative:page;width:119.4pt;height:18.85pt;z-index:-251529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32" style="position:absolute;margin-left:391.92pt;margin-top:776.106pt;mso-position-vertical-relative:page;mso-position-horizontal-relative:page;width:119.4pt;height:18.85pt;z-index:-251528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34" style="position:absolute;margin-left:30pt;margin-top:29.5pt;mso-position-vertical-relative:page;mso-position-horizontal-relative:page;width:535pt;height:1pt;z-index:-25152614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兴县企业信息2024年部门预算公开报告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491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兴县企业信息2024年部门预算公开报告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兴县企业信息2024年部门预算公开报告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-13.08pt;margin-top:28.7633pt;mso-position-vertical-relative:text;mso-position-horizontal-relative:text;width:119.4pt;height:18.85pt;z-index:-25160806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312.92pt;margin-top:45.1055pt;mso-position-vertical-relative:page;mso-position-horizontal-relative:page;width:119.4pt;height:18.85pt;z-index:-2516090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86.92pt;margin-top:287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638.92pt;margin-top:45.105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-45.0434pt;margin-top:406.395pt;mso-position-vertical-relative:page;mso-position-horizontal-relative:page;width:609.35pt;height:22.2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96" style="position:absolute;margin-left:280.957pt;margin-top:406.395pt;mso-position-vertical-relative:page;mso-position-horizontal-relative:page;width:609.35pt;height:22.2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98" style="position:absolute;margin-left:638.92pt;margin-top:529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0" style="position:absolute;margin-left:30pt;margin-top:29.5pt;mso-position-vertical-relative:page;mso-position-horizontal-relative:page;width:782pt;height:1pt;z-index:-251611136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兴县企业信息2024年部门预算公开报告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2" style="position:absolute;margin-left:86.92pt;margin-top:27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4" style="position:absolute;margin-left:-13.08pt;margin-top:288.105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491.92pt;margin-top:44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391.92pt;margin-top:288.105pt;mso-position-vertical-relative:page;mso-position-horizontal-relative:page;width:119.4pt;height:18.85pt;z-index:-2516070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86.92pt;margin-top:532.106pt;mso-position-vertical-relative:page;mso-position-horizontal-relative:page;width:119.4pt;height:18.8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13.08pt;margin-top:776.106pt;mso-position-vertical-relative:page;mso-position-horizontal-relative:page;width:119.4pt;height:18.85pt;z-index:-2516019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4" style="position:absolute;margin-left:491.92pt;margin-top:532.106pt;mso-position-vertical-relative:page;mso-position-horizontal-relative:page;width:119.4pt;height:18.8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6" style="position:absolute;margin-left:391.92pt;margin-top:776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535pt;height:1pt;z-index:-25160089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兴县企业信息2024年部门预算公开报告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兴县企业信息2024年部门预算公开报告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兴县企业信息2024年部门预算公开报告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6.xml"/><Relationship Id="rId8" Type="http://schemas.openxmlformats.org/officeDocument/2006/relationships/footer" Target="footer3.xml"/><Relationship Id="rId71" Type="http://schemas.openxmlformats.org/officeDocument/2006/relationships/fontTable" Target="fontTable.xml"/><Relationship Id="rId70" Type="http://schemas.openxmlformats.org/officeDocument/2006/relationships/styles" Target="styles.xml"/><Relationship Id="rId7" Type="http://schemas.openxmlformats.org/officeDocument/2006/relationships/footer" Target="footer2.xml"/><Relationship Id="rId69" Type="http://schemas.openxmlformats.org/officeDocument/2006/relationships/settings" Target="settings.xml"/><Relationship Id="rId68" Type="http://schemas.openxmlformats.org/officeDocument/2006/relationships/footer" Target="footer35.xml"/><Relationship Id="rId67" Type="http://schemas.openxmlformats.org/officeDocument/2006/relationships/image" Target="media/image17.jpeg"/><Relationship Id="rId66" Type="http://schemas.openxmlformats.org/officeDocument/2006/relationships/footer" Target="footer34.xml"/><Relationship Id="rId65" Type="http://schemas.openxmlformats.org/officeDocument/2006/relationships/image" Target="media/image16.jpeg"/><Relationship Id="rId64" Type="http://schemas.openxmlformats.org/officeDocument/2006/relationships/footer" Target="footer33.xml"/><Relationship Id="rId63" Type="http://schemas.openxmlformats.org/officeDocument/2006/relationships/image" Target="media/image15.jpeg"/><Relationship Id="rId62" Type="http://schemas.openxmlformats.org/officeDocument/2006/relationships/footer" Target="footer32.xml"/><Relationship Id="rId61" Type="http://schemas.openxmlformats.org/officeDocument/2006/relationships/image" Target="media/image14.jpeg"/><Relationship Id="rId60" Type="http://schemas.openxmlformats.org/officeDocument/2006/relationships/footer" Target="footer31.xml"/><Relationship Id="rId6" Type="http://schemas.openxmlformats.org/officeDocument/2006/relationships/header" Target="header5.xml"/><Relationship Id="rId59" Type="http://schemas.openxmlformats.org/officeDocument/2006/relationships/image" Target="media/image13.jpeg"/><Relationship Id="rId58" Type="http://schemas.openxmlformats.org/officeDocument/2006/relationships/footer" Target="footer30.xml"/><Relationship Id="rId57" Type="http://schemas.openxmlformats.org/officeDocument/2006/relationships/image" Target="media/image12.jpeg"/><Relationship Id="rId56" Type="http://schemas.openxmlformats.org/officeDocument/2006/relationships/footer" Target="footer29.xml"/><Relationship Id="rId55" Type="http://schemas.openxmlformats.org/officeDocument/2006/relationships/image" Target="media/image11.jpeg"/><Relationship Id="rId54" Type="http://schemas.openxmlformats.org/officeDocument/2006/relationships/footer" Target="footer28.xml"/><Relationship Id="rId53" Type="http://schemas.openxmlformats.org/officeDocument/2006/relationships/image" Target="media/image10.jpeg"/><Relationship Id="rId52" Type="http://schemas.openxmlformats.org/officeDocument/2006/relationships/footer" Target="footer27.xml"/><Relationship Id="rId51" Type="http://schemas.openxmlformats.org/officeDocument/2006/relationships/header" Target="header16.xml"/><Relationship Id="rId50" Type="http://schemas.openxmlformats.org/officeDocument/2006/relationships/footer" Target="footer26.xml"/><Relationship Id="rId5" Type="http://schemas.openxmlformats.org/officeDocument/2006/relationships/footer" Target="footer1.xml"/><Relationship Id="rId49" Type="http://schemas.openxmlformats.org/officeDocument/2006/relationships/image" Target="media/image9.jpeg"/><Relationship Id="rId48" Type="http://schemas.openxmlformats.org/officeDocument/2006/relationships/footer" Target="footer25.xml"/><Relationship Id="rId47" Type="http://schemas.openxmlformats.org/officeDocument/2006/relationships/image" Target="media/image8.jpeg"/><Relationship Id="rId46" Type="http://schemas.openxmlformats.org/officeDocument/2006/relationships/footer" Target="footer24.xml"/><Relationship Id="rId45" Type="http://schemas.openxmlformats.org/officeDocument/2006/relationships/image" Target="media/image7.jpeg"/><Relationship Id="rId44" Type="http://schemas.openxmlformats.org/officeDocument/2006/relationships/footer" Target="footer23.xml"/><Relationship Id="rId43" Type="http://schemas.openxmlformats.org/officeDocument/2006/relationships/image" Target="media/image6.jpeg"/><Relationship Id="rId42" Type="http://schemas.openxmlformats.org/officeDocument/2006/relationships/footer" Target="footer22.xml"/><Relationship Id="rId41" Type="http://schemas.openxmlformats.org/officeDocument/2006/relationships/image" Target="media/image5.jpeg"/><Relationship Id="rId40" Type="http://schemas.openxmlformats.org/officeDocument/2006/relationships/footer" Target="footer21.xml"/><Relationship Id="rId4" Type="http://schemas.openxmlformats.org/officeDocument/2006/relationships/header" Target="header4.xml"/><Relationship Id="rId39" Type="http://schemas.openxmlformats.org/officeDocument/2006/relationships/image" Target="media/image4.jpeg"/><Relationship Id="rId38" Type="http://schemas.openxmlformats.org/officeDocument/2006/relationships/footer" Target="footer20.xml"/><Relationship Id="rId37" Type="http://schemas.openxmlformats.org/officeDocument/2006/relationships/image" Target="media/image3.jpeg"/><Relationship Id="rId36" Type="http://schemas.openxmlformats.org/officeDocument/2006/relationships/footer" Target="footer19.xml"/><Relationship Id="rId35" Type="http://schemas.openxmlformats.org/officeDocument/2006/relationships/header" Target="header15.xml"/><Relationship Id="rId34" Type="http://schemas.openxmlformats.org/officeDocument/2006/relationships/footer" Target="footer18.xml"/><Relationship Id="rId33" Type="http://schemas.openxmlformats.org/officeDocument/2006/relationships/header" Target="header14.xml"/><Relationship Id="rId32" Type="http://schemas.openxmlformats.org/officeDocument/2006/relationships/image" Target="media/image2.png"/><Relationship Id="rId31" Type="http://schemas.openxmlformats.org/officeDocument/2006/relationships/footer" Target="footer17.xml"/><Relationship Id="rId30" Type="http://schemas.openxmlformats.org/officeDocument/2006/relationships/header" Target="header13.xml"/><Relationship Id="rId3" Type="http://schemas.openxmlformats.org/officeDocument/2006/relationships/header" Target="header3.xml"/><Relationship Id="rId29" Type="http://schemas.openxmlformats.org/officeDocument/2006/relationships/image" Target="media/image1.png"/><Relationship Id="rId28" Type="http://schemas.openxmlformats.org/officeDocument/2006/relationships/footer" Target="footer16.xml"/><Relationship Id="rId27" Type="http://schemas.openxmlformats.org/officeDocument/2006/relationships/header" Target="header12.xml"/><Relationship Id="rId26" Type="http://schemas.openxmlformats.org/officeDocument/2006/relationships/footer" Target="footer15.xml"/><Relationship Id="rId25" Type="http://schemas.openxmlformats.org/officeDocument/2006/relationships/footer" Target="footer14.xml"/><Relationship Id="rId24" Type="http://schemas.openxmlformats.org/officeDocument/2006/relationships/footer" Target="footer13.xml"/><Relationship Id="rId23" Type="http://schemas.openxmlformats.org/officeDocument/2006/relationships/footer" Target="footer12.xml"/><Relationship Id="rId22" Type="http://schemas.openxmlformats.org/officeDocument/2006/relationships/header" Target="header11.xml"/><Relationship Id="rId21" Type="http://schemas.openxmlformats.org/officeDocument/2006/relationships/footer" Target="footer11.xml"/><Relationship Id="rId20" Type="http://schemas.openxmlformats.org/officeDocument/2006/relationships/footer" Target="footer10.xml"/><Relationship Id="rId2" Type="http://schemas.openxmlformats.org/officeDocument/2006/relationships/header" Target="header2.xml"/><Relationship Id="rId19" Type="http://schemas.openxmlformats.org/officeDocument/2006/relationships/footer" Target="footer9.xml"/><Relationship Id="rId18" Type="http://schemas.openxmlformats.org/officeDocument/2006/relationships/header" Target="header10.xml"/><Relationship Id="rId17" Type="http://schemas.openxmlformats.org/officeDocument/2006/relationships/footer" Target="footer8.xml"/><Relationship Id="rId16" Type="http://schemas.openxmlformats.org/officeDocument/2006/relationships/header" Target="header9.xml"/><Relationship Id="rId15" Type="http://schemas.openxmlformats.org/officeDocument/2006/relationships/footer" Target="footer7.xml"/><Relationship Id="rId14" Type="http://schemas.openxmlformats.org/officeDocument/2006/relationships/footer" Target="footer6.xml"/><Relationship Id="rId13" Type="http://schemas.openxmlformats.org/officeDocument/2006/relationships/header" Target="header8.xml"/><Relationship Id="rId12" Type="http://schemas.openxmlformats.org/officeDocument/2006/relationships/footer" Target="footer5.xml"/><Relationship Id="rId11" Type="http://schemas.openxmlformats.org/officeDocument/2006/relationships/header" Target="header7.xml"/><Relationship Id="rId10" Type="http://schemas.openxmlformats.org/officeDocument/2006/relationships/footer" Target="footer4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2025-09-26T18:05:57Z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2025-09-26T18:21:40</vt:filetime>
  </property>
</Properties>
</file>