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BA23F">
      <w:pPr>
        <w:pStyle w:val="2"/>
        <w:spacing w:line="245" w:lineRule="auto"/>
      </w:pPr>
    </w:p>
    <w:p w14:paraId="0A509C72">
      <w:pPr>
        <w:pStyle w:val="2"/>
        <w:spacing w:line="245" w:lineRule="auto"/>
      </w:pPr>
    </w:p>
    <w:p w14:paraId="0AC57395">
      <w:pPr>
        <w:pStyle w:val="2"/>
        <w:spacing w:line="245" w:lineRule="auto"/>
      </w:pPr>
    </w:p>
    <w:p w14:paraId="5D471F2B">
      <w:pPr>
        <w:pStyle w:val="2"/>
        <w:spacing w:line="245" w:lineRule="auto"/>
      </w:pPr>
    </w:p>
    <w:p w14:paraId="396BAC37">
      <w:pPr>
        <w:pStyle w:val="2"/>
        <w:spacing w:line="245" w:lineRule="auto"/>
      </w:pPr>
    </w:p>
    <w:p w14:paraId="29921697">
      <w:pPr>
        <w:pStyle w:val="2"/>
        <w:spacing w:line="245" w:lineRule="auto"/>
      </w:pPr>
    </w:p>
    <w:p w14:paraId="52B99E12">
      <w:pPr>
        <w:pStyle w:val="2"/>
        <w:spacing w:line="245" w:lineRule="auto"/>
      </w:pPr>
    </w:p>
    <w:p w14:paraId="0A177B51">
      <w:pPr>
        <w:pStyle w:val="2"/>
        <w:spacing w:line="245" w:lineRule="auto"/>
      </w:pPr>
    </w:p>
    <w:p w14:paraId="2D178C75">
      <w:pPr>
        <w:pStyle w:val="2"/>
        <w:spacing w:line="245" w:lineRule="auto"/>
      </w:pPr>
    </w:p>
    <w:p w14:paraId="74F3A876">
      <w:pPr>
        <w:pStyle w:val="2"/>
        <w:spacing w:line="246" w:lineRule="auto"/>
      </w:pPr>
    </w:p>
    <w:p w14:paraId="26B41F99">
      <w:pPr>
        <w:pStyle w:val="2"/>
        <w:spacing w:line="246" w:lineRule="auto"/>
      </w:pPr>
    </w:p>
    <w:p w14:paraId="02AEF05A">
      <w:pPr>
        <w:pStyle w:val="2"/>
        <w:spacing w:line="246" w:lineRule="auto"/>
      </w:pPr>
    </w:p>
    <w:p w14:paraId="6C3FD589">
      <w:pPr>
        <w:pStyle w:val="2"/>
        <w:spacing w:line="246" w:lineRule="auto"/>
      </w:pPr>
    </w:p>
    <w:p w14:paraId="4056956F">
      <w:pPr>
        <w:pStyle w:val="2"/>
        <w:spacing w:line="246" w:lineRule="auto"/>
      </w:pPr>
    </w:p>
    <w:p w14:paraId="1410C898">
      <w:pPr>
        <w:pStyle w:val="2"/>
        <w:spacing w:line="246" w:lineRule="auto"/>
      </w:pPr>
    </w:p>
    <w:p w14:paraId="2E6909C0">
      <w:pPr>
        <w:pStyle w:val="2"/>
        <w:spacing w:line="246" w:lineRule="auto"/>
      </w:pPr>
    </w:p>
    <w:p w14:paraId="298C0661">
      <w:pPr>
        <w:pStyle w:val="2"/>
        <w:spacing w:line="246" w:lineRule="auto"/>
      </w:pPr>
    </w:p>
    <w:p w14:paraId="7AFC2CC4">
      <w:pPr>
        <w:pStyle w:val="2"/>
        <w:spacing w:line="246" w:lineRule="auto"/>
      </w:pPr>
    </w:p>
    <w:p w14:paraId="3CAF5ED5">
      <w:pPr>
        <w:pStyle w:val="2"/>
        <w:spacing w:line="246" w:lineRule="auto"/>
      </w:pPr>
    </w:p>
    <w:p w14:paraId="01561A7C">
      <w:pPr>
        <w:pStyle w:val="2"/>
        <w:spacing w:line="246" w:lineRule="auto"/>
      </w:pPr>
    </w:p>
    <w:p w14:paraId="35587D60">
      <w:pPr>
        <w:pStyle w:val="2"/>
        <w:spacing w:line="246" w:lineRule="auto"/>
      </w:pPr>
    </w:p>
    <w:p w14:paraId="2A447236">
      <w:pPr>
        <w:spacing w:before="110" w:line="220" w:lineRule="auto"/>
        <w:ind w:left="2264"/>
        <w:rPr>
          <w:rFonts w:ascii="宋体" w:hAnsi="宋体" w:eastAsia="宋体" w:cs="宋体"/>
          <w:sz w:val="34"/>
          <w:szCs w:val="34"/>
        </w:rPr>
      </w:pPr>
      <w:r>
        <w:rPr>
          <w:rFonts w:ascii="宋体" w:hAnsi="宋体" w:eastAsia="宋体" w:cs="宋体"/>
          <w:spacing w:val="-8"/>
          <w:sz w:val="34"/>
          <w:szCs w:val="34"/>
        </w:rPr>
        <w:t>兴 县 卫 生 健 康 和 体 育 事 业 发 展 中 心</w:t>
      </w:r>
    </w:p>
    <w:p w14:paraId="26928740">
      <w:pPr>
        <w:pStyle w:val="2"/>
        <w:spacing w:line="280" w:lineRule="auto"/>
      </w:pPr>
    </w:p>
    <w:p w14:paraId="5EFE6FF3">
      <w:pPr>
        <w:pStyle w:val="2"/>
        <w:spacing w:line="280" w:lineRule="auto"/>
      </w:pPr>
    </w:p>
    <w:p w14:paraId="7581B477">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4 年</w:t>
      </w:r>
      <w:r>
        <w:rPr>
          <w:rFonts w:ascii="宋体" w:hAnsi="宋体" w:eastAsia="宋体" w:cs="宋体"/>
          <w:spacing w:val="-5"/>
          <w:position w:val="2"/>
          <w:sz w:val="34"/>
          <w:szCs w:val="34"/>
        </w:rPr>
        <w:t xml:space="preserve"> </w:t>
      </w:r>
      <w:r>
        <w:rPr>
          <w:rFonts w:ascii="宋体" w:hAnsi="宋体" w:eastAsia="宋体" w:cs="宋体"/>
          <w:spacing w:val="1"/>
          <w:position w:val="2"/>
          <w:sz w:val="34"/>
          <w:szCs w:val="34"/>
        </w:rPr>
        <w:t>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7"/>
          <w:position w:val="2"/>
          <w:sz w:val="34"/>
          <w:szCs w:val="34"/>
        </w:rPr>
        <w:t xml:space="preserve"> </w:t>
      </w:r>
      <w:r>
        <w:rPr>
          <w:rFonts w:ascii="宋体" w:hAnsi="宋体" w:eastAsia="宋体" w:cs="宋体"/>
          <w:spacing w:val="1"/>
          <w:position w:val="2"/>
          <w:sz w:val="34"/>
          <w:szCs w:val="34"/>
        </w:rPr>
        <w:t>预 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2BAB3498">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74E45F08">
      <w:pPr>
        <w:pStyle w:val="2"/>
        <w:spacing w:line="456" w:lineRule="auto"/>
      </w:pPr>
    </w:p>
    <w:p w14:paraId="1467B14B">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163AE8AB">
      <w:pPr>
        <w:pStyle w:val="2"/>
        <w:spacing w:line="267" w:lineRule="auto"/>
      </w:pPr>
    </w:p>
    <w:p w14:paraId="7685CFFE">
      <w:pPr>
        <w:pStyle w:val="2"/>
        <w:spacing w:line="268" w:lineRule="auto"/>
      </w:pPr>
    </w:p>
    <w:sdt>
      <w:sdtPr>
        <w:rPr>
          <w:rFonts w:ascii="仿宋" w:hAnsi="仿宋" w:eastAsia="仿宋" w:cs="仿宋"/>
          <w:sz w:val="26"/>
          <w:szCs w:val="26"/>
        </w:rPr>
        <w:id w:val="147483181"/>
        <w:docPartObj>
          <w:docPartGallery w:val="Table of Contents"/>
          <w:docPartUnique/>
        </w:docPartObj>
      </w:sdtPr>
      <w:sdtEndPr>
        <w:rPr>
          <w:rFonts w:ascii="仿宋" w:hAnsi="仿宋" w:eastAsia="仿宋" w:cs="仿宋"/>
          <w:sz w:val="26"/>
          <w:szCs w:val="26"/>
        </w:rPr>
      </w:sdtEndPr>
      <w:sdtContent>
        <w:p w14:paraId="3462D286">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7349FF15">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7"/>
              <w:sz w:val="26"/>
              <w:szCs w:val="26"/>
            </w:rPr>
            <w:t>一、本单位职责</w:t>
          </w:r>
          <w:r>
            <w:rPr>
              <w:rFonts w:ascii="仿宋" w:hAnsi="仿宋" w:eastAsia="仿宋" w:cs="仿宋"/>
              <w:spacing w:val="-114"/>
              <w:sz w:val="26"/>
              <w:szCs w:val="26"/>
            </w:rPr>
            <w:t xml:space="preserve"> </w:t>
          </w:r>
          <w:r>
            <w:rPr>
              <w:rFonts w:ascii="仿宋" w:hAnsi="仿宋" w:eastAsia="仿宋" w:cs="仿宋"/>
              <w:sz w:val="26"/>
              <w:szCs w:val="26"/>
            </w:rPr>
            <w:tab/>
          </w:r>
          <w:r>
            <w:rPr>
              <w:rFonts w:ascii="仿宋" w:hAnsi="仿宋" w:eastAsia="仿宋" w:cs="仿宋"/>
              <w:spacing w:val="-11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4103C9C6">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07482BB1">
          <w:pPr>
            <w:tabs>
              <w:tab w:val="right" w:leader="dot" w:pos="10579"/>
            </w:tabs>
            <w:spacing w:before="186" w:line="221"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2024年单位预算报表</w:t>
          </w:r>
          <w:r>
            <w:rPr>
              <w:rFonts w:ascii="仿宋" w:hAnsi="仿宋" w:eastAsia="仿宋" w:cs="仿宋"/>
              <w:spacing w:val="-79"/>
              <w:sz w:val="26"/>
              <w:szCs w:val="26"/>
            </w:rPr>
            <w:t xml:space="preserve"> </w:t>
          </w:r>
          <w:r>
            <w:rPr>
              <w:rFonts w:ascii="仿宋" w:hAnsi="仿宋" w:eastAsia="仿宋" w:cs="仿宋"/>
              <w:sz w:val="26"/>
              <w:szCs w:val="26"/>
            </w:rPr>
            <w:tab/>
          </w:r>
          <w:r>
            <w:rPr>
              <w:rFonts w:ascii="仿宋" w:hAnsi="仿宋" w:eastAsia="仿宋" w:cs="仿宋"/>
              <w:spacing w:val="-113"/>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221E6DBA">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2"/>
              <w:sz w:val="26"/>
              <w:szCs w:val="26"/>
            </w:rPr>
            <w:t>表一2024年预算收支总表</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38"/>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5120E5E2">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2"/>
              <w:sz w:val="26"/>
              <w:szCs w:val="26"/>
            </w:rPr>
            <w:t>表二2024年预算收入总表</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42"/>
              <w:sz w:val="26"/>
              <w:szCs w:val="26"/>
            </w:rPr>
            <w:t xml:space="preserve"> </w:t>
          </w:r>
          <w:r>
            <w:rPr>
              <w:rFonts w:ascii="仿宋" w:hAnsi="仿宋" w:eastAsia="仿宋" w:cs="仿宋"/>
              <w:sz w:val="26"/>
              <w:szCs w:val="26"/>
            </w:rPr>
            <w:t>4</w:t>
          </w:r>
          <w:r>
            <w:rPr>
              <w:rFonts w:ascii="仿宋" w:hAnsi="仿宋" w:eastAsia="仿宋" w:cs="仿宋"/>
              <w:sz w:val="26"/>
              <w:szCs w:val="26"/>
            </w:rPr>
            <w:fldChar w:fldCharType="end"/>
          </w:r>
        </w:p>
        <w:p w14:paraId="59BC9519">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2"/>
              <w:sz w:val="26"/>
              <w:szCs w:val="26"/>
            </w:rPr>
            <w:t>表三2024年预算支出总表</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36"/>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00FE9874">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2"/>
              <w:sz w:val="26"/>
              <w:szCs w:val="26"/>
            </w:rPr>
            <w:t>表四2024年财政拨款收支总表</w:t>
          </w:r>
          <w:r>
            <w:rPr>
              <w:rFonts w:ascii="仿宋" w:hAnsi="仿宋" w:eastAsia="仿宋" w:cs="仿宋"/>
              <w:spacing w:val="-86"/>
              <w:sz w:val="26"/>
              <w:szCs w:val="26"/>
            </w:rPr>
            <w:t xml:space="preserve"> </w:t>
          </w:r>
          <w:r>
            <w:rPr>
              <w:rFonts w:ascii="仿宋" w:hAnsi="仿宋" w:eastAsia="仿宋" w:cs="仿宋"/>
              <w:sz w:val="26"/>
              <w:szCs w:val="26"/>
            </w:rPr>
            <w:tab/>
          </w:r>
          <w:r>
            <w:rPr>
              <w:rFonts w:ascii="仿宋" w:hAnsi="仿宋" w:eastAsia="仿宋" w:cs="仿宋"/>
              <w:spacing w:val="-54"/>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3C1A972B">
          <w:pPr>
            <w:tabs>
              <w:tab w:val="right" w:leader="dot" w:pos="10579"/>
            </w:tabs>
            <w:spacing w:before="187" w:line="219" w:lineRule="auto"/>
            <w:ind w:left="1859"/>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1"/>
              <w:sz w:val="26"/>
              <w:szCs w:val="26"/>
            </w:rPr>
            <w:t>表五2024年一般公共预算支出预算表（不含上年结转）</w:t>
          </w:r>
          <w:r>
            <w:rPr>
              <w:rFonts w:ascii="仿宋" w:hAnsi="仿宋" w:eastAsia="仿宋" w:cs="仿宋"/>
              <w:spacing w:val="-90"/>
              <w:sz w:val="26"/>
              <w:szCs w:val="26"/>
            </w:rPr>
            <w:t xml:space="preserve"> </w:t>
          </w:r>
          <w:r>
            <w:rPr>
              <w:rFonts w:ascii="仿宋" w:hAnsi="仿宋" w:eastAsia="仿宋" w:cs="仿宋"/>
              <w:sz w:val="26"/>
              <w:szCs w:val="26"/>
            </w:rPr>
            <w:tab/>
          </w:r>
          <w:r>
            <w:rPr>
              <w:rFonts w:ascii="仿宋" w:hAnsi="仿宋" w:eastAsia="仿宋" w:cs="仿宋"/>
              <w:spacing w:val="-55"/>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2BA60286">
          <w:pPr>
            <w:tabs>
              <w:tab w:val="right" w:leader="dot" w:pos="10579"/>
            </w:tabs>
            <w:spacing w:before="191" w:line="219"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表六2024年一般公共预算安排基本支出分经济科目表（不含上年结转）</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42"/>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08F58791">
          <w:pPr>
            <w:tabs>
              <w:tab w:val="right" w:leader="dot" w:pos="10579"/>
            </w:tabs>
            <w:spacing w:before="192" w:line="219" w:lineRule="auto"/>
            <w:ind w:left="1859"/>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1"/>
              <w:sz w:val="26"/>
              <w:szCs w:val="26"/>
            </w:rPr>
            <w:t>表七2024年政府性基金预算收入表（不</w:t>
          </w:r>
          <w:r>
            <w:rPr>
              <w:rFonts w:ascii="仿宋" w:hAnsi="仿宋" w:eastAsia="仿宋" w:cs="仿宋"/>
              <w:spacing w:val="-2"/>
              <w:sz w:val="26"/>
              <w:szCs w:val="26"/>
            </w:rPr>
            <w:t>含上年结转）</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10</w:t>
          </w:r>
          <w:r>
            <w:rPr>
              <w:rFonts w:ascii="仿宋" w:hAnsi="仿宋" w:eastAsia="仿宋" w:cs="仿宋"/>
              <w:spacing w:val="-8"/>
              <w:sz w:val="26"/>
              <w:szCs w:val="26"/>
            </w:rPr>
            <w:fldChar w:fldCharType="end"/>
          </w:r>
        </w:p>
        <w:p w14:paraId="0E93F920">
          <w:pPr>
            <w:tabs>
              <w:tab w:val="right" w:leader="dot" w:pos="10579"/>
            </w:tabs>
            <w:spacing w:before="192" w:line="219" w:lineRule="auto"/>
            <w:ind w:left="1859"/>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表八2024年政府性基金预算支出表（不</w:t>
          </w:r>
          <w:r>
            <w:rPr>
              <w:rFonts w:ascii="仿宋" w:hAnsi="仿宋" w:eastAsia="仿宋" w:cs="仿宋"/>
              <w:spacing w:val="-2"/>
              <w:sz w:val="26"/>
              <w:szCs w:val="26"/>
            </w:rPr>
            <w:t>含上年结转）</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17245691">
          <w:pPr>
            <w:tabs>
              <w:tab w:val="right" w:leader="dot" w:pos="10579"/>
            </w:tabs>
            <w:spacing w:before="191" w:line="219" w:lineRule="auto"/>
            <w:ind w:left="1859"/>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1"/>
              <w:sz w:val="26"/>
              <w:szCs w:val="26"/>
            </w:rPr>
            <w:t>表九2024年国有资本经营预算收支预算表（不含上年结转）</w:t>
          </w:r>
          <w:r>
            <w:rPr>
              <w:rFonts w:ascii="仿宋" w:hAnsi="仿宋" w:eastAsia="仿宋" w:cs="仿宋"/>
              <w:spacing w:val="-73"/>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158E2EFF">
          <w:pPr>
            <w:tabs>
              <w:tab w:val="right" w:leader="dot" w:pos="10579"/>
            </w:tabs>
            <w:spacing w:before="191" w:line="222" w:lineRule="auto"/>
            <w:ind w:left="1859"/>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1"/>
              <w:sz w:val="26"/>
              <w:szCs w:val="26"/>
            </w:rPr>
            <w:t>表十2024年财政拨款安排“三公”经费支出预算表</w:t>
          </w:r>
          <w:r>
            <w:rPr>
              <w:rFonts w:ascii="仿宋" w:hAnsi="仿宋" w:eastAsia="仿宋" w:cs="仿宋"/>
              <w:spacing w:val="-92"/>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5D672589">
          <w:pPr>
            <w:tabs>
              <w:tab w:val="right" w:leader="dot" w:pos="10579"/>
            </w:tabs>
            <w:spacing w:before="188" w:line="221" w:lineRule="auto"/>
            <w:ind w:left="1859"/>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spacing w:val="-1"/>
              <w:sz w:val="26"/>
              <w:szCs w:val="26"/>
            </w:rPr>
            <w:t>表十一2024年财政拨款安排机关运行经费预算表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0EF93D5A">
          <w:pPr>
            <w:tabs>
              <w:tab w:val="right" w:leader="dot" w:pos="10579"/>
            </w:tabs>
            <w:spacing w:before="189" w:line="222" w:lineRule="auto"/>
            <w:ind w:left="1859"/>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1"/>
              <w:sz w:val="26"/>
              <w:szCs w:val="26"/>
            </w:rPr>
            <w:t>表十二2024年项目支出预算表（本年预算）</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9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077F19C1">
          <w:pPr>
            <w:tabs>
              <w:tab w:val="right" w:leader="dot" w:pos="10579"/>
            </w:tabs>
            <w:spacing w:before="187" w:line="219" w:lineRule="auto"/>
            <w:ind w:left="1859"/>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2"/>
              <w:sz w:val="26"/>
              <w:szCs w:val="26"/>
            </w:rPr>
            <w:t>表十三2024年项目支出预算表（上年结转）</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1EE46A3C">
          <w:pPr>
            <w:tabs>
              <w:tab w:val="right" w:leader="dot" w:pos="10579"/>
            </w:tabs>
            <w:spacing w:before="192" w:line="221" w:lineRule="auto"/>
            <w:ind w:left="1348"/>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b/>
              <w:bCs/>
              <w:spacing w:val="-4"/>
              <w:sz w:val="26"/>
              <w:szCs w:val="26"/>
            </w:rPr>
            <w:t>第三部分</w:t>
          </w:r>
          <w:r>
            <w:rPr>
              <w:rFonts w:ascii="仿宋" w:hAnsi="仿宋" w:eastAsia="仿宋" w:cs="仿宋"/>
              <w:spacing w:val="-4"/>
              <w:sz w:val="26"/>
              <w:szCs w:val="26"/>
            </w:rPr>
            <w:t xml:space="preserve">  </w:t>
          </w:r>
          <w:r>
            <w:rPr>
              <w:rFonts w:ascii="仿宋" w:hAnsi="仿宋" w:eastAsia="仿宋" w:cs="仿宋"/>
              <w:b/>
              <w:bCs/>
              <w:spacing w:val="-4"/>
              <w:sz w:val="26"/>
              <w:szCs w:val="26"/>
            </w:rPr>
            <w:t>2024年度单位预算情况说明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10"/>
              <w:sz w:val="26"/>
              <w:szCs w:val="26"/>
            </w:rPr>
            <w:t>16</w:t>
          </w:r>
          <w:r>
            <w:rPr>
              <w:rFonts w:ascii="仿宋" w:hAnsi="仿宋" w:eastAsia="仿宋" w:cs="仿宋"/>
              <w:b/>
              <w:bCs/>
              <w:spacing w:val="-10"/>
              <w:sz w:val="26"/>
              <w:szCs w:val="26"/>
            </w:rPr>
            <w:fldChar w:fldCharType="end"/>
          </w:r>
        </w:p>
        <w:p w14:paraId="3B2E228D">
          <w:pPr>
            <w:tabs>
              <w:tab w:val="right" w:leader="dot" w:pos="10579"/>
            </w:tabs>
            <w:spacing w:before="189" w:line="221" w:lineRule="auto"/>
            <w:ind w:left="1861"/>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4"/>
              <w:sz w:val="26"/>
              <w:szCs w:val="26"/>
            </w:rPr>
            <w:t>一、单位预算收支数据变动情况及原因</w:t>
          </w:r>
          <w:r>
            <w:rPr>
              <w:rFonts w:ascii="仿宋" w:hAnsi="仿宋" w:eastAsia="仿宋" w:cs="仿宋"/>
              <w:spacing w:val="-35"/>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6980CE2">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3"/>
              <w:sz w:val="26"/>
              <w:szCs w:val="26"/>
            </w:rPr>
            <w:t>二、收入预算情况说明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E7B000C">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3"/>
              <w:sz w:val="26"/>
              <w:szCs w:val="26"/>
            </w:rPr>
            <w:t>三、支出预算情况说明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571E9841">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3"/>
              <w:sz w:val="26"/>
              <w:szCs w:val="26"/>
            </w:rPr>
            <w:t>四、财政拨款收支预算总体情况说明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01B49B27">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2"/>
              <w:sz w:val="26"/>
              <w:szCs w:val="26"/>
            </w:rPr>
            <w:t>五、一般公共预算支出情况说明</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3A7B8A77">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六、一般公共预算基本支出情况说明</w:t>
          </w:r>
          <w:r>
            <w:rPr>
              <w:rFonts w:ascii="仿宋" w:hAnsi="仿宋" w:eastAsia="仿宋" w:cs="仿宋"/>
              <w:spacing w:val="-84"/>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231E8F87">
          <w:pPr>
            <w:tabs>
              <w:tab w:val="right" w:leader="dot" w:pos="10579"/>
            </w:tabs>
            <w:spacing w:before="188" w:line="223" w:lineRule="auto"/>
            <w:ind w:left="1862"/>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2"/>
              <w:sz w:val="26"/>
              <w:szCs w:val="26"/>
            </w:rPr>
            <w:t>七、“三公”经费增减变动原因说明</w:t>
          </w:r>
          <w:r>
            <w:rPr>
              <w:rFonts w:ascii="仿宋" w:hAnsi="仿宋" w:eastAsia="仿宋" w:cs="仿宋"/>
              <w:spacing w:val="-72"/>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2BCCF0C3">
          <w:pPr>
            <w:tabs>
              <w:tab w:val="right" w:leader="dot" w:pos="10579"/>
            </w:tabs>
            <w:spacing w:before="186" w:line="221" w:lineRule="auto"/>
            <w:ind w:left="1856"/>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spacing w:val="-2"/>
              <w:sz w:val="26"/>
              <w:szCs w:val="26"/>
            </w:rPr>
            <w:t>八、机关运行经费增减变动原因说明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403DA9AE">
          <w:pPr>
            <w:tabs>
              <w:tab w:val="right" w:leader="dot" w:pos="10579"/>
            </w:tabs>
            <w:spacing w:before="190" w:line="222" w:lineRule="auto"/>
            <w:ind w:left="1866"/>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spacing w:val="-4"/>
              <w:sz w:val="26"/>
              <w:szCs w:val="26"/>
            </w:rPr>
            <w:t>九、政府采购情况</w:t>
          </w:r>
          <w:r>
            <w:rPr>
              <w:rFonts w:ascii="仿宋" w:hAnsi="仿宋" w:eastAsia="仿宋" w:cs="仿宋"/>
              <w:spacing w:val="-76"/>
              <w:sz w:val="26"/>
              <w:szCs w:val="26"/>
            </w:rPr>
            <w:t xml:space="preserve"> </w:t>
          </w:r>
          <w:r>
            <w:rPr>
              <w:rFonts w:ascii="仿宋" w:hAnsi="仿宋" w:eastAsia="仿宋" w:cs="仿宋"/>
              <w:sz w:val="26"/>
              <w:szCs w:val="26"/>
            </w:rPr>
            <w:tab/>
          </w:r>
          <w:r>
            <w:rPr>
              <w:rFonts w:ascii="仿宋" w:hAnsi="仿宋" w:eastAsia="仿宋" w:cs="仿宋"/>
              <w:spacing w:val="-96"/>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3DE166C1">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"bookmark29" </w:instrText>
          </w:r>
          <w:r>
            <w:fldChar w:fldCharType="separate"/>
          </w:r>
          <w:r>
            <w:rPr>
              <w:rFonts w:ascii="仿宋" w:hAnsi="仿宋" w:eastAsia="仿宋" w:cs="仿宋"/>
              <w:spacing w:val="-4"/>
              <w:sz w:val="26"/>
              <w:szCs w:val="26"/>
            </w:rPr>
            <w:t>十、绩效管理情况</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sdtContent>
    </w:sdt>
    <w:p w14:paraId="5E93DCF8">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5DC44380">
      <w:pPr>
        <w:pStyle w:val="2"/>
        <w:spacing w:line="254" w:lineRule="auto"/>
      </w:pPr>
    </w:p>
    <w:p w14:paraId="65779F62">
      <w:pPr>
        <w:pStyle w:val="2"/>
        <w:spacing w:line="255" w:lineRule="auto"/>
      </w:pPr>
    </w:p>
    <w:sdt>
      <w:sdtPr>
        <w:rPr>
          <w:rFonts w:ascii="仿宋" w:hAnsi="仿宋" w:eastAsia="仿宋" w:cs="仿宋"/>
          <w:sz w:val="26"/>
          <w:szCs w:val="26"/>
        </w:rPr>
        <w:id w:val="147454085"/>
        <w:docPartObj>
          <w:docPartGallery w:val="Table of Contents"/>
          <w:docPartUnique/>
        </w:docPartObj>
      </w:sdtPr>
      <w:sdtEndPr>
        <w:rPr>
          <w:rFonts w:ascii="仿宋" w:hAnsi="仿宋" w:eastAsia="仿宋" w:cs="仿宋"/>
          <w:sz w:val="26"/>
          <w:szCs w:val="26"/>
        </w:rPr>
      </w:sdtEndPr>
      <w:sdtContent>
        <w:p w14:paraId="1FEEE9DE">
          <w:pPr>
            <w:tabs>
              <w:tab w:val="right" w:leader="dot" w:pos="10579"/>
            </w:tabs>
            <w:spacing w:before="84" w:line="222" w:lineRule="auto"/>
            <w:ind w:left="1864"/>
            <w:rPr>
              <w:rFonts w:ascii="仿宋" w:hAnsi="仿宋" w:eastAsia="仿宋" w:cs="仿宋"/>
              <w:sz w:val="26"/>
              <w:szCs w:val="26"/>
            </w:rPr>
          </w:pPr>
          <w:r>
            <w:fldChar w:fldCharType="begin"/>
          </w:r>
          <w:r>
            <w:instrText xml:space="preserve"> HYPERLINK \l "bookmark30" </w:instrText>
          </w:r>
          <w:r>
            <w:fldChar w:fldCharType="separate"/>
          </w:r>
          <w:r>
            <w:rPr>
              <w:rFonts w:ascii="仿宋" w:hAnsi="仿宋" w:eastAsia="仿宋" w:cs="仿宋"/>
              <w:spacing w:val="-4"/>
              <w:sz w:val="26"/>
              <w:szCs w:val="26"/>
            </w:rPr>
            <w:t>十一、国有资产占有使用情况</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82"/>
              <w:sz w:val="26"/>
              <w:szCs w:val="26"/>
            </w:rPr>
            <w:t xml:space="preserve"> </w:t>
          </w:r>
          <w:r>
            <w:rPr>
              <w:rFonts w:ascii="仿宋" w:hAnsi="仿宋" w:eastAsia="仿宋" w:cs="仿宋"/>
              <w:spacing w:val="-4"/>
              <w:sz w:val="26"/>
              <w:szCs w:val="26"/>
            </w:rPr>
            <w:t>21</w:t>
          </w:r>
          <w:r>
            <w:rPr>
              <w:rFonts w:ascii="仿宋" w:hAnsi="仿宋" w:eastAsia="仿宋" w:cs="仿宋"/>
              <w:spacing w:val="-4"/>
              <w:sz w:val="26"/>
              <w:szCs w:val="26"/>
            </w:rPr>
            <w:fldChar w:fldCharType="end"/>
          </w:r>
        </w:p>
        <w:p w14:paraId="419FA78B">
          <w:pPr>
            <w:tabs>
              <w:tab w:val="right" w:leader="dot" w:pos="10579"/>
            </w:tabs>
            <w:spacing w:before="186" w:line="222" w:lineRule="auto"/>
            <w:ind w:left="1864"/>
            <w:rPr>
              <w:rFonts w:ascii="仿宋" w:hAnsi="仿宋" w:eastAsia="仿宋" w:cs="仿宋"/>
              <w:sz w:val="26"/>
              <w:szCs w:val="26"/>
            </w:rPr>
          </w:pPr>
          <w:r>
            <w:fldChar w:fldCharType="begin"/>
          </w:r>
          <w:r>
            <w:instrText xml:space="preserve"> HYPERLINK \l "bookmark31" </w:instrText>
          </w:r>
          <w:r>
            <w:fldChar w:fldCharType="separate"/>
          </w:r>
          <w:r>
            <w:rPr>
              <w:rFonts w:ascii="仿宋" w:hAnsi="仿宋" w:eastAsia="仿宋" w:cs="仿宋"/>
              <w:spacing w:val="-4"/>
              <w:sz w:val="26"/>
              <w:szCs w:val="26"/>
            </w:rPr>
            <w:t>十二、其他说明</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pacing w:val="-4"/>
              <w:sz w:val="26"/>
              <w:szCs w:val="26"/>
            </w:rPr>
            <w:t>21</w:t>
          </w:r>
          <w:r>
            <w:rPr>
              <w:rFonts w:ascii="仿宋" w:hAnsi="仿宋" w:eastAsia="仿宋" w:cs="仿宋"/>
              <w:spacing w:val="-4"/>
              <w:sz w:val="26"/>
              <w:szCs w:val="26"/>
            </w:rPr>
            <w:fldChar w:fldCharType="end"/>
          </w:r>
        </w:p>
        <w:p w14:paraId="67CA6409">
          <w:pPr>
            <w:tabs>
              <w:tab w:val="right" w:leader="dot" w:pos="10579"/>
            </w:tabs>
            <w:spacing w:before="188" w:line="220" w:lineRule="auto"/>
            <w:ind w:left="2377"/>
            <w:rPr>
              <w:rFonts w:ascii="仿宋" w:hAnsi="仿宋" w:eastAsia="仿宋" w:cs="仿宋"/>
              <w:sz w:val="26"/>
              <w:szCs w:val="26"/>
            </w:rPr>
          </w:pPr>
          <w:r>
            <w:fldChar w:fldCharType="begin"/>
          </w:r>
          <w:r>
            <w:instrText xml:space="preserve"> HYPERLINK \l "bookmark32" </w:instrText>
          </w:r>
          <w:r>
            <w:fldChar w:fldCharType="separate"/>
          </w:r>
          <w:r>
            <w:rPr>
              <w:rFonts w:ascii="仿宋" w:hAnsi="仿宋" w:eastAsia="仿宋" w:cs="仿宋"/>
              <w:spacing w:val="-3"/>
              <w:sz w:val="26"/>
              <w:szCs w:val="26"/>
            </w:rPr>
            <w:t>（一）政府购买服务指导性目录</w:t>
          </w:r>
          <w:r>
            <w:rPr>
              <w:rFonts w:ascii="仿宋" w:hAnsi="仿宋" w:eastAsia="仿宋" w:cs="仿宋"/>
              <w:spacing w:val="-72"/>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spacing w:val="-4"/>
              <w:sz w:val="26"/>
              <w:szCs w:val="26"/>
            </w:rPr>
            <w:t>21</w:t>
          </w:r>
          <w:r>
            <w:rPr>
              <w:rFonts w:ascii="仿宋" w:hAnsi="仿宋" w:eastAsia="仿宋" w:cs="仿宋"/>
              <w:spacing w:val="-4"/>
              <w:sz w:val="26"/>
              <w:szCs w:val="26"/>
            </w:rPr>
            <w:fldChar w:fldCharType="end"/>
          </w:r>
        </w:p>
        <w:p w14:paraId="51747BFC">
          <w:pPr>
            <w:tabs>
              <w:tab w:val="right" w:leader="dot" w:pos="10579"/>
            </w:tabs>
            <w:spacing w:before="189" w:line="222" w:lineRule="auto"/>
            <w:ind w:left="2377"/>
            <w:rPr>
              <w:rFonts w:ascii="仿宋" w:hAnsi="仿宋" w:eastAsia="仿宋" w:cs="仿宋"/>
              <w:sz w:val="26"/>
              <w:szCs w:val="26"/>
            </w:rPr>
          </w:pPr>
          <w:r>
            <w:fldChar w:fldCharType="begin"/>
          </w:r>
          <w:r>
            <w:instrText xml:space="preserve"> HYPERLINK \l "bookmark33" </w:instrText>
          </w:r>
          <w:r>
            <w:fldChar w:fldCharType="separate"/>
          </w:r>
          <w:r>
            <w:rPr>
              <w:rFonts w:ascii="仿宋" w:hAnsi="仿宋" w:eastAsia="仿宋" w:cs="仿宋"/>
              <w:spacing w:val="-8"/>
              <w:sz w:val="26"/>
              <w:szCs w:val="26"/>
            </w:rPr>
            <w:t>（二）其他</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pacing w:val="-4"/>
              <w:sz w:val="26"/>
              <w:szCs w:val="26"/>
            </w:rPr>
            <w:t>21</w:t>
          </w:r>
          <w:r>
            <w:rPr>
              <w:rFonts w:ascii="仿宋" w:hAnsi="仿宋" w:eastAsia="仿宋" w:cs="仿宋"/>
              <w:spacing w:val="-4"/>
              <w:sz w:val="26"/>
              <w:szCs w:val="26"/>
            </w:rPr>
            <w:fldChar w:fldCharType="end"/>
          </w:r>
        </w:p>
        <w:p w14:paraId="3CE9D922">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"bookmark34"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b/>
              <w:bCs/>
              <w:spacing w:val="-7"/>
              <w:sz w:val="26"/>
              <w:szCs w:val="26"/>
            </w:rPr>
            <w:t>30</w:t>
          </w:r>
          <w:r>
            <w:rPr>
              <w:rFonts w:ascii="仿宋" w:hAnsi="仿宋" w:eastAsia="仿宋" w:cs="仿宋"/>
              <w:b/>
              <w:bCs/>
              <w:spacing w:val="-7"/>
              <w:sz w:val="26"/>
              <w:szCs w:val="26"/>
            </w:rPr>
            <w:fldChar w:fldCharType="end"/>
          </w:r>
        </w:p>
      </w:sdtContent>
    </w:sdt>
    <w:p w14:paraId="559B73A8">
      <w:pPr>
        <w:spacing w:line="222" w:lineRule="auto"/>
        <w:rPr>
          <w:rFonts w:ascii="仿宋" w:hAnsi="仿宋" w:eastAsia="仿宋" w:cs="仿宋"/>
          <w:sz w:val="26"/>
          <w:szCs w:val="26"/>
        </w:rPr>
        <w:sectPr>
          <w:headerReference r:id="rId7" w:type="default"/>
          <w:pgSz w:w="11900" w:h="16840"/>
          <w:pgMar w:top="400" w:right="0" w:bottom="0" w:left="0" w:header="0" w:footer="0" w:gutter="0"/>
          <w:cols w:space="720" w:num="1"/>
        </w:sectPr>
      </w:pPr>
    </w:p>
    <w:p w14:paraId="75AEDB7C">
      <w:pPr>
        <w:pStyle w:val="2"/>
        <w:spacing w:line="258" w:lineRule="auto"/>
      </w:pPr>
    </w:p>
    <w:p w14:paraId="44A853DF">
      <w:pPr>
        <w:spacing w:before="82" w:line="222" w:lineRule="auto"/>
        <w:ind w:left="5129"/>
        <w:outlineLvl w:val="0"/>
        <w:rPr>
          <w:rFonts w:ascii="黑体" w:hAnsi="黑体" w:eastAsia="黑体" w:cs="黑体"/>
          <w:sz w:val="25"/>
          <w:szCs w:val="25"/>
        </w:rPr>
      </w:pPr>
      <w:bookmarkStart w:id="1" w:name="bookmark35"/>
      <w:bookmarkEnd w:id="1"/>
      <w:bookmarkStart w:id="2" w:name="bookmark2"/>
      <w:bookmarkEnd w:id="2"/>
      <w:r>
        <w:rPr>
          <w:rFonts w:ascii="黑体" w:hAnsi="黑体" w:eastAsia="黑体" w:cs="黑体"/>
          <w:sz w:val="25"/>
          <w:szCs w:val="25"/>
        </w:rPr>
        <w:t>第一部分 概况</w:t>
      </w:r>
    </w:p>
    <w:p w14:paraId="75F9C29D">
      <w:pPr>
        <w:spacing w:before="203" w:line="222" w:lineRule="auto"/>
        <w:ind w:left="1304"/>
        <w:outlineLvl w:val="1"/>
        <w:rPr>
          <w:rFonts w:ascii="黑体" w:hAnsi="黑体" w:eastAsia="黑体" w:cs="黑体"/>
          <w:sz w:val="25"/>
          <w:szCs w:val="25"/>
        </w:rPr>
      </w:pPr>
      <w:bookmarkStart w:id="3" w:name="bookmark3"/>
      <w:bookmarkEnd w:id="3"/>
      <w:r>
        <w:rPr>
          <w:rFonts w:ascii="黑体" w:hAnsi="黑体" w:eastAsia="黑体" w:cs="黑体"/>
          <w:spacing w:val="-1"/>
          <w:sz w:val="25"/>
          <w:szCs w:val="25"/>
        </w:rPr>
        <w:t>一、本单位职责</w:t>
      </w:r>
    </w:p>
    <w:p w14:paraId="65CFBB58">
      <w:pPr>
        <w:spacing w:before="274" w:line="222" w:lineRule="auto"/>
        <w:ind w:left="1317"/>
        <w:rPr>
          <w:rFonts w:ascii="仿宋" w:hAnsi="仿宋" w:eastAsia="仿宋" w:cs="仿宋"/>
          <w:sz w:val="25"/>
          <w:szCs w:val="25"/>
        </w:rPr>
      </w:pPr>
      <w:r>
        <w:rPr>
          <w:rFonts w:ascii="仿宋" w:hAnsi="仿宋" w:eastAsia="仿宋" w:cs="仿宋"/>
          <w:sz w:val="25"/>
          <w:szCs w:val="25"/>
        </w:rPr>
        <w:t>1、承担全县卫技人员的继续教育工作;</w:t>
      </w:r>
    </w:p>
    <w:p w14:paraId="01BF3EE6">
      <w:pPr>
        <w:spacing w:before="131" w:line="221" w:lineRule="auto"/>
        <w:ind w:left="1302"/>
        <w:rPr>
          <w:rFonts w:ascii="仿宋" w:hAnsi="仿宋" w:eastAsia="仿宋" w:cs="仿宋"/>
          <w:sz w:val="25"/>
          <w:szCs w:val="25"/>
        </w:rPr>
      </w:pPr>
      <w:r>
        <w:rPr>
          <w:rFonts w:ascii="仿宋" w:hAnsi="仿宋" w:eastAsia="仿宋" w:cs="仿宋"/>
          <w:spacing w:val="1"/>
          <w:sz w:val="25"/>
          <w:szCs w:val="25"/>
        </w:rPr>
        <w:t>2、承担全县在职卫技人员的学历教育(业余);</w:t>
      </w:r>
    </w:p>
    <w:p w14:paraId="246D9A8F">
      <w:pPr>
        <w:spacing w:before="132" w:line="224" w:lineRule="auto"/>
        <w:ind w:left="1304"/>
        <w:rPr>
          <w:rFonts w:ascii="仿宋" w:hAnsi="仿宋" w:eastAsia="仿宋" w:cs="仿宋"/>
          <w:sz w:val="25"/>
          <w:szCs w:val="25"/>
        </w:rPr>
      </w:pPr>
      <w:r>
        <w:rPr>
          <w:rFonts w:ascii="仿宋" w:hAnsi="仿宋" w:eastAsia="仿宋" w:cs="仿宋"/>
          <w:sz w:val="25"/>
          <w:szCs w:val="25"/>
        </w:rPr>
        <w:t>3、承担医药专业职业教育。</w:t>
      </w:r>
    </w:p>
    <w:p w14:paraId="567996C9">
      <w:pPr>
        <w:spacing w:before="273" w:line="223" w:lineRule="auto"/>
        <w:ind w:left="1304"/>
        <w:outlineLvl w:val="1"/>
        <w:rPr>
          <w:rFonts w:ascii="黑体" w:hAnsi="黑体" w:eastAsia="黑体" w:cs="黑体"/>
          <w:sz w:val="25"/>
          <w:szCs w:val="25"/>
        </w:rPr>
      </w:pPr>
      <w:bookmarkStart w:id="4" w:name="bookmark4"/>
      <w:bookmarkEnd w:id="4"/>
      <w:r>
        <w:rPr>
          <w:rFonts w:ascii="黑体" w:hAnsi="黑体" w:eastAsia="黑体" w:cs="黑体"/>
          <w:sz w:val="25"/>
          <w:szCs w:val="25"/>
        </w:rPr>
        <w:t>二、机构设置情况</w:t>
      </w:r>
    </w:p>
    <w:p w14:paraId="5B0E7AAD">
      <w:pPr>
        <w:spacing w:before="130" w:line="320" w:lineRule="auto"/>
        <w:ind w:left="1336" w:right="2073" w:hanging="24"/>
        <w:rPr>
          <w:rFonts w:ascii="仿宋" w:hAnsi="仿宋" w:eastAsia="仿宋" w:cs="仿宋"/>
          <w:sz w:val="25"/>
          <w:szCs w:val="25"/>
        </w:rPr>
      </w:pPr>
      <w:r>
        <w:rPr>
          <w:rFonts w:ascii="仿宋" w:hAnsi="仿宋" w:eastAsia="仿宋" w:cs="仿宋"/>
          <w:sz w:val="25"/>
          <w:szCs w:val="25"/>
        </w:rPr>
        <w:t>兴县卫生人员进修学校是卫生和计划生育局下属的独立核算的股级事业单位。</w:t>
      </w:r>
      <w:r>
        <w:rPr>
          <w:rFonts w:ascii="仿宋" w:hAnsi="仿宋" w:eastAsia="仿宋" w:cs="仿宋"/>
          <w:spacing w:val="12"/>
          <w:sz w:val="25"/>
          <w:szCs w:val="25"/>
        </w:rPr>
        <w:t xml:space="preserve"> </w:t>
      </w:r>
      <w:r>
        <w:rPr>
          <w:rFonts w:ascii="仿宋" w:hAnsi="仿宋" w:eastAsia="仿宋" w:cs="仿宋"/>
          <w:spacing w:val="-2"/>
          <w:sz w:val="25"/>
          <w:szCs w:val="25"/>
        </w:rPr>
        <w:t>内设科室:办公室、财务室等。</w:t>
      </w:r>
    </w:p>
    <w:p w14:paraId="618E5236">
      <w:pPr>
        <w:spacing w:line="320" w:lineRule="auto"/>
        <w:rPr>
          <w:rFonts w:ascii="仿宋" w:hAnsi="仿宋" w:eastAsia="仿宋" w:cs="仿宋"/>
          <w:sz w:val="25"/>
          <w:szCs w:val="25"/>
        </w:rPr>
        <w:sectPr>
          <w:headerReference r:id="rId8" w:type="default"/>
          <w:footerReference r:id="rId9" w:type="default"/>
          <w:pgSz w:w="11900" w:h="16840"/>
          <w:pgMar w:top="642" w:right="0" w:bottom="340" w:left="0" w:header="326" w:footer="110" w:gutter="0"/>
          <w:cols w:space="720" w:num="1"/>
        </w:sectPr>
      </w:pPr>
    </w:p>
    <w:p w14:paraId="6D7FB13C">
      <w:pPr>
        <w:pStyle w:val="2"/>
        <w:spacing w:line="437" w:lineRule="auto"/>
      </w:pPr>
    </w:p>
    <w:p w14:paraId="139E6CBC">
      <w:pPr>
        <w:spacing w:before="81" w:line="223" w:lineRule="auto"/>
        <w:ind w:left="4246"/>
        <w:outlineLvl w:val="0"/>
        <w:rPr>
          <w:rFonts w:ascii="黑体" w:hAnsi="黑体" w:eastAsia="黑体" w:cs="黑体"/>
          <w:sz w:val="25"/>
          <w:szCs w:val="25"/>
        </w:rPr>
      </w:pPr>
      <w:bookmarkStart w:id="5" w:name="bookmark5"/>
      <w:bookmarkEnd w:id="5"/>
      <w:bookmarkStart w:id="6" w:name="bookmark36"/>
      <w:bookmarkEnd w:id="6"/>
      <w:r>
        <w:rPr>
          <w:rFonts w:ascii="黑体" w:hAnsi="黑体" w:eastAsia="黑体" w:cs="黑体"/>
          <w:spacing w:val="1"/>
          <w:sz w:val="25"/>
          <w:szCs w:val="25"/>
        </w:rPr>
        <w:t>第二部分 2024年单位预算报表</w:t>
      </w:r>
    </w:p>
    <w:p w14:paraId="5CA3F910">
      <w:pPr>
        <w:spacing w:before="201"/>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8"/>
        <w:gridCol w:w="1115"/>
        <w:gridCol w:w="2410"/>
        <w:gridCol w:w="1139"/>
        <w:gridCol w:w="1115"/>
        <w:gridCol w:w="929"/>
      </w:tblGrid>
      <w:tr w14:paraId="0A94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16492E35">
            <w:pPr>
              <w:spacing w:before="131"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预算公开表1</w:t>
            </w:r>
          </w:p>
        </w:tc>
      </w:tr>
      <w:tr w14:paraId="17CC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3EE06434">
            <w:pPr>
              <w:spacing w:before="91" w:line="219" w:lineRule="auto"/>
              <w:ind w:left="3431"/>
              <w:outlineLvl w:val="1"/>
              <w:rPr>
                <w:rFonts w:ascii="宋体" w:hAnsi="宋体" w:eastAsia="宋体" w:cs="宋体"/>
                <w:sz w:val="24"/>
                <w:szCs w:val="24"/>
              </w:rPr>
            </w:pPr>
            <w:bookmarkStart w:id="7" w:name="bookmark6"/>
            <w:bookmarkEnd w:id="7"/>
            <w:r>
              <w:rPr>
                <w:rFonts w:ascii="宋体" w:hAnsi="宋体" w:eastAsia="宋体" w:cs="宋体"/>
                <w:color w:val="212529"/>
                <w:spacing w:val="-2"/>
                <w:sz w:val="24"/>
                <w:szCs w:val="24"/>
              </w:rPr>
              <w:t>2024年预算收支总表</w:t>
            </w:r>
          </w:p>
        </w:tc>
      </w:tr>
      <w:tr w14:paraId="2FCBF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087" w:type="dxa"/>
            <w:gridSpan w:val="5"/>
            <w:tcBorders>
              <w:top w:val="single" w:color="FFFFFF" w:sz="4" w:space="0"/>
              <w:right w:val="single" w:color="FFFFFF" w:sz="2" w:space="0"/>
            </w:tcBorders>
            <w:vAlign w:val="top"/>
          </w:tcPr>
          <w:p w14:paraId="55231062">
            <w:pPr>
              <w:spacing w:before="127" w:line="227" w:lineRule="auto"/>
              <w:ind w:left="9"/>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929" w:type="dxa"/>
            <w:tcBorders>
              <w:top w:val="single" w:color="FFFFFF" w:sz="4" w:space="0"/>
              <w:left w:val="single" w:color="FFFFFF" w:sz="2" w:space="0"/>
            </w:tcBorders>
            <w:vAlign w:val="top"/>
          </w:tcPr>
          <w:p w14:paraId="1E4647D4">
            <w:pPr>
              <w:spacing w:before="127"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7C1E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23" w:type="dxa"/>
            <w:gridSpan w:val="2"/>
            <w:vAlign w:val="top"/>
          </w:tcPr>
          <w:p w14:paraId="0F804BAB">
            <w:pPr>
              <w:spacing w:before="108" w:line="219" w:lineRule="auto"/>
              <w:ind w:left="1533"/>
              <w:rPr>
                <w:rFonts w:ascii="宋体" w:hAnsi="宋体" w:eastAsia="宋体" w:cs="宋体"/>
                <w:sz w:val="18"/>
                <w:szCs w:val="18"/>
              </w:rPr>
            </w:pPr>
            <w:r>
              <w:rPr>
                <w:rFonts w:ascii="宋体" w:hAnsi="宋体" w:eastAsia="宋体" w:cs="宋体"/>
                <w:color w:val="212529"/>
                <w:spacing w:val="-8"/>
                <w:sz w:val="18"/>
                <w:szCs w:val="18"/>
              </w:rPr>
              <w:t>收入</w:t>
            </w:r>
          </w:p>
        </w:tc>
        <w:tc>
          <w:tcPr>
            <w:tcW w:w="5593" w:type="dxa"/>
            <w:gridSpan w:val="4"/>
            <w:vAlign w:val="top"/>
          </w:tcPr>
          <w:p w14:paraId="670E677D">
            <w:pPr>
              <w:spacing w:before="107" w:line="220" w:lineRule="auto"/>
              <w:ind w:left="2612"/>
              <w:rPr>
                <w:rFonts w:ascii="宋体" w:hAnsi="宋体" w:eastAsia="宋体" w:cs="宋体"/>
                <w:sz w:val="18"/>
                <w:szCs w:val="18"/>
              </w:rPr>
            </w:pPr>
            <w:r>
              <w:rPr>
                <w:rFonts w:ascii="宋体" w:hAnsi="宋体" w:eastAsia="宋体" w:cs="宋体"/>
                <w:color w:val="212529"/>
                <w:spacing w:val="-5"/>
                <w:sz w:val="18"/>
                <w:szCs w:val="18"/>
              </w:rPr>
              <w:t>支出</w:t>
            </w:r>
          </w:p>
        </w:tc>
      </w:tr>
      <w:tr w14:paraId="7AF9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2E88FEAA">
            <w:pPr>
              <w:spacing w:before="108" w:line="220" w:lineRule="auto"/>
              <w:ind w:left="972"/>
              <w:rPr>
                <w:rFonts w:ascii="宋体" w:hAnsi="宋体" w:eastAsia="宋体" w:cs="宋体"/>
                <w:sz w:val="18"/>
                <w:szCs w:val="18"/>
              </w:rPr>
            </w:pPr>
            <w:r>
              <w:rPr>
                <w:rFonts w:ascii="宋体" w:hAnsi="宋体" w:eastAsia="宋体" w:cs="宋体"/>
                <w:color w:val="212529"/>
                <w:spacing w:val="-6"/>
                <w:sz w:val="18"/>
                <w:szCs w:val="18"/>
              </w:rPr>
              <w:t>项目</w:t>
            </w:r>
          </w:p>
        </w:tc>
        <w:tc>
          <w:tcPr>
            <w:tcW w:w="1115" w:type="dxa"/>
            <w:vAlign w:val="top"/>
          </w:tcPr>
          <w:p w14:paraId="2EC9AE5B">
            <w:pPr>
              <w:spacing w:before="108" w:line="219" w:lineRule="auto"/>
              <w:ind w:left="283"/>
              <w:rPr>
                <w:rFonts w:ascii="宋体" w:hAnsi="宋体" w:eastAsia="宋体" w:cs="宋体"/>
                <w:sz w:val="18"/>
                <w:szCs w:val="18"/>
              </w:rPr>
            </w:pPr>
            <w:r>
              <w:rPr>
                <w:rFonts w:ascii="宋体" w:hAnsi="宋体" w:eastAsia="宋体" w:cs="宋体"/>
                <w:color w:val="212529"/>
                <w:spacing w:val="-2"/>
                <w:sz w:val="18"/>
                <w:szCs w:val="18"/>
              </w:rPr>
              <w:t>2024年</w:t>
            </w:r>
          </w:p>
        </w:tc>
        <w:tc>
          <w:tcPr>
            <w:tcW w:w="2410" w:type="dxa"/>
            <w:vAlign w:val="top"/>
          </w:tcPr>
          <w:p w14:paraId="26D9C5D2">
            <w:pPr>
              <w:spacing w:before="108" w:line="220" w:lineRule="auto"/>
              <w:ind w:left="1024"/>
              <w:rPr>
                <w:rFonts w:ascii="宋体" w:hAnsi="宋体" w:eastAsia="宋体" w:cs="宋体"/>
                <w:sz w:val="18"/>
                <w:szCs w:val="18"/>
              </w:rPr>
            </w:pPr>
            <w:r>
              <w:rPr>
                <w:rFonts w:ascii="宋体" w:hAnsi="宋体" w:eastAsia="宋体" w:cs="宋体"/>
                <w:color w:val="212529"/>
                <w:spacing w:val="-6"/>
                <w:sz w:val="18"/>
                <w:szCs w:val="18"/>
              </w:rPr>
              <w:t>项目</w:t>
            </w:r>
          </w:p>
        </w:tc>
        <w:tc>
          <w:tcPr>
            <w:tcW w:w="1139" w:type="dxa"/>
            <w:vAlign w:val="top"/>
          </w:tcPr>
          <w:p w14:paraId="0F35C304">
            <w:pPr>
              <w:spacing w:before="108" w:line="219" w:lineRule="auto"/>
              <w:ind w:left="119"/>
              <w:rPr>
                <w:rFonts w:ascii="宋体" w:hAnsi="宋体" w:eastAsia="宋体" w:cs="宋体"/>
                <w:sz w:val="18"/>
                <w:szCs w:val="18"/>
              </w:rPr>
            </w:pPr>
            <w:r>
              <w:rPr>
                <w:rFonts w:ascii="宋体" w:hAnsi="宋体" w:eastAsia="宋体" w:cs="宋体"/>
                <w:color w:val="212529"/>
                <w:spacing w:val="-2"/>
                <w:sz w:val="18"/>
                <w:szCs w:val="18"/>
              </w:rPr>
              <w:t>2024年合计</w:t>
            </w:r>
          </w:p>
        </w:tc>
        <w:tc>
          <w:tcPr>
            <w:tcW w:w="1115" w:type="dxa"/>
            <w:vAlign w:val="top"/>
          </w:tcPr>
          <w:p w14:paraId="63D725AC">
            <w:pPr>
              <w:spacing w:before="108" w:line="219" w:lineRule="auto"/>
              <w:ind w:left="28"/>
              <w:rPr>
                <w:rFonts w:ascii="宋体" w:hAnsi="宋体" w:eastAsia="宋体" w:cs="宋体"/>
                <w:sz w:val="18"/>
                <w:szCs w:val="18"/>
              </w:rPr>
            </w:pPr>
            <w:r>
              <w:rPr>
                <w:rFonts w:ascii="宋体" w:hAnsi="宋体" w:eastAsia="宋体" w:cs="宋体"/>
                <w:color w:val="212529"/>
                <w:spacing w:val="-4"/>
                <w:sz w:val="18"/>
                <w:szCs w:val="18"/>
              </w:rPr>
              <w:t>当年预算安排</w:t>
            </w:r>
          </w:p>
        </w:tc>
        <w:tc>
          <w:tcPr>
            <w:tcW w:w="929" w:type="dxa"/>
            <w:vAlign w:val="top"/>
          </w:tcPr>
          <w:p w14:paraId="67B040CB">
            <w:pPr>
              <w:spacing w:line="209" w:lineRule="auto"/>
              <w:ind w:left="13"/>
              <w:rPr>
                <w:rFonts w:ascii="宋体" w:hAnsi="宋体" w:eastAsia="宋体" w:cs="宋体"/>
                <w:sz w:val="18"/>
                <w:szCs w:val="18"/>
              </w:rPr>
            </w:pPr>
            <w:r>
              <w:rPr>
                <w:rFonts w:ascii="宋体" w:hAnsi="宋体" w:eastAsia="宋体" w:cs="宋体"/>
                <w:color w:val="212529"/>
                <w:spacing w:val="-2"/>
                <w:sz w:val="18"/>
                <w:szCs w:val="18"/>
              </w:rPr>
              <w:t>上年结转安</w:t>
            </w:r>
          </w:p>
          <w:p w14:paraId="3DEBB443">
            <w:pPr>
              <w:spacing w:line="212" w:lineRule="auto"/>
              <w:ind w:left="372"/>
              <w:rPr>
                <w:rFonts w:ascii="宋体" w:hAnsi="宋体" w:eastAsia="宋体" w:cs="宋体"/>
                <w:sz w:val="18"/>
                <w:szCs w:val="18"/>
              </w:rPr>
            </w:pPr>
            <w:r>
              <w:rPr>
                <w:rFonts w:ascii="宋体" w:hAnsi="宋体" w:eastAsia="宋体" w:cs="宋体"/>
                <w:color w:val="212529"/>
                <w:sz w:val="18"/>
                <w:szCs w:val="18"/>
              </w:rPr>
              <w:t>排</w:t>
            </w:r>
          </w:p>
        </w:tc>
      </w:tr>
      <w:tr w14:paraId="63B95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2909D2F1">
            <w:pPr>
              <w:spacing w:before="109" w:line="219" w:lineRule="auto"/>
              <w:ind w:left="11"/>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115" w:type="dxa"/>
            <w:vAlign w:val="top"/>
          </w:tcPr>
          <w:p w14:paraId="0CB79FBD">
            <w:pPr>
              <w:spacing w:before="108" w:line="239" w:lineRule="auto"/>
              <w:ind w:right="8"/>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2410" w:type="dxa"/>
            <w:vAlign w:val="top"/>
          </w:tcPr>
          <w:p w14:paraId="748CB3CC">
            <w:pPr>
              <w:spacing w:before="109" w:line="219" w:lineRule="auto"/>
              <w:ind w:left="9"/>
              <w:rPr>
                <w:rFonts w:ascii="宋体" w:hAnsi="宋体" w:eastAsia="宋体" w:cs="宋体"/>
                <w:sz w:val="18"/>
                <w:szCs w:val="18"/>
              </w:rPr>
            </w:pPr>
            <w:r>
              <w:rPr>
                <w:rFonts w:ascii="宋体" w:hAnsi="宋体" w:eastAsia="宋体" w:cs="宋体"/>
                <w:color w:val="212529"/>
                <w:spacing w:val="-2"/>
                <w:sz w:val="18"/>
                <w:szCs w:val="18"/>
              </w:rPr>
              <w:t>一、一般公共服务支出</w:t>
            </w:r>
          </w:p>
        </w:tc>
        <w:tc>
          <w:tcPr>
            <w:tcW w:w="1139" w:type="dxa"/>
            <w:vAlign w:val="top"/>
          </w:tcPr>
          <w:p w14:paraId="6A0D99B9">
            <w:pPr>
              <w:pStyle w:val="6"/>
            </w:pPr>
          </w:p>
        </w:tc>
        <w:tc>
          <w:tcPr>
            <w:tcW w:w="1115" w:type="dxa"/>
            <w:vAlign w:val="top"/>
          </w:tcPr>
          <w:p w14:paraId="7791CDED">
            <w:pPr>
              <w:pStyle w:val="6"/>
            </w:pPr>
          </w:p>
        </w:tc>
        <w:tc>
          <w:tcPr>
            <w:tcW w:w="929" w:type="dxa"/>
            <w:vAlign w:val="top"/>
          </w:tcPr>
          <w:p w14:paraId="3D856CF4">
            <w:pPr>
              <w:pStyle w:val="6"/>
            </w:pPr>
          </w:p>
        </w:tc>
      </w:tr>
      <w:tr w14:paraId="2173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2BE9E4A0">
            <w:pPr>
              <w:spacing w:before="108" w:line="219" w:lineRule="auto"/>
              <w:ind w:left="11"/>
              <w:rPr>
                <w:rFonts w:ascii="宋体" w:hAnsi="宋体" w:eastAsia="宋体" w:cs="宋体"/>
                <w:sz w:val="18"/>
                <w:szCs w:val="18"/>
              </w:rPr>
            </w:pPr>
            <w:r>
              <w:rPr>
                <w:rFonts w:ascii="宋体" w:hAnsi="宋体" w:eastAsia="宋体" w:cs="宋体"/>
                <w:color w:val="212529"/>
                <w:spacing w:val="-2"/>
                <w:sz w:val="18"/>
                <w:szCs w:val="18"/>
              </w:rPr>
              <w:t>二、政府性基金预算</w:t>
            </w:r>
          </w:p>
        </w:tc>
        <w:tc>
          <w:tcPr>
            <w:tcW w:w="1115" w:type="dxa"/>
            <w:vAlign w:val="top"/>
          </w:tcPr>
          <w:p w14:paraId="206D119C">
            <w:pPr>
              <w:pStyle w:val="6"/>
            </w:pPr>
          </w:p>
        </w:tc>
        <w:tc>
          <w:tcPr>
            <w:tcW w:w="2410" w:type="dxa"/>
            <w:vAlign w:val="top"/>
          </w:tcPr>
          <w:p w14:paraId="5952E3EC">
            <w:pPr>
              <w:spacing w:before="109" w:line="220" w:lineRule="auto"/>
              <w:ind w:left="9"/>
              <w:rPr>
                <w:rFonts w:ascii="宋体" w:hAnsi="宋体" w:eastAsia="宋体" w:cs="宋体"/>
                <w:sz w:val="18"/>
                <w:szCs w:val="18"/>
              </w:rPr>
            </w:pPr>
            <w:r>
              <w:rPr>
                <w:rFonts w:ascii="宋体" w:hAnsi="宋体" w:eastAsia="宋体" w:cs="宋体"/>
                <w:color w:val="212529"/>
                <w:spacing w:val="-2"/>
                <w:sz w:val="18"/>
                <w:szCs w:val="18"/>
              </w:rPr>
              <w:t>二、外交支出</w:t>
            </w:r>
          </w:p>
        </w:tc>
        <w:tc>
          <w:tcPr>
            <w:tcW w:w="1139" w:type="dxa"/>
            <w:vAlign w:val="top"/>
          </w:tcPr>
          <w:p w14:paraId="03CCCB59">
            <w:pPr>
              <w:pStyle w:val="6"/>
            </w:pPr>
          </w:p>
        </w:tc>
        <w:tc>
          <w:tcPr>
            <w:tcW w:w="1115" w:type="dxa"/>
            <w:vAlign w:val="top"/>
          </w:tcPr>
          <w:p w14:paraId="661445F8">
            <w:pPr>
              <w:pStyle w:val="6"/>
            </w:pPr>
          </w:p>
        </w:tc>
        <w:tc>
          <w:tcPr>
            <w:tcW w:w="929" w:type="dxa"/>
            <w:vAlign w:val="top"/>
          </w:tcPr>
          <w:p w14:paraId="5C44B839">
            <w:pPr>
              <w:pStyle w:val="6"/>
            </w:pPr>
          </w:p>
        </w:tc>
      </w:tr>
      <w:tr w14:paraId="6E73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0359B376">
            <w:pPr>
              <w:spacing w:before="109" w:line="219" w:lineRule="auto"/>
              <w:ind w:left="9"/>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115" w:type="dxa"/>
            <w:vAlign w:val="top"/>
          </w:tcPr>
          <w:p w14:paraId="4EE772F6">
            <w:pPr>
              <w:pStyle w:val="6"/>
            </w:pPr>
          </w:p>
        </w:tc>
        <w:tc>
          <w:tcPr>
            <w:tcW w:w="2410" w:type="dxa"/>
            <w:vAlign w:val="top"/>
          </w:tcPr>
          <w:p w14:paraId="3E43B385">
            <w:pPr>
              <w:spacing w:before="110" w:line="220" w:lineRule="auto"/>
              <w:ind w:left="6"/>
              <w:rPr>
                <w:rFonts w:ascii="宋体" w:hAnsi="宋体" w:eastAsia="宋体" w:cs="宋体"/>
                <w:sz w:val="18"/>
                <w:szCs w:val="18"/>
              </w:rPr>
            </w:pPr>
            <w:r>
              <w:rPr>
                <w:rFonts w:ascii="宋体" w:hAnsi="宋体" w:eastAsia="宋体" w:cs="宋体"/>
                <w:color w:val="212529"/>
                <w:spacing w:val="-2"/>
                <w:sz w:val="18"/>
                <w:szCs w:val="18"/>
              </w:rPr>
              <w:t>三、国防支出</w:t>
            </w:r>
          </w:p>
        </w:tc>
        <w:tc>
          <w:tcPr>
            <w:tcW w:w="1139" w:type="dxa"/>
            <w:vAlign w:val="top"/>
          </w:tcPr>
          <w:p w14:paraId="1C8D7EC5">
            <w:pPr>
              <w:pStyle w:val="6"/>
            </w:pPr>
          </w:p>
        </w:tc>
        <w:tc>
          <w:tcPr>
            <w:tcW w:w="1115" w:type="dxa"/>
            <w:vAlign w:val="top"/>
          </w:tcPr>
          <w:p w14:paraId="3DEA0FAF">
            <w:pPr>
              <w:pStyle w:val="6"/>
            </w:pPr>
          </w:p>
        </w:tc>
        <w:tc>
          <w:tcPr>
            <w:tcW w:w="929" w:type="dxa"/>
            <w:vAlign w:val="top"/>
          </w:tcPr>
          <w:p w14:paraId="084FD990">
            <w:pPr>
              <w:pStyle w:val="6"/>
            </w:pPr>
          </w:p>
        </w:tc>
      </w:tr>
      <w:tr w14:paraId="1A27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60799A01">
            <w:pPr>
              <w:spacing w:before="110" w:line="219" w:lineRule="auto"/>
              <w:ind w:left="25"/>
              <w:rPr>
                <w:rFonts w:ascii="宋体" w:hAnsi="宋体" w:eastAsia="宋体" w:cs="宋体"/>
                <w:sz w:val="18"/>
                <w:szCs w:val="18"/>
              </w:rPr>
            </w:pPr>
            <w:r>
              <w:rPr>
                <w:rFonts w:ascii="宋体" w:hAnsi="宋体" w:eastAsia="宋体" w:cs="宋体"/>
                <w:color w:val="212529"/>
                <w:spacing w:val="-3"/>
                <w:sz w:val="18"/>
                <w:szCs w:val="18"/>
              </w:rPr>
              <w:t>四、财政专户管理资金</w:t>
            </w:r>
          </w:p>
        </w:tc>
        <w:tc>
          <w:tcPr>
            <w:tcW w:w="1115" w:type="dxa"/>
            <w:vAlign w:val="top"/>
          </w:tcPr>
          <w:p w14:paraId="7701C219">
            <w:pPr>
              <w:pStyle w:val="6"/>
            </w:pPr>
          </w:p>
        </w:tc>
        <w:tc>
          <w:tcPr>
            <w:tcW w:w="2410" w:type="dxa"/>
            <w:vAlign w:val="top"/>
          </w:tcPr>
          <w:p w14:paraId="2F2B3051">
            <w:pPr>
              <w:spacing w:before="110" w:line="219" w:lineRule="auto"/>
              <w:ind w:left="23"/>
              <w:rPr>
                <w:rFonts w:ascii="宋体" w:hAnsi="宋体" w:eastAsia="宋体" w:cs="宋体"/>
                <w:sz w:val="18"/>
                <w:szCs w:val="18"/>
              </w:rPr>
            </w:pPr>
            <w:r>
              <w:rPr>
                <w:rFonts w:ascii="宋体" w:hAnsi="宋体" w:eastAsia="宋体" w:cs="宋体"/>
                <w:color w:val="212529"/>
                <w:spacing w:val="-4"/>
                <w:sz w:val="18"/>
                <w:szCs w:val="18"/>
              </w:rPr>
              <w:t>四、公共安全支出</w:t>
            </w:r>
          </w:p>
        </w:tc>
        <w:tc>
          <w:tcPr>
            <w:tcW w:w="1139" w:type="dxa"/>
            <w:vAlign w:val="top"/>
          </w:tcPr>
          <w:p w14:paraId="49BE3644">
            <w:pPr>
              <w:pStyle w:val="6"/>
            </w:pPr>
          </w:p>
        </w:tc>
        <w:tc>
          <w:tcPr>
            <w:tcW w:w="1115" w:type="dxa"/>
            <w:vAlign w:val="top"/>
          </w:tcPr>
          <w:p w14:paraId="12580E8C">
            <w:pPr>
              <w:pStyle w:val="6"/>
            </w:pPr>
          </w:p>
        </w:tc>
        <w:tc>
          <w:tcPr>
            <w:tcW w:w="929" w:type="dxa"/>
            <w:vAlign w:val="top"/>
          </w:tcPr>
          <w:p w14:paraId="23B15899">
            <w:pPr>
              <w:pStyle w:val="6"/>
            </w:pPr>
          </w:p>
        </w:tc>
      </w:tr>
      <w:tr w14:paraId="70BB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612CCE23">
            <w:pPr>
              <w:spacing w:before="111" w:line="220" w:lineRule="auto"/>
              <w:ind w:left="11"/>
              <w:rPr>
                <w:rFonts w:ascii="宋体" w:hAnsi="宋体" w:eastAsia="宋体" w:cs="宋体"/>
                <w:sz w:val="18"/>
                <w:szCs w:val="18"/>
              </w:rPr>
            </w:pPr>
            <w:r>
              <w:rPr>
                <w:rFonts w:ascii="宋体" w:hAnsi="宋体" w:eastAsia="宋体" w:cs="宋体"/>
                <w:color w:val="212529"/>
                <w:spacing w:val="-2"/>
                <w:sz w:val="18"/>
                <w:szCs w:val="18"/>
              </w:rPr>
              <w:t>五、单位资金</w:t>
            </w:r>
          </w:p>
        </w:tc>
        <w:tc>
          <w:tcPr>
            <w:tcW w:w="1115" w:type="dxa"/>
            <w:vAlign w:val="top"/>
          </w:tcPr>
          <w:p w14:paraId="6B9F6026">
            <w:pPr>
              <w:pStyle w:val="6"/>
            </w:pPr>
          </w:p>
        </w:tc>
        <w:tc>
          <w:tcPr>
            <w:tcW w:w="2410" w:type="dxa"/>
            <w:vAlign w:val="top"/>
          </w:tcPr>
          <w:p w14:paraId="55AEC2C2">
            <w:pPr>
              <w:spacing w:before="111" w:line="219" w:lineRule="auto"/>
              <w:ind w:left="9"/>
              <w:rPr>
                <w:rFonts w:ascii="宋体" w:hAnsi="宋体" w:eastAsia="宋体" w:cs="宋体"/>
                <w:sz w:val="18"/>
                <w:szCs w:val="18"/>
              </w:rPr>
            </w:pPr>
            <w:r>
              <w:rPr>
                <w:rFonts w:ascii="宋体" w:hAnsi="宋体" w:eastAsia="宋体" w:cs="宋体"/>
                <w:color w:val="212529"/>
                <w:spacing w:val="-2"/>
                <w:sz w:val="18"/>
                <w:szCs w:val="18"/>
              </w:rPr>
              <w:t>五、教育支出</w:t>
            </w:r>
          </w:p>
        </w:tc>
        <w:tc>
          <w:tcPr>
            <w:tcW w:w="1139" w:type="dxa"/>
            <w:vAlign w:val="top"/>
          </w:tcPr>
          <w:p w14:paraId="5476954B">
            <w:pPr>
              <w:spacing w:before="111"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115" w:type="dxa"/>
            <w:vAlign w:val="top"/>
          </w:tcPr>
          <w:p w14:paraId="6672A8E6">
            <w:pPr>
              <w:spacing w:before="111"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929" w:type="dxa"/>
            <w:vAlign w:val="top"/>
          </w:tcPr>
          <w:p w14:paraId="787511DF">
            <w:pPr>
              <w:pStyle w:val="6"/>
            </w:pPr>
          </w:p>
        </w:tc>
      </w:tr>
      <w:tr w14:paraId="21BC5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521842FF">
            <w:pPr>
              <w:pStyle w:val="6"/>
            </w:pPr>
          </w:p>
        </w:tc>
        <w:tc>
          <w:tcPr>
            <w:tcW w:w="1115" w:type="dxa"/>
            <w:vAlign w:val="top"/>
          </w:tcPr>
          <w:p w14:paraId="5DD73F15">
            <w:pPr>
              <w:pStyle w:val="6"/>
            </w:pPr>
          </w:p>
        </w:tc>
        <w:tc>
          <w:tcPr>
            <w:tcW w:w="2410" w:type="dxa"/>
            <w:vAlign w:val="top"/>
          </w:tcPr>
          <w:p w14:paraId="3F30C9FB">
            <w:pPr>
              <w:spacing w:before="112" w:line="219" w:lineRule="auto"/>
              <w:ind w:left="8"/>
              <w:rPr>
                <w:rFonts w:ascii="宋体" w:hAnsi="宋体" w:eastAsia="宋体" w:cs="宋体"/>
                <w:sz w:val="18"/>
                <w:szCs w:val="18"/>
              </w:rPr>
            </w:pPr>
            <w:r>
              <w:rPr>
                <w:rFonts w:ascii="宋体" w:hAnsi="宋体" w:eastAsia="宋体" w:cs="宋体"/>
                <w:color w:val="212529"/>
                <w:spacing w:val="-2"/>
                <w:sz w:val="18"/>
                <w:szCs w:val="18"/>
              </w:rPr>
              <w:t>六、科学技术支出</w:t>
            </w:r>
          </w:p>
        </w:tc>
        <w:tc>
          <w:tcPr>
            <w:tcW w:w="1139" w:type="dxa"/>
            <w:vAlign w:val="top"/>
          </w:tcPr>
          <w:p w14:paraId="448B6A9A">
            <w:pPr>
              <w:pStyle w:val="6"/>
            </w:pPr>
          </w:p>
        </w:tc>
        <w:tc>
          <w:tcPr>
            <w:tcW w:w="1115" w:type="dxa"/>
            <w:vAlign w:val="top"/>
          </w:tcPr>
          <w:p w14:paraId="46C10608">
            <w:pPr>
              <w:pStyle w:val="6"/>
            </w:pPr>
          </w:p>
        </w:tc>
        <w:tc>
          <w:tcPr>
            <w:tcW w:w="929" w:type="dxa"/>
            <w:vAlign w:val="top"/>
          </w:tcPr>
          <w:p w14:paraId="615A12D9">
            <w:pPr>
              <w:pStyle w:val="6"/>
            </w:pPr>
          </w:p>
        </w:tc>
      </w:tr>
      <w:tr w14:paraId="680B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29307034">
            <w:pPr>
              <w:pStyle w:val="6"/>
            </w:pPr>
          </w:p>
        </w:tc>
        <w:tc>
          <w:tcPr>
            <w:tcW w:w="1115" w:type="dxa"/>
            <w:vAlign w:val="top"/>
          </w:tcPr>
          <w:p w14:paraId="529769F0">
            <w:pPr>
              <w:pStyle w:val="6"/>
            </w:pPr>
          </w:p>
        </w:tc>
        <w:tc>
          <w:tcPr>
            <w:tcW w:w="2410" w:type="dxa"/>
            <w:vAlign w:val="top"/>
          </w:tcPr>
          <w:p w14:paraId="33D3E09A">
            <w:pPr>
              <w:spacing w:before="112" w:line="219" w:lineRule="auto"/>
              <w:ind w:left="6"/>
              <w:rPr>
                <w:rFonts w:ascii="宋体" w:hAnsi="宋体" w:eastAsia="宋体" w:cs="宋体"/>
                <w:sz w:val="18"/>
                <w:szCs w:val="18"/>
              </w:rPr>
            </w:pPr>
            <w:r>
              <w:rPr>
                <w:rFonts w:ascii="宋体" w:hAnsi="宋体" w:eastAsia="宋体" w:cs="宋体"/>
                <w:color w:val="212529"/>
                <w:spacing w:val="-1"/>
                <w:sz w:val="18"/>
                <w:szCs w:val="18"/>
              </w:rPr>
              <w:t>七、文化旅游体育与传媒支出</w:t>
            </w:r>
          </w:p>
        </w:tc>
        <w:tc>
          <w:tcPr>
            <w:tcW w:w="1139" w:type="dxa"/>
            <w:vAlign w:val="top"/>
          </w:tcPr>
          <w:p w14:paraId="6A125FB9">
            <w:pPr>
              <w:pStyle w:val="6"/>
            </w:pPr>
          </w:p>
        </w:tc>
        <w:tc>
          <w:tcPr>
            <w:tcW w:w="1115" w:type="dxa"/>
            <w:vAlign w:val="top"/>
          </w:tcPr>
          <w:p w14:paraId="071D422B">
            <w:pPr>
              <w:pStyle w:val="6"/>
            </w:pPr>
          </w:p>
        </w:tc>
        <w:tc>
          <w:tcPr>
            <w:tcW w:w="929" w:type="dxa"/>
            <w:vAlign w:val="top"/>
          </w:tcPr>
          <w:p w14:paraId="7C6CC230">
            <w:pPr>
              <w:pStyle w:val="6"/>
            </w:pPr>
          </w:p>
        </w:tc>
      </w:tr>
      <w:tr w14:paraId="3D9ED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04C01564">
            <w:pPr>
              <w:pStyle w:val="6"/>
            </w:pPr>
          </w:p>
        </w:tc>
        <w:tc>
          <w:tcPr>
            <w:tcW w:w="1115" w:type="dxa"/>
            <w:vAlign w:val="top"/>
          </w:tcPr>
          <w:p w14:paraId="5B7A30F7">
            <w:pPr>
              <w:pStyle w:val="6"/>
            </w:pPr>
          </w:p>
        </w:tc>
        <w:tc>
          <w:tcPr>
            <w:tcW w:w="2410" w:type="dxa"/>
            <w:vAlign w:val="top"/>
          </w:tcPr>
          <w:p w14:paraId="40296466">
            <w:pPr>
              <w:spacing w:before="112" w:line="219" w:lineRule="auto"/>
              <w:ind w:left="9"/>
              <w:rPr>
                <w:rFonts w:ascii="宋体" w:hAnsi="宋体" w:eastAsia="宋体" w:cs="宋体"/>
                <w:sz w:val="18"/>
                <w:szCs w:val="18"/>
              </w:rPr>
            </w:pPr>
            <w:r>
              <w:rPr>
                <w:rFonts w:ascii="宋体" w:hAnsi="宋体" w:eastAsia="宋体" w:cs="宋体"/>
                <w:color w:val="212529"/>
                <w:spacing w:val="-1"/>
                <w:sz w:val="18"/>
                <w:szCs w:val="18"/>
              </w:rPr>
              <w:t>八、社会保障和就业支出</w:t>
            </w:r>
          </w:p>
        </w:tc>
        <w:tc>
          <w:tcPr>
            <w:tcW w:w="1139" w:type="dxa"/>
            <w:vAlign w:val="top"/>
          </w:tcPr>
          <w:p w14:paraId="4A63B8D7">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115" w:type="dxa"/>
            <w:vAlign w:val="top"/>
          </w:tcPr>
          <w:p w14:paraId="566CCFB2">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929" w:type="dxa"/>
            <w:vAlign w:val="top"/>
          </w:tcPr>
          <w:p w14:paraId="23F0B5E0">
            <w:pPr>
              <w:pStyle w:val="6"/>
            </w:pPr>
          </w:p>
        </w:tc>
      </w:tr>
      <w:tr w14:paraId="01B7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017E64FE">
            <w:pPr>
              <w:pStyle w:val="6"/>
            </w:pPr>
          </w:p>
        </w:tc>
        <w:tc>
          <w:tcPr>
            <w:tcW w:w="1115" w:type="dxa"/>
            <w:vAlign w:val="top"/>
          </w:tcPr>
          <w:p w14:paraId="73556E8A">
            <w:pPr>
              <w:pStyle w:val="6"/>
            </w:pPr>
          </w:p>
        </w:tc>
        <w:tc>
          <w:tcPr>
            <w:tcW w:w="2410" w:type="dxa"/>
            <w:vAlign w:val="top"/>
          </w:tcPr>
          <w:p w14:paraId="11AC1AEC">
            <w:pPr>
              <w:spacing w:before="112" w:line="219" w:lineRule="auto"/>
              <w:ind w:left="11"/>
              <w:rPr>
                <w:rFonts w:ascii="宋体" w:hAnsi="宋体" w:eastAsia="宋体" w:cs="宋体"/>
                <w:sz w:val="18"/>
                <w:szCs w:val="18"/>
              </w:rPr>
            </w:pPr>
            <w:r>
              <w:rPr>
                <w:rFonts w:ascii="宋体" w:hAnsi="宋体" w:eastAsia="宋体" w:cs="宋体"/>
                <w:color w:val="212529"/>
                <w:spacing w:val="-2"/>
                <w:sz w:val="18"/>
                <w:szCs w:val="18"/>
              </w:rPr>
              <w:t>九、社会保险基金支出</w:t>
            </w:r>
          </w:p>
        </w:tc>
        <w:tc>
          <w:tcPr>
            <w:tcW w:w="1139" w:type="dxa"/>
            <w:vAlign w:val="top"/>
          </w:tcPr>
          <w:p w14:paraId="6E4ECD94">
            <w:pPr>
              <w:pStyle w:val="6"/>
            </w:pPr>
          </w:p>
        </w:tc>
        <w:tc>
          <w:tcPr>
            <w:tcW w:w="1115" w:type="dxa"/>
            <w:vAlign w:val="top"/>
          </w:tcPr>
          <w:p w14:paraId="6A976B5E">
            <w:pPr>
              <w:pStyle w:val="6"/>
            </w:pPr>
          </w:p>
        </w:tc>
        <w:tc>
          <w:tcPr>
            <w:tcW w:w="929" w:type="dxa"/>
            <w:vAlign w:val="top"/>
          </w:tcPr>
          <w:p w14:paraId="41840F1B">
            <w:pPr>
              <w:pStyle w:val="6"/>
            </w:pPr>
          </w:p>
        </w:tc>
      </w:tr>
      <w:tr w14:paraId="07F50CAB">
        <w:tblPrEx>
          <w:tblCellMar>
            <w:top w:w="0" w:type="dxa"/>
            <w:left w:w="0" w:type="dxa"/>
            <w:bottom w:w="0" w:type="dxa"/>
            <w:right w:w="0" w:type="dxa"/>
          </w:tblCellMar>
        </w:tblPrEx>
        <w:trPr>
          <w:trHeight w:val="422" w:hRule="atLeast"/>
        </w:trPr>
        <w:tc>
          <w:tcPr>
            <w:tcW w:w="2308" w:type="dxa"/>
            <w:vAlign w:val="top"/>
          </w:tcPr>
          <w:p w14:paraId="5BF684C1">
            <w:pPr>
              <w:pStyle w:val="6"/>
            </w:pPr>
          </w:p>
        </w:tc>
        <w:tc>
          <w:tcPr>
            <w:tcW w:w="1115" w:type="dxa"/>
            <w:vAlign w:val="top"/>
          </w:tcPr>
          <w:p w14:paraId="5B9E8D36">
            <w:pPr>
              <w:pStyle w:val="6"/>
            </w:pPr>
          </w:p>
        </w:tc>
        <w:tc>
          <w:tcPr>
            <w:tcW w:w="2410" w:type="dxa"/>
            <w:vAlign w:val="top"/>
          </w:tcPr>
          <w:p w14:paraId="30BB74D7">
            <w:pPr>
              <w:spacing w:before="113" w:line="219" w:lineRule="auto"/>
              <w:ind w:left="7"/>
              <w:rPr>
                <w:rFonts w:ascii="宋体" w:hAnsi="宋体" w:eastAsia="宋体" w:cs="宋体"/>
                <w:sz w:val="18"/>
                <w:szCs w:val="18"/>
              </w:rPr>
            </w:pPr>
            <w:r>
              <w:rPr>
                <w:rFonts w:ascii="宋体" w:hAnsi="宋体" w:eastAsia="宋体" w:cs="宋体"/>
                <w:color w:val="212529"/>
                <w:spacing w:val="-2"/>
                <w:sz w:val="18"/>
                <w:szCs w:val="18"/>
              </w:rPr>
              <w:t>十、卫生健康支出</w:t>
            </w:r>
          </w:p>
        </w:tc>
        <w:tc>
          <w:tcPr>
            <w:tcW w:w="1139" w:type="dxa"/>
            <w:vAlign w:val="top"/>
          </w:tcPr>
          <w:p w14:paraId="1CC67D7A">
            <w:pPr>
              <w:spacing w:before="112" w:line="239" w:lineRule="auto"/>
              <w:jc w:val="right"/>
              <w:rPr>
                <w:rFonts w:ascii="宋体" w:hAnsi="宋体" w:eastAsia="宋体" w:cs="宋体"/>
                <w:sz w:val="18"/>
                <w:szCs w:val="18"/>
              </w:rPr>
            </w:pPr>
            <w:r>
              <w:rPr>
                <w:rFonts w:ascii="宋体" w:hAnsi="宋体" w:eastAsia="宋体" w:cs="宋体"/>
                <w:color w:val="212529"/>
                <w:spacing w:val="-4"/>
                <w:sz w:val="18"/>
                <w:szCs w:val="18"/>
              </w:rPr>
              <w:t>7.73</w:t>
            </w:r>
          </w:p>
        </w:tc>
        <w:tc>
          <w:tcPr>
            <w:tcW w:w="1115" w:type="dxa"/>
            <w:vAlign w:val="top"/>
          </w:tcPr>
          <w:p w14:paraId="79B080C9">
            <w:pPr>
              <w:spacing w:before="112" w:line="239" w:lineRule="auto"/>
              <w:jc w:val="right"/>
              <w:rPr>
                <w:rFonts w:ascii="宋体" w:hAnsi="宋体" w:eastAsia="宋体" w:cs="宋体"/>
                <w:sz w:val="18"/>
                <w:szCs w:val="18"/>
              </w:rPr>
            </w:pPr>
            <w:r>
              <w:rPr>
                <w:rFonts w:ascii="宋体" w:hAnsi="宋体" w:eastAsia="宋体" w:cs="宋体"/>
                <w:color w:val="212529"/>
                <w:spacing w:val="-4"/>
                <w:sz w:val="18"/>
                <w:szCs w:val="18"/>
              </w:rPr>
              <w:t>7.73</w:t>
            </w:r>
          </w:p>
        </w:tc>
        <w:tc>
          <w:tcPr>
            <w:tcW w:w="929" w:type="dxa"/>
            <w:vAlign w:val="top"/>
          </w:tcPr>
          <w:p w14:paraId="178AAE97">
            <w:pPr>
              <w:pStyle w:val="6"/>
            </w:pPr>
          </w:p>
        </w:tc>
      </w:tr>
      <w:tr w14:paraId="414D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23458A5F">
            <w:pPr>
              <w:pStyle w:val="6"/>
            </w:pPr>
          </w:p>
        </w:tc>
        <w:tc>
          <w:tcPr>
            <w:tcW w:w="1115" w:type="dxa"/>
            <w:vAlign w:val="top"/>
          </w:tcPr>
          <w:p w14:paraId="5D13113E">
            <w:pPr>
              <w:pStyle w:val="6"/>
            </w:pPr>
          </w:p>
        </w:tc>
        <w:tc>
          <w:tcPr>
            <w:tcW w:w="2410" w:type="dxa"/>
            <w:vAlign w:val="top"/>
          </w:tcPr>
          <w:p w14:paraId="6A41DA99">
            <w:pPr>
              <w:spacing w:before="113" w:line="220" w:lineRule="auto"/>
              <w:ind w:left="7"/>
              <w:rPr>
                <w:rFonts w:ascii="宋体" w:hAnsi="宋体" w:eastAsia="宋体" w:cs="宋体"/>
                <w:sz w:val="18"/>
                <w:szCs w:val="18"/>
              </w:rPr>
            </w:pPr>
            <w:r>
              <w:rPr>
                <w:rFonts w:ascii="宋体" w:hAnsi="宋体" w:eastAsia="宋体" w:cs="宋体"/>
                <w:color w:val="212529"/>
                <w:spacing w:val="-1"/>
                <w:sz w:val="18"/>
                <w:szCs w:val="18"/>
              </w:rPr>
              <w:t>十一、节能环保支出</w:t>
            </w:r>
          </w:p>
        </w:tc>
        <w:tc>
          <w:tcPr>
            <w:tcW w:w="1139" w:type="dxa"/>
            <w:vAlign w:val="top"/>
          </w:tcPr>
          <w:p w14:paraId="3FEF5663">
            <w:pPr>
              <w:pStyle w:val="6"/>
            </w:pPr>
          </w:p>
        </w:tc>
        <w:tc>
          <w:tcPr>
            <w:tcW w:w="1115" w:type="dxa"/>
            <w:vAlign w:val="top"/>
          </w:tcPr>
          <w:p w14:paraId="17FE517A">
            <w:pPr>
              <w:pStyle w:val="6"/>
            </w:pPr>
          </w:p>
        </w:tc>
        <w:tc>
          <w:tcPr>
            <w:tcW w:w="929" w:type="dxa"/>
            <w:vAlign w:val="top"/>
          </w:tcPr>
          <w:p w14:paraId="7C3BD364">
            <w:pPr>
              <w:pStyle w:val="6"/>
            </w:pPr>
          </w:p>
        </w:tc>
      </w:tr>
      <w:tr w14:paraId="7E92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540F0DDB">
            <w:pPr>
              <w:pStyle w:val="6"/>
            </w:pPr>
          </w:p>
        </w:tc>
        <w:tc>
          <w:tcPr>
            <w:tcW w:w="1115" w:type="dxa"/>
            <w:vAlign w:val="top"/>
          </w:tcPr>
          <w:p w14:paraId="684E0F64">
            <w:pPr>
              <w:pStyle w:val="6"/>
            </w:pPr>
          </w:p>
        </w:tc>
        <w:tc>
          <w:tcPr>
            <w:tcW w:w="2410" w:type="dxa"/>
            <w:vAlign w:val="top"/>
          </w:tcPr>
          <w:p w14:paraId="13CDD616">
            <w:pPr>
              <w:spacing w:before="113" w:line="219" w:lineRule="auto"/>
              <w:ind w:left="7"/>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139" w:type="dxa"/>
            <w:vAlign w:val="top"/>
          </w:tcPr>
          <w:p w14:paraId="06E9F3AA">
            <w:pPr>
              <w:pStyle w:val="6"/>
            </w:pPr>
          </w:p>
        </w:tc>
        <w:tc>
          <w:tcPr>
            <w:tcW w:w="1115" w:type="dxa"/>
            <w:vAlign w:val="top"/>
          </w:tcPr>
          <w:p w14:paraId="12031848">
            <w:pPr>
              <w:pStyle w:val="6"/>
            </w:pPr>
          </w:p>
        </w:tc>
        <w:tc>
          <w:tcPr>
            <w:tcW w:w="929" w:type="dxa"/>
            <w:vAlign w:val="top"/>
          </w:tcPr>
          <w:p w14:paraId="111343C5">
            <w:pPr>
              <w:pStyle w:val="6"/>
            </w:pPr>
          </w:p>
        </w:tc>
      </w:tr>
      <w:tr w14:paraId="3FFE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598A1BF3">
            <w:pPr>
              <w:pStyle w:val="6"/>
            </w:pPr>
          </w:p>
        </w:tc>
        <w:tc>
          <w:tcPr>
            <w:tcW w:w="1115" w:type="dxa"/>
            <w:vAlign w:val="top"/>
          </w:tcPr>
          <w:p w14:paraId="3449586F">
            <w:pPr>
              <w:pStyle w:val="6"/>
            </w:pPr>
          </w:p>
        </w:tc>
        <w:tc>
          <w:tcPr>
            <w:tcW w:w="2410" w:type="dxa"/>
            <w:vAlign w:val="top"/>
          </w:tcPr>
          <w:p w14:paraId="7702CDC4">
            <w:pPr>
              <w:spacing w:before="113" w:line="219" w:lineRule="auto"/>
              <w:ind w:left="7"/>
              <w:rPr>
                <w:rFonts w:ascii="宋体" w:hAnsi="宋体" w:eastAsia="宋体" w:cs="宋体"/>
                <w:sz w:val="18"/>
                <w:szCs w:val="18"/>
              </w:rPr>
            </w:pPr>
            <w:r>
              <w:rPr>
                <w:rFonts w:ascii="宋体" w:hAnsi="宋体" w:eastAsia="宋体" w:cs="宋体"/>
                <w:color w:val="212529"/>
                <w:spacing w:val="-2"/>
                <w:sz w:val="18"/>
                <w:szCs w:val="18"/>
              </w:rPr>
              <w:t>十三、农林水支出</w:t>
            </w:r>
          </w:p>
        </w:tc>
        <w:tc>
          <w:tcPr>
            <w:tcW w:w="1139" w:type="dxa"/>
            <w:vAlign w:val="top"/>
          </w:tcPr>
          <w:p w14:paraId="21586BBF">
            <w:pPr>
              <w:pStyle w:val="6"/>
            </w:pPr>
          </w:p>
        </w:tc>
        <w:tc>
          <w:tcPr>
            <w:tcW w:w="1115" w:type="dxa"/>
            <w:vAlign w:val="top"/>
          </w:tcPr>
          <w:p w14:paraId="561A3004">
            <w:pPr>
              <w:pStyle w:val="6"/>
            </w:pPr>
          </w:p>
        </w:tc>
        <w:tc>
          <w:tcPr>
            <w:tcW w:w="929" w:type="dxa"/>
            <w:vAlign w:val="top"/>
          </w:tcPr>
          <w:p w14:paraId="4DBC829C">
            <w:pPr>
              <w:pStyle w:val="6"/>
            </w:pPr>
          </w:p>
        </w:tc>
      </w:tr>
      <w:tr w14:paraId="321F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483A7F5D">
            <w:pPr>
              <w:pStyle w:val="6"/>
            </w:pPr>
          </w:p>
        </w:tc>
        <w:tc>
          <w:tcPr>
            <w:tcW w:w="1115" w:type="dxa"/>
            <w:vAlign w:val="top"/>
          </w:tcPr>
          <w:p w14:paraId="274AAA05">
            <w:pPr>
              <w:pStyle w:val="6"/>
            </w:pPr>
          </w:p>
        </w:tc>
        <w:tc>
          <w:tcPr>
            <w:tcW w:w="2410" w:type="dxa"/>
            <w:vAlign w:val="top"/>
          </w:tcPr>
          <w:p w14:paraId="2CCDB13A">
            <w:pPr>
              <w:spacing w:before="113" w:line="219" w:lineRule="auto"/>
              <w:ind w:left="7"/>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139" w:type="dxa"/>
            <w:vAlign w:val="top"/>
          </w:tcPr>
          <w:p w14:paraId="2695139E">
            <w:pPr>
              <w:pStyle w:val="6"/>
            </w:pPr>
          </w:p>
        </w:tc>
        <w:tc>
          <w:tcPr>
            <w:tcW w:w="1115" w:type="dxa"/>
            <w:vAlign w:val="top"/>
          </w:tcPr>
          <w:p w14:paraId="25B675A6">
            <w:pPr>
              <w:pStyle w:val="6"/>
            </w:pPr>
          </w:p>
        </w:tc>
        <w:tc>
          <w:tcPr>
            <w:tcW w:w="929" w:type="dxa"/>
            <w:vAlign w:val="top"/>
          </w:tcPr>
          <w:p w14:paraId="341124AC">
            <w:pPr>
              <w:pStyle w:val="6"/>
            </w:pPr>
          </w:p>
        </w:tc>
      </w:tr>
      <w:tr w14:paraId="6CB6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698ED4C6">
            <w:pPr>
              <w:pStyle w:val="6"/>
            </w:pPr>
          </w:p>
        </w:tc>
        <w:tc>
          <w:tcPr>
            <w:tcW w:w="1115" w:type="dxa"/>
            <w:vAlign w:val="top"/>
          </w:tcPr>
          <w:p w14:paraId="434131FC">
            <w:pPr>
              <w:pStyle w:val="6"/>
            </w:pPr>
          </w:p>
        </w:tc>
        <w:tc>
          <w:tcPr>
            <w:tcW w:w="2410" w:type="dxa"/>
            <w:vAlign w:val="top"/>
          </w:tcPr>
          <w:p w14:paraId="720D06F0">
            <w:pPr>
              <w:spacing w:before="6" w:line="208" w:lineRule="auto"/>
              <w:ind w:left="21" w:right="60" w:hanging="14"/>
              <w:rPr>
                <w:rFonts w:ascii="宋体" w:hAnsi="宋体" w:eastAsia="宋体" w:cs="宋体"/>
                <w:sz w:val="18"/>
                <w:szCs w:val="18"/>
              </w:rPr>
            </w:pPr>
            <w:r>
              <w:rPr>
                <w:rFonts w:ascii="宋体" w:hAnsi="宋体" w:eastAsia="宋体" w:cs="宋体"/>
                <w:color w:val="212529"/>
                <w:spacing w:val="-1"/>
                <w:sz w:val="18"/>
                <w:szCs w:val="18"/>
              </w:rPr>
              <w:t>十五、资源勘探工业信息等支</w:t>
            </w:r>
            <w:r>
              <w:rPr>
                <w:rFonts w:ascii="宋体" w:hAnsi="宋体" w:eastAsia="宋体" w:cs="宋体"/>
                <w:color w:val="212529"/>
                <w:spacing w:val="3"/>
                <w:sz w:val="18"/>
                <w:szCs w:val="18"/>
              </w:rPr>
              <w:t xml:space="preserve"> </w:t>
            </w:r>
            <w:r>
              <w:rPr>
                <w:rFonts w:ascii="宋体" w:hAnsi="宋体" w:eastAsia="宋体" w:cs="宋体"/>
                <w:color w:val="212529"/>
                <w:sz w:val="18"/>
                <w:szCs w:val="18"/>
              </w:rPr>
              <w:t>出</w:t>
            </w:r>
          </w:p>
        </w:tc>
        <w:tc>
          <w:tcPr>
            <w:tcW w:w="1139" w:type="dxa"/>
            <w:vAlign w:val="top"/>
          </w:tcPr>
          <w:p w14:paraId="480E3EFF">
            <w:pPr>
              <w:pStyle w:val="6"/>
            </w:pPr>
          </w:p>
        </w:tc>
        <w:tc>
          <w:tcPr>
            <w:tcW w:w="1115" w:type="dxa"/>
            <w:vAlign w:val="top"/>
          </w:tcPr>
          <w:p w14:paraId="20F924BF">
            <w:pPr>
              <w:pStyle w:val="6"/>
            </w:pPr>
          </w:p>
        </w:tc>
        <w:tc>
          <w:tcPr>
            <w:tcW w:w="929" w:type="dxa"/>
            <w:vAlign w:val="top"/>
          </w:tcPr>
          <w:p w14:paraId="69EA46FC">
            <w:pPr>
              <w:pStyle w:val="6"/>
            </w:pPr>
          </w:p>
        </w:tc>
      </w:tr>
      <w:tr w14:paraId="6C1C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78ADD468">
            <w:pPr>
              <w:pStyle w:val="6"/>
            </w:pPr>
          </w:p>
        </w:tc>
        <w:tc>
          <w:tcPr>
            <w:tcW w:w="1115" w:type="dxa"/>
            <w:vAlign w:val="top"/>
          </w:tcPr>
          <w:p w14:paraId="007ECFFE">
            <w:pPr>
              <w:pStyle w:val="6"/>
            </w:pPr>
          </w:p>
        </w:tc>
        <w:tc>
          <w:tcPr>
            <w:tcW w:w="2410" w:type="dxa"/>
            <w:vAlign w:val="top"/>
          </w:tcPr>
          <w:p w14:paraId="25C0EF38">
            <w:pPr>
              <w:spacing w:before="114" w:line="219" w:lineRule="auto"/>
              <w:ind w:left="7"/>
              <w:rPr>
                <w:rFonts w:ascii="宋体" w:hAnsi="宋体" w:eastAsia="宋体" w:cs="宋体"/>
                <w:sz w:val="18"/>
                <w:szCs w:val="18"/>
              </w:rPr>
            </w:pPr>
            <w:r>
              <w:rPr>
                <w:rFonts w:ascii="宋体" w:hAnsi="宋体" w:eastAsia="宋体" w:cs="宋体"/>
                <w:color w:val="212529"/>
                <w:spacing w:val="-1"/>
                <w:sz w:val="18"/>
                <w:szCs w:val="18"/>
              </w:rPr>
              <w:t>十六、商业服务业等支出</w:t>
            </w:r>
          </w:p>
        </w:tc>
        <w:tc>
          <w:tcPr>
            <w:tcW w:w="1139" w:type="dxa"/>
            <w:vAlign w:val="top"/>
          </w:tcPr>
          <w:p w14:paraId="73166411">
            <w:pPr>
              <w:pStyle w:val="6"/>
            </w:pPr>
          </w:p>
        </w:tc>
        <w:tc>
          <w:tcPr>
            <w:tcW w:w="1115" w:type="dxa"/>
            <w:vAlign w:val="top"/>
          </w:tcPr>
          <w:p w14:paraId="4FB8572D">
            <w:pPr>
              <w:pStyle w:val="6"/>
            </w:pPr>
          </w:p>
        </w:tc>
        <w:tc>
          <w:tcPr>
            <w:tcW w:w="929" w:type="dxa"/>
            <w:vAlign w:val="top"/>
          </w:tcPr>
          <w:p w14:paraId="0C1BA238">
            <w:pPr>
              <w:pStyle w:val="6"/>
            </w:pPr>
          </w:p>
        </w:tc>
      </w:tr>
      <w:tr w14:paraId="417C0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1B01493B">
            <w:pPr>
              <w:pStyle w:val="6"/>
            </w:pPr>
          </w:p>
        </w:tc>
        <w:tc>
          <w:tcPr>
            <w:tcW w:w="1115" w:type="dxa"/>
            <w:vAlign w:val="top"/>
          </w:tcPr>
          <w:p w14:paraId="2011D9BD">
            <w:pPr>
              <w:pStyle w:val="6"/>
            </w:pPr>
          </w:p>
        </w:tc>
        <w:tc>
          <w:tcPr>
            <w:tcW w:w="2410" w:type="dxa"/>
            <w:vAlign w:val="top"/>
          </w:tcPr>
          <w:p w14:paraId="2114893D">
            <w:pPr>
              <w:spacing w:before="114" w:line="220" w:lineRule="auto"/>
              <w:ind w:left="7"/>
              <w:rPr>
                <w:rFonts w:ascii="宋体" w:hAnsi="宋体" w:eastAsia="宋体" w:cs="宋体"/>
                <w:sz w:val="18"/>
                <w:szCs w:val="18"/>
              </w:rPr>
            </w:pPr>
            <w:r>
              <w:rPr>
                <w:rFonts w:ascii="宋体" w:hAnsi="宋体" w:eastAsia="宋体" w:cs="宋体"/>
                <w:color w:val="212529"/>
                <w:spacing w:val="-2"/>
                <w:sz w:val="18"/>
                <w:szCs w:val="18"/>
              </w:rPr>
              <w:t>十七、金融支出</w:t>
            </w:r>
          </w:p>
        </w:tc>
        <w:tc>
          <w:tcPr>
            <w:tcW w:w="1139" w:type="dxa"/>
            <w:vAlign w:val="top"/>
          </w:tcPr>
          <w:p w14:paraId="5591F435">
            <w:pPr>
              <w:pStyle w:val="6"/>
            </w:pPr>
          </w:p>
        </w:tc>
        <w:tc>
          <w:tcPr>
            <w:tcW w:w="1115" w:type="dxa"/>
            <w:vAlign w:val="top"/>
          </w:tcPr>
          <w:p w14:paraId="572A7300">
            <w:pPr>
              <w:pStyle w:val="6"/>
            </w:pPr>
          </w:p>
        </w:tc>
        <w:tc>
          <w:tcPr>
            <w:tcW w:w="929" w:type="dxa"/>
            <w:vAlign w:val="top"/>
          </w:tcPr>
          <w:p w14:paraId="65CA5959">
            <w:pPr>
              <w:pStyle w:val="6"/>
            </w:pPr>
          </w:p>
        </w:tc>
      </w:tr>
      <w:tr w14:paraId="001B1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1C800EC2">
            <w:pPr>
              <w:pStyle w:val="6"/>
            </w:pPr>
          </w:p>
        </w:tc>
        <w:tc>
          <w:tcPr>
            <w:tcW w:w="1115" w:type="dxa"/>
            <w:vAlign w:val="top"/>
          </w:tcPr>
          <w:p w14:paraId="03D2E682">
            <w:pPr>
              <w:pStyle w:val="6"/>
            </w:pPr>
          </w:p>
        </w:tc>
        <w:tc>
          <w:tcPr>
            <w:tcW w:w="2410" w:type="dxa"/>
            <w:vAlign w:val="top"/>
          </w:tcPr>
          <w:p w14:paraId="246535C0">
            <w:pPr>
              <w:spacing w:before="114" w:line="220" w:lineRule="auto"/>
              <w:ind w:left="7"/>
              <w:rPr>
                <w:rFonts w:ascii="宋体" w:hAnsi="宋体" w:eastAsia="宋体" w:cs="宋体"/>
                <w:sz w:val="18"/>
                <w:szCs w:val="18"/>
              </w:rPr>
            </w:pPr>
            <w:r>
              <w:rPr>
                <w:rFonts w:ascii="宋体" w:hAnsi="宋体" w:eastAsia="宋体" w:cs="宋体"/>
                <w:color w:val="212529"/>
                <w:spacing w:val="-1"/>
                <w:sz w:val="18"/>
                <w:szCs w:val="18"/>
              </w:rPr>
              <w:t>十八、援助其他地区支出</w:t>
            </w:r>
          </w:p>
        </w:tc>
        <w:tc>
          <w:tcPr>
            <w:tcW w:w="1139" w:type="dxa"/>
            <w:vAlign w:val="top"/>
          </w:tcPr>
          <w:p w14:paraId="3F66EABB">
            <w:pPr>
              <w:pStyle w:val="6"/>
            </w:pPr>
          </w:p>
        </w:tc>
        <w:tc>
          <w:tcPr>
            <w:tcW w:w="1115" w:type="dxa"/>
            <w:vAlign w:val="top"/>
          </w:tcPr>
          <w:p w14:paraId="0DF8888C">
            <w:pPr>
              <w:pStyle w:val="6"/>
            </w:pPr>
          </w:p>
        </w:tc>
        <w:tc>
          <w:tcPr>
            <w:tcW w:w="929" w:type="dxa"/>
            <w:vAlign w:val="top"/>
          </w:tcPr>
          <w:p w14:paraId="11D445D6">
            <w:pPr>
              <w:pStyle w:val="6"/>
            </w:pPr>
          </w:p>
        </w:tc>
      </w:tr>
      <w:tr w14:paraId="6D61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64D220D0">
            <w:pPr>
              <w:pStyle w:val="6"/>
            </w:pPr>
          </w:p>
        </w:tc>
        <w:tc>
          <w:tcPr>
            <w:tcW w:w="1115" w:type="dxa"/>
            <w:vAlign w:val="top"/>
          </w:tcPr>
          <w:p w14:paraId="4D359D6C">
            <w:pPr>
              <w:pStyle w:val="6"/>
            </w:pPr>
          </w:p>
        </w:tc>
        <w:tc>
          <w:tcPr>
            <w:tcW w:w="2410" w:type="dxa"/>
            <w:vAlign w:val="top"/>
          </w:tcPr>
          <w:p w14:paraId="77F2000A">
            <w:pPr>
              <w:spacing w:before="6" w:line="208" w:lineRule="auto"/>
              <w:ind w:left="21" w:right="60" w:hanging="14"/>
              <w:rPr>
                <w:rFonts w:ascii="宋体" w:hAnsi="宋体" w:eastAsia="宋体" w:cs="宋体"/>
                <w:sz w:val="18"/>
                <w:szCs w:val="18"/>
              </w:rPr>
            </w:pPr>
            <w:r>
              <w:rPr>
                <w:rFonts w:ascii="宋体" w:hAnsi="宋体" w:eastAsia="宋体" w:cs="宋体"/>
                <w:color w:val="212529"/>
                <w:spacing w:val="-4"/>
                <w:sz w:val="18"/>
                <w:szCs w:val="18"/>
              </w:rPr>
              <w:t>十九、</w:t>
            </w:r>
            <w:r>
              <w:rPr>
                <w:rFonts w:ascii="宋体" w:hAnsi="宋体" w:eastAsia="宋体" w:cs="宋体"/>
                <w:color w:val="212529"/>
                <w:spacing w:val="-48"/>
                <w:sz w:val="18"/>
                <w:szCs w:val="18"/>
              </w:rPr>
              <w:t xml:space="preserve"> </w:t>
            </w:r>
            <w:r>
              <w:rPr>
                <w:rFonts w:ascii="宋体" w:hAnsi="宋体" w:eastAsia="宋体" w:cs="宋体"/>
                <w:color w:val="212529"/>
                <w:spacing w:val="-4"/>
                <w:sz w:val="18"/>
                <w:szCs w:val="18"/>
              </w:rPr>
              <w:t>自然资源海洋气象等支</w:t>
            </w:r>
            <w:r>
              <w:rPr>
                <w:rFonts w:ascii="宋体" w:hAnsi="宋体" w:eastAsia="宋体" w:cs="宋体"/>
                <w:color w:val="212529"/>
                <w:sz w:val="18"/>
                <w:szCs w:val="18"/>
              </w:rPr>
              <w:t xml:space="preserve"> 出</w:t>
            </w:r>
          </w:p>
        </w:tc>
        <w:tc>
          <w:tcPr>
            <w:tcW w:w="1139" w:type="dxa"/>
            <w:vAlign w:val="top"/>
          </w:tcPr>
          <w:p w14:paraId="73E7B9D6">
            <w:pPr>
              <w:pStyle w:val="6"/>
            </w:pPr>
          </w:p>
        </w:tc>
        <w:tc>
          <w:tcPr>
            <w:tcW w:w="1115" w:type="dxa"/>
            <w:vAlign w:val="top"/>
          </w:tcPr>
          <w:p w14:paraId="5B45F9A0">
            <w:pPr>
              <w:pStyle w:val="6"/>
            </w:pPr>
          </w:p>
        </w:tc>
        <w:tc>
          <w:tcPr>
            <w:tcW w:w="929" w:type="dxa"/>
            <w:vAlign w:val="top"/>
          </w:tcPr>
          <w:p w14:paraId="50E30DB1">
            <w:pPr>
              <w:pStyle w:val="6"/>
            </w:pPr>
          </w:p>
        </w:tc>
      </w:tr>
      <w:tr w14:paraId="2FF11F24">
        <w:tblPrEx>
          <w:tblCellMar>
            <w:top w:w="0" w:type="dxa"/>
            <w:left w:w="0" w:type="dxa"/>
            <w:bottom w:w="0" w:type="dxa"/>
            <w:right w:w="0" w:type="dxa"/>
          </w:tblCellMar>
        </w:tblPrEx>
        <w:trPr>
          <w:trHeight w:val="422" w:hRule="atLeast"/>
        </w:trPr>
        <w:tc>
          <w:tcPr>
            <w:tcW w:w="2308" w:type="dxa"/>
            <w:vAlign w:val="top"/>
          </w:tcPr>
          <w:p w14:paraId="6239F33A">
            <w:pPr>
              <w:pStyle w:val="6"/>
            </w:pPr>
          </w:p>
        </w:tc>
        <w:tc>
          <w:tcPr>
            <w:tcW w:w="1115" w:type="dxa"/>
            <w:vAlign w:val="top"/>
          </w:tcPr>
          <w:p w14:paraId="39E14FE1">
            <w:pPr>
              <w:pStyle w:val="6"/>
            </w:pPr>
          </w:p>
        </w:tc>
        <w:tc>
          <w:tcPr>
            <w:tcW w:w="2410" w:type="dxa"/>
            <w:vAlign w:val="top"/>
          </w:tcPr>
          <w:p w14:paraId="16121F54">
            <w:pPr>
              <w:spacing w:before="114" w:line="219" w:lineRule="auto"/>
              <w:ind w:left="9"/>
              <w:rPr>
                <w:rFonts w:ascii="宋体" w:hAnsi="宋体" w:eastAsia="宋体" w:cs="宋体"/>
                <w:sz w:val="18"/>
                <w:szCs w:val="18"/>
              </w:rPr>
            </w:pPr>
            <w:r>
              <w:rPr>
                <w:rFonts w:ascii="宋体" w:hAnsi="宋体" w:eastAsia="宋体" w:cs="宋体"/>
                <w:color w:val="212529"/>
                <w:spacing w:val="-2"/>
                <w:sz w:val="18"/>
                <w:szCs w:val="18"/>
              </w:rPr>
              <w:t>二十、住房保障支出</w:t>
            </w:r>
          </w:p>
        </w:tc>
        <w:tc>
          <w:tcPr>
            <w:tcW w:w="1139" w:type="dxa"/>
            <w:vAlign w:val="top"/>
          </w:tcPr>
          <w:p w14:paraId="28A49EBF">
            <w:pPr>
              <w:spacing w:before="114"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115" w:type="dxa"/>
            <w:vAlign w:val="top"/>
          </w:tcPr>
          <w:p w14:paraId="48969862">
            <w:pPr>
              <w:spacing w:before="114"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929" w:type="dxa"/>
            <w:vAlign w:val="top"/>
          </w:tcPr>
          <w:p w14:paraId="12000353">
            <w:pPr>
              <w:pStyle w:val="6"/>
            </w:pPr>
          </w:p>
        </w:tc>
      </w:tr>
      <w:tr w14:paraId="43219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5BDD12FF">
            <w:pPr>
              <w:pStyle w:val="6"/>
            </w:pPr>
          </w:p>
        </w:tc>
        <w:tc>
          <w:tcPr>
            <w:tcW w:w="1115" w:type="dxa"/>
            <w:vAlign w:val="top"/>
          </w:tcPr>
          <w:p w14:paraId="2C8DEA18">
            <w:pPr>
              <w:pStyle w:val="6"/>
            </w:pPr>
          </w:p>
        </w:tc>
        <w:tc>
          <w:tcPr>
            <w:tcW w:w="2410" w:type="dxa"/>
            <w:vAlign w:val="top"/>
          </w:tcPr>
          <w:p w14:paraId="2B2088A6">
            <w:pPr>
              <w:spacing w:before="114" w:line="219" w:lineRule="auto"/>
              <w:ind w:left="9"/>
              <w:rPr>
                <w:rFonts w:ascii="宋体" w:hAnsi="宋体" w:eastAsia="宋体" w:cs="宋体"/>
                <w:sz w:val="18"/>
                <w:szCs w:val="18"/>
              </w:rPr>
            </w:pPr>
            <w:r>
              <w:rPr>
                <w:rFonts w:ascii="宋体" w:hAnsi="宋体" w:eastAsia="宋体" w:cs="宋体"/>
                <w:color w:val="212529"/>
                <w:spacing w:val="-1"/>
                <w:sz w:val="18"/>
                <w:szCs w:val="18"/>
              </w:rPr>
              <w:t>二十一、粮油物资储备支出</w:t>
            </w:r>
          </w:p>
        </w:tc>
        <w:tc>
          <w:tcPr>
            <w:tcW w:w="1139" w:type="dxa"/>
            <w:vAlign w:val="top"/>
          </w:tcPr>
          <w:p w14:paraId="2A9AB9DA">
            <w:pPr>
              <w:pStyle w:val="6"/>
            </w:pPr>
          </w:p>
        </w:tc>
        <w:tc>
          <w:tcPr>
            <w:tcW w:w="1115" w:type="dxa"/>
            <w:vAlign w:val="top"/>
          </w:tcPr>
          <w:p w14:paraId="11D65604">
            <w:pPr>
              <w:pStyle w:val="6"/>
            </w:pPr>
          </w:p>
        </w:tc>
        <w:tc>
          <w:tcPr>
            <w:tcW w:w="929" w:type="dxa"/>
            <w:vAlign w:val="top"/>
          </w:tcPr>
          <w:p w14:paraId="3A1327B1">
            <w:pPr>
              <w:pStyle w:val="6"/>
            </w:pPr>
          </w:p>
        </w:tc>
      </w:tr>
      <w:tr w14:paraId="0A4D205B">
        <w:tblPrEx>
          <w:tblCellMar>
            <w:top w:w="0" w:type="dxa"/>
            <w:left w:w="0" w:type="dxa"/>
            <w:bottom w:w="0" w:type="dxa"/>
            <w:right w:w="0" w:type="dxa"/>
          </w:tblCellMar>
        </w:tblPrEx>
        <w:trPr>
          <w:trHeight w:val="422" w:hRule="atLeast"/>
        </w:trPr>
        <w:tc>
          <w:tcPr>
            <w:tcW w:w="2308" w:type="dxa"/>
            <w:vAlign w:val="top"/>
          </w:tcPr>
          <w:p w14:paraId="4ACF4889">
            <w:pPr>
              <w:pStyle w:val="6"/>
            </w:pPr>
          </w:p>
        </w:tc>
        <w:tc>
          <w:tcPr>
            <w:tcW w:w="1115" w:type="dxa"/>
            <w:vAlign w:val="top"/>
          </w:tcPr>
          <w:p w14:paraId="5FCA5F7C">
            <w:pPr>
              <w:pStyle w:val="6"/>
            </w:pPr>
          </w:p>
        </w:tc>
        <w:tc>
          <w:tcPr>
            <w:tcW w:w="2410" w:type="dxa"/>
            <w:vAlign w:val="top"/>
          </w:tcPr>
          <w:p w14:paraId="7C50A5C9">
            <w:pPr>
              <w:spacing w:before="6" w:line="208" w:lineRule="auto"/>
              <w:ind w:left="21" w:right="60" w:hanging="12"/>
              <w:rPr>
                <w:rFonts w:ascii="宋体" w:hAnsi="宋体" w:eastAsia="宋体" w:cs="宋体"/>
                <w:sz w:val="18"/>
                <w:szCs w:val="18"/>
              </w:rPr>
            </w:pPr>
            <w:r>
              <w:rPr>
                <w:rFonts w:ascii="宋体" w:hAnsi="宋体" w:eastAsia="宋体" w:cs="宋体"/>
                <w:color w:val="212529"/>
                <w:spacing w:val="-1"/>
                <w:sz w:val="18"/>
                <w:szCs w:val="18"/>
              </w:rPr>
              <w:t>二十二、国有资本经营预算支</w:t>
            </w:r>
            <w:r>
              <w:rPr>
                <w:rFonts w:ascii="宋体" w:hAnsi="宋体" w:eastAsia="宋体" w:cs="宋体"/>
                <w:color w:val="212529"/>
                <w:spacing w:val="1"/>
                <w:sz w:val="18"/>
                <w:szCs w:val="18"/>
              </w:rPr>
              <w:t xml:space="preserve"> </w:t>
            </w:r>
            <w:r>
              <w:rPr>
                <w:rFonts w:ascii="宋体" w:hAnsi="宋体" w:eastAsia="宋体" w:cs="宋体"/>
                <w:color w:val="212529"/>
                <w:sz w:val="18"/>
                <w:szCs w:val="18"/>
              </w:rPr>
              <w:t>出</w:t>
            </w:r>
          </w:p>
        </w:tc>
        <w:tc>
          <w:tcPr>
            <w:tcW w:w="1139" w:type="dxa"/>
            <w:vAlign w:val="top"/>
          </w:tcPr>
          <w:p w14:paraId="4E175E89">
            <w:pPr>
              <w:pStyle w:val="6"/>
            </w:pPr>
          </w:p>
        </w:tc>
        <w:tc>
          <w:tcPr>
            <w:tcW w:w="1115" w:type="dxa"/>
            <w:vAlign w:val="top"/>
          </w:tcPr>
          <w:p w14:paraId="1E227DAF">
            <w:pPr>
              <w:pStyle w:val="6"/>
            </w:pPr>
          </w:p>
        </w:tc>
        <w:tc>
          <w:tcPr>
            <w:tcW w:w="929" w:type="dxa"/>
            <w:vAlign w:val="top"/>
          </w:tcPr>
          <w:p w14:paraId="289D401D">
            <w:pPr>
              <w:pStyle w:val="6"/>
            </w:pPr>
          </w:p>
        </w:tc>
      </w:tr>
      <w:tr w14:paraId="7497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112143D6">
            <w:pPr>
              <w:pStyle w:val="6"/>
            </w:pPr>
          </w:p>
        </w:tc>
        <w:tc>
          <w:tcPr>
            <w:tcW w:w="1115" w:type="dxa"/>
            <w:vAlign w:val="top"/>
          </w:tcPr>
          <w:p w14:paraId="607EA458">
            <w:pPr>
              <w:pStyle w:val="6"/>
            </w:pPr>
          </w:p>
        </w:tc>
        <w:tc>
          <w:tcPr>
            <w:tcW w:w="2410" w:type="dxa"/>
            <w:vAlign w:val="top"/>
          </w:tcPr>
          <w:p w14:paraId="4FBF230A">
            <w:pPr>
              <w:spacing w:before="6" w:line="208" w:lineRule="auto"/>
              <w:ind w:left="7" w:right="60" w:firstLine="2"/>
              <w:rPr>
                <w:rFonts w:ascii="宋体" w:hAnsi="宋体" w:eastAsia="宋体" w:cs="宋体"/>
                <w:sz w:val="18"/>
                <w:szCs w:val="18"/>
              </w:rPr>
            </w:pPr>
            <w:r>
              <w:rPr>
                <w:rFonts w:ascii="宋体" w:hAnsi="宋体" w:eastAsia="宋体" w:cs="宋体"/>
                <w:color w:val="212529"/>
                <w:spacing w:val="-1"/>
                <w:sz w:val="18"/>
                <w:szCs w:val="18"/>
              </w:rPr>
              <w:t>二十三、灾害防治及应急管理</w:t>
            </w:r>
            <w:r>
              <w:rPr>
                <w:rFonts w:ascii="宋体" w:hAnsi="宋体" w:eastAsia="宋体" w:cs="宋体"/>
                <w:color w:val="212529"/>
                <w:spacing w:val="1"/>
                <w:sz w:val="18"/>
                <w:szCs w:val="18"/>
              </w:rPr>
              <w:t xml:space="preserve"> </w:t>
            </w:r>
            <w:r>
              <w:rPr>
                <w:rFonts w:ascii="宋体" w:hAnsi="宋体" w:eastAsia="宋体" w:cs="宋体"/>
                <w:color w:val="212529"/>
                <w:spacing w:val="-5"/>
                <w:sz w:val="18"/>
                <w:szCs w:val="18"/>
              </w:rPr>
              <w:t>支出</w:t>
            </w:r>
          </w:p>
        </w:tc>
        <w:tc>
          <w:tcPr>
            <w:tcW w:w="1139" w:type="dxa"/>
            <w:vAlign w:val="top"/>
          </w:tcPr>
          <w:p w14:paraId="5B942968">
            <w:pPr>
              <w:pStyle w:val="6"/>
            </w:pPr>
          </w:p>
        </w:tc>
        <w:tc>
          <w:tcPr>
            <w:tcW w:w="1115" w:type="dxa"/>
            <w:vAlign w:val="top"/>
          </w:tcPr>
          <w:p w14:paraId="398C4EC8">
            <w:pPr>
              <w:pStyle w:val="6"/>
            </w:pPr>
          </w:p>
        </w:tc>
        <w:tc>
          <w:tcPr>
            <w:tcW w:w="929" w:type="dxa"/>
            <w:vAlign w:val="top"/>
          </w:tcPr>
          <w:p w14:paraId="31AE5DA4">
            <w:pPr>
              <w:pStyle w:val="6"/>
            </w:pPr>
          </w:p>
        </w:tc>
      </w:tr>
      <w:tr w14:paraId="7120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3F65AD3F">
            <w:pPr>
              <w:pStyle w:val="6"/>
            </w:pPr>
          </w:p>
        </w:tc>
        <w:tc>
          <w:tcPr>
            <w:tcW w:w="1115" w:type="dxa"/>
            <w:vAlign w:val="top"/>
          </w:tcPr>
          <w:p w14:paraId="2E5FC30C">
            <w:pPr>
              <w:pStyle w:val="6"/>
            </w:pPr>
          </w:p>
        </w:tc>
        <w:tc>
          <w:tcPr>
            <w:tcW w:w="2410" w:type="dxa"/>
            <w:vAlign w:val="top"/>
          </w:tcPr>
          <w:p w14:paraId="2CDD1A69">
            <w:pPr>
              <w:spacing w:before="114" w:line="220" w:lineRule="auto"/>
              <w:ind w:left="9"/>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139" w:type="dxa"/>
            <w:vAlign w:val="top"/>
          </w:tcPr>
          <w:p w14:paraId="2C15A70C">
            <w:pPr>
              <w:pStyle w:val="6"/>
            </w:pPr>
          </w:p>
        </w:tc>
        <w:tc>
          <w:tcPr>
            <w:tcW w:w="1115" w:type="dxa"/>
            <w:vAlign w:val="top"/>
          </w:tcPr>
          <w:p w14:paraId="1D402F74">
            <w:pPr>
              <w:pStyle w:val="6"/>
            </w:pPr>
          </w:p>
        </w:tc>
        <w:tc>
          <w:tcPr>
            <w:tcW w:w="929" w:type="dxa"/>
            <w:vAlign w:val="top"/>
          </w:tcPr>
          <w:p w14:paraId="33CDF607">
            <w:pPr>
              <w:pStyle w:val="6"/>
            </w:pPr>
          </w:p>
        </w:tc>
      </w:tr>
      <w:tr w14:paraId="16CA769C">
        <w:tblPrEx>
          <w:tblCellMar>
            <w:top w:w="0" w:type="dxa"/>
            <w:left w:w="0" w:type="dxa"/>
            <w:bottom w:w="0" w:type="dxa"/>
            <w:right w:w="0" w:type="dxa"/>
          </w:tblCellMar>
        </w:tblPrEx>
        <w:trPr>
          <w:trHeight w:val="422" w:hRule="atLeast"/>
        </w:trPr>
        <w:tc>
          <w:tcPr>
            <w:tcW w:w="2308" w:type="dxa"/>
            <w:vAlign w:val="top"/>
          </w:tcPr>
          <w:p w14:paraId="2F28AD2A">
            <w:pPr>
              <w:pStyle w:val="6"/>
            </w:pPr>
          </w:p>
        </w:tc>
        <w:tc>
          <w:tcPr>
            <w:tcW w:w="1115" w:type="dxa"/>
            <w:vAlign w:val="top"/>
          </w:tcPr>
          <w:p w14:paraId="445C713B">
            <w:pPr>
              <w:pStyle w:val="6"/>
            </w:pPr>
          </w:p>
        </w:tc>
        <w:tc>
          <w:tcPr>
            <w:tcW w:w="2410" w:type="dxa"/>
            <w:vAlign w:val="top"/>
          </w:tcPr>
          <w:p w14:paraId="08B1A284">
            <w:pPr>
              <w:spacing w:before="115" w:line="220" w:lineRule="auto"/>
              <w:ind w:left="9"/>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139" w:type="dxa"/>
            <w:vAlign w:val="top"/>
          </w:tcPr>
          <w:p w14:paraId="637FBF5E">
            <w:pPr>
              <w:pStyle w:val="6"/>
            </w:pPr>
          </w:p>
        </w:tc>
        <w:tc>
          <w:tcPr>
            <w:tcW w:w="1115" w:type="dxa"/>
            <w:vAlign w:val="top"/>
          </w:tcPr>
          <w:p w14:paraId="138AE228">
            <w:pPr>
              <w:pStyle w:val="6"/>
            </w:pPr>
          </w:p>
        </w:tc>
        <w:tc>
          <w:tcPr>
            <w:tcW w:w="929" w:type="dxa"/>
            <w:vAlign w:val="top"/>
          </w:tcPr>
          <w:p w14:paraId="09883975">
            <w:pPr>
              <w:pStyle w:val="6"/>
            </w:pPr>
          </w:p>
        </w:tc>
      </w:tr>
      <w:tr w14:paraId="1AD57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08" w:type="dxa"/>
            <w:vAlign w:val="top"/>
          </w:tcPr>
          <w:p w14:paraId="04B36E66">
            <w:pPr>
              <w:pStyle w:val="6"/>
            </w:pPr>
          </w:p>
        </w:tc>
        <w:tc>
          <w:tcPr>
            <w:tcW w:w="1115" w:type="dxa"/>
            <w:vAlign w:val="top"/>
          </w:tcPr>
          <w:p w14:paraId="59F14545">
            <w:pPr>
              <w:pStyle w:val="6"/>
            </w:pPr>
          </w:p>
        </w:tc>
        <w:tc>
          <w:tcPr>
            <w:tcW w:w="2410" w:type="dxa"/>
            <w:vAlign w:val="top"/>
          </w:tcPr>
          <w:p w14:paraId="4BFC8442">
            <w:pPr>
              <w:spacing w:before="115" w:line="220" w:lineRule="auto"/>
              <w:ind w:left="9"/>
              <w:rPr>
                <w:rFonts w:ascii="宋体" w:hAnsi="宋体" w:eastAsia="宋体" w:cs="宋体"/>
                <w:sz w:val="18"/>
                <w:szCs w:val="18"/>
              </w:rPr>
            </w:pPr>
            <w:r>
              <w:rPr>
                <w:rFonts w:ascii="宋体" w:hAnsi="宋体" w:eastAsia="宋体" w:cs="宋体"/>
                <w:color w:val="212529"/>
                <w:spacing w:val="-2"/>
                <w:sz w:val="18"/>
                <w:szCs w:val="18"/>
              </w:rPr>
              <w:t>二十六、转移性支出</w:t>
            </w:r>
          </w:p>
        </w:tc>
        <w:tc>
          <w:tcPr>
            <w:tcW w:w="1139" w:type="dxa"/>
            <w:vAlign w:val="top"/>
          </w:tcPr>
          <w:p w14:paraId="771562C7">
            <w:pPr>
              <w:pStyle w:val="6"/>
            </w:pPr>
          </w:p>
        </w:tc>
        <w:tc>
          <w:tcPr>
            <w:tcW w:w="1115" w:type="dxa"/>
            <w:vAlign w:val="top"/>
          </w:tcPr>
          <w:p w14:paraId="104B1B9C">
            <w:pPr>
              <w:pStyle w:val="6"/>
            </w:pPr>
          </w:p>
        </w:tc>
        <w:tc>
          <w:tcPr>
            <w:tcW w:w="929" w:type="dxa"/>
            <w:vAlign w:val="top"/>
          </w:tcPr>
          <w:p w14:paraId="601C3F54">
            <w:pPr>
              <w:pStyle w:val="6"/>
            </w:pPr>
          </w:p>
        </w:tc>
      </w:tr>
      <w:tr w14:paraId="4BF3B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08" w:type="dxa"/>
            <w:vAlign w:val="top"/>
          </w:tcPr>
          <w:p w14:paraId="451A8E13">
            <w:pPr>
              <w:pStyle w:val="6"/>
            </w:pPr>
          </w:p>
        </w:tc>
        <w:tc>
          <w:tcPr>
            <w:tcW w:w="1115" w:type="dxa"/>
            <w:vAlign w:val="top"/>
          </w:tcPr>
          <w:p w14:paraId="15D15F8A">
            <w:pPr>
              <w:pStyle w:val="6"/>
            </w:pPr>
          </w:p>
        </w:tc>
        <w:tc>
          <w:tcPr>
            <w:tcW w:w="2410" w:type="dxa"/>
            <w:vAlign w:val="top"/>
          </w:tcPr>
          <w:p w14:paraId="758FC989">
            <w:pPr>
              <w:spacing w:before="114" w:line="219" w:lineRule="auto"/>
              <w:ind w:left="9"/>
              <w:rPr>
                <w:rFonts w:ascii="宋体" w:hAnsi="宋体" w:eastAsia="宋体" w:cs="宋体"/>
                <w:sz w:val="18"/>
                <w:szCs w:val="18"/>
              </w:rPr>
            </w:pPr>
            <w:r>
              <w:rPr>
                <w:rFonts w:ascii="宋体" w:hAnsi="宋体" w:eastAsia="宋体" w:cs="宋体"/>
                <w:color w:val="212529"/>
                <w:spacing w:val="-2"/>
                <w:sz w:val="18"/>
                <w:szCs w:val="18"/>
              </w:rPr>
              <w:t>二十七、债务还本支出</w:t>
            </w:r>
          </w:p>
        </w:tc>
        <w:tc>
          <w:tcPr>
            <w:tcW w:w="1139" w:type="dxa"/>
            <w:vAlign w:val="top"/>
          </w:tcPr>
          <w:p w14:paraId="0A18E01B">
            <w:pPr>
              <w:pStyle w:val="6"/>
            </w:pPr>
          </w:p>
        </w:tc>
        <w:tc>
          <w:tcPr>
            <w:tcW w:w="1115" w:type="dxa"/>
            <w:vAlign w:val="top"/>
          </w:tcPr>
          <w:p w14:paraId="002D3E7C">
            <w:pPr>
              <w:pStyle w:val="6"/>
            </w:pPr>
          </w:p>
        </w:tc>
        <w:tc>
          <w:tcPr>
            <w:tcW w:w="929" w:type="dxa"/>
            <w:vAlign w:val="top"/>
          </w:tcPr>
          <w:p w14:paraId="22A81116">
            <w:pPr>
              <w:pStyle w:val="6"/>
            </w:pPr>
          </w:p>
        </w:tc>
      </w:tr>
    </w:tbl>
    <w:p w14:paraId="364A0124">
      <w:pPr>
        <w:pStyle w:val="2"/>
      </w:pPr>
    </w:p>
    <w:p w14:paraId="357EE5F9">
      <w:pPr>
        <w:sectPr>
          <w:headerReference r:id="rId10" w:type="default"/>
          <w:footerReference r:id="rId11" w:type="default"/>
          <w:pgSz w:w="11900" w:h="16840"/>
          <w:pgMar w:top="642" w:right="0" w:bottom="340" w:left="0" w:header="326" w:footer="110" w:gutter="0"/>
          <w:cols w:space="720" w:num="1"/>
        </w:sectPr>
      </w:pPr>
    </w:p>
    <w:p w14:paraId="0DA73122">
      <w:pPr>
        <w:spacing w:before="76"/>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8"/>
        <w:gridCol w:w="1115"/>
        <w:gridCol w:w="2410"/>
        <w:gridCol w:w="1139"/>
        <w:gridCol w:w="1115"/>
        <w:gridCol w:w="929"/>
      </w:tblGrid>
      <w:tr w14:paraId="74C0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08" w:type="dxa"/>
            <w:vAlign w:val="top"/>
          </w:tcPr>
          <w:p w14:paraId="2C842539">
            <w:pPr>
              <w:pStyle w:val="6"/>
            </w:pPr>
          </w:p>
        </w:tc>
        <w:tc>
          <w:tcPr>
            <w:tcW w:w="1115" w:type="dxa"/>
            <w:vAlign w:val="top"/>
          </w:tcPr>
          <w:p w14:paraId="541C0904">
            <w:pPr>
              <w:pStyle w:val="6"/>
            </w:pPr>
          </w:p>
        </w:tc>
        <w:tc>
          <w:tcPr>
            <w:tcW w:w="2410" w:type="dxa"/>
            <w:vAlign w:val="top"/>
          </w:tcPr>
          <w:p w14:paraId="6E4605FF">
            <w:pPr>
              <w:spacing w:before="111" w:line="219" w:lineRule="auto"/>
              <w:ind w:left="9"/>
              <w:rPr>
                <w:rFonts w:ascii="宋体" w:hAnsi="宋体" w:eastAsia="宋体" w:cs="宋体"/>
                <w:sz w:val="18"/>
                <w:szCs w:val="18"/>
              </w:rPr>
            </w:pPr>
            <w:bookmarkStart w:id="8" w:name="bookmark37"/>
            <w:bookmarkEnd w:id="8"/>
            <w:r>
              <w:rPr>
                <w:rFonts w:ascii="宋体" w:hAnsi="宋体" w:eastAsia="宋体" w:cs="宋体"/>
                <w:color w:val="212529"/>
                <w:spacing w:val="-2"/>
                <w:sz w:val="18"/>
                <w:szCs w:val="18"/>
              </w:rPr>
              <w:t>二十八、债务付息支出</w:t>
            </w:r>
          </w:p>
        </w:tc>
        <w:tc>
          <w:tcPr>
            <w:tcW w:w="1139" w:type="dxa"/>
            <w:vAlign w:val="top"/>
          </w:tcPr>
          <w:p w14:paraId="549900AF">
            <w:pPr>
              <w:pStyle w:val="6"/>
            </w:pPr>
          </w:p>
        </w:tc>
        <w:tc>
          <w:tcPr>
            <w:tcW w:w="1115" w:type="dxa"/>
            <w:vAlign w:val="top"/>
          </w:tcPr>
          <w:p w14:paraId="6E9881DD">
            <w:pPr>
              <w:pStyle w:val="6"/>
            </w:pPr>
          </w:p>
        </w:tc>
        <w:tc>
          <w:tcPr>
            <w:tcW w:w="929" w:type="dxa"/>
            <w:vAlign w:val="top"/>
          </w:tcPr>
          <w:p w14:paraId="1DE31578">
            <w:pPr>
              <w:pStyle w:val="6"/>
            </w:pPr>
          </w:p>
        </w:tc>
      </w:tr>
      <w:tr w14:paraId="73F5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6B7A0363">
            <w:pPr>
              <w:pStyle w:val="6"/>
            </w:pPr>
          </w:p>
        </w:tc>
        <w:tc>
          <w:tcPr>
            <w:tcW w:w="1115" w:type="dxa"/>
            <w:vAlign w:val="top"/>
          </w:tcPr>
          <w:p w14:paraId="5818D41B">
            <w:pPr>
              <w:pStyle w:val="6"/>
            </w:pPr>
          </w:p>
        </w:tc>
        <w:tc>
          <w:tcPr>
            <w:tcW w:w="2410" w:type="dxa"/>
            <w:vAlign w:val="top"/>
          </w:tcPr>
          <w:p w14:paraId="0953FC87">
            <w:pPr>
              <w:spacing w:before="107" w:line="219" w:lineRule="auto"/>
              <w:ind w:left="9"/>
              <w:rPr>
                <w:rFonts w:ascii="宋体" w:hAnsi="宋体" w:eastAsia="宋体" w:cs="宋体"/>
                <w:sz w:val="18"/>
                <w:szCs w:val="18"/>
              </w:rPr>
            </w:pPr>
            <w:r>
              <w:rPr>
                <w:rFonts w:ascii="宋体" w:hAnsi="宋体" w:eastAsia="宋体" w:cs="宋体"/>
                <w:color w:val="212529"/>
                <w:spacing w:val="-1"/>
                <w:sz w:val="18"/>
                <w:szCs w:val="18"/>
              </w:rPr>
              <w:t>二十九、债务发行费用支出</w:t>
            </w:r>
          </w:p>
        </w:tc>
        <w:tc>
          <w:tcPr>
            <w:tcW w:w="1139" w:type="dxa"/>
            <w:vAlign w:val="top"/>
          </w:tcPr>
          <w:p w14:paraId="52AB41DF">
            <w:pPr>
              <w:pStyle w:val="6"/>
            </w:pPr>
          </w:p>
        </w:tc>
        <w:tc>
          <w:tcPr>
            <w:tcW w:w="1115" w:type="dxa"/>
            <w:vAlign w:val="top"/>
          </w:tcPr>
          <w:p w14:paraId="5E9626EF">
            <w:pPr>
              <w:pStyle w:val="6"/>
            </w:pPr>
          </w:p>
        </w:tc>
        <w:tc>
          <w:tcPr>
            <w:tcW w:w="929" w:type="dxa"/>
            <w:vAlign w:val="top"/>
          </w:tcPr>
          <w:p w14:paraId="03B00D47">
            <w:pPr>
              <w:pStyle w:val="6"/>
            </w:pPr>
          </w:p>
        </w:tc>
      </w:tr>
      <w:tr w14:paraId="2C0C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6AB4AB39">
            <w:pPr>
              <w:pStyle w:val="6"/>
            </w:pPr>
          </w:p>
        </w:tc>
        <w:tc>
          <w:tcPr>
            <w:tcW w:w="1115" w:type="dxa"/>
            <w:vAlign w:val="top"/>
          </w:tcPr>
          <w:p w14:paraId="0C536FC3">
            <w:pPr>
              <w:pStyle w:val="6"/>
            </w:pPr>
          </w:p>
        </w:tc>
        <w:tc>
          <w:tcPr>
            <w:tcW w:w="2410" w:type="dxa"/>
            <w:vAlign w:val="top"/>
          </w:tcPr>
          <w:p w14:paraId="652E7138">
            <w:pPr>
              <w:spacing w:before="1" w:line="210" w:lineRule="auto"/>
              <w:ind w:left="21" w:right="60" w:hanging="15"/>
              <w:rPr>
                <w:rFonts w:ascii="宋体" w:hAnsi="宋体" w:eastAsia="宋体" w:cs="宋体"/>
                <w:sz w:val="18"/>
                <w:szCs w:val="18"/>
              </w:rPr>
            </w:pPr>
            <w:r>
              <w:rPr>
                <w:rFonts w:ascii="宋体" w:hAnsi="宋体" w:eastAsia="宋体" w:cs="宋体"/>
                <w:color w:val="212529"/>
                <w:spacing w:val="-1"/>
                <w:sz w:val="18"/>
                <w:szCs w:val="18"/>
              </w:rPr>
              <w:t>三十、抗疫特别国债安排的支</w:t>
            </w:r>
            <w:r>
              <w:rPr>
                <w:rFonts w:ascii="宋体" w:hAnsi="宋体" w:eastAsia="宋体" w:cs="宋体"/>
                <w:color w:val="212529"/>
                <w:spacing w:val="4"/>
                <w:sz w:val="18"/>
                <w:szCs w:val="18"/>
              </w:rPr>
              <w:t xml:space="preserve"> </w:t>
            </w:r>
            <w:r>
              <w:rPr>
                <w:rFonts w:ascii="宋体" w:hAnsi="宋体" w:eastAsia="宋体" w:cs="宋体"/>
                <w:color w:val="212529"/>
                <w:sz w:val="18"/>
                <w:szCs w:val="18"/>
              </w:rPr>
              <w:t>出</w:t>
            </w:r>
          </w:p>
        </w:tc>
        <w:tc>
          <w:tcPr>
            <w:tcW w:w="1139" w:type="dxa"/>
            <w:vAlign w:val="top"/>
          </w:tcPr>
          <w:p w14:paraId="485F8CEC">
            <w:pPr>
              <w:pStyle w:val="6"/>
            </w:pPr>
          </w:p>
        </w:tc>
        <w:tc>
          <w:tcPr>
            <w:tcW w:w="1115" w:type="dxa"/>
            <w:vAlign w:val="top"/>
          </w:tcPr>
          <w:p w14:paraId="4FE47460">
            <w:pPr>
              <w:pStyle w:val="6"/>
            </w:pPr>
          </w:p>
        </w:tc>
        <w:tc>
          <w:tcPr>
            <w:tcW w:w="929" w:type="dxa"/>
            <w:vAlign w:val="top"/>
          </w:tcPr>
          <w:p w14:paraId="19544683">
            <w:pPr>
              <w:pStyle w:val="6"/>
            </w:pPr>
          </w:p>
        </w:tc>
      </w:tr>
      <w:tr w14:paraId="4BBB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4B9FB4C0">
            <w:pPr>
              <w:pStyle w:val="6"/>
            </w:pPr>
          </w:p>
        </w:tc>
        <w:tc>
          <w:tcPr>
            <w:tcW w:w="1115" w:type="dxa"/>
            <w:vAlign w:val="top"/>
          </w:tcPr>
          <w:p w14:paraId="74581B6C">
            <w:pPr>
              <w:pStyle w:val="6"/>
            </w:pPr>
          </w:p>
        </w:tc>
        <w:tc>
          <w:tcPr>
            <w:tcW w:w="2410" w:type="dxa"/>
            <w:vAlign w:val="top"/>
          </w:tcPr>
          <w:p w14:paraId="56E63317">
            <w:pPr>
              <w:pStyle w:val="6"/>
            </w:pPr>
          </w:p>
        </w:tc>
        <w:tc>
          <w:tcPr>
            <w:tcW w:w="1139" w:type="dxa"/>
            <w:vAlign w:val="top"/>
          </w:tcPr>
          <w:p w14:paraId="4C28453E">
            <w:pPr>
              <w:pStyle w:val="6"/>
            </w:pPr>
          </w:p>
        </w:tc>
        <w:tc>
          <w:tcPr>
            <w:tcW w:w="1115" w:type="dxa"/>
            <w:vAlign w:val="top"/>
          </w:tcPr>
          <w:p w14:paraId="582CF7E7">
            <w:pPr>
              <w:pStyle w:val="6"/>
            </w:pPr>
          </w:p>
        </w:tc>
        <w:tc>
          <w:tcPr>
            <w:tcW w:w="929" w:type="dxa"/>
            <w:vAlign w:val="top"/>
          </w:tcPr>
          <w:p w14:paraId="22B2077D">
            <w:pPr>
              <w:pStyle w:val="6"/>
            </w:pPr>
          </w:p>
        </w:tc>
      </w:tr>
      <w:tr w14:paraId="1150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308" w:type="dxa"/>
            <w:vAlign w:val="top"/>
          </w:tcPr>
          <w:p w14:paraId="23EB375C">
            <w:pPr>
              <w:spacing w:before="110" w:line="219" w:lineRule="auto"/>
              <w:ind w:left="3"/>
              <w:rPr>
                <w:rFonts w:ascii="宋体" w:hAnsi="宋体" w:eastAsia="宋体" w:cs="宋体"/>
                <w:sz w:val="18"/>
                <w:szCs w:val="18"/>
              </w:rPr>
            </w:pPr>
            <w:r>
              <w:rPr>
                <w:rFonts w:ascii="宋体" w:hAnsi="宋体" w:eastAsia="宋体" w:cs="宋体"/>
                <w:color w:val="212529"/>
                <w:spacing w:val="-2"/>
                <w:sz w:val="18"/>
                <w:szCs w:val="18"/>
              </w:rPr>
              <w:t>本年收入合计</w:t>
            </w:r>
          </w:p>
        </w:tc>
        <w:tc>
          <w:tcPr>
            <w:tcW w:w="1115" w:type="dxa"/>
            <w:vAlign w:val="top"/>
          </w:tcPr>
          <w:p w14:paraId="4E3AD48A">
            <w:pPr>
              <w:spacing w:before="110" w:line="239" w:lineRule="auto"/>
              <w:ind w:right="14"/>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2410" w:type="dxa"/>
            <w:vAlign w:val="top"/>
          </w:tcPr>
          <w:p w14:paraId="18F859B0">
            <w:pPr>
              <w:spacing w:before="110" w:line="219" w:lineRule="auto"/>
              <w:ind w:left="1"/>
              <w:rPr>
                <w:rFonts w:ascii="宋体" w:hAnsi="宋体" w:eastAsia="宋体" w:cs="宋体"/>
                <w:sz w:val="18"/>
                <w:szCs w:val="18"/>
              </w:rPr>
            </w:pPr>
            <w:r>
              <w:rPr>
                <w:rFonts w:ascii="宋体" w:hAnsi="宋体" w:eastAsia="宋体" w:cs="宋体"/>
                <w:color w:val="212529"/>
                <w:spacing w:val="-2"/>
                <w:sz w:val="18"/>
                <w:szCs w:val="18"/>
              </w:rPr>
              <w:t>本年支出合计</w:t>
            </w:r>
          </w:p>
        </w:tc>
        <w:tc>
          <w:tcPr>
            <w:tcW w:w="1139" w:type="dxa"/>
            <w:vAlign w:val="top"/>
          </w:tcPr>
          <w:p w14:paraId="0903971A">
            <w:pPr>
              <w:spacing w:before="110" w:line="239" w:lineRule="auto"/>
              <w:ind w:right="10"/>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115" w:type="dxa"/>
            <w:vAlign w:val="top"/>
          </w:tcPr>
          <w:p w14:paraId="08D97AE9">
            <w:pPr>
              <w:spacing w:before="110"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929" w:type="dxa"/>
            <w:vAlign w:val="top"/>
          </w:tcPr>
          <w:p w14:paraId="54BB1E49">
            <w:pPr>
              <w:pStyle w:val="6"/>
            </w:pPr>
          </w:p>
        </w:tc>
      </w:tr>
      <w:tr w14:paraId="4149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2CBC0970">
            <w:pPr>
              <w:spacing w:before="113" w:line="219" w:lineRule="auto"/>
              <w:ind w:left="10"/>
              <w:rPr>
                <w:rFonts w:ascii="宋体" w:hAnsi="宋体" w:eastAsia="宋体" w:cs="宋体"/>
                <w:sz w:val="18"/>
                <w:szCs w:val="18"/>
              </w:rPr>
            </w:pPr>
            <w:r>
              <w:rPr>
                <w:rFonts w:ascii="宋体" w:hAnsi="宋体" w:eastAsia="宋体" w:cs="宋体"/>
                <w:color w:val="212529"/>
                <w:spacing w:val="-3"/>
                <w:sz w:val="18"/>
                <w:szCs w:val="18"/>
              </w:rPr>
              <w:t>上年结转</w:t>
            </w:r>
          </w:p>
        </w:tc>
        <w:tc>
          <w:tcPr>
            <w:tcW w:w="1115" w:type="dxa"/>
            <w:vAlign w:val="top"/>
          </w:tcPr>
          <w:p w14:paraId="0CAFCF96">
            <w:pPr>
              <w:pStyle w:val="6"/>
            </w:pPr>
          </w:p>
        </w:tc>
        <w:tc>
          <w:tcPr>
            <w:tcW w:w="2410" w:type="dxa"/>
            <w:vAlign w:val="top"/>
          </w:tcPr>
          <w:p w14:paraId="162B7FF4">
            <w:pPr>
              <w:spacing w:before="113" w:line="219" w:lineRule="auto"/>
              <w:ind w:left="7"/>
              <w:rPr>
                <w:rFonts w:ascii="宋体" w:hAnsi="宋体" w:eastAsia="宋体" w:cs="宋体"/>
                <w:sz w:val="18"/>
                <w:szCs w:val="18"/>
              </w:rPr>
            </w:pPr>
            <w:r>
              <w:rPr>
                <w:rFonts w:ascii="宋体" w:hAnsi="宋体" w:eastAsia="宋体" w:cs="宋体"/>
                <w:color w:val="212529"/>
                <w:spacing w:val="-3"/>
                <w:sz w:val="18"/>
                <w:szCs w:val="18"/>
              </w:rPr>
              <w:t>年终结转</w:t>
            </w:r>
          </w:p>
        </w:tc>
        <w:tc>
          <w:tcPr>
            <w:tcW w:w="1139" w:type="dxa"/>
            <w:vAlign w:val="top"/>
          </w:tcPr>
          <w:p w14:paraId="1D075013">
            <w:pPr>
              <w:pStyle w:val="6"/>
            </w:pPr>
          </w:p>
        </w:tc>
        <w:tc>
          <w:tcPr>
            <w:tcW w:w="1115" w:type="dxa"/>
            <w:vAlign w:val="top"/>
          </w:tcPr>
          <w:p w14:paraId="5D09A26A">
            <w:pPr>
              <w:pStyle w:val="6"/>
            </w:pPr>
          </w:p>
        </w:tc>
        <w:tc>
          <w:tcPr>
            <w:tcW w:w="929" w:type="dxa"/>
            <w:vAlign w:val="top"/>
          </w:tcPr>
          <w:p w14:paraId="7A3E3727">
            <w:pPr>
              <w:pStyle w:val="6"/>
            </w:pPr>
          </w:p>
        </w:tc>
      </w:tr>
      <w:tr w14:paraId="26093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08" w:type="dxa"/>
            <w:vAlign w:val="top"/>
          </w:tcPr>
          <w:p w14:paraId="5B9E1DF8">
            <w:pPr>
              <w:spacing w:before="114" w:line="219" w:lineRule="auto"/>
              <w:ind w:left="9"/>
              <w:rPr>
                <w:rFonts w:ascii="宋体" w:hAnsi="宋体" w:eastAsia="宋体" w:cs="宋体"/>
                <w:sz w:val="18"/>
                <w:szCs w:val="18"/>
              </w:rPr>
            </w:pPr>
            <w:r>
              <w:rPr>
                <w:rFonts w:ascii="宋体" w:hAnsi="宋体" w:eastAsia="宋体" w:cs="宋体"/>
                <w:color w:val="212529"/>
                <w:spacing w:val="-4"/>
                <w:sz w:val="18"/>
                <w:szCs w:val="18"/>
              </w:rPr>
              <w:t>收入总计</w:t>
            </w:r>
          </w:p>
        </w:tc>
        <w:tc>
          <w:tcPr>
            <w:tcW w:w="1115" w:type="dxa"/>
            <w:vAlign w:val="top"/>
          </w:tcPr>
          <w:p w14:paraId="503B31E8">
            <w:pPr>
              <w:spacing w:before="113" w:line="239" w:lineRule="auto"/>
              <w:ind w:right="14"/>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2410" w:type="dxa"/>
            <w:vAlign w:val="top"/>
          </w:tcPr>
          <w:p w14:paraId="36E5D807">
            <w:pPr>
              <w:spacing w:before="114" w:line="220" w:lineRule="auto"/>
              <w:ind w:left="1"/>
              <w:rPr>
                <w:rFonts w:ascii="宋体" w:hAnsi="宋体" w:eastAsia="宋体" w:cs="宋体"/>
                <w:sz w:val="18"/>
                <w:szCs w:val="18"/>
              </w:rPr>
            </w:pPr>
            <w:r>
              <w:rPr>
                <w:rFonts w:ascii="宋体" w:hAnsi="宋体" w:eastAsia="宋体" w:cs="宋体"/>
                <w:color w:val="212529"/>
                <w:spacing w:val="-3"/>
                <w:sz w:val="18"/>
                <w:szCs w:val="18"/>
              </w:rPr>
              <w:t>支出总计</w:t>
            </w:r>
          </w:p>
        </w:tc>
        <w:tc>
          <w:tcPr>
            <w:tcW w:w="1139" w:type="dxa"/>
            <w:vAlign w:val="top"/>
          </w:tcPr>
          <w:p w14:paraId="452BD42C">
            <w:pPr>
              <w:spacing w:before="113" w:line="239" w:lineRule="auto"/>
              <w:ind w:right="10"/>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115" w:type="dxa"/>
            <w:vAlign w:val="top"/>
          </w:tcPr>
          <w:p w14:paraId="39224BEA">
            <w:pPr>
              <w:spacing w:before="113"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929" w:type="dxa"/>
            <w:vAlign w:val="top"/>
          </w:tcPr>
          <w:p w14:paraId="148DC9C6">
            <w:pPr>
              <w:pStyle w:val="6"/>
            </w:pPr>
          </w:p>
        </w:tc>
      </w:tr>
    </w:tbl>
    <w:p w14:paraId="3405362C">
      <w:pPr>
        <w:pStyle w:val="2"/>
      </w:pPr>
    </w:p>
    <w:p w14:paraId="0EF22AD3">
      <w:pPr>
        <w:sectPr>
          <w:headerReference r:id="rId12" w:type="default"/>
          <w:footerReference r:id="rId13" w:type="default"/>
          <w:pgSz w:w="11900" w:h="16840"/>
          <w:pgMar w:top="642" w:right="0" w:bottom="340" w:left="0" w:header="326" w:footer="111" w:gutter="0"/>
          <w:cols w:space="720" w:num="1"/>
        </w:sectPr>
      </w:pPr>
    </w:p>
    <w:p w14:paraId="396C6A3F">
      <w:pPr>
        <w:spacing w:before="232"/>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3359"/>
        <w:gridCol w:w="1548"/>
        <w:gridCol w:w="1320"/>
        <w:gridCol w:w="1116"/>
        <w:gridCol w:w="1368"/>
        <w:gridCol w:w="1356"/>
        <w:gridCol w:w="1092"/>
        <w:gridCol w:w="1146"/>
      </w:tblGrid>
      <w:tr w14:paraId="0F8FC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61" w:type="dxa"/>
            <w:tcBorders>
              <w:top w:val="single" w:color="FFFFFF" w:sz="4" w:space="0"/>
              <w:left w:val="single" w:color="FFFFFF" w:sz="2" w:space="0"/>
              <w:bottom w:val="single" w:color="FFFFFF" w:sz="4" w:space="0"/>
              <w:right w:val="single" w:color="FFFFFF" w:sz="2" w:space="0"/>
            </w:tcBorders>
            <w:vAlign w:val="top"/>
          </w:tcPr>
          <w:p w14:paraId="40498A52">
            <w:pPr>
              <w:pStyle w:val="6"/>
            </w:pPr>
          </w:p>
        </w:tc>
        <w:tc>
          <w:tcPr>
            <w:tcW w:w="3359" w:type="dxa"/>
            <w:tcBorders>
              <w:top w:val="single" w:color="FFFFFF" w:sz="4" w:space="0"/>
              <w:left w:val="single" w:color="FFFFFF" w:sz="2" w:space="0"/>
              <w:bottom w:val="single" w:color="FFFFFF" w:sz="4" w:space="0"/>
              <w:right w:val="single" w:color="FFFFFF" w:sz="2" w:space="0"/>
            </w:tcBorders>
            <w:vAlign w:val="top"/>
          </w:tcPr>
          <w:p w14:paraId="28F5DD4C">
            <w:pPr>
              <w:pStyle w:val="6"/>
            </w:pPr>
          </w:p>
        </w:tc>
        <w:tc>
          <w:tcPr>
            <w:tcW w:w="1548" w:type="dxa"/>
            <w:tcBorders>
              <w:top w:val="single" w:color="FFFFFF" w:sz="4" w:space="0"/>
              <w:left w:val="single" w:color="FFFFFF" w:sz="2" w:space="0"/>
              <w:bottom w:val="single" w:color="FFFFFF" w:sz="4" w:space="0"/>
              <w:right w:val="single" w:color="FFFFFF" w:sz="2" w:space="0"/>
            </w:tcBorders>
            <w:vAlign w:val="top"/>
          </w:tcPr>
          <w:p w14:paraId="3EA7351F">
            <w:pPr>
              <w:pStyle w:val="6"/>
            </w:pPr>
          </w:p>
        </w:tc>
        <w:tc>
          <w:tcPr>
            <w:tcW w:w="1320" w:type="dxa"/>
            <w:tcBorders>
              <w:top w:val="single" w:color="FFFFFF" w:sz="4" w:space="0"/>
              <w:left w:val="single" w:color="FFFFFF" w:sz="2" w:space="0"/>
              <w:bottom w:val="single" w:color="FFFFFF" w:sz="4" w:space="0"/>
              <w:right w:val="single" w:color="FFFFFF" w:sz="2" w:space="0"/>
            </w:tcBorders>
            <w:vAlign w:val="top"/>
          </w:tcPr>
          <w:p w14:paraId="72BCDCB4">
            <w:pPr>
              <w:pStyle w:val="6"/>
            </w:pPr>
          </w:p>
        </w:tc>
        <w:tc>
          <w:tcPr>
            <w:tcW w:w="1116" w:type="dxa"/>
            <w:tcBorders>
              <w:top w:val="single" w:color="FFFFFF" w:sz="4" w:space="0"/>
              <w:left w:val="single" w:color="FFFFFF" w:sz="2" w:space="0"/>
              <w:bottom w:val="single" w:color="FFFFFF" w:sz="4" w:space="0"/>
              <w:right w:val="single" w:color="FFFFFF" w:sz="2" w:space="0"/>
            </w:tcBorders>
            <w:vAlign w:val="top"/>
          </w:tcPr>
          <w:p w14:paraId="79B77043">
            <w:pPr>
              <w:pStyle w:val="6"/>
            </w:pPr>
          </w:p>
        </w:tc>
        <w:tc>
          <w:tcPr>
            <w:tcW w:w="1368" w:type="dxa"/>
            <w:tcBorders>
              <w:top w:val="single" w:color="FFFFFF" w:sz="4" w:space="0"/>
              <w:left w:val="single" w:color="FFFFFF" w:sz="2" w:space="0"/>
              <w:bottom w:val="single" w:color="FFFFFF" w:sz="4" w:space="0"/>
              <w:right w:val="single" w:color="FFFFFF" w:sz="2" w:space="0"/>
            </w:tcBorders>
            <w:vAlign w:val="top"/>
          </w:tcPr>
          <w:p w14:paraId="106EE011">
            <w:pPr>
              <w:pStyle w:val="6"/>
            </w:pPr>
          </w:p>
        </w:tc>
        <w:tc>
          <w:tcPr>
            <w:tcW w:w="1356" w:type="dxa"/>
            <w:tcBorders>
              <w:top w:val="single" w:color="FFFFFF" w:sz="4" w:space="0"/>
              <w:left w:val="single" w:color="FFFFFF" w:sz="2" w:space="0"/>
              <w:bottom w:val="single" w:color="FFFFFF" w:sz="4" w:space="0"/>
              <w:right w:val="single" w:color="FFFFFF" w:sz="2" w:space="0"/>
            </w:tcBorders>
            <w:vAlign w:val="top"/>
          </w:tcPr>
          <w:p w14:paraId="4B8E79A4">
            <w:pPr>
              <w:pStyle w:val="6"/>
            </w:pPr>
          </w:p>
        </w:tc>
        <w:tc>
          <w:tcPr>
            <w:tcW w:w="2238" w:type="dxa"/>
            <w:gridSpan w:val="2"/>
            <w:tcBorders>
              <w:top w:val="single" w:color="FFFFFF" w:sz="4" w:space="0"/>
              <w:left w:val="single" w:color="FFFFFF" w:sz="2" w:space="0"/>
              <w:bottom w:val="single" w:color="FFFFFF" w:sz="4" w:space="0"/>
              <w:right w:val="single" w:color="FFFFFF" w:sz="2" w:space="0"/>
            </w:tcBorders>
            <w:vAlign w:val="top"/>
          </w:tcPr>
          <w:p w14:paraId="46512FF2">
            <w:pPr>
              <w:spacing w:before="83" w:line="227" w:lineRule="auto"/>
              <w:ind w:right="11"/>
              <w:jc w:val="right"/>
              <w:rPr>
                <w:rFonts w:ascii="宋体" w:hAnsi="宋体" w:eastAsia="宋体" w:cs="宋体"/>
                <w:sz w:val="15"/>
                <w:szCs w:val="15"/>
              </w:rPr>
            </w:pPr>
            <w:r>
              <w:rPr>
                <w:rFonts w:ascii="宋体" w:hAnsi="宋体" w:eastAsia="宋体" w:cs="宋体"/>
                <w:color w:val="212529"/>
                <w:spacing w:val="4"/>
                <w:sz w:val="15"/>
                <w:szCs w:val="15"/>
              </w:rPr>
              <w:t>预算公开表2</w:t>
            </w:r>
          </w:p>
        </w:tc>
      </w:tr>
      <w:tr w14:paraId="1FC1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966" w:type="dxa"/>
            <w:gridSpan w:val="9"/>
            <w:tcBorders>
              <w:top w:val="single" w:color="FFFFFF" w:sz="4" w:space="0"/>
              <w:left w:val="single" w:color="FFFFFF" w:sz="2" w:space="0"/>
              <w:bottom w:val="single" w:color="FFFFFF" w:sz="4" w:space="0"/>
              <w:right w:val="single" w:color="FFFFFF" w:sz="2" w:space="0"/>
            </w:tcBorders>
            <w:vAlign w:val="top"/>
          </w:tcPr>
          <w:p w14:paraId="28961155">
            <w:pPr>
              <w:spacing w:before="43" w:line="209" w:lineRule="auto"/>
              <w:ind w:left="5906"/>
              <w:outlineLvl w:val="1"/>
              <w:rPr>
                <w:rFonts w:ascii="宋体" w:hAnsi="宋体" w:eastAsia="宋体" w:cs="宋体"/>
                <w:sz w:val="24"/>
                <w:szCs w:val="24"/>
              </w:rPr>
            </w:pPr>
            <w:bookmarkStart w:id="9" w:name="bookmark7"/>
            <w:bookmarkEnd w:id="9"/>
            <w:r>
              <w:rPr>
                <w:rFonts w:ascii="宋体" w:hAnsi="宋体" w:eastAsia="宋体" w:cs="宋体"/>
                <w:color w:val="212529"/>
                <w:spacing w:val="-2"/>
                <w:sz w:val="24"/>
                <w:szCs w:val="24"/>
              </w:rPr>
              <w:t>2024年预算收入总表</w:t>
            </w:r>
          </w:p>
        </w:tc>
      </w:tr>
      <w:tr w14:paraId="4B38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20" w:type="dxa"/>
            <w:gridSpan w:val="2"/>
            <w:tcBorders>
              <w:top w:val="single" w:color="FFFFFF" w:sz="4" w:space="0"/>
              <w:left w:val="single" w:color="FFFFFF" w:sz="2" w:space="0"/>
            </w:tcBorders>
            <w:vAlign w:val="top"/>
          </w:tcPr>
          <w:p w14:paraId="1744DBFA">
            <w:pPr>
              <w:spacing w:before="80"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548" w:type="dxa"/>
            <w:tcBorders>
              <w:top w:val="single" w:color="FFFFFF" w:sz="4" w:space="0"/>
              <w:right w:val="single" w:color="FFFFFF" w:sz="2" w:space="0"/>
            </w:tcBorders>
            <w:vAlign w:val="top"/>
          </w:tcPr>
          <w:p w14:paraId="5C2F473D">
            <w:pPr>
              <w:pStyle w:val="6"/>
            </w:pPr>
          </w:p>
        </w:tc>
        <w:tc>
          <w:tcPr>
            <w:tcW w:w="1320" w:type="dxa"/>
            <w:tcBorders>
              <w:top w:val="single" w:color="FFFFFF" w:sz="4" w:space="0"/>
              <w:left w:val="single" w:color="FFFFFF" w:sz="2" w:space="0"/>
              <w:right w:val="single" w:color="FFFFFF" w:sz="2" w:space="0"/>
            </w:tcBorders>
            <w:vAlign w:val="top"/>
          </w:tcPr>
          <w:p w14:paraId="0A883309">
            <w:pPr>
              <w:pStyle w:val="6"/>
            </w:pPr>
          </w:p>
        </w:tc>
        <w:tc>
          <w:tcPr>
            <w:tcW w:w="1116" w:type="dxa"/>
            <w:tcBorders>
              <w:top w:val="single" w:color="FFFFFF" w:sz="4" w:space="0"/>
              <w:left w:val="single" w:color="FFFFFF" w:sz="2" w:space="0"/>
              <w:right w:val="single" w:color="FFFFFF" w:sz="2" w:space="0"/>
            </w:tcBorders>
            <w:vAlign w:val="top"/>
          </w:tcPr>
          <w:p w14:paraId="30DF495C">
            <w:pPr>
              <w:pStyle w:val="6"/>
            </w:pPr>
          </w:p>
        </w:tc>
        <w:tc>
          <w:tcPr>
            <w:tcW w:w="1368" w:type="dxa"/>
            <w:tcBorders>
              <w:top w:val="single" w:color="FFFFFF" w:sz="4" w:space="0"/>
              <w:left w:val="single" w:color="FFFFFF" w:sz="2" w:space="0"/>
              <w:right w:val="single" w:color="FFFFFF" w:sz="2" w:space="0"/>
            </w:tcBorders>
            <w:vAlign w:val="top"/>
          </w:tcPr>
          <w:p w14:paraId="4F118C70">
            <w:pPr>
              <w:pStyle w:val="6"/>
            </w:pPr>
          </w:p>
        </w:tc>
        <w:tc>
          <w:tcPr>
            <w:tcW w:w="1356" w:type="dxa"/>
            <w:tcBorders>
              <w:top w:val="single" w:color="FFFFFF" w:sz="4" w:space="0"/>
              <w:left w:val="single" w:color="FFFFFF" w:sz="2" w:space="0"/>
              <w:right w:val="single" w:color="FFFFFF" w:sz="2" w:space="0"/>
            </w:tcBorders>
            <w:vAlign w:val="top"/>
          </w:tcPr>
          <w:p w14:paraId="2D916FCC">
            <w:pPr>
              <w:pStyle w:val="6"/>
            </w:pPr>
          </w:p>
        </w:tc>
        <w:tc>
          <w:tcPr>
            <w:tcW w:w="2238" w:type="dxa"/>
            <w:gridSpan w:val="2"/>
            <w:tcBorders>
              <w:top w:val="single" w:color="FFFFFF" w:sz="4" w:space="0"/>
              <w:left w:val="single" w:color="FFFFFF" w:sz="2" w:space="0"/>
              <w:right w:val="single" w:color="FFFFFF" w:sz="2" w:space="0"/>
            </w:tcBorders>
            <w:vAlign w:val="top"/>
          </w:tcPr>
          <w:p w14:paraId="116AE973">
            <w:pPr>
              <w:spacing w:before="80" w:line="228"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3014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20" w:type="dxa"/>
            <w:gridSpan w:val="2"/>
            <w:vAlign w:val="top"/>
          </w:tcPr>
          <w:p w14:paraId="45DD13E8">
            <w:pPr>
              <w:spacing w:before="61" w:line="220" w:lineRule="auto"/>
              <w:ind w:left="2329"/>
              <w:rPr>
                <w:rFonts w:ascii="宋体" w:hAnsi="宋体" w:eastAsia="宋体" w:cs="宋体"/>
                <w:sz w:val="18"/>
                <w:szCs w:val="18"/>
              </w:rPr>
            </w:pPr>
            <w:r>
              <w:rPr>
                <w:rFonts w:ascii="宋体" w:hAnsi="宋体" w:eastAsia="宋体" w:cs="宋体"/>
                <w:color w:val="212529"/>
                <w:spacing w:val="-6"/>
                <w:sz w:val="18"/>
                <w:szCs w:val="18"/>
              </w:rPr>
              <w:t>项目</w:t>
            </w:r>
          </w:p>
        </w:tc>
        <w:tc>
          <w:tcPr>
            <w:tcW w:w="7800" w:type="dxa"/>
            <w:gridSpan w:val="6"/>
            <w:vAlign w:val="top"/>
          </w:tcPr>
          <w:p w14:paraId="3FB05DEE">
            <w:pPr>
              <w:spacing w:before="60" w:line="219" w:lineRule="auto"/>
              <w:ind w:left="3538"/>
              <w:rPr>
                <w:rFonts w:ascii="宋体" w:hAnsi="宋体" w:eastAsia="宋体" w:cs="宋体"/>
                <w:sz w:val="18"/>
                <w:szCs w:val="18"/>
              </w:rPr>
            </w:pPr>
            <w:r>
              <w:rPr>
                <w:rFonts w:ascii="宋体" w:hAnsi="宋体" w:eastAsia="宋体" w:cs="宋体"/>
                <w:color w:val="212529"/>
                <w:spacing w:val="-3"/>
                <w:sz w:val="18"/>
                <w:szCs w:val="18"/>
              </w:rPr>
              <w:t>本年收入</w:t>
            </w:r>
          </w:p>
        </w:tc>
        <w:tc>
          <w:tcPr>
            <w:tcW w:w="1146" w:type="dxa"/>
            <w:vMerge w:val="restart"/>
            <w:tcBorders>
              <w:bottom w:val="nil"/>
            </w:tcBorders>
            <w:vAlign w:val="top"/>
          </w:tcPr>
          <w:p w14:paraId="5AB54654">
            <w:pPr>
              <w:spacing w:before="265" w:line="219" w:lineRule="auto"/>
              <w:ind w:left="211"/>
              <w:rPr>
                <w:rFonts w:ascii="宋体" w:hAnsi="宋体" w:eastAsia="宋体" w:cs="宋体"/>
                <w:sz w:val="18"/>
                <w:szCs w:val="18"/>
              </w:rPr>
            </w:pPr>
            <w:r>
              <w:rPr>
                <w:rFonts w:ascii="宋体" w:hAnsi="宋体" w:eastAsia="宋体" w:cs="宋体"/>
                <w:color w:val="212529"/>
                <w:spacing w:val="-3"/>
                <w:sz w:val="18"/>
                <w:szCs w:val="18"/>
              </w:rPr>
              <w:t>上年结转</w:t>
            </w:r>
          </w:p>
        </w:tc>
      </w:tr>
      <w:tr w14:paraId="25DE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61" w:type="dxa"/>
            <w:vAlign w:val="top"/>
          </w:tcPr>
          <w:p w14:paraId="760C24BC">
            <w:pPr>
              <w:spacing w:before="97" w:line="219" w:lineRule="auto"/>
              <w:ind w:left="465"/>
              <w:rPr>
                <w:rFonts w:ascii="宋体" w:hAnsi="宋体" w:eastAsia="宋体" w:cs="宋体"/>
                <w:sz w:val="18"/>
                <w:szCs w:val="18"/>
              </w:rPr>
            </w:pPr>
            <w:r>
              <w:rPr>
                <w:rFonts w:ascii="宋体" w:hAnsi="宋体" w:eastAsia="宋体" w:cs="宋体"/>
                <w:color w:val="212529"/>
                <w:spacing w:val="-3"/>
                <w:sz w:val="18"/>
                <w:szCs w:val="18"/>
              </w:rPr>
              <w:t>科目编码</w:t>
            </w:r>
          </w:p>
        </w:tc>
        <w:tc>
          <w:tcPr>
            <w:tcW w:w="3359" w:type="dxa"/>
            <w:vAlign w:val="top"/>
          </w:tcPr>
          <w:p w14:paraId="09817B20">
            <w:pPr>
              <w:spacing w:before="97" w:line="219" w:lineRule="auto"/>
              <w:ind w:left="1313"/>
              <w:rPr>
                <w:rFonts w:ascii="宋体" w:hAnsi="宋体" w:eastAsia="宋体" w:cs="宋体"/>
                <w:sz w:val="18"/>
                <w:szCs w:val="18"/>
              </w:rPr>
            </w:pPr>
            <w:r>
              <w:rPr>
                <w:rFonts w:ascii="宋体" w:hAnsi="宋体" w:eastAsia="宋体" w:cs="宋体"/>
                <w:color w:val="212529"/>
                <w:spacing w:val="-3"/>
                <w:sz w:val="18"/>
                <w:szCs w:val="18"/>
              </w:rPr>
              <w:t>科目名称</w:t>
            </w:r>
          </w:p>
        </w:tc>
        <w:tc>
          <w:tcPr>
            <w:tcW w:w="1548" w:type="dxa"/>
            <w:vAlign w:val="top"/>
          </w:tcPr>
          <w:p w14:paraId="3E0C759F">
            <w:pPr>
              <w:spacing w:before="98" w:line="221" w:lineRule="auto"/>
              <w:ind w:left="590"/>
              <w:rPr>
                <w:rFonts w:ascii="宋体" w:hAnsi="宋体" w:eastAsia="宋体" w:cs="宋体"/>
                <w:sz w:val="18"/>
                <w:szCs w:val="18"/>
              </w:rPr>
            </w:pPr>
            <w:r>
              <w:rPr>
                <w:rFonts w:ascii="宋体" w:hAnsi="宋体" w:eastAsia="宋体" w:cs="宋体"/>
                <w:color w:val="212529"/>
                <w:spacing w:val="-5"/>
                <w:sz w:val="18"/>
                <w:szCs w:val="18"/>
              </w:rPr>
              <w:t>合计</w:t>
            </w:r>
          </w:p>
        </w:tc>
        <w:tc>
          <w:tcPr>
            <w:tcW w:w="1320" w:type="dxa"/>
            <w:vAlign w:val="top"/>
          </w:tcPr>
          <w:p w14:paraId="0DF5F7F4">
            <w:pPr>
              <w:spacing w:before="98" w:line="219" w:lineRule="auto"/>
              <w:ind w:left="119"/>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116" w:type="dxa"/>
            <w:vAlign w:val="top"/>
          </w:tcPr>
          <w:p w14:paraId="020E5453">
            <w:pPr>
              <w:spacing w:before="97" w:line="219" w:lineRule="auto"/>
              <w:ind w:left="104"/>
              <w:rPr>
                <w:rFonts w:ascii="宋体" w:hAnsi="宋体" w:eastAsia="宋体" w:cs="宋体"/>
                <w:sz w:val="18"/>
                <w:szCs w:val="18"/>
              </w:rPr>
            </w:pPr>
            <w:r>
              <w:rPr>
                <w:rFonts w:ascii="宋体" w:hAnsi="宋体" w:eastAsia="宋体" w:cs="宋体"/>
                <w:color w:val="212529"/>
                <w:spacing w:val="-2"/>
                <w:sz w:val="18"/>
                <w:szCs w:val="18"/>
              </w:rPr>
              <w:t>政府性基金</w:t>
            </w:r>
          </w:p>
        </w:tc>
        <w:tc>
          <w:tcPr>
            <w:tcW w:w="1368" w:type="dxa"/>
            <w:vAlign w:val="top"/>
          </w:tcPr>
          <w:p w14:paraId="268447DC">
            <w:pPr>
              <w:spacing w:before="2" w:line="209" w:lineRule="auto"/>
              <w:ind w:left="69"/>
              <w:rPr>
                <w:rFonts w:ascii="宋体" w:hAnsi="宋体" w:eastAsia="宋体" w:cs="宋体"/>
                <w:sz w:val="18"/>
                <w:szCs w:val="18"/>
              </w:rPr>
            </w:pPr>
            <w:r>
              <w:rPr>
                <w:rFonts w:ascii="宋体" w:hAnsi="宋体" w:eastAsia="宋体" w:cs="宋体"/>
                <w:color w:val="212529"/>
                <w:spacing w:val="-4"/>
                <w:sz w:val="18"/>
                <w:szCs w:val="18"/>
              </w:rPr>
              <w:t>国有资本经营预</w:t>
            </w:r>
          </w:p>
          <w:p w14:paraId="2913A8AC">
            <w:pPr>
              <w:spacing w:line="197" w:lineRule="auto"/>
              <w:ind w:left="593"/>
              <w:rPr>
                <w:rFonts w:ascii="宋体" w:hAnsi="宋体" w:eastAsia="宋体" w:cs="宋体"/>
                <w:sz w:val="18"/>
                <w:szCs w:val="18"/>
              </w:rPr>
            </w:pPr>
            <w:r>
              <w:rPr>
                <w:rFonts w:ascii="宋体" w:hAnsi="宋体" w:eastAsia="宋体" w:cs="宋体"/>
                <w:color w:val="212529"/>
                <w:sz w:val="18"/>
                <w:szCs w:val="18"/>
              </w:rPr>
              <w:t>算</w:t>
            </w:r>
          </w:p>
        </w:tc>
        <w:tc>
          <w:tcPr>
            <w:tcW w:w="1356" w:type="dxa"/>
            <w:vAlign w:val="top"/>
          </w:tcPr>
          <w:p w14:paraId="683C35D4">
            <w:pPr>
              <w:spacing w:before="2" w:line="209" w:lineRule="auto"/>
              <w:ind w:left="47"/>
              <w:rPr>
                <w:rFonts w:ascii="宋体" w:hAnsi="宋体" w:eastAsia="宋体" w:cs="宋体"/>
                <w:sz w:val="18"/>
                <w:szCs w:val="18"/>
              </w:rPr>
            </w:pPr>
            <w:r>
              <w:rPr>
                <w:rFonts w:ascii="宋体" w:hAnsi="宋体" w:eastAsia="宋体" w:cs="宋体"/>
                <w:color w:val="212529"/>
                <w:spacing w:val="-2"/>
                <w:sz w:val="18"/>
                <w:szCs w:val="18"/>
              </w:rPr>
              <w:t>财政专户管理资</w:t>
            </w:r>
          </w:p>
          <w:p w14:paraId="16A96C0E">
            <w:pPr>
              <w:spacing w:line="197" w:lineRule="auto"/>
              <w:ind w:left="588"/>
              <w:rPr>
                <w:rFonts w:ascii="宋体" w:hAnsi="宋体" w:eastAsia="宋体" w:cs="宋体"/>
                <w:sz w:val="18"/>
                <w:szCs w:val="18"/>
              </w:rPr>
            </w:pPr>
            <w:r>
              <w:rPr>
                <w:rFonts w:ascii="宋体" w:hAnsi="宋体" w:eastAsia="宋体" w:cs="宋体"/>
                <w:color w:val="212529"/>
                <w:sz w:val="18"/>
                <w:szCs w:val="18"/>
              </w:rPr>
              <w:t>金</w:t>
            </w:r>
          </w:p>
        </w:tc>
        <w:tc>
          <w:tcPr>
            <w:tcW w:w="1092" w:type="dxa"/>
            <w:vAlign w:val="top"/>
          </w:tcPr>
          <w:p w14:paraId="07870B35">
            <w:pPr>
              <w:spacing w:before="98" w:line="220" w:lineRule="auto"/>
              <w:ind w:left="187"/>
              <w:rPr>
                <w:rFonts w:ascii="宋体" w:hAnsi="宋体" w:eastAsia="宋体" w:cs="宋体"/>
                <w:sz w:val="18"/>
                <w:szCs w:val="18"/>
              </w:rPr>
            </w:pPr>
            <w:r>
              <w:rPr>
                <w:rFonts w:ascii="宋体" w:hAnsi="宋体" w:eastAsia="宋体" w:cs="宋体"/>
                <w:color w:val="212529"/>
                <w:spacing w:val="-3"/>
                <w:sz w:val="18"/>
                <w:szCs w:val="18"/>
              </w:rPr>
              <w:t>单位资金</w:t>
            </w:r>
          </w:p>
        </w:tc>
        <w:tc>
          <w:tcPr>
            <w:tcW w:w="1146" w:type="dxa"/>
            <w:vMerge w:val="continue"/>
            <w:tcBorders>
              <w:top w:val="nil"/>
            </w:tcBorders>
            <w:vAlign w:val="top"/>
          </w:tcPr>
          <w:p w14:paraId="22589034">
            <w:pPr>
              <w:pStyle w:val="6"/>
            </w:pPr>
          </w:p>
        </w:tc>
      </w:tr>
      <w:tr w14:paraId="10C9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20" w:type="dxa"/>
            <w:gridSpan w:val="2"/>
            <w:vAlign w:val="top"/>
          </w:tcPr>
          <w:p w14:paraId="411068B5">
            <w:pPr>
              <w:spacing w:before="63" w:line="221" w:lineRule="auto"/>
              <w:ind w:left="2327"/>
              <w:rPr>
                <w:rFonts w:ascii="宋体" w:hAnsi="宋体" w:eastAsia="宋体" w:cs="宋体"/>
                <w:sz w:val="18"/>
                <w:szCs w:val="18"/>
              </w:rPr>
            </w:pPr>
            <w:r>
              <w:rPr>
                <w:rFonts w:ascii="宋体" w:hAnsi="宋体" w:eastAsia="宋体" w:cs="宋体"/>
                <w:color w:val="212529"/>
                <w:spacing w:val="-5"/>
                <w:sz w:val="18"/>
                <w:szCs w:val="18"/>
              </w:rPr>
              <w:t>合计</w:t>
            </w:r>
          </w:p>
        </w:tc>
        <w:tc>
          <w:tcPr>
            <w:tcW w:w="1548" w:type="dxa"/>
            <w:vAlign w:val="top"/>
          </w:tcPr>
          <w:p w14:paraId="46957217">
            <w:pPr>
              <w:spacing w:before="63" w:line="239" w:lineRule="auto"/>
              <w:ind w:right="12"/>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320" w:type="dxa"/>
            <w:vAlign w:val="top"/>
          </w:tcPr>
          <w:p w14:paraId="0BAD0BB0">
            <w:pPr>
              <w:spacing w:before="63" w:line="239" w:lineRule="auto"/>
              <w:ind w:right="12"/>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116" w:type="dxa"/>
            <w:vAlign w:val="top"/>
          </w:tcPr>
          <w:p w14:paraId="4F3721A7">
            <w:pPr>
              <w:pStyle w:val="6"/>
            </w:pPr>
          </w:p>
        </w:tc>
        <w:tc>
          <w:tcPr>
            <w:tcW w:w="1368" w:type="dxa"/>
            <w:vAlign w:val="top"/>
          </w:tcPr>
          <w:p w14:paraId="190A9E3B">
            <w:pPr>
              <w:pStyle w:val="6"/>
            </w:pPr>
          </w:p>
        </w:tc>
        <w:tc>
          <w:tcPr>
            <w:tcW w:w="1356" w:type="dxa"/>
            <w:vAlign w:val="top"/>
          </w:tcPr>
          <w:p w14:paraId="4B22AB47">
            <w:pPr>
              <w:pStyle w:val="6"/>
            </w:pPr>
          </w:p>
        </w:tc>
        <w:tc>
          <w:tcPr>
            <w:tcW w:w="1092" w:type="dxa"/>
            <w:vAlign w:val="top"/>
          </w:tcPr>
          <w:p w14:paraId="06CC777B">
            <w:pPr>
              <w:pStyle w:val="6"/>
            </w:pPr>
          </w:p>
        </w:tc>
        <w:tc>
          <w:tcPr>
            <w:tcW w:w="1146" w:type="dxa"/>
            <w:vAlign w:val="top"/>
          </w:tcPr>
          <w:p w14:paraId="2EEB2643">
            <w:pPr>
              <w:pStyle w:val="6"/>
            </w:pPr>
          </w:p>
        </w:tc>
      </w:tr>
      <w:tr w14:paraId="4C82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67F438A1">
            <w:pPr>
              <w:spacing w:before="64"/>
              <w:ind w:left="11"/>
              <w:rPr>
                <w:rFonts w:ascii="宋体" w:hAnsi="宋体" w:eastAsia="宋体" w:cs="宋体"/>
                <w:sz w:val="18"/>
                <w:szCs w:val="18"/>
              </w:rPr>
            </w:pPr>
            <w:r>
              <w:rPr>
                <w:rFonts w:ascii="宋体" w:hAnsi="宋体" w:eastAsia="宋体" w:cs="宋体"/>
                <w:color w:val="212529"/>
                <w:spacing w:val="-4"/>
                <w:sz w:val="18"/>
                <w:szCs w:val="18"/>
              </w:rPr>
              <w:t>205</w:t>
            </w:r>
          </w:p>
        </w:tc>
        <w:tc>
          <w:tcPr>
            <w:tcW w:w="3359" w:type="dxa"/>
            <w:vAlign w:val="top"/>
          </w:tcPr>
          <w:p w14:paraId="7FC9DF0D">
            <w:pPr>
              <w:spacing w:before="65" w:line="219" w:lineRule="auto"/>
              <w:ind w:left="7"/>
              <w:rPr>
                <w:rFonts w:ascii="宋体" w:hAnsi="宋体" w:eastAsia="宋体" w:cs="宋体"/>
                <w:sz w:val="18"/>
                <w:szCs w:val="18"/>
              </w:rPr>
            </w:pPr>
            <w:r>
              <w:rPr>
                <w:rFonts w:ascii="宋体" w:hAnsi="宋体" w:eastAsia="宋体" w:cs="宋体"/>
                <w:color w:val="212529"/>
                <w:spacing w:val="-3"/>
                <w:sz w:val="18"/>
                <w:szCs w:val="18"/>
              </w:rPr>
              <w:t>教育支出</w:t>
            </w:r>
          </w:p>
        </w:tc>
        <w:tc>
          <w:tcPr>
            <w:tcW w:w="1548" w:type="dxa"/>
            <w:vAlign w:val="top"/>
          </w:tcPr>
          <w:p w14:paraId="6EF88287">
            <w:pPr>
              <w:spacing w:before="64"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20" w:type="dxa"/>
            <w:vAlign w:val="top"/>
          </w:tcPr>
          <w:p w14:paraId="2ABB8CA7">
            <w:pPr>
              <w:spacing w:before="64"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116" w:type="dxa"/>
            <w:vAlign w:val="top"/>
          </w:tcPr>
          <w:p w14:paraId="26AB3814">
            <w:pPr>
              <w:pStyle w:val="6"/>
            </w:pPr>
          </w:p>
        </w:tc>
        <w:tc>
          <w:tcPr>
            <w:tcW w:w="1368" w:type="dxa"/>
            <w:vAlign w:val="top"/>
          </w:tcPr>
          <w:p w14:paraId="74EF334D">
            <w:pPr>
              <w:pStyle w:val="6"/>
            </w:pPr>
          </w:p>
        </w:tc>
        <w:tc>
          <w:tcPr>
            <w:tcW w:w="1356" w:type="dxa"/>
            <w:vAlign w:val="top"/>
          </w:tcPr>
          <w:p w14:paraId="75E3A497">
            <w:pPr>
              <w:pStyle w:val="6"/>
            </w:pPr>
          </w:p>
        </w:tc>
        <w:tc>
          <w:tcPr>
            <w:tcW w:w="1092" w:type="dxa"/>
            <w:vAlign w:val="top"/>
          </w:tcPr>
          <w:p w14:paraId="15787BA5">
            <w:pPr>
              <w:pStyle w:val="6"/>
            </w:pPr>
          </w:p>
        </w:tc>
        <w:tc>
          <w:tcPr>
            <w:tcW w:w="1146" w:type="dxa"/>
            <w:vAlign w:val="top"/>
          </w:tcPr>
          <w:p w14:paraId="782D6E0E">
            <w:pPr>
              <w:pStyle w:val="6"/>
            </w:pPr>
          </w:p>
        </w:tc>
      </w:tr>
      <w:tr w14:paraId="60E9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307FE771">
            <w:pPr>
              <w:spacing w:before="64"/>
              <w:ind w:left="11"/>
              <w:rPr>
                <w:rFonts w:ascii="宋体" w:hAnsi="宋体" w:eastAsia="宋体" w:cs="宋体"/>
                <w:sz w:val="18"/>
                <w:szCs w:val="18"/>
              </w:rPr>
            </w:pPr>
            <w:r>
              <w:rPr>
                <w:rFonts w:ascii="宋体" w:hAnsi="宋体" w:eastAsia="宋体" w:cs="宋体"/>
                <w:color w:val="212529"/>
                <w:spacing w:val="-2"/>
                <w:sz w:val="18"/>
                <w:szCs w:val="18"/>
              </w:rPr>
              <w:t>20503</w:t>
            </w:r>
          </w:p>
        </w:tc>
        <w:tc>
          <w:tcPr>
            <w:tcW w:w="3359" w:type="dxa"/>
            <w:vAlign w:val="top"/>
          </w:tcPr>
          <w:p w14:paraId="56BF6BFD">
            <w:pPr>
              <w:spacing w:before="65" w:line="219" w:lineRule="auto"/>
              <w:ind w:left="5"/>
              <w:rPr>
                <w:rFonts w:ascii="宋体" w:hAnsi="宋体" w:eastAsia="宋体" w:cs="宋体"/>
                <w:sz w:val="18"/>
                <w:szCs w:val="18"/>
              </w:rPr>
            </w:pPr>
            <w:r>
              <w:rPr>
                <w:rFonts w:ascii="宋体" w:hAnsi="宋体" w:eastAsia="宋体" w:cs="宋体"/>
                <w:color w:val="212529"/>
                <w:spacing w:val="-3"/>
                <w:sz w:val="18"/>
                <w:szCs w:val="18"/>
              </w:rPr>
              <w:t>职业教育</w:t>
            </w:r>
          </w:p>
        </w:tc>
        <w:tc>
          <w:tcPr>
            <w:tcW w:w="1548" w:type="dxa"/>
            <w:vAlign w:val="top"/>
          </w:tcPr>
          <w:p w14:paraId="23161DE5">
            <w:pPr>
              <w:spacing w:before="64"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20" w:type="dxa"/>
            <w:vAlign w:val="top"/>
          </w:tcPr>
          <w:p w14:paraId="68511978">
            <w:pPr>
              <w:spacing w:before="64"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116" w:type="dxa"/>
            <w:vAlign w:val="top"/>
          </w:tcPr>
          <w:p w14:paraId="607D9F00">
            <w:pPr>
              <w:pStyle w:val="6"/>
            </w:pPr>
          </w:p>
        </w:tc>
        <w:tc>
          <w:tcPr>
            <w:tcW w:w="1368" w:type="dxa"/>
            <w:vAlign w:val="top"/>
          </w:tcPr>
          <w:p w14:paraId="06E8900D">
            <w:pPr>
              <w:pStyle w:val="6"/>
            </w:pPr>
          </w:p>
        </w:tc>
        <w:tc>
          <w:tcPr>
            <w:tcW w:w="1356" w:type="dxa"/>
            <w:vAlign w:val="top"/>
          </w:tcPr>
          <w:p w14:paraId="16E32BA2">
            <w:pPr>
              <w:pStyle w:val="6"/>
            </w:pPr>
          </w:p>
        </w:tc>
        <w:tc>
          <w:tcPr>
            <w:tcW w:w="1092" w:type="dxa"/>
            <w:vAlign w:val="top"/>
          </w:tcPr>
          <w:p w14:paraId="333985E0">
            <w:pPr>
              <w:pStyle w:val="6"/>
            </w:pPr>
          </w:p>
        </w:tc>
        <w:tc>
          <w:tcPr>
            <w:tcW w:w="1146" w:type="dxa"/>
            <w:vAlign w:val="top"/>
          </w:tcPr>
          <w:p w14:paraId="17AE8743">
            <w:pPr>
              <w:pStyle w:val="6"/>
            </w:pPr>
          </w:p>
        </w:tc>
      </w:tr>
      <w:tr w14:paraId="3EA4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43794B7C">
            <w:pPr>
              <w:spacing w:before="64"/>
              <w:ind w:left="11"/>
              <w:rPr>
                <w:rFonts w:ascii="宋体" w:hAnsi="宋体" w:eastAsia="宋体" w:cs="宋体"/>
                <w:sz w:val="18"/>
                <w:szCs w:val="18"/>
              </w:rPr>
            </w:pPr>
            <w:r>
              <w:rPr>
                <w:rFonts w:ascii="宋体" w:hAnsi="宋体" w:eastAsia="宋体" w:cs="宋体"/>
                <w:color w:val="212529"/>
                <w:spacing w:val="-2"/>
                <w:sz w:val="18"/>
                <w:szCs w:val="18"/>
              </w:rPr>
              <w:t>2050302</w:t>
            </w:r>
          </w:p>
        </w:tc>
        <w:tc>
          <w:tcPr>
            <w:tcW w:w="3359" w:type="dxa"/>
            <w:vAlign w:val="top"/>
          </w:tcPr>
          <w:p w14:paraId="350D707E">
            <w:pPr>
              <w:spacing w:before="65" w:line="219" w:lineRule="auto"/>
              <w:ind w:left="21"/>
              <w:rPr>
                <w:rFonts w:ascii="宋体" w:hAnsi="宋体" w:eastAsia="宋体" w:cs="宋体"/>
                <w:sz w:val="18"/>
                <w:szCs w:val="18"/>
              </w:rPr>
            </w:pPr>
            <w:r>
              <w:rPr>
                <w:rFonts w:ascii="宋体" w:hAnsi="宋体" w:eastAsia="宋体" w:cs="宋体"/>
                <w:color w:val="212529"/>
                <w:spacing w:val="-5"/>
                <w:sz w:val="18"/>
                <w:szCs w:val="18"/>
              </w:rPr>
              <w:t>中等职业教育</w:t>
            </w:r>
          </w:p>
        </w:tc>
        <w:tc>
          <w:tcPr>
            <w:tcW w:w="1548" w:type="dxa"/>
            <w:vAlign w:val="top"/>
          </w:tcPr>
          <w:p w14:paraId="433528D9">
            <w:pPr>
              <w:spacing w:before="64"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20" w:type="dxa"/>
            <w:vAlign w:val="top"/>
          </w:tcPr>
          <w:p w14:paraId="1510A899">
            <w:pPr>
              <w:spacing w:before="64"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116" w:type="dxa"/>
            <w:vAlign w:val="top"/>
          </w:tcPr>
          <w:p w14:paraId="4ED0548E">
            <w:pPr>
              <w:pStyle w:val="6"/>
            </w:pPr>
          </w:p>
        </w:tc>
        <w:tc>
          <w:tcPr>
            <w:tcW w:w="1368" w:type="dxa"/>
            <w:vAlign w:val="top"/>
          </w:tcPr>
          <w:p w14:paraId="6F65F876">
            <w:pPr>
              <w:pStyle w:val="6"/>
            </w:pPr>
          </w:p>
        </w:tc>
        <w:tc>
          <w:tcPr>
            <w:tcW w:w="1356" w:type="dxa"/>
            <w:vAlign w:val="top"/>
          </w:tcPr>
          <w:p w14:paraId="37D8BAEB">
            <w:pPr>
              <w:pStyle w:val="6"/>
            </w:pPr>
          </w:p>
        </w:tc>
        <w:tc>
          <w:tcPr>
            <w:tcW w:w="1092" w:type="dxa"/>
            <w:vAlign w:val="top"/>
          </w:tcPr>
          <w:p w14:paraId="0DB62D82">
            <w:pPr>
              <w:pStyle w:val="6"/>
            </w:pPr>
          </w:p>
        </w:tc>
        <w:tc>
          <w:tcPr>
            <w:tcW w:w="1146" w:type="dxa"/>
            <w:vAlign w:val="top"/>
          </w:tcPr>
          <w:p w14:paraId="694043E1">
            <w:pPr>
              <w:pStyle w:val="6"/>
            </w:pPr>
          </w:p>
        </w:tc>
      </w:tr>
      <w:tr w14:paraId="0B03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42F3DD0F">
            <w:pPr>
              <w:spacing w:before="64"/>
              <w:ind w:left="11"/>
              <w:rPr>
                <w:rFonts w:ascii="宋体" w:hAnsi="宋体" w:eastAsia="宋体" w:cs="宋体"/>
                <w:sz w:val="18"/>
                <w:szCs w:val="18"/>
              </w:rPr>
            </w:pPr>
            <w:r>
              <w:rPr>
                <w:rFonts w:ascii="宋体" w:hAnsi="宋体" w:eastAsia="宋体" w:cs="宋体"/>
                <w:color w:val="212529"/>
                <w:spacing w:val="-4"/>
                <w:sz w:val="18"/>
                <w:szCs w:val="18"/>
              </w:rPr>
              <w:t>208</w:t>
            </w:r>
          </w:p>
        </w:tc>
        <w:tc>
          <w:tcPr>
            <w:tcW w:w="3359" w:type="dxa"/>
            <w:vAlign w:val="top"/>
          </w:tcPr>
          <w:p w14:paraId="001A4EA1">
            <w:pPr>
              <w:spacing w:before="64" w:line="219" w:lineRule="auto"/>
              <w:ind w:left="6"/>
              <w:rPr>
                <w:rFonts w:ascii="宋体" w:hAnsi="宋体" w:eastAsia="宋体" w:cs="宋体"/>
                <w:sz w:val="18"/>
                <w:szCs w:val="18"/>
              </w:rPr>
            </w:pPr>
            <w:r>
              <w:rPr>
                <w:rFonts w:ascii="宋体" w:hAnsi="宋体" w:eastAsia="宋体" w:cs="宋体"/>
                <w:color w:val="212529"/>
                <w:spacing w:val="-1"/>
                <w:sz w:val="18"/>
                <w:szCs w:val="18"/>
              </w:rPr>
              <w:t>社会保障和就业支出</w:t>
            </w:r>
          </w:p>
        </w:tc>
        <w:tc>
          <w:tcPr>
            <w:tcW w:w="1548" w:type="dxa"/>
            <w:vAlign w:val="top"/>
          </w:tcPr>
          <w:p w14:paraId="28B8B736">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20" w:type="dxa"/>
            <w:vAlign w:val="top"/>
          </w:tcPr>
          <w:p w14:paraId="5DD827B4">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116" w:type="dxa"/>
            <w:vAlign w:val="top"/>
          </w:tcPr>
          <w:p w14:paraId="18AC6D24">
            <w:pPr>
              <w:pStyle w:val="6"/>
            </w:pPr>
          </w:p>
        </w:tc>
        <w:tc>
          <w:tcPr>
            <w:tcW w:w="1368" w:type="dxa"/>
            <w:vAlign w:val="top"/>
          </w:tcPr>
          <w:p w14:paraId="0DBE11FD">
            <w:pPr>
              <w:pStyle w:val="6"/>
            </w:pPr>
          </w:p>
        </w:tc>
        <w:tc>
          <w:tcPr>
            <w:tcW w:w="1356" w:type="dxa"/>
            <w:vAlign w:val="top"/>
          </w:tcPr>
          <w:p w14:paraId="323DE2DE">
            <w:pPr>
              <w:pStyle w:val="6"/>
            </w:pPr>
          </w:p>
        </w:tc>
        <w:tc>
          <w:tcPr>
            <w:tcW w:w="1092" w:type="dxa"/>
            <w:vAlign w:val="top"/>
          </w:tcPr>
          <w:p w14:paraId="0F5B667D">
            <w:pPr>
              <w:pStyle w:val="6"/>
            </w:pPr>
          </w:p>
        </w:tc>
        <w:tc>
          <w:tcPr>
            <w:tcW w:w="1146" w:type="dxa"/>
            <w:vAlign w:val="top"/>
          </w:tcPr>
          <w:p w14:paraId="7FB39C11">
            <w:pPr>
              <w:pStyle w:val="6"/>
            </w:pPr>
          </w:p>
        </w:tc>
      </w:tr>
      <w:tr w14:paraId="19594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3D802F30">
            <w:pPr>
              <w:spacing w:before="65"/>
              <w:ind w:left="11"/>
              <w:rPr>
                <w:rFonts w:ascii="宋体" w:hAnsi="宋体" w:eastAsia="宋体" w:cs="宋体"/>
                <w:sz w:val="18"/>
                <w:szCs w:val="18"/>
              </w:rPr>
            </w:pPr>
            <w:r>
              <w:rPr>
                <w:rFonts w:ascii="宋体" w:hAnsi="宋体" w:eastAsia="宋体" w:cs="宋体"/>
                <w:color w:val="212529"/>
                <w:spacing w:val="-2"/>
                <w:sz w:val="18"/>
                <w:szCs w:val="18"/>
              </w:rPr>
              <w:t>20805</w:t>
            </w:r>
          </w:p>
        </w:tc>
        <w:tc>
          <w:tcPr>
            <w:tcW w:w="3359" w:type="dxa"/>
            <w:vAlign w:val="top"/>
          </w:tcPr>
          <w:p w14:paraId="2E14264F">
            <w:pPr>
              <w:spacing w:before="65" w:line="219" w:lineRule="auto"/>
              <w:ind w:left="7"/>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548" w:type="dxa"/>
            <w:vAlign w:val="top"/>
          </w:tcPr>
          <w:p w14:paraId="56634CBC">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20" w:type="dxa"/>
            <w:vAlign w:val="top"/>
          </w:tcPr>
          <w:p w14:paraId="5660A83B">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116" w:type="dxa"/>
            <w:vAlign w:val="top"/>
          </w:tcPr>
          <w:p w14:paraId="60D2E9E2">
            <w:pPr>
              <w:pStyle w:val="6"/>
            </w:pPr>
          </w:p>
        </w:tc>
        <w:tc>
          <w:tcPr>
            <w:tcW w:w="1368" w:type="dxa"/>
            <w:vAlign w:val="top"/>
          </w:tcPr>
          <w:p w14:paraId="53114E45">
            <w:pPr>
              <w:pStyle w:val="6"/>
            </w:pPr>
          </w:p>
        </w:tc>
        <w:tc>
          <w:tcPr>
            <w:tcW w:w="1356" w:type="dxa"/>
            <w:vAlign w:val="top"/>
          </w:tcPr>
          <w:p w14:paraId="1E47662C">
            <w:pPr>
              <w:pStyle w:val="6"/>
            </w:pPr>
          </w:p>
        </w:tc>
        <w:tc>
          <w:tcPr>
            <w:tcW w:w="1092" w:type="dxa"/>
            <w:vAlign w:val="top"/>
          </w:tcPr>
          <w:p w14:paraId="510605BB">
            <w:pPr>
              <w:pStyle w:val="6"/>
            </w:pPr>
          </w:p>
        </w:tc>
        <w:tc>
          <w:tcPr>
            <w:tcW w:w="1146" w:type="dxa"/>
            <w:vAlign w:val="top"/>
          </w:tcPr>
          <w:p w14:paraId="5B69EC31">
            <w:pPr>
              <w:pStyle w:val="6"/>
            </w:pPr>
          </w:p>
        </w:tc>
      </w:tr>
      <w:tr w14:paraId="686E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3A0E95FD">
            <w:pPr>
              <w:spacing w:before="65"/>
              <w:ind w:left="11"/>
              <w:rPr>
                <w:rFonts w:ascii="宋体" w:hAnsi="宋体" w:eastAsia="宋体" w:cs="宋体"/>
                <w:sz w:val="18"/>
                <w:szCs w:val="18"/>
              </w:rPr>
            </w:pPr>
            <w:r>
              <w:rPr>
                <w:rFonts w:ascii="宋体" w:hAnsi="宋体" w:eastAsia="宋体" w:cs="宋体"/>
                <w:color w:val="212529"/>
                <w:spacing w:val="-2"/>
                <w:sz w:val="18"/>
                <w:szCs w:val="18"/>
              </w:rPr>
              <w:t>2080505</w:t>
            </w:r>
          </w:p>
        </w:tc>
        <w:tc>
          <w:tcPr>
            <w:tcW w:w="3359" w:type="dxa"/>
            <w:vAlign w:val="top"/>
          </w:tcPr>
          <w:p w14:paraId="72F8C544">
            <w:pPr>
              <w:spacing w:before="65"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548" w:type="dxa"/>
            <w:vAlign w:val="top"/>
          </w:tcPr>
          <w:p w14:paraId="2442742F">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20" w:type="dxa"/>
            <w:vAlign w:val="top"/>
          </w:tcPr>
          <w:p w14:paraId="6940E94E">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116" w:type="dxa"/>
            <w:vAlign w:val="top"/>
          </w:tcPr>
          <w:p w14:paraId="47F13E86">
            <w:pPr>
              <w:pStyle w:val="6"/>
            </w:pPr>
          </w:p>
        </w:tc>
        <w:tc>
          <w:tcPr>
            <w:tcW w:w="1368" w:type="dxa"/>
            <w:vAlign w:val="top"/>
          </w:tcPr>
          <w:p w14:paraId="00669D80">
            <w:pPr>
              <w:pStyle w:val="6"/>
            </w:pPr>
          </w:p>
        </w:tc>
        <w:tc>
          <w:tcPr>
            <w:tcW w:w="1356" w:type="dxa"/>
            <w:vAlign w:val="top"/>
          </w:tcPr>
          <w:p w14:paraId="4110BE6C">
            <w:pPr>
              <w:pStyle w:val="6"/>
            </w:pPr>
          </w:p>
        </w:tc>
        <w:tc>
          <w:tcPr>
            <w:tcW w:w="1092" w:type="dxa"/>
            <w:vAlign w:val="top"/>
          </w:tcPr>
          <w:p w14:paraId="27EA8EEC">
            <w:pPr>
              <w:pStyle w:val="6"/>
            </w:pPr>
          </w:p>
        </w:tc>
        <w:tc>
          <w:tcPr>
            <w:tcW w:w="1146" w:type="dxa"/>
            <w:vAlign w:val="top"/>
          </w:tcPr>
          <w:p w14:paraId="51136171">
            <w:pPr>
              <w:pStyle w:val="6"/>
            </w:pPr>
          </w:p>
        </w:tc>
      </w:tr>
      <w:tr w14:paraId="03373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216BB4F0">
            <w:pPr>
              <w:spacing w:before="65"/>
              <w:ind w:left="11"/>
              <w:rPr>
                <w:rFonts w:ascii="宋体" w:hAnsi="宋体" w:eastAsia="宋体" w:cs="宋体"/>
                <w:sz w:val="18"/>
                <w:szCs w:val="18"/>
              </w:rPr>
            </w:pPr>
            <w:r>
              <w:rPr>
                <w:rFonts w:ascii="宋体" w:hAnsi="宋体" w:eastAsia="宋体" w:cs="宋体"/>
                <w:color w:val="212529"/>
                <w:spacing w:val="-4"/>
                <w:sz w:val="18"/>
                <w:szCs w:val="18"/>
              </w:rPr>
              <w:t>210</w:t>
            </w:r>
          </w:p>
        </w:tc>
        <w:tc>
          <w:tcPr>
            <w:tcW w:w="3359" w:type="dxa"/>
            <w:vAlign w:val="top"/>
          </w:tcPr>
          <w:p w14:paraId="5CD1688F">
            <w:pPr>
              <w:spacing w:before="66" w:line="219" w:lineRule="auto"/>
              <w:ind w:left="6"/>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548" w:type="dxa"/>
            <w:vAlign w:val="top"/>
          </w:tcPr>
          <w:p w14:paraId="4BF8BE9A">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7.73</w:t>
            </w:r>
          </w:p>
        </w:tc>
        <w:tc>
          <w:tcPr>
            <w:tcW w:w="1320" w:type="dxa"/>
            <w:vAlign w:val="top"/>
          </w:tcPr>
          <w:p w14:paraId="70F67E77">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7.73</w:t>
            </w:r>
          </w:p>
        </w:tc>
        <w:tc>
          <w:tcPr>
            <w:tcW w:w="1116" w:type="dxa"/>
            <w:vAlign w:val="top"/>
          </w:tcPr>
          <w:p w14:paraId="368337BE">
            <w:pPr>
              <w:pStyle w:val="6"/>
            </w:pPr>
          </w:p>
        </w:tc>
        <w:tc>
          <w:tcPr>
            <w:tcW w:w="1368" w:type="dxa"/>
            <w:vAlign w:val="top"/>
          </w:tcPr>
          <w:p w14:paraId="22008F67">
            <w:pPr>
              <w:pStyle w:val="6"/>
            </w:pPr>
          </w:p>
        </w:tc>
        <w:tc>
          <w:tcPr>
            <w:tcW w:w="1356" w:type="dxa"/>
            <w:vAlign w:val="top"/>
          </w:tcPr>
          <w:p w14:paraId="5376263A">
            <w:pPr>
              <w:pStyle w:val="6"/>
            </w:pPr>
          </w:p>
        </w:tc>
        <w:tc>
          <w:tcPr>
            <w:tcW w:w="1092" w:type="dxa"/>
            <w:vAlign w:val="top"/>
          </w:tcPr>
          <w:p w14:paraId="6D50A9BF">
            <w:pPr>
              <w:pStyle w:val="6"/>
            </w:pPr>
          </w:p>
        </w:tc>
        <w:tc>
          <w:tcPr>
            <w:tcW w:w="1146" w:type="dxa"/>
            <w:vAlign w:val="top"/>
          </w:tcPr>
          <w:p w14:paraId="1A32C96D">
            <w:pPr>
              <w:pStyle w:val="6"/>
            </w:pPr>
          </w:p>
        </w:tc>
      </w:tr>
      <w:tr w14:paraId="2DA5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6D165EB3">
            <w:pPr>
              <w:spacing w:before="65"/>
              <w:ind w:left="11"/>
              <w:rPr>
                <w:rFonts w:ascii="宋体" w:hAnsi="宋体" w:eastAsia="宋体" w:cs="宋体"/>
                <w:sz w:val="18"/>
                <w:szCs w:val="18"/>
              </w:rPr>
            </w:pPr>
            <w:r>
              <w:rPr>
                <w:rFonts w:ascii="宋体" w:hAnsi="宋体" w:eastAsia="宋体" w:cs="宋体"/>
                <w:color w:val="212529"/>
                <w:spacing w:val="-2"/>
                <w:sz w:val="18"/>
                <w:szCs w:val="18"/>
              </w:rPr>
              <w:t>21003</w:t>
            </w:r>
          </w:p>
        </w:tc>
        <w:tc>
          <w:tcPr>
            <w:tcW w:w="3359" w:type="dxa"/>
            <w:vAlign w:val="top"/>
          </w:tcPr>
          <w:p w14:paraId="035E9C89">
            <w:pPr>
              <w:spacing w:before="65" w:line="219" w:lineRule="auto"/>
              <w:ind w:left="4"/>
              <w:rPr>
                <w:rFonts w:ascii="宋体" w:hAnsi="宋体" w:eastAsia="宋体" w:cs="宋体"/>
                <w:sz w:val="18"/>
                <w:szCs w:val="18"/>
              </w:rPr>
            </w:pPr>
            <w:r>
              <w:rPr>
                <w:rFonts w:ascii="宋体" w:hAnsi="宋体" w:eastAsia="宋体" w:cs="宋体"/>
                <w:color w:val="212529"/>
                <w:spacing w:val="-1"/>
                <w:sz w:val="18"/>
                <w:szCs w:val="18"/>
              </w:rPr>
              <w:t>基层医疗卫生机构</w:t>
            </w:r>
          </w:p>
        </w:tc>
        <w:tc>
          <w:tcPr>
            <w:tcW w:w="1548" w:type="dxa"/>
            <w:vAlign w:val="top"/>
          </w:tcPr>
          <w:p w14:paraId="34A01444">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5.00</w:t>
            </w:r>
          </w:p>
        </w:tc>
        <w:tc>
          <w:tcPr>
            <w:tcW w:w="1320" w:type="dxa"/>
            <w:vAlign w:val="top"/>
          </w:tcPr>
          <w:p w14:paraId="60099E53">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5.00</w:t>
            </w:r>
          </w:p>
        </w:tc>
        <w:tc>
          <w:tcPr>
            <w:tcW w:w="1116" w:type="dxa"/>
            <w:vAlign w:val="top"/>
          </w:tcPr>
          <w:p w14:paraId="5AB041CB">
            <w:pPr>
              <w:pStyle w:val="6"/>
            </w:pPr>
          </w:p>
        </w:tc>
        <w:tc>
          <w:tcPr>
            <w:tcW w:w="1368" w:type="dxa"/>
            <w:vAlign w:val="top"/>
          </w:tcPr>
          <w:p w14:paraId="2E9F8FF5">
            <w:pPr>
              <w:pStyle w:val="6"/>
            </w:pPr>
          </w:p>
        </w:tc>
        <w:tc>
          <w:tcPr>
            <w:tcW w:w="1356" w:type="dxa"/>
            <w:vAlign w:val="top"/>
          </w:tcPr>
          <w:p w14:paraId="10875FED">
            <w:pPr>
              <w:pStyle w:val="6"/>
            </w:pPr>
          </w:p>
        </w:tc>
        <w:tc>
          <w:tcPr>
            <w:tcW w:w="1092" w:type="dxa"/>
            <w:vAlign w:val="top"/>
          </w:tcPr>
          <w:p w14:paraId="4F69AF49">
            <w:pPr>
              <w:pStyle w:val="6"/>
            </w:pPr>
          </w:p>
        </w:tc>
        <w:tc>
          <w:tcPr>
            <w:tcW w:w="1146" w:type="dxa"/>
            <w:vAlign w:val="top"/>
          </w:tcPr>
          <w:p w14:paraId="718AB46E">
            <w:pPr>
              <w:pStyle w:val="6"/>
            </w:pPr>
          </w:p>
        </w:tc>
      </w:tr>
      <w:tr w14:paraId="0A8E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2485DE90">
            <w:pPr>
              <w:spacing w:before="65"/>
              <w:ind w:left="11"/>
              <w:rPr>
                <w:rFonts w:ascii="宋体" w:hAnsi="宋体" w:eastAsia="宋体" w:cs="宋体"/>
                <w:sz w:val="18"/>
                <w:szCs w:val="18"/>
              </w:rPr>
            </w:pPr>
            <w:r>
              <w:rPr>
                <w:rFonts w:ascii="宋体" w:hAnsi="宋体" w:eastAsia="宋体" w:cs="宋体"/>
                <w:color w:val="212529"/>
                <w:spacing w:val="-2"/>
                <w:sz w:val="18"/>
                <w:szCs w:val="18"/>
              </w:rPr>
              <w:t>2100302</w:t>
            </w:r>
          </w:p>
        </w:tc>
        <w:tc>
          <w:tcPr>
            <w:tcW w:w="3359" w:type="dxa"/>
            <w:vAlign w:val="top"/>
          </w:tcPr>
          <w:p w14:paraId="22944628">
            <w:pPr>
              <w:spacing w:before="66" w:line="219" w:lineRule="auto"/>
              <w:ind w:left="12"/>
              <w:rPr>
                <w:rFonts w:ascii="宋体" w:hAnsi="宋体" w:eastAsia="宋体" w:cs="宋体"/>
                <w:sz w:val="18"/>
                <w:szCs w:val="18"/>
              </w:rPr>
            </w:pPr>
            <w:r>
              <w:rPr>
                <w:rFonts w:ascii="宋体" w:hAnsi="宋体" w:eastAsia="宋体" w:cs="宋体"/>
                <w:color w:val="212529"/>
                <w:spacing w:val="-4"/>
                <w:sz w:val="18"/>
                <w:szCs w:val="18"/>
              </w:rPr>
              <w:t>乡镇卫生院</w:t>
            </w:r>
          </w:p>
        </w:tc>
        <w:tc>
          <w:tcPr>
            <w:tcW w:w="1548" w:type="dxa"/>
            <w:vAlign w:val="top"/>
          </w:tcPr>
          <w:p w14:paraId="3ED0EF0B">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5.00</w:t>
            </w:r>
          </w:p>
        </w:tc>
        <w:tc>
          <w:tcPr>
            <w:tcW w:w="1320" w:type="dxa"/>
            <w:vAlign w:val="top"/>
          </w:tcPr>
          <w:p w14:paraId="572E8453">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5.00</w:t>
            </w:r>
          </w:p>
        </w:tc>
        <w:tc>
          <w:tcPr>
            <w:tcW w:w="1116" w:type="dxa"/>
            <w:vAlign w:val="top"/>
          </w:tcPr>
          <w:p w14:paraId="3C8961F0">
            <w:pPr>
              <w:pStyle w:val="6"/>
            </w:pPr>
          </w:p>
        </w:tc>
        <w:tc>
          <w:tcPr>
            <w:tcW w:w="1368" w:type="dxa"/>
            <w:vAlign w:val="top"/>
          </w:tcPr>
          <w:p w14:paraId="0D2D23F1">
            <w:pPr>
              <w:pStyle w:val="6"/>
            </w:pPr>
          </w:p>
        </w:tc>
        <w:tc>
          <w:tcPr>
            <w:tcW w:w="1356" w:type="dxa"/>
            <w:vAlign w:val="top"/>
          </w:tcPr>
          <w:p w14:paraId="1349555C">
            <w:pPr>
              <w:pStyle w:val="6"/>
            </w:pPr>
          </w:p>
        </w:tc>
        <w:tc>
          <w:tcPr>
            <w:tcW w:w="1092" w:type="dxa"/>
            <w:vAlign w:val="top"/>
          </w:tcPr>
          <w:p w14:paraId="6C788BDE">
            <w:pPr>
              <w:pStyle w:val="6"/>
            </w:pPr>
          </w:p>
        </w:tc>
        <w:tc>
          <w:tcPr>
            <w:tcW w:w="1146" w:type="dxa"/>
            <w:vAlign w:val="top"/>
          </w:tcPr>
          <w:p w14:paraId="73AB970F">
            <w:pPr>
              <w:pStyle w:val="6"/>
            </w:pPr>
          </w:p>
        </w:tc>
      </w:tr>
      <w:tr w14:paraId="16A4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2226827C">
            <w:pPr>
              <w:spacing w:before="66"/>
              <w:ind w:left="11"/>
              <w:rPr>
                <w:rFonts w:ascii="宋体" w:hAnsi="宋体" w:eastAsia="宋体" w:cs="宋体"/>
                <w:sz w:val="18"/>
                <w:szCs w:val="18"/>
              </w:rPr>
            </w:pPr>
            <w:r>
              <w:rPr>
                <w:rFonts w:ascii="宋体" w:hAnsi="宋体" w:eastAsia="宋体" w:cs="宋体"/>
                <w:color w:val="212529"/>
                <w:spacing w:val="-2"/>
                <w:sz w:val="18"/>
                <w:szCs w:val="18"/>
              </w:rPr>
              <w:t>21011</w:t>
            </w:r>
          </w:p>
        </w:tc>
        <w:tc>
          <w:tcPr>
            <w:tcW w:w="3359" w:type="dxa"/>
            <w:vAlign w:val="top"/>
          </w:tcPr>
          <w:p w14:paraId="0C2ED337">
            <w:pPr>
              <w:spacing w:before="66" w:line="220" w:lineRule="auto"/>
              <w:ind w:left="7"/>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548" w:type="dxa"/>
            <w:vAlign w:val="top"/>
          </w:tcPr>
          <w:p w14:paraId="2BE82EAE">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320" w:type="dxa"/>
            <w:vAlign w:val="top"/>
          </w:tcPr>
          <w:p w14:paraId="3BD119FA">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116" w:type="dxa"/>
            <w:vAlign w:val="top"/>
          </w:tcPr>
          <w:p w14:paraId="315ABCA1">
            <w:pPr>
              <w:pStyle w:val="6"/>
            </w:pPr>
          </w:p>
        </w:tc>
        <w:tc>
          <w:tcPr>
            <w:tcW w:w="1368" w:type="dxa"/>
            <w:vAlign w:val="top"/>
          </w:tcPr>
          <w:p w14:paraId="280C7034">
            <w:pPr>
              <w:pStyle w:val="6"/>
            </w:pPr>
          </w:p>
        </w:tc>
        <w:tc>
          <w:tcPr>
            <w:tcW w:w="1356" w:type="dxa"/>
            <w:vAlign w:val="top"/>
          </w:tcPr>
          <w:p w14:paraId="4D9D0A77">
            <w:pPr>
              <w:pStyle w:val="6"/>
            </w:pPr>
          </w:p>
        </w:tc>
        <w:tc>
          <w:tcPr>
            <w:tcW w:w="1092" w:type="dxa"/>
            <w:vAlign w:val="top"/>
          </w:tcPr>
          <w:p w14:paraId="12DA46B4">
            <w:pPr>
              <w:pStyle w:val="6"/>
            </w:pPr>
          </w:p>
        </w:tc>
        <w:tc>
          <w:tcPr>
            <w:tcW w:w="1146" w:type="dxa"/>
            <w:vAlign w:val="top"/>
          </w:tcPr>
          <w:p w14:paraId="4A5D1C41">
            <w:pPr>
              <w:pStyle w:val="6"/>
            </w:pPr>
          </w:p>
        </w:tc>
      </w:tr>
      <w:tr w14:paraId="1941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7858229E">
            <w:pPr>
              <w:spacing w:before="66"/>
              <w:ind w:left="11"/>
              <w:rPr>
                <w:rFonts w:ascii="宋体" w:hAnsi="宋体" w:eastAsia="宋体" w:cs="宋体"/>
                <w:sz w:val="18"/>
                <w:szCs w:val="18"/>
              </w:rPr>
            </w:pPr>
            <w:r>
              <w:rPr>
                <w:rFonts w:ascii="宋体" w:hAnsi="宋体" w:eastAsia="宋体" w:cs="宋体"/>
                <w:color w:val="212529"/>
                <w:spacing w:val="-2"/>
                <w:sz w:val="18"/>
                <w:szCs w:val="18"/>
              </w:rPr>
              <w:t>2101102</w:t>
            </w:r>
          </w:p>
        </w:tc>
        <w:tc>
          <w:tcPr>
            <w:tcW w:w="3359" w:type="dxa"/>
            <w:vAlign w:val="top"/>
          </w:tcPr>
          <w:p w14:paraId="3C79D4B6">
            <w:pPr>
              <w:spacing w:before="66" w:line="220" w:lineRule="auto"/>
              <w:ind w:left="4"/>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548" w:type="dxa"/>
            <w:vAlign w:val="top"/>
          </w:tcPr>
          <w:p w14:paraId="28AE9409">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320" w:type="dxa"/>
            <w:vAlign w:val="top"/>
          </w:tcPr>
          <w:p w14:paraId="60AC1C72">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116" w:type="dxa"/>
            <w:vAlign w:val="top"/>
          </w:tcPr>
          <w:p w14:paraId="643C6A66">
            <w:pPr>
              <w:pStyle w:val="6"/>
            </w:pPr>
          </w:p>
        </w:tc>
        <w:tc>
          <w:tcPr>
            <w:tcW w:w="1368" w:type="dxa"/>
            <w:vAlign w:val="top"/>
          </w:tcPr>
          <w:p w14:paraId="6E40C477">
            <w:pPr>
              <w:pStyle w:val="6"/>
            </w:pPr>
          </w:p>
        </w:tc>
        <w:tc>
          <w:tcPr>
            <w:tcW w:w="1356" w:type="dxa"/>
            <w:vAlign w:val="top"/>
          </w:tcPr>
          <w:p w14:paraId="35B48166">
            <w:pPr>
              <w:pStyle w:val="6"/>
            </w:pPr>
          </w:p>
        </w:tc>
        <w:tc>
          <w:tcPr>
            <w:tcW w:w="1092" w:type="dxa"/>
            <w:vAlign w:val="top"/>
          </w:tcPr>
          <w:p w14:paraId="1A0591CF">
            <w:pPr>
              <w:pStyle w:val="6"/>
            </w:pPr>
          </w:p>
        </w:tc>
        <w:tc>
          <w:tcPr>
            <w:tcW w:w="1146" w:type="dxa"/>
            <w:vAlign w:val="top"/>
          </w:tcPr>
          <w:p w14:paraId="5F089FFE">
            <w:pPr>
              <w:pStyle w:val="6"/>
            </w:pPr>
          </w:p>
        </w:tc>
      </w:tr>
      <w:tr w14:paraId="464C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178BBF9D">
            <w:pPr>
              <w:spacing w:before="66" w:line="241" w:lineRule="auto"/>
              <w:ind w:left="11"/>
              <w:rPr>
                <w:rFonts w:ascii="宋体" w:hAnsi="宋体" w:eastAsia="宋体" w:cs="宋体"/>
                <w:sz w:val="18"/>
                <w:szCs w:val="18"/>
              </w:rPr>
            </w:pPr>
            <w:r>
              <w:rPr>
                <w:rFonts w:ascii="宋体" w:hAnsi="宋体" w:eastAsia="宋体" w:cs="宋体"/>
                <w:color w:val="212529"/>
                <w:spacing w:val="-4"/>
                <w:sz w:val="18"/>
                <w:szCs w:val="18"/>
              </w:rPr>
              <w:t>221</w:t>
            </w:r>
          </w:p>
        </w:tc>
        <w:tc>
          <w:tcPr>
            <w:tcW w:w="3359" w:type="dxa"/>
            <w:vAlign w:val="top"/>
          </w:tcPr>
          <w:p w14:paraId="1817F80C">
            <w:pPr>
              <w:spacing w:before="67" w:line="219" w:lineRule="auto"/>
              <w:ind w:left="4"/>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548" w:type="dxa"/>
            <w:vAlign w:val="top"/>
          </w:tcPr>
          <w:p w14:paraId="34E634AA">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320" w:type="dxa"/>
            <w:vAlign w:val="top"/>
          </w:tcPr>
          <w:p w14:paraId="65D15C0F">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116" w:type="dxa"/>
            <w:vAlign w:val="top"/>
          </w:tcPr>
          <w:p w14:paraId="13435460">
            <w:pPr>
              <w:pStyle w:val="6"/>
            </w:pPr>
          </w:p>
        </w:tc>
        <w:tc>
          <w:tcPr>
            <w:tcW w:w="1368" w:type="dxa"/>
            <w:vAlign w:val="top"/>
          </w:tcPr>
          <w:p w14:paraId="209F15A0">
            <w:pPr>
              <w:pStyle w:val="6"/>
            </w:pPr>
          </w:p>
        </w:tc>
        <w:tc>
          <w:tcPr>
            <w:tcW w:w="1356" w:type="dxa"/>
            <w:vAlign w:val="top"/>
          </w:tcPr>
          <w:p w14:paraId="643051DA">
            <w:pPr>
              <w:pStyle w:val="6"/>
            </w:pPr>
          </w:p>
        </w:tc>
        <w:tc>
          <w:tcPr>
            <w:tcW w:w="1092" w:type="dxa"/>
            <w:vAlign w:val="top"/>
          </w:tcPr>
          <w:p w14:paraId="4AA3E390">
            <w:pPr>
              <w:pStyle w:val="6"/>
            </w:pPr>
          </w:p>
        </w:tc>
        <w:tc>
          <w:tcPr>
            <w:tcW w:w="1146" w:type="dxa"/>
            <w:vAlign w:val="top"/>
          </w:tcPr>
          <w:p w14:paraId="16F35C31">
            <w:pPr>
              <w:pStyle w:val="6"/>
            </w:pPr>
          </w:p>
        </w:tc>
      </w:tr>
      <w:tr w14:paraId="61AC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1" w:type="dxa"/>
            <w:vAlign w:val="top"/>
          </w:tcPr>
          <w:p w14:paraId="21F482EB">
            <w:pPr>
              <w:spacing w:before="66"/>
              <w:ind w:left="11"/>
              <w:rPr>
                <w:rFonts w:ascii="宋体" w:hAnsi="宋体" w:eastAsia="宋体" w:cs="宋体"/>
                <w:sz w:val="18"/>
                <w:szCs w:val="18"/>
              </w:rPr>
            </w:pPr>
            <w:r>
              <w:rPr>
                <w:rFonts w:ascii="宋体" w:hAnsi="宋体" w:eastAsia="宋体" w:cs="宋体"/>
                <w:color w:val="212529"/>
                <w:spacing w:val="-2"/>
                <w:sz w:val="18"/>
                <w:szCs w:val="18"/>
              </w:rPr>
              <w:t>22102</w:t>
            </w:r>
          </w:p>
        </w:tc>
        <w:tc>
          <w:tcPr>
            <w:tcW w:w="3359" w:type="dxa"/>
            <w:vAlign w:val="top"/>
          </w:tcPr>
          <w:p w14:paraId="3B7C84F8">
            <w:pPr>
              <w:spacing w:before="67" w:line="219" w:lineRule="auto"/>
              <w:ind w:left="4"/>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548" w:type="dxa"/>
            <w:vAlign w:val="top"/>
          </w:tcPr>
          <w:p w14:paraId="2A69D9E7">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320" w:type="dxa"/>
            <w:vAlign w:val="top"/>
          </w:tcPr>
          <w:p w14:paraId="6094D003">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116" w:type="dxa"/>
            <w:vAlign w:val="top"/>
          </w:tcPr>
          <w:p w14:paraId="7C363E1B">
            <w:pPr>
              <w:pStyle w:val="6"/>
            </w:pPr>
          </w:p>
        </w:tc>
        <w:tc>
          <w:tcPr>
            <w:tcW w:w="1368" w:type="dxa"/>
            <w:vAlign w:val="top"/>
          </w:tcPr>
          <w:p w14:paraId="1E76E6D7">
            <w:pPr>
              <w:pStyle w:val="6"/>
            </w:pPr>
          </w:p>
        </w:tc>
        <w:tc>
          <w:tcPr>
            <w:tcW w:w="1356" w:type="dxa"/>
            <w:vAlign w:val="top"/>
          </w:tcPr>
          <w:p w14:paraId="0F9595D6">
            <w:pPr>
              <w:pStyle w:val="6"/>
            </w:pPr>
          </w:p>
        </w:tc>
        <w:tc>
          <w:tcPr>
            <w:tcW w:w="1092" w:type="dxa"/>
            <w:vAlign w:val="top"/>
          </w:tcPr>
          <w:p w14:paraId="05180843">
            <w:pPr>
              <w:pStyle w:val="6"/>
            </w:pPr>
          </w:p>
        </w:tc>
        <w:tc>
          <w:tcPr>
            <w:tcW w:w="1146" w:type="dxa"/>
            <w:vAlign w:val="top"/>
          </w:tcPr>
          <w:p w14:paraId="46ECF0D6">
            <w:pPr>
              <w:pStyle w:val="6"/>
            </w:pPr>
          </w:p>
        </w:tc>
      </w:tr>
      <w:tr w14:paraId="2F562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61" w:type="dxa"/>
            <w:vAlign w:val="top"/>
          </w:tcPr>
          <w:p w14:paraId="46B6C279">
            <w:pPr>
              <w:spacing w:before="66"/>
              <w:ind w:left="11"/>
              <w:rPr>
                <w:rFonts w:ascii="宋体" w:hAnsi="宋体" w:eastAsia="宋体" w:cs="宋体"/>
                <w:sz w:val="18"/>
                <w:szCs w:val="18"/>
              </w:rPr>
            </w:pPr>
            <w:r>
              <w:rPr>
                <w:rFonts w:ascii="宋体" w:hAnsi="宋体" w:eastAsia="宋体" w:cs="宋体"/>
                <w:color w:val="212529"/>
                <w:spacing w:val="-2"/>
                <w:sz w:val="18"/>
                <w:szCs w:val="18"/>
              </w:rPr>
              <w:t>2210201</w:t>
            </w:r>
          </w:p>
        </w:tc>
        <w:tc>
          <w:tcPr>
            <w:tcW w:w="3359" w:type="dxa"/>
            <w:vAlign w:val="top"/>
          </w:tcPr>
          <w:p w14:paraId="785614D9">
            <w:pPr>
              <w:spacing w:before="67" w:line="220" w:lineRule="auto"/>
              <w:ind w:left="4"/>
              <w:rPr>
                <w:rFonts w:ascii="宋体" w:hAnsi="宋体" w:eastAsia="宋体" w:cs="宋体"/>
                <w:sz w:val="18"/>
                <w:szCs w:val="18"/>
              </w:rPr>
            </w:pPr>
            <w:r>
              <w:rPr>
                <w:rFonts w:ascii="宋体" w:hAnsi="宋体" w:eastAsia="宋体" w:cs="宋体"/>
                <w:color w:val="212529"/>
                <w:spacing w:val="-2"/>
                <w:sz w:val="18"/>
                <w:szCs w:val="18"/>
              </w:rPr>
              <w:t>住房公积金</w:t>
            </w:r>
          </w:p>
        </w:tc>
        <w:tc>
          <w:tcPr>
            <w:tcW w:w="1548" w:type="dxa"/>
            <w:vAlign w:val="top"/>
          </w:tcPr>
          <w:p w14:paraId="6C136A31">
            <w:pPr>
              <w:spacing w:before="67"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320" w:type="dxa"/>
            <w:vAlign w:val="top"/>
          </w:tcPr>
          <w:p w14:paraId="65C8E314">
            <w:pPr>
              <w:spacing w:before="67"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116" w:type="dxa"/>
            <w:vAlign w:val="top"/>
          </w:tcPr>
          <w:p w14:paraId="6149AEE4">
            <w:pPr>
              <w:pStyle w:val="6"/>
            </w:pPr>
          </w:p>
        </w:tc>
        <w:tc>
          <w:tcPr>
            <w:tcW w:w="1368" w:type="dxa"/>
            <w:vAlign w:val="top"/>
          </w:tcPr>
          <w:p w14:paraId="215E3F36">
            <w:pPr>
              <w:pStyle w:val="6"/>
            </w:pPr>
          </w:p>
        </w:tc>
        <w:tc>
          <w:tcPr>
            <w:tcW w:w="1356" w:type="dxa"/>
            <w:vAlign w:val="top"/>
          </w:tcPr>
          <w:p w14:paraId="574A490E">
            <w:pPr>
              <w:pStyle w:val="6"/>
            </w:pPr>
          </w:p>
        </w:tc>
        <w:tc>
          <w:tcPr>
            <w:tcW w:w="1092" w:type="dxa"/>
            <w:vAlign w:val="top"/>
          </w:tcPr>
          <w:p w14:paraId="55D19FA7">
            <w:pPr>
              <w:pStyle w:val="6"/>
            </w:pPr>
          </w:p>
        </w:tc>
        <w:tc>
          <w:tcPr>
            <w:tcW w:w="1146" w:type="dxa"/>
            <w:vAlign w:val="top"/>
          </w:tcPr>
          <w:p w14:paraId="4E733114">
            <w:pPr>
              <w:pStyle w:val="6"/>
            </w:pPr>
          </w:p>
        </w:tc>
      </w:tr>
    </w:tbl>
    <w:p w14:paraId="12E3CDA2">
      <w:pPr>
        <w:pStyle w:val="2"/>
      </w:pPr>
    </w:p>
    <w:p w14:paraId="114FCB37">
      <w:pPr>
        <w:sectPr>
          <w:headerReference r:id="rId14" w:type="default"/>
          <w:footerReference r:id="rId15" w:type="default"/>
          <w:pgSz w:w="16840" w:h="11900"/>
          <w:pgMar w:top="642" w:right="0" w:bottom="340" w:left="0" w:header="326" w:footer="110" w:gutter="0"/>
          <w:cols w:space="720" w:num="1"/>
        </w:sectPr>
      </w:pPr>
    </w:p>
    <w:p w14:paraId="3F81DF7C">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4"/>
        <w:gridCol w:w="3189"/>
        <w:gridCol w:w="1403"/>
        <w:gridCol w:w="1343"/>
        <w:gridCol w:w="1217"/>
      </w:tblGrid>
      <w:tr w14:paraId="1B5E6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864" w:type="dxa"/>
            <w:tcBorders>
              <w:top w:val="single" w:color="FFFFFF" w:sz="4" w:space="0"/>
              <w:left w:val="single" w:color="FFFFFF" w:sz="2" w:space="0"/>
              <w:bottom w:val="single" w:color="FFFFFF" w:sz="4" w:space="0"/>
              <w:right w:val="single" w:color="FFFFFF" w:sz="2" w:space="0"/>
            </w:tcBorders>
            <w:vAlign w:val="top"/>
          </w:tcPr>
          <w:p w14:paraId="450324DB">
            <w:pPr>
              <w:pStyle w:val="6"/>
            </w:pPr>
          </w:p>
        </w:tc>
        <w:tc>
          <w:tcPr>
            <w:tcW w:w="3189" w:type="dxa"/>
            <w:tcBorders>
              <w:top w:val="single" w:color="FFFFFF" w:sz="4" w:space="0"/>
              <w:left w:val="single" w:color="FFFFFF" w:sz="2" w:space="0"/>
              <w:bottom w:val="single" w:color="FFFFFF" w:sz="4" w:space="0"/>
              <w:right w:val="single" w:color="FFFFFF" w:sz="2" w:space="0"/>
            </w:tcBorders>
            <w:vAlign w:val="top"/>
          </w:tcPr>
          <w:p w14:paraId="779FCA05">
            <w:pPr>
              <w:pStyle w:val="6"/>
            </w:pPr>
          </w:p>
        </w:tc>
        <w:tc>
          <w:tcPr>
            <w:tcW w:w="1403" w:type="dxa"/>
            <w:tcBorders>
              <w:top w:val="single" w:color="FFFFFF" w:sz="4" w:space="0"/>
              <w:left w:val="single" w:color="FFFFFF" w:sz="2" w:space="0"/>
              <w:bottom w:val="single" w:color="FFFFFF" w:sz="4" w:space="0"/>
              <w:right w:val="single" w:color="FFFFFF" w:sz="2" w:space="0"/>
            </w:tcBorders>
            <w:vAlign w:val="top"/>
          </w:tcPr>
          <w:p w14:paraId="751DC061">
            <w:pPr>
              <w:pStyle w:val="6"/>
            </w:pPr>
          </w:p>
        </w:tc>
        <w:tc>
          <w:tcPr>
            <w:tcW w:w="1343" w:type="dxa"/>
            <w:tcBorders>
              <w:top w:val="single" w:color="FFFFFF" w:sz="4" w:space="0"/>
              <w:left w:val="single" w:color="FFFFFF" w:sz="2" w:space="0"/>
              <w:bottom w:val="single" w:color="FFFFFF" w:sz="4" w:space="0"/>
              <w:right w:val="single" w:color="FFFFFF" w:sz="2" w:space="0"/>
            </w:tcBorders>
            <w:vAlign w:val="top"/>
          </w:tcPr>
          <w:p w14:paraId="55CD07D9">
            <w:pPr>
              <w:pStyle w:val="6"/>
            </w:pPr>
          </w:p>
        </w:tc>
        <w:tc>
          <w:tcPr>
            <w:tcW w:w="1217" w:type="dxa"/>
            <w:tcBorders>
              <w:top w:val="single" w:color="FFFFFF" w:sz="4" w:space="0"/>
              <w:left w:val="single" w:color="FFFFFF" w:sz="2" w:space="0"/>
              <w:bottom w:val="single" w:color="FFFFFF" w:sz="4" w:space="0"/>
              <w:right w:val="single" w:color="FFFFFF" w:sz="2" w:space="0"/>
            </w:tcBorders>
            <w:vAlign w:val="top"/>
          </w:tcPr>
          <w:p w14:paraId="7F73E4FF">
            <w:pPr>
              <w:spacing w:before="95"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预算公开表3</w:t>
            </w:r>
          </w:p>
        </w:tc>
      </w:tr>
      <w:tr w14:paraId="28FD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57B4F7D">
            <w:pPr>
              <w:spacing w:before="55" w:line="218" w:lineRule="auto"/>
              <w:ind w:left="3431"/>
              <w:outlineLvl w:val="1"/>
              <w:rPr>
                <w:rFonts w:ascii="宋体" w:hAnsi="宋体" w:eastAsia="宋体" w:cs="宋体"/>
                <w:sz w:val="24"/>
                <w:szCs w:val="24"/>
              </w:rPr>
            </w:pPr>
            <w:bookmarkStart w:id="10" w:name="bookmark38"/>
            <w:bookmarkEnd w:id="10"/>
            <w:bookmarkStart w:id="11" w:name="bookmark8"/>
            <w:bookmarkEnd w:id="11"/>
            <w:r>
              <w:rPr>
                <w:rFonts w:ascii="宋体" w:hAnsi="宋体" w:eastAsia="宋体" w:cs="宋体"/>
                <w:color w:val="212529"/>
                <w:spacing w:val="-2"/>
                <w:sz w:val="24"/>
                <w:szCs w:val="24"/>
              </w:rPr>
              <w:t>2024年预算支出总表</w:t>
            </w:r>
          </w:p>
        </w:tc>
      </w:tr>
      <w:tr w14:paraId="2BEE0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456" w:type="dxa"/>
            <w:gridSpan w:val="3"/>
            <w:tcBorders>
              <w:top w:val="single" w:color="FFFFFF" w:sz="4" w:space="0"/>
              <w:left w:val="single" w:color="FFFFFF" w:sz="2" w:space="0"/>
              <w:right w:val="single" w:color="FFFFFF" w:sz="2" w:space="0"/>
            </w:tcBorders>
            <w:vAlign w:val="top"/>
          </w:tcPr>
          <w:p w14:paraId="2A948DF7">
            <w:pPr>
              <w:spacing w:before="92"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343" w:type="dxa"/>
            <w:tcBorders>
              <w:top w:val="single" w:color="FFFFFF" w:sz="4" w:space="0"/>
              <w:left w:val="single" w:color="FFFFFF" w:sz="2" w:space="0"/>
              <w:right w:val="single" w:color="FFFFFF" w:sz="2" w:space="0"/>
            </w:tcBorders>
            <w:vAlign w:val="top"/>
          </w:tcPr>
          <w:p w14:paraId="47366DFB">
            <w:pPr>
              <w:pStyle w:val="6"/>
            </w:pPr>
          </w:p>
        </w:tc>
        <w:tc>
          <w:tcPr>
            <w:tcW w:w="1217" w:type="dxa"/>
            <w:tcBorders>
              <w:top w:val="single" w:color="FFFFFF" w:sz="4" w:space="0"/>
              <w:left w:val="single" w:color="FFFFFF" w:sz="2" w:space="0"/>
              <w:right w:val="single" w:color="FFFFFF" w:sz="2" w:space="0"/>
            </w:tcBorders>
            <w:vAlign w:val="top"/>
          </w:tcPr>
          <w:p w14:paraId="4F568403">
            <w:pPr>
              <w:spacing w:before="92"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7A82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53" w:type="dxa"/>
            <w:gridSpan w:val="2"/>
            <w:vAlign w:val="top"/>
          </w:tcPr>
          <w:p w14:paraId="5BD8BC02">
            <w:pPr>
              <w:spacing w:before="72" w:line="220" w:lineRule="auto"/>
              <w:ind w:left="2346"/>
              <w:rPr>
                <w:rFonts w:ascii="宋体" w:hAnsi="宋体" w:eastAsia="宋体" w:cs="宋体"/>
                <w:sz w:val="18"/>
                <w:szCs w:val="18"/>
              </w:rPr>
            </w:pPr>
            <w:r>
              <w:rPr>
                <w:rFonts w:ascii="宋体" w:hAnsi="宋体" w:eastAsia="宋体" w:cs="宋体"/>
                <w:color w:val="212529"/>
                <w:spacing w:val="-6"/>
                <w:sz w:val="18"/>
                <w:szCs w:val="18"/>
              </w:rPr>
              <w:t>项目</w:t>
            </w:r>
          </w:p>
        </w:tc>
        <w:tc>
          <w:tcPr>
            <w:tcW w:w="3963" w:type="dxa"/>
            <w:gridSpan w:val="3"/>
            <w:vAlign w:val="top"/>
          </w:tcPr>
          <w:p w14:paraId="18A09826">
            <w:pPr>
              <w:spacing w:before="73" w:line="219" w:lineRule="auto"/>
              <w:ind w:left="1439"/>
              <w:rPr>
                <w:rFonts w:ascii="宋体" w:hAnsi="宋体" w:eastAsia="宋体" w:cs="宋体"/>
                <w:sz w:val="18"/>
                <w:szCs w:val="18"/>
              </w:rPr>
            </w:pPr>
            <w:r>
              <w:rPr>
                <w:rFonts w:ascii="宋体" w:hAnsi="宋体" w:eastAsia="宋体" w:cs="宋体"/>
                <w:color w:val="212529"/>
                <w:spacing w:val="-2"/>
                <w:sz w:val="18"/>
                <w:szCs w:val="18"/>
              </w:rPr>
              <w:t>2024年预算数</w:t>
            </w:r>
          </w:p>
        </w:tc>
      </w:tr>
      <w:tr w14:paraId="3F51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864" w:type="dxa"/>
            <w:vAlign w:val="top"/>
          </w:tcPr>
          <w:p w14:paraId="523157B7">
            <w:pPr>
              <w:spacing w:before="73" w:line="219" w:lineRule="auto"/>
              <w:ind w:left="567"/>
              <w:rPr>
                <w:rFonts w:ascii="宋体" w:hAnsi="宋体" w:eastAsia="宋体" w:cs="宋体"/>
                <w:sz w:val="18"/>
                <w:szCs w:val="18"/>
              </w:rPr>
            </w:pPr>
            <w:r>
              <w:rPr>
                <w:rFonts w:ascii="宋体" w:hAnsi="宋体" w:eastAsia="宋体" w:cs="宋体"/>
                <w:color w:val="212529"/>
                <w:spacing w:val="-3"/>
                <w:sz w:val="18"/>
                <w:szCs w:val="18"/>
              </w:rPr>
              <w:t>科目编码</w:t>
            </w:r>
          </w:p>
        </w:tc>
        <w:tc>
          <w:tcPr>
            <w:tcW w:w="3189" w:type="dxa"/>
            <w:vAlign w:val="top"/>
          </w:tcPr>
          <w:p w14:paraId="0F861A15">
            <w:pPr>
              <w:spacing w:before="73" w:line="219" w:lineRule="auto"/>
              <w:ind w:left="1229"/>
              <w:rPr>
                <w:rFonts w:ascii="宋体" w:hAnsi="宋体" w:eastAsia="宋体" w:cs="宋体"/>
                <w:sz w:val="18"/>
                <w:szCs w:val="18"/>
              </w:rPr>
            </w:pPr>
            <w:r>
              <w:rPr>
                <w:rFonts w:ascii="宋体" w:hAnsi="宋体" w:eastAsia="宋体" w:cs="宋体"/>
                <w:color w:val="212529"/>
                <w:spacing w:val="-3"/>
                <w:sz w:val="18"/>
                <w:szCs w:val="18"/>
              </w:rPr>
              <w:t>科目名称</w:t>
            </w:r>
          </w:p>
        </w:tc>
        <w:tc>
          <w:tcPr>
            <w:tcW w:w="1403" w:type="dxa"/>
            <w:vAlign w:val="top"/>
          </w:tcPr>
          <w:p w14:paraId="6D32BBE5">
            <w:pPr>
              <w:spacing w:before="73" w:line="221" w:lineRule="auto"/>
              <w:ind w:left="520"/>
              <w:rPr>
                <w:rFonts w:ascii="宋体" w:hAnsi="宋体" w:eastAsia="宋体" w:cs="宋体"/>
                <w:sz w:val="18"/>
                <w:szCs w:val="18"/>
              </w:rPr>
            </w:pPr>
            <w:r>
              <w:rPr>
                <w:rFonts w:ascii="宋体" w:hAnsi="宋体" w:eastAsia="宋体" w:cs="宋体"/>
                <w:color w:val="212529"/>
                <w:spacing w:val="-5"/>
                <w:sz w:val="18"/>
                <w:szCs w:val="18"/>
              </w:rPr>
              <w:t>合计</w:t>
            </w:r>
          </w:p>
        </w:tc>
        <w:tc>
          <w:tcPr>
            <w:tcW w:w="1343" w:type="dxa"/>
            <w:vAlign w:val="top"/>
          </w:tcPr>
          <w:p w14:paraId="3ADE9A35">
            <w:pPr>
              <w:spacing w:before="73" w:line="219" w:lineRule="auto"/>
              <w:ind w:left="310"/>
              <w:rPr>
                <w:rFonts w:ascii="宋体" w:hAnsi="宋体" w:eastAsia="宋体" w:cs="宋体"/>
                <w:sz w:val="18"/>
                <w:szCs w:val="18"/>
              </w:rPr>
            </w:pPr>
            <w:r>
              <w:rPr>
                <w:rFonts w:ascii="宋体" w:hAnsi="宋体" w:eastAsia="宋体" w:cs="宋体"/>
                <w:color w:val="212529"/>
                <w:spacing w:val="-3"/>
                <w:sz w:val="18"/>
                <w:szCs w:val="18"/>
              </w:rPr>
              <w:t>基本支出</w:t>
            </w:r>
          </w:p>
        </w:tc>
        <w:tc>
          <w:tcPr>
            <w:tcW w:w="1217" w:type="dxa"/>
            <w:vAlign w:val="top"/>
          </w:tcPr>
          <w:p w14:paraId="24109F2A">
            <w:pPr>
              <w:spacing w:before="73" w:line="220" w:lineRule="auto"/>
              <w:ind w:left="249"/>
              <w:rPr>
                <w:rFonts w:ascii="宋体" w:hAnsi="宋体" w:eastAsia="宋体" w:cs="宋体"/>
                <w:sz w:val="18"/>
                <w:szCs w:val="18"/>
              </w:rPr>
            </w:pPr>
            <w:r>
              <w:rPr>
                <w:rFonts w:ascii="宋体" w:hAnsi="宋体" w:eastAsia="宋体" w:cs="宋体"/>
                <w:color w:val="212529"/>
                <w:spacing w:val="-3"/>
                <w:sz w:val="18"/>
                <w:szCs w:val="18"/>
              </w:rPr>
              <w:t>项目支出</w:t>
            </w:r>
          </w:p>
        </w:tc>
      </w:tr>
      <w:tr w14:paraId="59C7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53" w:type="dxa"/>
            <w:gridSpan w:val="2"/>
            <w:vAlign w:val="top"/>
          </w:tcPr>
          <w:p w14:paraId="719E9D2A">
            <w:pPr>
              <w:spacing w:before="74" w:line="221" w:lineRule="auto"/>
              <w:ind w:left="2344"/>
              <w:rPr>
                <w:rFonts w:ascii="宋体" w:hAnsi="宋体" w:eastAsia="宋体" w:cs="宋体"/>
                <w:sz w:val="18"/>
                <w:szCs w:val="18"/>
              </w:rPr>
            </w:pPr>
            <w:r>
              <w:rPr>
                <w:rFonts w:ascii="宋体" w:hAnsi="宋体" w:eastAsia="宋体" w:cs="宋体"/>
                <w:color w:val="212529"/>
                <w:spacing w:val="-5"/>
                <w:sz w:val="18"/>
                <w:szCs w:val="18"/>
              </w:rPr>
              <w:t>合计</w:t>
            </w:r>
          </w:p>
        </w:tc>
        <w:tc>
          <w:tcPr>
            <w:tcW w:w="1403" w:type="dxa"/>
            <w:vAlign w:val="top"/>
          </w:tcPr>
          <w:p w14:paraId="6FC5C2CE">
            <w:pPr>
              <w:spacing w:before="74" w:line="239" w:lineRule="auto"/>
              <w:ind w:right="10"/>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343" w:type="dxa"/>
            <w:vAlign w:val="top"/>
          </w:tcPr>
          <w:p w14:paraId="08515A7C">
            <w:pPr>
              <w:spacing w:before="74"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217" w:type="dxa"/>
            <w:vAlign w:val="top"/>
          </w:tcPr>
          <w:p w14:paraId="5A070475">
            <w:pPr>
              <w:pStyle w:val="6"/>
            </w:pPr>
          </w:p>
        </w:tc>
      </w:tr>
      <w:tr w14:paraId="72E9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864" w:type="dxa"/>
            <w:vAlign w:val="top"/>
          </w:tcPr>
          <w:p w14:paraId="6F182CB4">
            <w:pPr>
              <w:spacing w:before="74"/>
              <w:ind w:left="11"/>
              <w:rPr>
                <w:rFonts w:ascii="宋体" w:hAnsi="宋体" w:eastAsia="宋体" w:cs="宋体"/>
                <w:sz w:val="18"/>
                <w:szCs w:val="18"/>
              </w:rPr>
            </w:pPr>
            <w:r>
              <w:rPr>
                <w:rFonts w:ascii="宋体" w:hAnsi="宋体" w:eastAsia="宋体" w:cs="宋体"/>
                <w:color w:val="212529"/>
                <w:spacing w:val="-4"/>
                <w:sz w:val="18"/>
                <w:szCs w:val="18"/>
              </w:rPr>
              <w:t>205</w:t>
            </w:r>
          </w:p>
        </w:tc>
        <w:tc>
          <w:tcPr>
            <w:tcW w:w="3189" w:type="dxa"/>
            <w:vAlign w:val="top"/>
          </w:tcPr>
          <w:p w14:paraId="2690CFA3">
            <w:pPr>
              <w:spacing w:before="75" w:line="219" w:lineRule="auto"/>
              <w:ind w:left="7"/>
              <w:rPr>
                <w:rFonts w:ascii="宋体" w:hAnsi="宋体" w:eastAsia="宋体" w:cs="宋体"/>
                <w:sz w:val="18"/>
                <w:szCs w:val="18"/>
              </w:rPr>
            </w:pPr>
            <w:r>
              <w:rPr>
                <w:rFonts w:ascii="宋体" w:hAnsi="宋体" w:eastAsia="宋体" w:cs="宋体"/>
                <w:color w:val="212529"/>
                <w:spacing w:val="-3"/>
                <w:sz w:val="18"/>
                <w:szCs w:val="18"/>
              </w:rPr>
              <w:t>教育支出</w:t>
            </w:r>
          </w:p>
        </w:tc>
        <w:tc>
          <w:tcPr>
            <w:tcW w:w="1403" w:type="dxa"/>
            <w:vAlign w:val="top"/>
          </w:tcPr>
          <w:p w14:paraId="51DE0EB5">
            <w:pPr>
              <w:spacing w:before="74"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43" w:type="dxa"/>
            <w:vAlign w:val="top"/>
          </w:tcPr>
          <w:p w14:paraId="6499B39C">
            <w:pPr>
              <w:spacing w:before="74"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217" w:type="dxa"/>
            <w:vAlign w:val="top"/>
          </w:tcPr>
          <w:p w14:paraId="7B4CF92A">
            <w:pPr>
              <w:pStyle w:val="6"/>
            </w:pPr>
          </w:p>
        </w:tc>
      </w:tr>
      <w:tr w14:paraId="2BE9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864" w:type="dxa"/>
            <w:vAlign w:val="top"/>
          </w:tcPr>
          <w:p w14:paraId="00FBBEA1">
            <w:pPr>
              <w:spacing w:before="75"/>
              <w:ind w:left="11"/>
              <w:rPr>
                <w:rFonts w:ascii="宋体" w:hAnsi="宋体" w:eastAsia="宋体" w:cs="宋体"/>
                <w:sz w:val="18"/>
                <w:szCs w:val="18"/>
              </w:rPr>
            </w:pPr>
            <w:r>
              <w:rPr>
                <w:rFonts w:ascii="宋体" w:hAnsi="宋体" w:eastAsia="宋体" w:cs="宋体"/>
                <w:color w:val="212529"/>
                <w:spacing w:val="-2"/>
                <w:sz w:val="18"/>
                <w:szCs w:val="18"/>
              </w:rPr>
              <w:t>20503</w:t>
            </w:r>
          </w:p>
        </w:tc>
        <w:tc>
          <w:tcPr>
            <w:tcW w:w="3189" w:type="dxa"/>
            <w:vAlign w:val="top"/>
          </w:tcPr>
          <w:p w14:paraId="56E93514">
            <w:pPr>
              <w:spacing w:before="76" w:line="219" w:lineRule="auto"/>
              <w:ind w:left="6"/>
              <w:rPr>
                <w:rFonts w:ascii="宋体" w:hAnsi="宋体" w:eastAsia="宋体" w:cs="宋体"/>
                <w:sz w:val="18"/>
                <w:szCs w:val="18"/>
              </w:rPr>
            </w:pPr>
            <w:r>
              <w:rPr>
                <w:rFonts w:ascii="宋体" w:hAnsi="宋体" w:eastAsia="宋体" w:cs="宋体"/>
                <w:color w:val="212529"/>
                <w:spacing w:val="-3"/>
                <w:sz w:val="18"/>
                <w:szCs w:val="18"/>
              </w:rPr>
              <w:t>职业教育</w:t>
            </w:r>
          </w:p>
        </w:tc>
        <w:tc>
          <w:tcPr>
            <w:tcW w:w="1403" w:type="dxa"/>
            <w:vAlign w:val="top"/>
          </w:tcPr>
          <w:p w14:paraId="5897BAED">
            <w:pPr>
              <w:spacing w:before="75"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43" w:type="dxa"/>
            <w:vAlign w:val="top"/>
          </w:tcPr>
          <w:p w14:paraId="1C1E7D18">
            <w:pPr>
              <w:spacing w:before="75"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217" w:type="dxa"/>
            <w:vAlign w:val="top"/>
          </w:tcPr>
          <w:p w14:paraId="332FEBF1">
            <w:pPr>
              <w:pStyle w:val="6"/>
            </w:pPr>
          </w:p>
        </w:tc>
      </w:tr>
      <w:tr w14:paraId="56AE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64681757">
            <w:pPr>
              <w:spacing w:before="76"/>
              <w:ind w:left="11"/>
              <w:rPr>
                <w:rFonts w:ascii="宋体" w:hAnsi="宋体" w:eastAsia="宋体" w:cs="宋体"/>
                <w:sz w:val="18"/>
                <w:szCs w:val="18"/>
              </w:rPr>
            </w:pPr>
            <w:r>
              <w:rPr>
                <w:rFonts w:ascii="宋体" w:hAnsi="宋体" w:eastAsia="宋体" w:cs="宋体"/>
                <w:color w:val="212529"/>
                <w:spacing w:val="-2"/>
                <w:sz w:val="18"/>
                <w:szCs w:val="18"/>
              </w:rPr>
              <w:t>2050302</w:t>
            </w:r>
          </w:p>
        </w:tc>
        <w:tc>
          <w:tcPr>
            <w:tcW w:w="3189" w:type="dxa"/>
            <w:vAlign w:val="top"/>
          </w:tcPr>
          <w:p w14:paraId="59D0CA3F">
            <w:pPr>
              <w:spacing w:before="77" w:line="219" w:lineRule="auto"/>
              <w:ind w:left="22"/>
              <w:rPr>
                <w:rFonts w:ascii="宋体" w:hAnsi="宋体" w:eastAsia="宋体" w:cs="宋体"/>
                <w:sz w:val="18"/>
                <w:szCs w:val="18"/>
              </w:rPr>
            </w:pPr>
            <w:r>
              <w:rPr>
                <w:rFonts w:ascii="宋体" w:hAnsi="宋体" w:eastAsia="宋体" w:cs="宋体"/>
                <w:color w:val="212529"/>
                <w:spacing w:val="-5"/>
                <w:sz w:val="18"/>
                <w:szCs w:val="18"/>
              </w:rPr>
              <w:t>中等职业教育</w:t>
            </w:r>
          </w:p>
        </w:tc>
        <w:tc>
          <w:tcPr>
            <w:tcW w:w="1403" w:type="dxa"/>
            <w:vAlign w:val="top"/>
          </w:tcPr>
          <w:p w14:paraId="05F86798">
            <w:pPr>
              <w:spacing w:before="77"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43" w:type="dxa"/>
            <w:vAlign w:val="top"/>
          </w:tcPr>
          <w:p w14:paraId="7F619822">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217" w:type="dxa"/>
            <w:vAlign w:val="top"/>
          </w:tcPr>
          <w:p w14:paraId="533581CF">
            <w:pPr>
              <w:pStyle w:val="6"/>
            </w:pPr>
          </w:p>
        </w:tc>
      </w:tr>
      <w:tr w14:paraId="670C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00DB6107">
            <w:pPr>
              <w:spacing w:before="76"/>
              <w:ind w:left="11"/>
              <w:rPr>
                <w:rFonts w:ascii="宋体" w:hAnsi="宋体" w:eastAsia="宋体" w:cs="宋体"/>
                <w:sz w:val="18"/>
                <w:szCs w:val="18"/>
              </w:rPr>
            </w:pPr>
            <w:r>
              <w:rPr>
                <w:rFonts w:ascii="宋体" w:hAnsi="宋体" w:eastAsia="宋体" w:cs="宋体"/>
                <w:color w:val="212529"/>
                <w:spacing w:val="-4"/>
                <w:sz w:val="18"/>
                <w:szCs w:val="18"/>
              </w:rPr>
              <w:t>208</w:t>
            </w:r>
          </w:p>
        </w:tc>
        <w:tc>
          <w:tcPr>
            <w:tcW w:w="3189" w:type="dxa"/>
            <w:vAlign w:val="top"/>
          </w:tcPr>
          <w:p w14:paraId="133F2821">
            <w:pPr>
              <w:spacing w:before="76" w:line="219" w:lineRule="auto"/>
              <w:ind w:left="6"/>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403" w:type="dxa"/>
            <w:vAlign w:val="top"/>
          </w:tcPr>
          <w:p w14:paraId="207B040D">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43" w:type="dxa"/>
            <w:vAlign w:val="top"/>
          </w:tcPr>
          <w:p w14:paraId="3DCCF963">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17" w:type="dxa"/>
            <w:vAlign w:val="top"/>
          </w:tcPr>
          <w:p w14:paraId="0F57EF8C">
            <w:pPr>
              <w:pStyle w:val="6"/>
            </w:pPr>
          </w:p>
        </w:tc>
      </w:tr>
      <w:tr w14:paraId="4025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388D9226">
            <w:pPr>
              <w:spacing w:before="76"/>
              <w:ind w:left="11"/>
              <w:rPr>
                <w:rFonts w:ascii="宋体" w:hAnsi="宋体" w:eastAsia="宋体" w:cs="宋体"/>
                <w:sz w:val="18"/>
                <w:szCs w:val="18"/>
              </w:rPr>
            </w:pPr>
            <w:r>
              <w:rPr>
                <w:rFonts w:ascii="宋体" w:hAnsi="宋体" w:eastAsia="宋体" w:cs="宋体"/>
                <w:color w:val="212529"/>
                <w:spacing w:val="-2"/>
                <w:sz w:val="18"/>
                <w:szCs w:val="18"/>
              </w:rPr>
              <w:t>20805</w:t>
            </w:r>
          </w:p>
        </w:tc>
        <w:tc>
          <w:tcPr>
            <w:tcW w:w="3189" w:type="dxa"/>
            <w:vAlign w:val="top"/>
          </w:tcPr>
          <w:p w14:paraId="57970B7B">
            <w:pPr>
              <w:spacing w:before="77" w:line="219" w:lineRule="auto"/>
              <w:ind w:left="8"/>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403" w:type="dxa"/>
            <w:vAlign w:val="top"/>
          </w:tcPr>
          <w:p w14:paraId="6C74E4EF">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43" w:type="dxa"/>
            <w:vAlign w:val="top"/>
          </w:tcPr>
          <w:p w14:paraId="5D0267BC">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17" w:type="dxa"/>
            <w:vAlign w:val="top"/>
          </w:tcPr>
          <w:p w14:paraId="49E9D5C9">
            <w:pPr>
              <w:pStyle w:val="6"/>
            </w:pPr>
          </w:p>
        </w:tc>
      </w:tr>
      <w:tr w14:paraId="158A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6F188267">
            <w:pPr>
              <w:spacing w:before="77"/>
              <w:ind w:left="11"/>
              <w:rPr>
                <w:rFonts w:ascii="宋体" w:hAnsi="宋体" w:eastAsia="宋体" w:cs="宋体"/>
                <w:sz w:val="18"/>
                <w:szCs w:val="18"/>
              </w:rPr>
            </w:pPr>
            <w:r>
              <w:rPr>
                <w:rFonts w:ascii="宋体" w:hAnsi="宋体" w:eastAsia="宋体" w:cs="宋体"/>
                <w:color w:val="212529"/>
                <w:spacing w:val="-2"/>
                <w:sz w:val="18"/>
                <w:szCs w:val="18"/>
              </w:rPr>
              <w:t>2080505</w:t>
            </w:r>
          </w:p>
        </w:tc>
        <w:tc>
          <w:tcPr>
            <w:tcW w:w="3189" w:type="dxa"/>
            <w:vAlign w:val="top"/>
          </w:tcPr>
          <w:p w14:paraId="05E5C172">
            <w:pPr>
              <w:spacing w:before="77"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403" w:type="dxa"/>
            <w:vAlign w:val="top"/>
          </w:tcPr>
          <w:p w14:paraId="21F41583">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43" w:type="dxa"/>
            <w:vAlign w:val="top"/>
          </w:tcPr>
          <w:p w14:paraId="3FC5BCC4">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17" w:type="dxa"/>
            <w:vAlign w:val="top"/>
          </w:tcPr>
          <w:p w14:paraId="239830D3">
            <w:pPr>
              <w:pStyle w:val="6"/>
            </w:pPr>
          </w:p>
        </w:tc>
      </w:tr>
      <w:tr w14:paraId="3363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2C9E7889">
            <w:pPr>
              <w:spacing w:before="77"/>
              <w:ind w:left="11"/>
              <w:rPr>
                <w:rFonts w:ascii="宋体" w:hAnsi="宋体" w:eastAsia="宋体" w:cs="宋体"/>
                <w:sz w:val="18"/>
                <w:szCs w:val="18"/>
              </w:rPr>
            </w:pPr>
            <w:r>
              <w:rPr>
                <w:rFonts w:ascii="宋体" w:hAnsi="宋体" w:eastAsia="宋体" w:cs="宋体"/>
                <w:color w:val="212529"/>
                <w:spacing w:val="-4"/>
                <w:sz w:val="18"/>
                <w:szCs w:val="18"/>
              </w:rPr>
              <w:t>210</w:t>
            </w:r>
          </w:p>
        </w:tc>
        <w:tc>
          <w:tcPr>
            <w:tcW w:w="3189" w:type="dxa"/>
            <w:vAlign w:val="top"/>
          </w:tcPr>
          <w:p w14:paraId="155E8008">
            <w:pPr>
              <w:spacing w:before="77" w:line="219" w:lineRule="auto"/>
              <w:ind w:left="6"/>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403" w:type="dxa"/>
            <w:vAlign w:val="top"/>
          </w:tcPr>
          <w:p w14:paraId="25EB50D8">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7.73</w:t>
            </w:r>
          </w:p>
        </w:tc>
        <w:tc>
          <w:tcPr>
            <w:tcW w:w="1343" w:type="dxa"/>
            <w:vAlign w:val="top"/>
          </w:tcPr>
          <w:p w14:paraId="45724A43">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7.73</w:t>
            </w:r>
          </w:p>
        </w:tc>
        <w:tc>
          <w:tcPr>
            <w:tcW w:w="1217" w:type="dxa"/>
            <w:vAlign w:val="top"/>
          </w:tcPr>
          <w:p w14:paraId="7B55292F">
            <w:pPr>
              <w:pStyle w:val="6"/>
            </w:pPr>
          </w:p>
        </w:tc>
      </w:tr>
      <w:tr w14:paraId="6692C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724449C1">
            <w:pPr>
              <w:spacing w:before="77"/>
              <w:ind w:left="11"/>
              <w:rPr>
                <w:rFonts w:ascii="宋体" w:hAnsi="宋体" w:eastAsia="宋体" w:cs="宋体"/>
                <w:sz w:val="18"/>
                <w:szCs w:val="18"/>
              </w:rPr>
            </w:pPr>
            <w:r>
              <w:rPr>
                <w:rFonts w:ascii="宋体" w:hAnsi="宋体" w:eastAsia="宋体" w:cs="宋体"/>
                <w:color w:val="212529"/>
                <w:spacing w:val="-2"/>
                <w:sz w:val="18"/>
                <w:szCs w:val="18"/>
              </w:rPr>
              <w:t>21003</w:t>
            </w:r>
          </w:p>
        </w:tc>
        <w:tc>
          <w:tcPr>
            <w:tcW w:w="3189" w:type="dxa"/>
            <w:vAlign w:val="top"/>
          </w:tcPr>
          <w:p w14:paraId="339543DF">
            <w:pPr>
              <w:spacing w:before="77" w:line="219" w:lineRule="auto"/>
              <w:ind w:left="5"/>
              <w:rPr>
                <w:rFonts w:ascii="宋体" w:hAnsi="宋体" w:eastAsia="宋体" w:cs="宋体"/>
                <w:sz w:val="18"/>
                <w:szCs w:val="18"/>
              </w:rPr>
            </w:pPr>
            <w:r>
              <w:rPr>
                <w:rFonts w:ascii="宋体" w:hAnsi="宋体" w:eastAsia="宋体" w:cs="宋体"/>
                <w:color w:val="212529"/>
                <w:spacing w:val="-2"/>
                <w:sz w:val="18"/>
                <w:szCs w:val="18"/>
              </w:rPr>
              <w:t>基层医疗卫生机构</w:t>
            </w:r>
          </w:p>
        </w:tc>
        <w:tc>
          <w:tcPr>
            <w:tcW w:w="1403" w:type="dxa"/>
            <w:vAlign w:val="top"/>
          </w:tcPr>
          <w:p w14:paraId="7DB7A0FA">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343" w:type="dxa"/>
            <w:vAlign w:val="top"/>
          </w:tcPr>
          <w:p w14:paraId="13ABB96C">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5.00</w:t>
            </w:r>
          </w:p>
        </w:tc>
        <w:tc>
          <w:tcPr>
            <w:tcW w:w="1217" w:type="dxa"/>
            <w:vAlign w:val="top"/>
          </w:tcPr>
          <w:p w14:paraId="34F08A55">
            <w:pPr>
              <w:pStyle w:val="6"/>
            </w:pPr>
          </w:p>
        </w:tc>
      </w:tr>
      <w:tr w14:paraId="1726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5E94FFDD">
            <w:pPr>
              <w:spacing w:before="77"/>
              <w:ind w:left="11"/>
              <w:rPr>
                <w:rFonts w:ascii="宋体" w:hAnsi="宋体" w:eastAsia="宋体" w:cs="宋体"/>
                <w:sz w:val="18"/>
                <w:szCs w:val="18"/>
              </w:rPr>
            </w:pPr>
            <w:r>
              <w:rPr>
                <w:rFonts w:ascii="宋体" w:hAnsi="宋体" w:eastAsia="宋体" w:cs="宋体"/>
                <w:color w:val="212529"/>
                <w:spacing w:val="-2"/>
                <w:sz w:val="18"/>
                <w:szCs w:val="18"/>
              </w:rPr>
              <w:t>2100302</w:t>
            </w:r>
          </w:p>
        </w:tc>
        <w:tc>
          <w:tcPr>
            <w:tcW w:w="3189" w:type="dxa"/>
            <w:vAlign w:val="top"/>
          </w:tcPr>
          <w:p w14:paraId="2279F704">
            <w:pPr>
              <w:spacing w:before="78" w:line="219" w:lineRule="auto"/>
              <w:ind w:left="13"/>
              <w:rPr>
                <w:rFonts w:ascii="宋体" w:hAnsi="宋体" w:eastAsia="宋体" w:cs="宋体"/>
                <w:sz w:val="18"/>
                <w:szCs w:val="18"/>
              </w:rPr>
            </w:pPr>
            <w:r>
              <w:rPr>
                <w:rFonts w:ascii="宋体" w:hAnsi="宋体" w:eastAsia="宋体" w:cs="宋体"/>
                <w:color w:val="212529"/>
                <w:spacing w:val="-4"/>
                <w:sz w:val="18"/>
                <w:szCs w:val="18"/>
              </w:rPr>
              <w:t>乡镇卫生院</w:t>
            </w:r>
          </w:p>
        </w:tc>
        <w:tc>
          <w:tcPr>
            <w:tcW w:w="1403" w:type="dxa"/>
            <w:vAlign w:val="top"/>
          </w:tcPr>
          <w:p w14:paraId="60108F64">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343" w:type="dxa"/>
            <w:vAlign w:val="top"/>
          </w:tcPr>
          <w:p w14:paraId="2E1769F9">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217" w:type="dxa"/>
            <w:vAlign w:val="top"/>
          </w:tcPr>
          <w:p w14:paraId="78E57072">
            <w:pPr>
              <w:pStyle w:val="6"/>
            </w:pPr>
          </w:p>
        </w:tc>
      </w:tr>
      <w:tr w14:paraId="46DBD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27B4B5EE">
            <w:pPr>
              <w:spacing w:before="77"/>
              <w:ind w:left="11"/>
              <w:rPr>
                <w:rFonts w:ascii="宋体" w:hAnsi="宋体" w:eastAsia="宋体" w:cs="宋体"/>
                <w:sz w:val="18"/>
                <w:szCs w:val="18"/>
              </w:rPr>
            </w:pPr>
            <w:r>
              <w:rPr>
                <w:rFonts w:ascii="宋体" w:hAnsi="宋体" w:eastAsia="宋体" w:cs="宋体"/>
                <w:color w:val="212529"/>
                <w:spacing w:val="-2"/>
                <w:sz w:val="18"/>
                <w:szCs w:val="18"/>
              </w:rPr>
              <w:t>21011</w:t>
            </w:r>
          </w:p>
        </w:tc>
        <w:tc>
          <w:tcPr>
            <w:tcW w:w="3189" w:type="dxa"/>
            <w:vAlign w:val="top"/>
          </w:tcPr>
          <w:p w14:paraId="654EF957">
            <w:pPr>
              <w:spacing w:before="78" w:line="220" w:lineRule="auto"/>
              <w:ind w:left="8"/>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403" w:type="dxa"/>
            <w:vAlign w:val="top"/>
          </w:tcPr>
          <w:p w14:paraId="493C869C">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343" w:type="dxa"/>
            <w:vAlign w:val="top"/>
          </w:tcPr>
          <w:p w14:paraId="7ADE9A76">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217" w:type="dxa"/>
            <w:vAlign w:val="top"/>
          </w:tcPr>
          <w:p w14:paraId="787F1043">
            <w:pPr>
              <w:pStyle w:val="6"/>
            </w:pPr>
          </w:p>
        </w:tc>
      </w:tr>
      <w:tr w14:paraId="475A5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74FEE145">
            <w:pPr>
              <w:spacing w:before="77"/>
              <w:ind w:left="11"/>
              <w:rPr>
                <w:rFonts w:ascii="宋体" w:hAnsi="宋体" w:eastAsia="宋体" w:cs="宋体"/>
                <w:sz w:val="18"/>
                <w:szCs w:val="18"/>
              </w:rPr>
            </w:pPr>
            <w:r>
              <w:rPr>
                <w:rFonts w:ascii="宋体" w:hAnsi="宋体" w:eastAsia="宋体" w:cs="宋体"/>
                <w:color w:val="212529"/>
                <w:spacing w:val="-2"/>
                <w:sz w:val="18"/>
                <w:szCs w:val="18"/>
              </w:rPr>
              <w:t>2101102</w:t>
            </w:r>
          </w:p>
        </w:tc>
        <w:tc>
          <w:tcPr>
            <w:tcW w:w="3189" w:type="dxa"/>
            <w:vAlign w:val="top"/>
          </w:tcPr>
          <w:p w14:paraId="7E5207CB">
            <w:pPr>
              <w:spacing w:before="78" w:line="220" w:lineRule="auto"/>
              <w:ind w:left="5"/>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403" w:type="dxa"/>
            <w:vAlign w:val="top"/>
          </w:tcPr>
          <w:p w14:paraId="075582C1">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343" w:type="dxa"/>
            <w:vAlign w:val="top"/>
          </w:tcPr>
          <w:p w14:paraId="7F72ED65">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2.73</w:t>
            </w:r>
          </w:p>
        </w:tc>
        <w:tc>
          <w:tcPr>
            <w:tcW w:w="1217" w:type="dxa"/>
            <w:vAlign w:val="top"/>
          </w:tcPr>
          <w:p w14:paraId="2CBBB7CF">
            <w:pPr>
              <w:pStyle w:val="6"/>
            </w:pPr>
          </w:p>
        </w:tc>
      </w:tr>
      <w:tr w14:paraId="1895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3EAF37AA">
            <w:pPr>
              <w:spacing w:before="78" w:line="241" w:lineRule="auto"/>
              <w:ind w:left="11"/>
              <w:rPr>
                <w:rFonts w:ascii="宋体" w:hAnsi="宋体" w:eastAsia="宋体" w:cs="宋体"/>
                <w:sz w:val="18"/>
                <w:szCs w:val="18"/>
              </w:rPr>
            </w:pPr>
            <w:r>
              <w:rPr>
                <w:rFonts w:ascii="宋体" w:hAnsi="宋体" w:eastAsia="宋体" w:cs="宋体"/>
                <w:color w:val="212529"/>
                <w:spacing w:val="-4"/>
                <w:sz w:val="18"/>
                <w:szCs w:val="18"/>
              </w:rPr>
              <w:t>221</w:t>
            </w:r>
          </w:p>
        </w:tc>
        <w:tc>
          <w:tcPr>
            <w:tcW w:w="3189" w:type="dxa"/>
            <w:vAlign w:val="top"/>
          </w:tcPr>
          <w:p w14:paraId="56F5C475">
            <w:pPr>
              <w:spacing w:before="78" w:line="219" w:lineRule="auto"/>
              <w:ind w:left="4"/>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403" w:type="dxa"/>
            <w:vAlign w:val="top"/>
          </w:tcPr>
          <w:p w14:paraId="1B371725">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343" w:type="dxa"/>
            <w:vAlign w:val="top"/>
          </w:tcPr>
          <w:p w14:paraId="2F1CF1C7">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217" w:type="dxa"/>
            <w:vAlign w:val="top"/>
          </w:tcPr>
          <w:p w14:paraId="2A83B1BB">
            <w:pPr>
              <w:pStyle w:val="6"/>
            </w:pPr>
          </w:p>
        </w:tc>
      </w:tr>
      <w:tr w14:paraId="13A6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864" w:type="dxa"/>
            <w:vAlign w:val="top"/>
          </w:tcPr>
          <w:p w14:paraId="2ED625EB">
            <w:pPr>
              <w:spacing w:before="77"/>
              <w:ind w:left="11"/>
              <w:rPr>
                <w:rFonts w:ascii="宋体" w:hAnsi="宋体" w:eastAsia="宋体" w:cs="宋体"/>
                <w:sz w:val="18"/>
                <w:szCs w:val="18"/>
              </w:rPr>
            </w:pPr>
            <w:r>
              <w:rPr>
                <w:rFonts w:ascii="宋体" w:hAnsi="宋体" w:eastAsia="宋体" w:cs="宋体"/>
                <w:color w:val="212529"/>
                <w:spacing w:val="-2"/>
                <w:sz w:val="18"/>
                <w:szCs w:val="18"/>
              </w:rPr>
              <w:t>22102</w:t>
            </w:r>
          </w:p>
        </w:tc>
        <w:tc>
          <w:tcPr>
            <w:tcW w:w="3189" w:type="dxa"/>
            <w:vAlign w:val="top"/>
          </w:tcPr>
          <w:p w14:paraId="6D2E22AD">
            <w:pPr>
              <w:spacing w:before="78" w:line="219" w:lineRule="auto"/>
              <w:ind w:left="4"/>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403" w:type="dxa"/>
            <w:vAlign w:val="top"/>
          </w:tcPr>
          <w:p w14:paraId="7BB863C7">
            <w:pPr>
              <w:spacing w:before="78"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343" w:type="dxa"/>
            <w:vAlign w:val="top"/>
          </w:tcPr>
          <w:p w14:paraId="419DC20A">
            <w:pPr>
              <w:spacing w:before="78"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217" w:type="dxa"/>
            <w:vAlign w:val="top"/>
          </w:tcPr>
          <w:p w14:paraId="22D6B28B">
            <w:pPr>
              <w:pStyle w:val="6"/>
            </w:pPr>
          </w:p>
        </w:tc>
      </w:tr>
      <w:tr w14:paraId="083E6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864" w:type="dxa"/>
            <w:vAlign w:val="top"/>
          </w:tcPr>
          <w:p w14:paraId="1B092680">
            <w:pPr>
              <w:spacing w:before="77"/>
              <w:ind w:left="11"/>
              <w:rPr>
                <w:rFonts w:ascii="宋体" w:hAnsi="宋体" w:eastAsia="宋体" w:cs="宋体"/>
                <w:sz w:val="18"/>
                <w:szCs w:val="18"/>
              </w:rPr>
            </w:pPr>
            <w:r>
              <w:rPr>
                <w:rFonts w:ascii="宋体" w:hAnsi="宋体" w:eastAsia="宋体" w:cs="宋体"/>
                <w:color w:val="212529"/>
                <w:spacing w:val="-2"/>
                <w:sz w:val="18"/>
                <w:szCs w:val="18"/>
              </w:rPr>
              <w:t>2210201</w:t>
            </w:r>
          </w:p>
        </w:tc>
        <w:tc>
          <w:tcPr>
            <w:tcW w:w="3189" w:type="dxa"/>
            <w:vAlign w:val="top"/>
          </w:tcPr>
          <w:p w14:paraId="30DFADD1">
            <w:pPr>
              <w:spacing w:before="78" w:line="220" w:lineRule="auto"/>
              <w:ind w:left="4"/>
              <w:rPr>
                <w:rFonts w:ascii="宋体" w:hAnsi="宋体" w:eastAsia="宋体" w:cs="宋体"/>
                <w:sz w:val="18"/>
                <w:szCs w:val="18"/>
              </w:rPr>
            </w:pPr>
            <w:r>
              <w:rPr>
                <w:rFonts w:ascii="宋体" w:hAnsi="宋体" w:eastAsia="宋体" w:cs="宋体"/>
                <w:color w:val="212529"/>
                <w:spacing w:val="-2"/>
                <w:sz w:val="18"/>
                <w:szCs w:val="18"/>
              </w:rPr>
              <w:t>住房公积金</w:t>
            </w:r>
          </w:p>
        </w:tc>
        <w:tc>
          <w:tcPr>
            <w:tcW w:w="1403" w:type="dxa"/>
            <w:vAlign w:val="top"/>
          </w:tcPr>
          <w:p w14:paraId="4E93E9D8">
            <w:pPr>
              <w:spacing w:before="78"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343" w:type="dxa"/>
            <w:vAlign w:val="top"/>
          </w:tcPr>
          <w:p w14:paraId="5F30B86C">
            <w:pPr>
              <w:spacing w:before="78"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217" w:type="dxa"/>
            <w:vAlign w:val="top"/>
          </w:tcPr>
          <w:p w14:paraId="0E6D1FC6">
            <w:pPr>
              <w:pStyle w:val="6"/>
            </w:pPr>
          </w:p>
        </w:tc>
      </w:tr>
    </w:tbl>
    <w:p w14:paraId="2A350180">
      <w:pPr>
        <w:pStyle w:val="2"/>
      </w:pPr>
    </w:p>
    <w:p w14:paraId="22E31457">
      <w:pPr>
        <w:sectPr>
          <w:headerReference r:id="rId16" w:type="default"/>
          <w:footerReference r:id="rId17" w:type="default"/>
          <w:pgSz w:w="11900" w:h="16840"/>
          <w:pgMar w:top="642" w:right="0" w:bottom="340" w:left="0" w:header="326" w:footer="111" w:gutter="0"/>
          <w:cols w:space="720" w:num="1"/>
        </w:sectPr>
      </w:pPr>
    </w:p>
    <w:p w14:paraId="02DB56E7">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1019"/>
        <w:gridCol w:w="1990"/>
        <w:gridCol w:w="1019"/>
        <w:gridCol w:w="1055"/>
        <w:gridCol w:w="887"/>
        <w:gridCol w:w="1145"/>
      </w:tblGrid>
      <w:tr w14:paraId="3C3B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01" w:type="dxa"/>
            <w:tcBorders>
              <w:top w:val="single" w:color="FFFFFF" w:sz="4" w:space="0"/>
              <w:left w:val="single" w:color="FFFFFF" w:sz="2" w:space="0"/>
              <w:bottom w:val="single" w:color="FFFFFF" w:sz="4" w:space="0"/>
              <w:right w:val="single" w:color="FFFFFF" w:sz="2" w:space="0"/>
            </w:tcBorders>
            <w:vAlign w:val="top"/>
          </w:tcPr>
          <w:p w14:paraId="5A3E3A0A">
            <w:pPr>
              <w:pStyle w:val="6"/>
            </w:pPr>
          </w:p>
        </w:tc>
        <w:tc>
          <w:tcPr>
            <w:tcW w:w="1019" w:type="dxa"/>
            <w:tcBorders>
              <w:top w:val="single" w:color="FFFFFF" w:sz="4" w:space="0"/>
              <w:left w:val="single" w:color="FFFFFF" w:sz="2" w:space="0"/>
              <w:bottom w:val="single" w:color="FFFFFF" w:sz="4" w:space="0"/>
              <w:right w:val="single" w:color="FFFFFF" w:sz="2" w:space="0"/>
            </w:tcBorders>
            <w:vAlign w:val="top"/>
          </w:tcPr>
          <w:p w14:paraId="57E77697">
            <w:pPr>
              <w:pStyle w:val="6"/>
            </w:pPr>
          </w:p>
        </w:tc>
        <w:tc>
          <w:tcPr>
            <w:tcW w:w="1990" w:type="dxa"/>
            <w:tcBorders>
              <w:top w:val="single" w:color="FFFFFF" w:sz="4" w:space="0"/>
              <w:left w:val="single" w:color="FFFFFF" w:sz="2" w:space="0"/>
              <w:bottom w:val="single" w:color="FFFFFF" w:sz="4" w:space="0"/>
              <w:right w:val="single" w:color="FFFFFF" w:sz="2" w:space="0"/>
            </w:tcBorders>
            <w:vAlign w:val="top"/>
          </w:tcPr>
          <w:p w14:paraId="4098507C">
            <w:pPr>
              <w:pStyle w:val="6"/>
            </w:pPr>
          </w:p>
        </w:tc>
        <w:tc>
          <w:tcPr>
            <w:tcW w:w="1019" w:type="dxa"/>
            <w:tcBorders>
              <w:top w:val="single" w:color="FFFFFF" w:sz="4" w:space="0"/>
              <w:left w:val="single" w:color="FFFFFF" w:sz="2" w:space="0"/>
              <w:bottom w:val="single" w:color="FFFFFF" w:sz="4" w:space="0"/>
              <w:right w:val="single" w:color="FFFFFF" w:sz="2" w:space="0"/>
            </w:tcBorders>
            <w:vAlign w:val="top"/>
          </w:tcPr>
          <w:p w14:paraId="30DB53BC">
            <w:pPr>
              <w:pStyle w:val="6"/>
            </w:pPr>
          </w:p>
        </w:tc>
        <w:tc>
          <w:tcPr>
            <w:tcW w:w="1055" w:type="dxa"/>
            <w:tcBorders>
              <w:top w:val="single" w:color="FFFFFF" w:sz="4" w:space="0"/>
              <w:left w:val="single" w:color="FFFFFF" w:sz="2" w:space="0"/>
              <w:bottom w:val="single" w:color="FFFFFF" w:sz="4" w:space="0"/>
              <w:right w:val="single" w:color="FFFFFF" w:sz="2" w:space="0"/>
            </w:tcBorders>
            <w:vAlign w:val="top"/>
          </w:tcPr>
          <w:p w14:paraId="5DF941FE">
            <w:pPr>
              <w:pStyle w:val="6"/>
            </w:pPr>
          </w:p>
        </w:tc>
        <w:tc>
          <w:tcPr>
            <w:tcW w:w="2032" w:type="dxa"/>
            <w:gridSpan w:val="2"/>
            <w:tcBorders>
              <w:top w:val="single" w:color="FFFFFF" w:sz="4" w:space="0"/>
              <w:left w:val="single" w:color="FFFFFF" w:sz="2" w:space="0"/>
              <w:bottom w:val="single" w:color="FFFFFF" w:sz="4" w:space="0"/>
              <w:right w:val="single" w:color="FFFFFF" w:sz="2" w:space="0"/>
            </w:tcBorders>
            <w:vAlign w:val="top"/>
          </w:tcPr>
          <w:p w14:paraId="2FDFEB53">
            <w:pPr>
              <w:spacing w:before="121" w:line="229" w:lineRule="auto"/>
              <w:ind w:right="4"/>
              <w:jc w:val="right"/>
              <w:rPr>
                <w:rFonts w:ascii="宋体" w:hAnsi="宋体" w:eastAsia="宋体" w:cs="宋体"/>
                <w:sz w:val="16"/>
                <w:szCs w:val="16"/>
              </w:rPr>
            </w:pPr>
            <w:r>
              <w:rPr>
                <w:rFonts w:ascii="宋体" w:hAnsi="宋体" w:eastAsia="宋体" w:cs="宋体"/>
                <w:color w:val="212529"/>
                <w:spacing w:val="5"/>
                <w:sz w:val="16"/>
                <w:szCs w:val="16"/>
              </w:rPr>
              <w:t>预算公开表4</w:t>
            </w:r>
          </w:p>
        </w:tc>
      </w:tr>
      <w:tr w14:paraId="36CF3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7"/>
            <w:tcBorders>
              <w:top w:val="single" w:color="FFFFFF" w:sz="4" w:space="0"/>
              <w:left w:val="single" w:color="FFFFFF" w:sz="2" w:space="0"/>
              <w:bottom w:val="single" w:color="FFFFFF" w:sz="4" w:space="0"/>
              <w:right w:val="single" w:color="FFFFFF" w:sz="2" w:space="0"/>
            </w:tcBorders>
            <w:vAlign w:val="top"/>
          </w:tcPr>
          <w:p w14:paraId="4D21DE74">
            <w:pPr>
              <w:spacing w:before="91" w:line="219" w:lineRule="auto"/>
              <w:ind w:left="3191"/>
              <w:outlineLvl w:val="1"/>
              <w:rPr>
                <w:rFonts w:ascii="宋体" w:hAnsi="宋体" w:eastAsia="宋体" w:cs="宋体"/>
                <w:sz w:val="24"/>
                <w:szCs w:val="24"/>
              </w:rPr>
            </w:pPr>
            <w:bookmarkStart w:id="12" w:name="bookmark39"/>
            <w:bookmarkEnd w:id="12"/>
            <w:bookmarkStart w:id="13" w:name="bookmark9"/>
            <w:bookmarkEnd w:id="13"/>
            <w:r>
              <w:rPr>
                <w:rFonts w:ascii="宋体" w:hAnsi="宋体" w:eastAsia="宋体" w:cs="宋体"/>
                <w:color w:val="212529"/>
                <w:spacing w:val="-2"/>
                <w:sz w:val="24"/>
                <w:szCs w:val="24"/>
              </w:rPr>
              <w:t>2024年财政拨款收支总表</w:t>
            </w:r>
          </w:p>
        </w:tc>
      </w:tr>
      <w:tr w14:paraId="27217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871" w:type="dxa"/>
            <w:gridSpan w:val="6"/>
            <w:tcBorders>
              <w:top w:val="single" w:color="FFFFFF" w:sz="4" w:space="0"/>
              <w:right w:val="single" w:color="FFFFFF" w:sz="2" w:space="0"/>
            </w:tcBorders>
            <w:vAlign w:val="top"/>
          </w:tcPr>
          <w:p w14:paraId="396E8ED9">
            <w:pPr>
              <w:spacing w:before="127" w:line="227" w:lineRule="auto"/>
              <w:ind w:left="9"/>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145" w:type="dxa"/>
            <w:tcBorders>
              <w:top w:val="single" w:color="FFFFFF" w:sz="4" w:space="0"/>
              <w:left w:val="single" w:color="FFFFFF" w:sz="2" w:space="0"/>
            </w:tcBorders>
            <w:vAlign w:val="top"/>
          </w:tcPr>
          <w:p w14:paraId="3FC91456">
            <w:pPr>
              <w:spacing w:before="127"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3558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920" w:type="dxa"/>
            <w:gridSpan w:val="2"/>
            <w:vAlign w:val="top"/>
          </w:tcPr>
          <w:p w14:paraId="05F94725">
            <w:pPr>
              <w:spacing w:before="108" w:line="219" w:lineRule="auto"/>
              <w:ind w:left="1281"/>
              <w:rPr>
                <w:rFonts w:ascii="宋体" w:hAnsi="宋体" w:eastAsia="宋体" w:cs="宋体"/>
                <w:sz w:val="18"/>
                <w:szCs w:val="18"/>
              </w:rPr>
            </w:pPr>
            <w:r>
              <w:rPr>
                <w:rFonts w:ascii="宋体" w:hAnsi="宋体" w:eastAsia="宋体" w:cs="宋体"/>
                <w:color w:val="212529"/>
                <w:spacing w:val="-8"/>
                <w:sz w:val="18"/>
                <w:szCs w:val="18"/>
              </w:rPr>
              <w:t>收入</w:t>
            </w:r>
          </w:p>
        </w:tc>
        <w:tc>
          <w:tcPr>
            <w:tcW w:w="6096" w:type="dxa"/>
            <w:gridSpan w:val="5"/>
            <w:vAlign w:val="top"/>
          </w:tcPr>
          <w:p w14:paraId="0D7917CA">
            <w:pPr>
              <w:spacing w:before="107" w:line="220" w:lineRule="auto"/>
              <w:ind w:left="2863"/>
              <w:rPr>
                <w:rFonts w:ascii="宋体" w:hAnsi="宋体" w:eastAsia="宋体" w:cs="宋体"/>
                <w:sz w:val="18"/>
                <w:szCs w:val="18"/>
              </w:rPr>
            </w:pPr>
            <w:r>
              <w:rPr>
                <w:rFonts w:ascii="宋体" w:hAnsi="宋体" w:eastAsia="宋体" w:cs="宋体"/>
                <w:color w:val="212529"/>
                <w:spacing w:val="-5"/>
                <w:sz w:val="18"/>
                <w:szCs w:val="18"/>
              </w:rPr>
              <w:t>支出</w:t>
            </w:r>
          </w:p>
        </w:tc>
      </w:tr>
      <w:tr w14:paraId="07E53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Merge w:val="restart"/>
            <w:tcBorders>
              <w:bottom w:val="nil"/>
            </w:tcBorders>
            <w:vAlign w:val="top"/>
          </w:tcPr>
          <w:p w14:paraId="7AF2610B">
            <w:pPr>
              <w:pStyle w:val="6"/>
              <w:spacing w:line="263" w:lineRule="auto"/>
            </w:pPr>
          </w:p>
          <w:p w14:paraId="681994F3">
            <w:pPr>
              <w:spacing w:before="59" w:line="220" w:lineRule="auto"/>
              <w:ind w:left="768"/>
              <w:rPr>
                <w:rFonts w:ascii="宋体" w:hAnsi="宋体" w:eastAsia="宋体" w:cs="宋体"/>
                <w:sz w:val="18"/>
                <w:szCs w:val="18"/>
              </w:rPr>
            </w:pPr>
            <w:r>
              <w:rPr>
                <w:rFonts w:ascii="宋体" w:hAnsi="宋体" w:eastAsia="宋体" w:cs="宋体"/>
                <w:color w:val="212529"/>
                <w:spacing w:val="-6"/>
                <w:sz w:val="18"/>
                <w:szCs w:val="18"/>
              </w:rPr>
              <w:t>项目</w:t>
            </w:r>
          </w:p>
        </w:tc>
        <w:tc>
          <w:tcPr>
            <w:tcW w:w="1019" w:type="dxa"/>
            <w:vMerge w:val="restart"/>
            <w:tcBorders>
              <w:bottom w:val="nil"/>
            </w:tcBorders>
            <w:vAlign w:val="top"/>
          </w:tcPr>
          <w:p w14:paraId="64BF863C">
            <w:pPr>
              <w:pStyle w:val="6"/>
              <w:spacing w:line="264" w:lineRule="auto"/>
            </w:pPr>
          </w:p>
          <w:p w14:paraId="6D958F99">
            <w:pPr>
              <w:spacing w:before="58" w:line="219" w:lineRule="auto"/>
              <w:ind w:left="324"/>
              <w:rPr>
                <w:rFonts w:ascii="宋体" w:hAnsi="宋体" w:eastAsia="宋体" w:cs="宋体"/>
                <w:sz w:val="18"/>
                <w:szCs w:val="18"/>
              </w:rPr>
            </w:pPr>
            <w:r>
              <w:rPr>
                <w:rFonts w:ascii="宋体" w:hAnsi="宋体" w:eastAsia="宋体" w:cs="宋体"/>
                <w:color w:val="212529"/>
                <w:spacing w:val="-5"/>
                <w:sz w:val="18"/>
                <w:szCs w:val="18"/>
              </w:rPr>
              <w:t>金额</w:t>
            </w:r>
          </w:p>
        </w:tc>
        <w:tc>
          <w:tcPr>
            <w:tcW w:w="1990" w:type="dxa"/>
            <w:vMerge w:val="restart"/>
            <w:tcBorders>
              <w:bottom w:val="nil"/>
            </w:tcBorders>
            <w:vAlign w:val="top"/>
          </w:tcPr>
          <w:p w14:paraId="7313A327">
            <w:pPr>
              <w:pStyle w:val="6"/>
              <w:spacing w:line="263" w:lineRule="auto"/>
            </w:pPr>
          </w:p>
          <w:p w14:paraId="7DD8A11A">
            <w:pPr>
              <w:spacing w:before="59" w:line="220" w:lineRule="auto"/>
              <w:ind w:left="812"/>
              <w:rPr>
                <w:rFonts w:ascii="宋体" w:hAnsi="宋体" w:eastAsia="宋体" w:cs="宋体"/>
                <w:sz w:val="18"/>
                <w:szCs w:val="18"/>
              </w:rPr>
            </w:pPr>
            <w:r>
              <w:rPr>
                <w:rFonts w:ascii="宋体" w:hAnsi="宋体" w:eastAsia="宋体" w:cs="宋体"/>
                <w:color w:val="212529"/>
                <w:spacing w:val="-6"/>
                <w:sz w:val="18"/>
                <w:szCs w:val="18"/>
              </w:rPr>
              <w:t>项目</w:t>
            </w:r>
          </w:p>
        </w:tc>
        <w:tc>
          <w:tcPr>
            <w:tcW w:w="4106" w:type="dxa"/>
            <w:gridSpan w:val="4"/>
            <w:vAlign w:val="top"/>
          </w:tcPr>
          <w:p w14:paraId="7A7DF6A0">
            <w:pPr>
              <w:spacing w:before="108" w:line="219" w:lineRule="auto"/>
              <w:ind w:left="1870"/>
              <w:rPr>
                <w:rFonts w:ascii="宋体" w:hAnsi="宋体" w:eastAsia="宋体" w:cs="宋体"/>
                <w:sz w:val="18"/>
                <w:szCs w:val="18"/>
              </w:rPr>
            </w:pPr>
            <w:r>
              <w:rPr>
                <w:rFonts w:ascii="宋体" w:hAnsi="宋体" w:eastAsia="宋体" w:cs="宋体"/>
                <w:color w:val="212529"/>
                <w:spacing w:val="-5"/>
                <w:sz w:val="18"/>
                <w:szCs w:val="18"/>
              </w:rPr>
              <w:t>金额</w:t>
            </w:r>
          </w:p>
        </w:tc>
      </w:tr>
      <w:tr w14:paraId="131D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Merge w:val="continue"/>
            <w:tcBorders>
              <w:top w:val="nil"/>
            </w:tcBorders>
            <w:vAlign w:val="top"/>
          </w:tcPr>
          <w:p w14:paraId="174FE48D">
            <w:pPr>
              <w:pStyle w:val="6"/>
            </w:pPr>
          </w:p>
        </w:tc>
        <w:tc>
          <w:tcPr>
            <w:tcW w:w="1019" w:type="dxa"/>
            <w:vMerge w:val="continue"/>
            <w:tcBorders>
              <w:top w:val="nil"/>
            </w:tcBorders>
            <w:vAlign w:val="top"/>
          </w:tcPr>
          <w:p w14:paraId="1F5068A3">
            <w:pPr>
              <w:pStyle w:val="6"/>
            </w:pPr>
          </w:p>
        </w:tc>
        <w:tc>
          <w:tcPr>
            <w:tcW w:w="1990" w:type="dxa"/>
            <w:vMerge w:val="continue"/>
            <w:tcBorders>
              <w:top w:val="nil"/>
            </w:tcBorders>
            <w:vAlign w:val="top"/>
          </w:tcPr>
          <w:p w14:paraId="4F89DE54">
            <w:pPr>
              <w:pStyle w:val="6"/>
            </w:pPr>
          </w:p>
        </w:tc>
        <w:tc>
          <w:tcPr>
            <w:tcW w:w="1019" w:type="dxa"/>
            <w:vAlign w:val="top"/>
          </w:tcPr>
          <w:p w14:paraId="2AF0E224">
            <w:pPr>
              <w:spacing w:before="107" w:line="221" w:lineRule="auto"/>
              <w:ind w:left="331"/>
              <w:rPr>
                <w:rFonts w:ascii="宋体" w:hAnsi="宋体" w:eastAsia="宋体" w:cs="宋体"/>
                <w:sz w:val="18"/>
                <w:szCs w:val="18"/>
              </w:rPr>
            </w:pPr>
            <w:r>
              <w:rPr>
                <w:rFonts w:ascii="宋体" w:hAnsi="宋体" w:eastAsia="宋体" w:cs="宋体"/>
                <w:color w:val="212529"/>
                <w:spacing w:val="-7"/>
                <w:sz w:val="18"/>
                <w:szCs w:val="18"/>
              </w:rPr>
              <w:t>小计</w:t>
            </w:r>
          </w:p>
        </w:tc>
        <w:tc>
          <w:tcPr>
            <w:tcW w:w="1055" w:type="dxa"/>
            <w:vAlign w:val="top"/>
          </w:tcPr>
          <w:p w14:paraId="4BC9B0AD">
            <w:pPr>
              <w:spacing w:line="209" w:lineRule="auto"/>
              <w:ind w:left="78"/>
              <w:rPr>
                <w:rFonts w:ascii="宋体" w:hAnsi="宋体" w:eastAsia="宋体" w:cs="宋体"/>
                <w:sz w:val="18"/>
                <w:szCs w:val="18"/>
              </w:rPr>
            </w:pPr>
            <w:r>
              <w:rPr>
                <w:rFonts w:ascii="宋体" w:hAnsi="宋体" w:eastAsia="宋体" w:cs="宋体"/>
                <w:color w:val="212529"/>
                <w:spacing w:val="-3"/>
                <w:sz w:val="18"/>
                <w:szCs w:val="18"/>
              </w:rPr>
              <w:t>一般公共预</w:t>
            </w:r>
          </w:p>
          <w:p w14:paraId="354AEF74">
            <w:pPr>
              <w:spacing w:line="212" w:lineRule="auto"/>
              <w:ind w:left="437"/>
              <w:rPr>
                <w:rFonts w:ascii="宋体" w:hAnsi="宋体" w:eastAsia="宋体" w:cs="宋体"/>
                <w:sz w:val="18"/>
                <w:szCs w:val="18"/>
              </w:rPr>
            </w:pPr>
            <w:r>
              <w:rPr>
                <w:rFonts w:ascii="宋体" w:hAnsi="宋体" w:eastAsia="宋体" w:cs="宋体"/>
                <w:color w:val="212529"/>
                <w:sz w:val="18"/>
                <w:szCs w:val="18"/>
              </w:rPr>
              <w:t>算</w:t>
            </w:r>
          </w:p>
        </w:tc>
        <w:tc>
          <w:tcPr>
            <w:tcW w:w="887" w:type="dxa"/>
            <w:vAlign w:val="top"/>
          </w:tcPr>
          <w:p w14:paraId="7E29D3DE">
            <w:pPr>
              <w:spacing w:line="209" w:lineRule="auto"/>
              <w:ind w:left="82"/>
              <w:rPr>
                <w:rFonts w:ascii="宋体" w:hAnsi="宋体" w:eastAsia="宋体" w:cs="宋体"/>
                <w:sz w:val="18"/>
                <w:szCs w:val="18"/>
              </w:rPr>
            </w:pPr>
            <w:r>
              <w:rPr>
                <w:rFonts w:ascii="宋体" w:hAnsi="宋体" w:eastAsia="宋体" w:cs="宋体"/>
                <w:color w:val="212529"/>
                <w:spacing w:val="-2"/>
                <w:sz w:val="18"/>
                <w:szCs w:val="18"/>
              </w:rPr>
              <w:t>政府性基</w:t>
            </w:r>
          </w:p>
          <w:p w14:paraId="7082813F">
            <w:pPr>
              <w:spacing w:line="212" w:lineRule="auto"/>
              <w:ind w:left="174"/>
              <w:rPr>
                <w:rFonts w:ascii="宋体" w:hAnsi="宋体" w:eastAsia="宋体" w:cs="宋体"/>
                <w:sz w:val="18"/>
                <w:szCs w:val="18"/>
              </w:rPr>
            </w:pPr>
            <w:r>
              <w:rPr>
                <w:rFonts w:ascii="宋体" w:hAnsi="宋体" w:eastAsia="宋体" w:cs="宋体"/>
                <w:color w:val="212529"/>
                <w:spacing w:val="-4"/>
                <w:sz w:val="18"/>
                <w:szCs w:val="18"/>
              </w:rPr>
              <w:t>金预算</w:t>
            </w:r>
          </w:p>
        </w:tc>
        <w:tc>
          <w:tcPr>
            <w:tcW w:w="1145" w:type="dxa"/>
            <w:vAlign w:val="top"/>
          </w:tcPr>
          <w:p w14:paraId="2F19AB43">
            <w:pPr>
              <w:spacing w:line="209" w:lineRule="auto"/>
              <w:ind w:left="47"/>
              <w:rPr>
                <w:rFonts w:ascii="宋体" w:hAnsi="宋体" w:eastAsia="宋体" w:cs="宋体"/>
                <w:sz w:val="18"/>
                <w:szCs w:val="18"/>
              </w:rPr>
            </w:pPr>
            <w:r>
              <w:rPr>
                <w:rFonts w:ascii="宋体" w:hAnsi="宋体" w:eastAsia="宋体" w:cs="宋体"/>
                <w:color w:val="212529"/>
                <w:spacing w:val="-5"/>
                <w:sz w:val="18"/>
                <w:szCs w:val="18"/>
              </w:rPr>
              <w:t>国有资本经营</w:t>
            </w:r>
          </w:p>
          <w:p w14:paraId="071793A7">
            <w:pPr>
              <w:spacing w:line="212" w:lineRule="auto"/>
              <w:ind w:left="391"/>
              <w:rPr>
                <w:rFonts w:ascii="宋体" w:hAnsi="宋体" w:eastAsia="宋体" w:cs="宋体"/>
                <w:sz w:val="18"/>
                <w:szCs w:val="18"/>
              </w:rPr>
            </w:pPr>
            <w:r>
              <w:rPr>
                <w:rFonts w:ascii="宋体" w:hAnsi="宋体" w:eastAsia="宋体" w:cs="宋体"/>
                <w:color w:val="212529"/>
                <w:spacing w:val="-5"/>
                <w:sz w:val="18"/>
                <w:szCs w:val="18"/>
              </w:rPr>
              <w:t>预算</w:t>
            </w:r>
          </w:p>
        </w:tc>
      </w:tr>
      <w:tr w14:paraId="71332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4064D556">
            <w:pPr>
              <w:spacing w:before="109" w:line="219" w:lineRule="auto"/>
              <w:ind w:left="11"/>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019" w:type="dxa"/>
            <w:vAlign w:val="top"/>
          </w:tcPr>
          <w:p w14:paraId="75446025">
            <w:pPr>
              <w:spacing w:before="109"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990" w:type="dxa"/>
            <w:vAlign w:val="top"/>
          </w:tcPr>
          <w:p w14:paraId="743ECEE7">
            <w:pPr>
              <w:spacing w:before="109" w:line="219" w:lineRule="auto"/>
              <w:ind w:left="8"/>
              <w:rPr>
                <w:rFonts w:ascii="宋体" w:hAnsi="宋体" w:eastAsia="宋体" w:cs="宋体"/>
                <w:sz w:val="18"/>
                <w:szCs w:val="18"/>
              </w:rPr>
            </w:pPr>
            <w:r>
              <w:rPr>
                <w:rFonts w:ascii="宋体" w:hAnsi="宋体" w:eastAsia="宋体" w:cs="宋体"/>
                <w:color w:val="212529"/>
                <w:spacing w:val="-2"/>
                <w:sz w:val="18"/>
                <w:szCs w:val="18"/>
              </w:rPr>
              <w:t>一、一般公共服务支出</w:t>
            </w:r>
          </w:p>
        </w:tc>
        <w:tc>
          <w:tcPr>
            <w:tcW w:w="1019" w:type="dxa"/>
            <w:vAlign w:val="top"/>
          </w:tcPr>
          <w:p w14:paraId="0610C77E">
            <w:pPr>
              <w:pStyle w:val="6"/>
            </w:pPr>
          </w:p>
        </w:tc>
        <w:tc>
          <w:tcPr>
            <w:tcW w:w="1055" w:type="dxa"/>
            <w:vAlign w:val="top"/>
          </w:tcPr>
          <w:p w14:paraId="74A1955C">
            <w:pPr>
              <w:pStyle w:val="6"/>
            </w:pPr>
          </w:p>
        </w:tc>
        <w:tc>
          <w:tcPr>
            <w:tcW w:w="887" w:type="dxa"/>
            <w:vAlign w:val="top"/>
          </w:tcPr>
          <w:p w14:paraId="41E9D37D">
            <w:pPr>
              <w:pStyle w:val="6"/>
            </w:pPr>
          </w:p>
        </w:tc>
        <w:tc>
          <w:tcPr>
            <w:tcW w:w="1145" w:type="dxa"/>
            <w:vAlign w:val="top"/>
          </w:tcPr>
          <w:p w14:paraId="11AC51F4">
            <w:pPr>
              <w:pStyle w:val="6"/>
            </w:pPr>
          </w:p>
        </w:tc>
      </w:tr>
      <w:tr w14:paraId="4F3C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176439C7">
            <w:pPr>
              <w:spacing w:before="108" w:line="219" w:lineRule="auto"/>
              <w:ind w:left="11"/>
              <w:rPr>
                <w:rFonts w:ascii="宋体" w:hAnsi="宋体" w:eastAsia="宋体" w:cs="宋体"/>
                <w:sz w:val="18"/>
                <w:szCs w:val="18"/>
              </w:rPr>
            </w:pPr>
            <w:r>
              <w:rPr>
                <w:rFonts w:ascii="宋体" w:hAnsi="宋体" w:eastAsia="宋体" w:cs="宋体"/>
                <w:color w:val="212529"/>
                <w:spacing w:val="-2"/>
                <w:sz w:val="18"/>
                <w:szCs w:val="18"/>
              </w:rPr>
              <w:t>二、政府性基金预算</w:t>
            </w:r>
          </w:p>
        </w:tc>
        <w:tc>
          <w:tcPr>
            <w:tcW w:w="1019" w:type="dxa"/>
            <w:vAlign w:val="top"/>
          </w:tcPr>
          <w:p w14:paraId="797661BD">
            <w:pPr>
              <w:pStyle w:val="6"/>
            </w:pPr>
          </w:p>
        </w:tc>
        <w:tc>
          <w:tcPr>
            <w:tcW w:w="1990" w:type="dxa"/>
            <w:vAlign w:val="top"/>
          </w:tcPr>
          <w:p w14:paraId="66762606">
            <w:pPr>
              <w:spacing w:before="109" w:line="220" w:lineRule="auto"/>
              <w:ind w:left="8"/>
              <w:rPr>
                <w:rFonts w:ascii="宋体" w:hAnsi="宋体" w:eastAsia="宋体" w:cs="宋体"/>
                <w:sz w:val="18"/>
                <w:szCs w:val="18"/>
              </w:rPr>
            </w:pPr>
            <w:r>
              <w:rPr>
                <w:rFonts w:ascii="宋体" w:hAnsi="宋体" w:eastAsia="宋体" w:cs="宋体"/>
                <w:color w:val="212529"/>
                <w:spacing w:val="-2"/>
                <w:sz w:val="18"/>
                <w:szCs w:val="18"/>
              </w:rPr>
              <w:t>二、外交支出</w:t>
            </w:r>
          </w:p>
        </w:tc>
        <w:tc>
          <w:tcPr>
            <w:tcW w:w="1019" w:type="dxa"/>
            <w:vAlign w:val="top"/>
          </w:tcPr>
          <w:p w14:paraId="34CE1AC6">
            <w:pPr>
              <w:pStyle w:val="6"/>
            </w:pPr>
          </w:p>
        </w:tc>
        <w:tc>
          <w:tcPr>
            <w:tcW w:w="1055" w:type="dxa"/>
            <w:vAlign w:val="top"/>
          </w:tcPr>
          <w:p w14:paraId="214B2E18">
            <w:pPr>
              <w:pStyle w:val="6"/>
            </w:pPr>
          </w:p>
        </w:tc>
        <w:tc>
          <w:tcPr>
            <w:tcW w:w="887" w:type="dxa"/>
            <w:vAlign w:val="top"/>
          </w:tcPr>
          <w:p w14:paraId="71B866B9">
            <w:pPr>
              <w:pStyle w:val="6"/>
            </w:pPr>
          </w:p>
        </w:tc>
        <w:tc>
          <w:tcPr>
            <w:tcW w:w="1145" w:type="dxa"/>
            <w:vAlign w:val="top"/>
          </w:tcPr>
          <w:p w14:paraId="6DAFBC2F">
            <w:pPr>
              <w:pStyle w:val="6"/>
            </w:pPr>
          </w:p>
        </w:tc>
      </w:tr>
      <w:tr w14:paraId="531E1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3336B747">
            <w:pPr>
              <w:spacing w:before="110" w:line="219" w:lineRule="auto"/>
              <w:ind w:left="9"/>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019" w:type="dxa"/>
            <w:vAlign w:val="top"/>
          </w:tcPr>
          <w:p w14:paraId="56117477">
            <w:pPr>
              <w:pStyle w:val="6"/>
            </w:pPr>
          </w:p>
        </w:tc>
        <w:tc>
          <w:tcPr>
            <w:tcW w:w="1990" w:type="dxa"/>
            <w:vAlign w:val="top"/>
          </w:tcPr>
          <w:p w14:paraId="0E1986F3">
            <w:pPr>
              <w:spacing w:before="110" w:line="220" w:lineRule="auto"/>
              <w:ind w:left="5"/>
              <w:rPr>
                <w:rFonts w:ascii="宋体" w:hAnsi="宋体" w:eastAsia="宋体" w:cs="宋体"/>
                <w:sz w:val="18"/>
                <w:szCs w:val="18"/>
              </w:rPr>
            </w:pPr>
            <w:r>
              <w:rPr>
                <w:rFonts w:ascii="宋体" w:hAnsi="宋体" w:eastAsia="宋体" w:cs="宋体"/>
                <w:color w:val="212529"/>
                <w:spacing w:val="-2"/>
                <w:sz w:val="18"/>
                <w:szCs w:val="18"/>
              </w:rPr>
              <w:t>三、国防支出</w:t>
            </w:r>
          </w:p>
        </w:tc>
        <w:tc>
          <w:tcPr>
            <w:tcW w:w="1019" w:type="dxa"/>
            <w:vAlign w:val="top"/>
          </w:tcPr>
          <w:p w14:paraId="5681129C">
            <w:pPr>
              <w:pStyle w:val="6"/>
            </w:pPr>
          </w:p>
        </w:tc>
        <w:tc>
          <w:tcPr>
            <w:tcW w:w="1055" w:type="dxa"/>
            <w:vAlign w:val="top"/>
          </w:tcPr>
          <w:p w14:paraId="6E9A432D">
            <w:pPr>
              <w:pStyle w:val="6"/>
            </w:pPr>
          </w:p>
        </w:tc>
        <w:tc>
          <w:tcPr>
            <w:tcW w:w="887" w:type="dxa"/>
            <w:vAlign w:val="top"/>
          </w:tcPr>
          <w:p w14:paraId="33A9CC89">
            <w:pPr>
              <w:pStyle w:val="6"/>
            </w:pPr>
          </w:p>
        </w:tc>
        <w:tc>
          <w:tcPr>
            <w:tcW w:w="1145" w:type="dxa"/>
            <w:vAlign w:val="top"/>
          </w:tcPr>
          <w:p w14:paraId="5C8D41C7">
            <w:pPr>
              <w:pStyle w:val="6"/>
            </w:pPr>
          </w:p>
        </w:tc>
      </w:tr>
      <w:tr w14:paraId="6798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78081A89">
            <w:pPr>
              <w:pStyle w:val="6"/>
            </w:pPr>
          </w:p>
        </w:tc>
        <w:tc>
          <w:tcPr>
            <w:tcW w:w="1019" w:type="dxa"/>
            <w:vAlign w:val="top"/>
          </w:tcPr>
          <w:p w14:paraId="3D827E80">
            <w:pPr>
              <w:pStyle w:val="6"/>
            </w:pPr>
          </w:p>
        </w:tc>
        <w:tc>
          <w:tcPr>
            <w:tcW w:w="1990" w:type="dxa"/>
            <w:vAlign w:val="top"/>
          </w:tcPr>
          <w:p w14:paraId="34363533">
            <w:pPr>
              <w:spacing w:before="110" w:line="219" w:lineRule="auto"/>
              <w:ind w:left="22"/>
              <w:rPr>
                <w:rFonts w:ascii="宋体" w:hAnsi="宋体" w:eastAsia="宋体" w:cs="宋体"/>
                <w:sz w:val="18"/>
                <w:szCs w:val="18"/>
              </w:rPr>
            </w:pPr>
            <w:r>
              <w:rPr>
                <w:rFonts w:ascii="宋体" w:hAnsi="宋体" w:eastAsia="宋体" w:cs="宋体"/>
                <w:color w:val="212529"/>
                <w:spacing w:val="-4"/>
                <w:sz w:val="18"/>
                <w:szCs w:val="18"/>
              </w:rPr>
              <w:t>四、公共安全支出</w:t>
            </w:r>
          </w:p>
        </w:tc>
        <w:tc>
          <w:tcPr>
            <w:tcW w:w="1019" w:type="dxa"/>
            <w:vAlign w:val="top"/>
          </w:tcPr>
          <w:p w14:paraId="58832B9E">
            <w:pPr>
              <w:pStyle w:val="6"/>
            </w:pPr>
          </w:p>
        </w:tc>
        <w:tc>
          <w:tcPr>
            <w:tcW w:w="1055" w:type="dxa"/>
            <w:vAlign w:val="top"/>
          </w:tcPr>
          <w:p w14:paraId="5301A963">
            <w:pPr>
              <w:pStyle w:val="6"/>
            </w:pPr>
          </w:p>
        </w:tc>
        <w:tc>
          <w:tcPr>
            <w:tcW w:w="887" w:type="dxa"/>
            <w:vAlign w:val="top"/>
          </w:tcPr>
          <w:p w14:paraId="5FFDC2E6">
            <w:pPr>
              <w:pStyle w:val="6"/>
            </w:pPr>
          </w:p>
        </w:tc>
        <w:tc>
          <w:tcPr>
            <w:tcW w:w="1145" w:type="dxa"/>
            <w:vAlign w:val="top"/>
          </w:tcPr>
          <w:p w14:paraId="2410DDFD">
            <w:pPr>
              <w:pStyle w:val="6"/>
            </w:pPr>
          </w:p>
        </w:tc>
      </w:tr>
      <w:tr w14:paraId="1096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4EDD4990">
            <w:pPr>
              <w:pStyle w:val="6"/>
            </w:pPr>
          </w:p>
        </w:tc>
        <w:tc>
          <w:tcPr>
            <w:tcW w:w="1019" w:type="dxa"/>
            <w:vAlign w:val="top"/>
          </w:tcPr>
          <w:p w14:paraId="02DB0EE8">
            <w:pPr>
              <w:pStyle w:val="6"/>
            </w:pPr>
          </w:p>
        </w:tc>
        <w:tc>
          <w:tcPr>
            <w:tcW w:w="1990" w:type="dxa"/>
            <w:vAlign w:val="top"/>
          </w:tcPr>
          <w:p w14:paraId="63E7E516">
            <w:pPr>
              <w:spacing w:before="111" w:line="219" w:lineRule="auto"/>
              <w:ind w:left="8"/>
              <w:rPr>
                <w:rFonts w:ascii="宋体" w:hAnsi="宋体" w:eastAsia="宋体" w:cs="宋体"/>
                <w:sz w:val="18"/>
                <w:szCs w:val="18"/>
              </w:rPr>
            </w:pPr>
            <w:r>
              <w:rPr>
                <w:rFonts w:ascii="宋体" w:hAnsi="宋体" w:eastAsia="宋体" w:cs="宋体"/>
                <w:color w:val="212529"/>
                <w:spacing w:val="-2"/>
                <w:sz w:val="18"/>
                <w:szCs w:val="18"/>
              </w:rPr>
              <w:t>五、教育支出</w:t>
            </w:r>
          </w:p>
        </w:tc>
        <w:tc>
          <w:tcPr>
            <w:tcW w:w="1019" w:type="dxa"/>
            <w:vAlign w:val="top"/>
          </w:tcPr>
          <w:p w14:paraId="18C5599C">
            <w:pPr>
              <w:spacing w:before="111" w:line="239" w:lineRule="auto"/>
              <w:ind w:right="6"/>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055" w:type="dxa"/>
            <w:vAlign w:val="top"/>
          </w:tcPr>
          <w:p w14:paraId="2A80BFFA">
            <w:pPr>
              <w:spacing w:before="111"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887" w:type="dxa"/>
            <w:vAlign w:val="top"/>
          </w:tcPr>
          <w:p w14:paraId="3CEC7CD9">
            <w:pPr>
              <w:pStyle w:val="6"/>
            </w:pPr>
          </w:p>
        </w:tc>
        <w:tc>
          <w:tcPr>
            <w:tcW w:w="1145" w:type="dxa"/>
            <w:vAlign w:val="top"/>
          </w:tcPr>
          <w:p w14:paraId="49EA680C">
            <w:pPr>
              <w:pStyle w:val="6"/>
            </w:pPr>
          </w:p>
        </w:tc>
      </w:tr>
      <w:tr w14:paraId="1DA04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3494E0EE">
            <w:pPr>
              <w:pStyle w:val="6"/>
            </w:pPr>
          </w:p>
        </w:tc>
        <w:tc>
          <w:tcPr>
            <w:tcW w:w="1019" w:type="dxa"/>
            <w:vAlign w:val="top"/>
          </w:tcPr>
          <w:p w14:paraId="6B9CDDA6">
            <w:pPr>
              <w:pStyle w:val="6"/>
            </w:pPr>
          </w:p>
        </w:tc>
        <w:tc>
          <w:tcPr>
            <w:tcW w:w="1990" w:type="dxa"/>
            <w:vAlign w:val="top"/>
          </w:tcPr>
          <w:p w14:paraId="5BDE6055">
            <w:pPr>
              <w:spacing w:before="111" w:line="219" w:lineRule="auto"/>
              <w:ind w:left="7"/>
              <w:rPr>
                <w:rFonts w:ascii="宋体" w:hAnsi="宋体" w:eastAsia="宋体" w:cs="宋体"/>
                <w:sz w:val="18"/>
                <w:szCs w:val="18"/>
              </w:rPr>
            </w:pPr>
            <w:r>
              <w:rPr>
                <w:rFonts w:ascii="宋体" w:hAnsi="宋体" w:eastAsia="宋体" w:cs="宋体"/>
                <w:color w:val="212529"/>
                <w:spacing w:val="-2"/>
                <w:sz w:val="18"/>
                <w:szCs w:val="18"/>
              </w:rPr>
              <w:t>六、科学技术支出</w:t>
            </w:r>
          </w:p>
        </w:tc>
        <w:tc>
          <w:tcPr>
            <w:tcW w:w="1019" w:type="dxa"/>
            <w:vAlign w:val="top"/>
          </w:tcPr>
          <w:p w14:paraId="146644E9">
            <w:pPr>
              <w:pStyle w:val="6"/>
            </w:pPr>
          </w:p>
        </w:tc>
        <w:tc>
          <w:tcPr>
            <w:tcW w:w="1055" w:type="dxa"/>
            <w:vAlign w:val="top"/>
          </w:tcPr>
          <w:p w14:paraId="5103B5D6">
            <w:pPr>
              <w:pStyle w:val="6"/>
            </w:pPr>
          </w:p>
        </w:tc>
        <w:tc>
          <w:tcPr>
            <w:tcW w:w="887" w:type="dxa"/>
            <w:vAlign w:val="top"/>
          </w:tcPr>
          <w:p w14:paraId="5F23C7B6">
            <w:pPr>
              <w:pStyle w:val="6"/>
            </w:pPr>
          </w:p>
        </w:tc>
        <w:tc>
          <w:tcPr>
            <w:tcW w:w="1145" w:type="dxa"/>
            <w:vAlign w:val="top"/>
          </w:tcPr>
          <w:p w14:paraId="3433ADE1">
            <w:pPr>
              <w:pStyle w:val="6"/>
            </w:pPr>
          </w:p>
        </w:tc>
      </w:tr>
      <w:tr w14:paraId="5E7AD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1FBBB413">
            <w:pPr>
              <w:pStyle w:val="6"/>
            </w:pPr>
          </w:p>
        </w:tc>
        <w:tc>
          <w:tcPr>
            <w:tcW w:w="1019" w:type="dxa"/>
            <w:vAlign w:val="top"/>
          </w:tcPr>
          <w:p w14:paraId="006E2C3A">
            <w:pPr>
              <w:pStyle w:val="6"/>
            </w:pPr>
          </w:p>
        </w:tc>
        <w:tc>
          <w:tcPr>
            <w:tcW w:w="1990" w:type="dxa"/>
            <w:vAlign w:val="top"/>
          </w:tcPr>
          <w:p w14:paraId="3A4AEAD8">
            <w:pPr>
              <w:spacing w:before="4" w:line="209" w:lineRule="auto"/>
              <w:ind w:left="6" w:right="2" w:hanging="1"/>
              <w:rPr>
                <w:rFonts w:ascii="宋体" w:hAnsi="宋体" w:eastAsia="宋体" w:cs="宋体"/>
                <w:sz w:val="18"/>
                <w:szCs w:val="18"/>
              </w:rPr>
            </w:pPr>
            <w:r>
              <w:rPr>
                <w:rFonts w:ascii="宋体" w:hAnsi="宋体" w:eastAsia="宋体" w:cs="宋体"/>
                <w:color w:val="212529"/>
                <w:spacing w:val="-1"/>
                <w:sz w:val="18"/>
                <w:szCs w:val="18"/>
              </w:rPr>
              <w:t>七、文化旅游体育与传媒</w:t>
            </w:r>
            <w:r>
              <w:rPr>
                <w:rFonts w:ascii="宋体" w:hAnsi="宋体" w:eastAsia="宋体" w:cs="宋体"/>
                <w:color w:val="212529"/>
                <w:spacing w:val="2"/>
                <w:sz w:val="18"/>
                <w:szCs w:val="18"/>
              </w:rPr>
              <w:t xml:space="preserve"> </w:t>
            </w:r>
            <w:r>
              <w:rPr>
                <w:rFonts w:ascii="宋体" w:hAnsi="宋体" w:eastAsia="宋体" w:cs="宋体"/>
                <w:color w:val="212529"/>
                <w:spacing w:val="-5"/>
                <w:sz w:val="18"/>
                <w:szCs w:val="18"/>
              </w:rPr>
              <w:t>支出</w:t>
            </w:r>
          </w:p>
        </w:tc>
        <w:tc>
          <w:tcPr>
            <w:tcW w:w="1019" w:type="dxa"/>
            <w:vAlign w:val="top"/>
          </w:tcPr>
          <w:p w14:paraId="07AD0E6C">
            <w:pPr>
              <w:pStyle w:val="6"/>
            </w:pPr>
          </w:p>
        </w:tc>
        <w:tc>
          <w:tcPr>
            <w:tcW w:w="1055" w:type="dxa"/>
            <w:vAlign w:val="top"/>
          </w:tcPr>
          <w:p w14:paraId="5D80804F">
            <w:pPr>
              <w:pStyle w:val="6"/>
            </w:pPr>
          </w:p>
        </w:tc>
        <w:tc>
          <w:tcPr>
            <w:tcW w:w="887" w:type="dxa"/>
            <w:vAlign w:val="top"/>
          </w:tcPr>
          <w:p w14:paraId="357E04CB">
            <w:pPr>
              <w:pStyle w:val="6"/>
            </w:pPr>
          </w:p>
        </w:tc>
        <w:tc>
          <w:tcPr>
            <w:tcW w:w="1145" w:type="dxa"/>
            <w:vAlign w:val="top"/>
          </w:tcPr>
          <w:p w14:paraId="20028F21">
            <w:pPr>
              <w:pStyle w:val="6"/>
            </w:pPr>
          </w:p>
        </w:tc>
      </w:tr>
      <w:tr w14:paraId="06B0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2F755723">
            <w:pPr>
              <w:pStyle w:val="6"/>
            </w:pPr>
          </w:p>
        </w:tc>
        <w:tc>
          <w:tcPr>
            <w:tcW w:w="1019" w:type="dxa"/>
            <w:vAlign w:val="top"/>
          </w:tcPr>
          <w:p w14:paraId="64F3E39A">
            <w:pPr>
              <w:pStyle w:val="6"/>
            </w:pPr>
          </w:p>
        </w:tc>
        <w:tc>
          <w:tcPr>
            <w:tcW w:w="1990" w:type="dxa"/>
            <w:vAlign w:val="top"/>
          </w:tcPr>
          <w:p w14:paraId="43F615B6">
            <w:pPr>
              <w:spacing w:before="111" w:line="219" w:lineRule="auto"/>
              <w:ind w:left="8"/>
              <w:rPr>
                <w:rFonts w:ascii="宋体" w:hAnsi="宋体" w:eastAsia="宋体" w:cs="宋体"/>
                <w:sz w:val="18"/>
                <w:szCs w:val="18"/>
              </w:rPr>
            </w:pPr>
            <w:r>
              <w:rPr>
                <w:rFonts w:ascii="宋体" w:hAnsi="宋体" w:eastAsia="宋体" w:cs="宋体"/>
                <w:color w:val="212529"/>
                <w:spacing w:val="-1"/>
                <w:sz w:val="18"/>
                <w:szCs w:val="18"/>
              </w:rPr>
              <w:t>八、社会保障和就业支出</w:t>
            </w:r>
          </w:p>
        </w:tc>
        <w:tc>
          <w:tcPr>
            <w:tcW w:w="1019" w:type="dxa"/>
            <w:vAlign w:val="top"/>
          </w:tcPr>
          <w:p w14:paraId="673D8A6E">
            <w:pPr>
              <w:spacing w:before="111"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055" w:type="dxa"/>
            <w:vAlign w:val="top"/>
          </w:tcPr>
          <w:p w14:paraId="0E961D5F">
            <w:pPr>
              <w:spacing w:before="111"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887" w:type="dxa"/>
            <w:vAlign w:val="top"/>
          </w:tcPr>
          <w:p w14:paraId="228034A2">
            <w:pPr>
              <w:pStyle w:val="6"/>
            </w:pPr>
          </w:p>
        </w:tc>
        <w:tc>
          <w:tcPr>
            <w:tcW w:w="1145" w:type="dxa"/>
            <w:vAlign w:val="top"/>
          </w:tcPr>
          <w:p w14:paraId="031ED3A7">
            <w:pPr>
              <w:pStyle w:val="6"/>
            </w:pPr>
          </w:p>
        </w:tc>
      </w:tr>
      <w:tr w14:paraId="2BBF6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42775400">
            <w:pPr>
              <w:pStyle w:val="6"/>
            </w:pPr>
          </w:p>
        </w:tc>
        <w:tc>
          <w:tcPr>
            <w:tcW w:w="1019" w:type="dxa"/>
            <w:vAlign w:val="top"/>
          </w:tcPr>
          <w:p w14:paraId="1633340E">
            <w:pPr>
              <w:pStyle w:val="6"/>
            </w:pPr>
          </w:p>
        </w:tc>
        <w:tc>
          <w:tcPr>
            <w:tcW w:w="1990" w:type="dxa"/>
            <w:vAlign w:val="top"/>
          </w:tcPr>
          <w:p w14:paraId="77D02741">
            <w:pPr>
              <w:spacing w:before="111" w:line="219" w:lineRule="auto"/>
              <w:ind w:left="10"/>
              <w:rPr>
                <w:rFonts w:ascii="宋体" w:hAnsi="宋体" w:eastAsia="宋体" w:cs="宋体"/>
                <w:sz w:val="18"/>
                <w:szCs w:val="18"/>
              </w:rPr>
            </w:pPr>
            <w:r>
              <w:rPr>
                <w:rFonts w:ascii="宋体" w:hAnsi="宋体" w:eastAsia="宋体" w:cs="宋体"/>
                <w:color w:val="212529"/>
                <w:spacing w:val="-2"/>
                <w:sz w:val="18"/>
                <w:szCs w:val="18"/>
              </w:rPr>
              <w:t>九、社会保险基金支出</w:t>
            </w:r>
          </w:p>
        </w:tc>
        <w:tc>
          <w:tcPr>
            <w:tcW w:w="1019" w:type="dxa"/>
            <w:vAlign w:val="top"/>
          </w:tcPr>
          <w:p w14:paraId="229EF8F5">
            <w:pPr>
              <w:pStyle w:val="6"/>
            </w:pPr>
          </w:p>
        </w:tc>
        <w:tc>
          <w:tcPr>
            <w:tcW w:w="1055" w:type="dxa"/>
            <w:vAlign w:val="top"/>
          </w:tcPr>
          <w:p w14:paraId="07A93475">
            <w:pPr>
              <w:pStyle w:val="6"/>
            </w:pPr>
          </w:p>
        </w:tc>
        <w:tc>
          <w:tcPr>
            <w:tcW w:w="887" w:type="dxa"/>
            <w:vAlign w:val="top"/>
          </w:tcPr>
          <w:p w14:paraId="088A9424">
            <w:pPr>
              <w:pStyle w:val="6"/>
            </w:pPr>
          </w:p>
        </w:tc>
        <w:tc>
          <w:tcPr>
            <w:tcW w:w="1145" w:type="dxa"/>
            <w:vAlign w:val="top"/>
          </w:tcPr>
          <w:p w14:paraId="268ADFD7">
            <w:pPr>
              <w:pStyle w:val="6"/>
            </w:pPr>
          </w:p>
        </w:tc>
      </w:tr>
      <w:tr w14:paraId="5B68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6BED8AAF">
            <w:pPr>
              <w:pStyle w:val="6"/>
            </w:pPr>
          </w:p>
        </w:tc>
        <w:tc>
          <w:tcPr>
            <w:tcW w:w="1019" w:type="dxa"/>
            <w:vAlign w:val="top"/>
          </w:tcPr>
          <w:p w14:paraId="12E22865">
            <w:pPr>
              <w:pStyle w:val="6"/>
            </w:pPr>
          </w:p>
        </w:tc>
        <w:tc>
          <w:tcPr>
            <w:tcW w:w="1990" w:type="dxa"/>
            <w:vAlign w:val="top"/>
          </w:tcPr>
          <w:p w14:paraId="52553AFD">
            <w:pPr>
              <w:spacing w:before="112" w:line="219" w:lineRule="auto"/>
              <w:ind w:left="6"/>
              <w:rPr>
                <w:rFonts w:ascii="宋体" w:hAnsi="宋体" w:eastAsia="宋体" w:cs="宋体"/>
                <w:sz w:val="18"/>
                <w:szCs w:val="18"/>
              </w:rPr>
            </w:pPr>
            <w:r>
              <w:rPr>
                <w:rFonts w:ascii="宋体" w:hAnsi="宋体" w:eastAsia="宋体" w:cs="宋体"/>
                <w:color w:val="212529"/>
                <w:spacing w:val="-2"/>
                <w:sz w:val="18"/>
                <w:szCs w:val="18"/>
              </w:rPr>
              <w:t>十、卫生健康支出</w:t>
            </w:r>
          </w:p>
        </w:tc>
        <w:tc>
          <w:tcPr>
            <w:tcW w:w="1019" w:type="dxa"/>
            <w:vAlign w:val="top"/>
          </w:tcPr>
          <w:p w14:paraId="3C8B7E0E">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7.73</w:t>
            </w:r>
          </w:p>
        </w:tc>
        <w:tc>
          <w:tcPr>
            <w:tcW w:w="1055" w:type="dxa"/>
            <w:vAlign w:val="top"/>
          </w:tcPr>
          <w:p w14:paraId="65C83144">
            <w:pPr>
              <w:spacing w:before="112" w:line="239" w:lineRule="auto"/>
              <w:jc w:val="right"/>
              <w:rPr>
                <w:rFonts w:ascii="宋体" w:hAnsi="宋体" w:eastAsia="宋体" w:cs="宋体"/>
                <w:sz w:val="18"/>
                <w:szCs w:val="18"/>
              </w:rPr>
            </w:pPr>
            <w:r>
              <w:rPr>
                <w:rFonts w:ascii="宋体" w:hAnsi="宋体" w:eastAsia="宋体" w:cs="宋体"/>
                <w:color w:val="212529"/>
                <w:spacing w:val="-4"/>
                <w:sz w:val="18"/>
                <w:szCs w:val="18"/>
              </w:rPr>
              <w:t>7.73</w:t>
            </w:r>
          </w:p>
        </w:tc>
        <w:tc>
          <w:tcPr>
            <w:tcW w:w="887" w:type="dxa"/>
            <w:vAlign w:val="top"/>
          </w:tcPr>
          <w:p w14:paraId="05D53631">
            <w:pPr>
              <w:pStyle w:val="6"/>
            </w:pPr>
          </w:p>
        </w:tc>
        <w:tc>
          <w:tcPr>
            <w:tcW w:w="1145" w:type="dxa"/>
            <w:vAlign w:val="top"/>
          </w:tcPr>
          <w:p w14:paraId="5EF256B1">
            <w:pPr>
              <w:pStyle w:val="6"/>
            </w:pPr>
          </w:p>
        </w:tc>
      </w:tr>
      <w:tr w14:paraId="0FAE5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07DBA74F">
            <w:pPr>
              <w:pStyle w:val="6"/>
            </w:pPr>
          </w:p>
        </w:tc>
        <w:tc>
          <w:tcPr>
            <w:tcW w:w="1019" w:type="dxa"/>
            <w:vAlign w:val="top"/>
          </w:tcPr>
          <w:p w14:paraId="7A3AE977">
            <w:pPr>
              <w:pStyle w:val="6"/>
            </w:pPr>
          </w:p>
        </w:tc>
        <w:tc>
          <w:tcPr>
            <w:tcW w:w="1990" w:type="dxa"/>
            <w:vAlign w:val="top"/>
          </w:tcPr>
          <w:p w14:paraId="3AD59173">
            <w:pPr>
              <w:spacing w:before="112" w:line="220" w:lineRule="auto"/>
              <w:ind w:left="6"/>
              <w:rPr>
                <w:rFonts w:ascii="宋体" w:hAnsi="宋体" w:eastAsia="宋体" w:cs="宋体"/>
                <w:sz w:val="18"/>
                <w:szCs w:val="18"/>
              </w:rPr>
            </w:pPr>
            <w:r>
              <w:rPr>
                <w:rFonts w:ascii="宋体" w:hAnsi="宋体" w:eastAsia="宋体" w:cs="宋体"/>
                <w:color w:val="212529"/>
                <w:spacing w:val="-1"/>
                <w:sz w:val="18"/>
                <w:szCs w:val="18"/>
              </w:rPr>
              <w:t>十一、节能环保支出</w:t>
            </w:r>
          </w:p>
        </w:tc>
        <w:tc>
          <w:tcPr>
            <w:tcW w:w="1019" w:type="dxa"/>
            <w:vAlign w:val="top"/>
          </w:tcPr>
          <w:p w14:paraId="3DC2E76D">
            <w:pPr>
              <w:pStyle w:val="6"/>
            </w:pPr>
          </w:p>
        </w:tc>
        <w:tc>
          <w:tcPr>
            <w:tcW w:w="1055" w:type="dxa"/>
            <w:vAlign w:val="top"/>
          </w:tcPr>
          <w:p w14:paraId="7CC93A75">
            <w:pPr>
              <w:pStyle w:val="6"/>
            </w:pPr>
          </w:p>
        </w:tc>
        <w:tc>
          <w:tcPr>
            <w:tcW w:w="887" w:type="dxa"/>
            <w:vAlign w:val="top"/>
          </w:tcPr>
          <w:p w14:paraId="3E90014B">
            <w:pPr>
              <w:pStyle w:val="6"/>
            </w:pPr>
          </w:p>
        </w:tc>
        <w:tc>
          <w:tcPr>
            <w:tcW w:w="1145" w:type="dxa"/>
            <w:vAlign w:val="top"/>
          </w:tcPr>
          <w:p w14:paraId="77C84430">
            <w:pPr>
              <w:pStyle w:val="6"/>
            </w:pPr>
          </w:p>
        </w:tc>
      </w:tr>
      <w:tr w14:paraId="74D5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287165B8">
            <w:pPr>
              <w:pStyle w:val="6"/>
            </w:pPr>
          </w:p>
        </w:tc>
        <w:tc>
          <w:tcPr>
            <w:tcW w:w="1019" w:type="dxa"/>
            <w:vAlign w:val="top"/>
          </w:tcPr>
          <w:p w14:paraId="68DA4B39">
            <w:pPr>
              <w:pStyle w:val="6"/>
            </w:pPr>
          </w:p>
        </w:tc>
        <w:tc>
          <w:tcPr>
            <w:tcW w:w="1990" w:type="dxa"/>
            <w:vAlign w:val="top"/>
          </w:tcPr>
          <w:p w14:paraId="424F19AF">
            <w:pPr>
              <w:spacing w:before="112" w:line="219" w:lineRule="auto"/>
              <w:ind w:left="6"/>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019" w:type="dxa"/>
            <w:vAlign w:val="top"/>
          </w:tcPr>
          <w:p w14:paraId="68FCB160">
            <w:pPr>
              <w:pStyle w:val="6"/>
            </w:pPr>
          </w:p>
        </w:tc>
        <w:tc>
          <w:tcPr>
            <w:tcW w:w="1055" w:type="dxa"/>
            <w:vAlign w:val="top"/>
          </w:tcPr>
          <w:p w14:paraId="3EE1E80C">
            <w:pPr>
              <w:pStyle w:val="6"/>
            </w:pPr>
          </w:p>
        </w:tc>
        <w:tc>
          <w:tcPr>
            <w:tcW w:w="887" w:type="dxa"/>
            <w:vAlign w:val="top"/>
          </w:tcPr>
          <w:p w14:paraId="0A68063B">
            <w:pPr>
              <w:pStyle w:val="6"/>
            </w:pPr>
          </w:p>
        </w:tc>
        <w:tc>
          <w:tcPr>
            <w:tcW w:w="1145" w:type="dxa"/>
            <w:vAlign w:val="top"/>
          </w:tcPr>
          <w:p w14:paraId="07D0ADE0">
            <w:pPr>
              <w:pStyle w:val="6"/>
            </w:pPr>
          </w:p>
        </w:tc>
      </w:tr>
      <w:tr w14:paraId="23E8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1BC74DA8">
            <w:pPr>
              <w:pStyle w:val="6"/>
            </w:pPr>
          </w:p>
        </w:tc>
        <w:tc>
          <w:tcPr>
            <w:tcW w:w="1019" w:type="dxa"/>
            <w:vAlign w:val="top"/>
          </w:tcPr>
          <w:p w14:paraId="7911A5FA">
            <w:pPr>
              <w:pStyle w:val="6"/>
            </w:pPr>
          </w:p>
        </w:tc>
        <w:tc>
          <w:tcPr>
            <w:tcW w:w="1990" w:type="dxa"/>
            <w:vAlign w:val="top"/>
          </w:tcPr>
          <w:p w14:paraId="2046EE6A">
            <w:pPr>
              <w:spacing w:before="112" w:line="219" w:lineRule="auto"/>
              <w:ind w:left="6"/>
              <w:rPr>
                <w:rFonts w:ascii="宋体" w:hAnsi="宋体" w:eastAsia="宋体" w:cs="宋体"/>
                <w:sz w:val="18"/>
                <w:szCs w:val="18"/>
              </w:rPr>
            </w:pPr>
            <w:r>
              <w:rPr>
                <w:rFonts w:ascii="宋体" w:hAnsi="宋体" w:eastAsia="宋体" w:cs="宋体"/>
                <w:color w:val="212529"/>
                <w:spacing w:val="-2"/>
                <w:sz w:val="18"/>
                <w:szCs w:val="18"/>
              </w:rPr>
              <w:t>十三、农林水支出</w:t>
            </w:r>
          </w:p>
        </w:tc>
        <w:tc>
          <w:tcPr>
            <w:tcW w:w="1019" w:type="dxa"/>
            <w:vAlign w:val="top"/>
          </w:tcPr>
          <w:p w14:paraId="37DD09CB">
            <w:pPr>
              <w:pStyle w:val="6"/>
            </w:pPr>
          </w:p>
        </w:tc>
        <w:tc>
          <w:tcPr>
            <w:tcW w:w="1055" w:type="dxa"/>
            <w:vAlign w:val="top"/>
          </w:tcPr>
          <w:p w14:paraId="3E56ACAB">
            <w:pPr>
              <w:pStyle w:val="6"/>
            </w:pPr>
          </w:p>
        </w:tc>
        <w:tc>
          <w:tcPr>
            <w:tcW w:w="887" w:type="dxa"/>
            <w:vAlign w:val="top"/>
          </w:tcPr>
          <w:p w14:paraId="1AC6208A">
            <w:pPr>
              <w:pStyle w:val="6"/>
            </w:pPr>
          </w:p>
        </w:tc>
        <w:tc>
          <w:tcPr>
            <w:tcW w:w="1145" w:type="dxa"/>
            <w:vAlign w:val="top"/>
          </w:tcPr>
          <w:p w14:paraId="00578B0B">
            <w:pPr>
              <w:pStyle w:val="6"/>
            </w:pPr>
          </w:p>
        </w:tc>
      </w:tr>
      <w:tr w14:paraId="0FB39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1D16C1B1">
            <w:pPr>
              <w:pStyle w:val="6"/>
            </w:pPr>
          </w:p>
        </w:tc>
        <w:tc>
          <w:tcPr>
            <w:tcW w:w="1019" w:type="dxa"/>
            <w:vAlign w:val="top"/>
          </w:tcPr>
          <w:p w14:paraId="27D9226A">
            <w:pPr>
              <w:pStyle w:val="6"/>
            </w:pPr>
          </w:p>
        </w:tc>
        <w:tc>
          <w:tcPr>
            <w:tcW w:w="1990" w:type="dxa"/>
            <w:vAlign w:val="top"/>
          </w:tcPr>
          <w:p w14:paraId="503383A7">
            <w:pPr>
              <w:spacing w:before="113" w:line="219" w:lineRule="auto"/>
              <w:ind w:left="6"/>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019" w:type="dxa"/>
            <w:vAlign w:val="top"/>
          </w:tcPr>
          <w:p w14:paraId="3D345B74">
            <w:pPr>
              <w:pStyle w:val="6"/>
            </w:pPr>
          </w:p>
        </w:tc>
        <w:tc>
          <w:tcPr>
            <w:tcW w:w="1055" w:type="dxa"/>
            <w:vAlign w:val="top"/>
          </w:tcPr>
          <w:p w14:paraId="479B5444">
            <w:pPr>
              <w:pStyle w:val="6"/>
            </w:pPr>
          </w:p>
        </w:tc>
        <w:tc>
          <w:tcPr>
            <w:tcW w:w="887" w:type="dxa"/>
            <w:vAlign w:val="top"/>
          </w:tcPr>
          <w:p w14:paraId="60DB6849">
            <w:pPr>
              <w:pStyle w:val="6"/>
            </w:pPr>
          </w:p>
        </w:tc>
        <w:tc>
          <w:tcPr>
            <w:tcW w:w="1145" w:type="dxa"/>
            <w:vAlign w:val="top"/>
          </w:tcPr>
          <w:p w14:paraId="7BD6B4FD">
            <w:pPr>
              <w:pStyle w:val="6"/>
            </w:pPr>
          </w:p>
        </w:tc>
      </w:tr>
      <w:tr w14:paraId="3FCA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49A7E5E3">
            <w:pPr>
              <w:pStyle w:val="6"/>
            </w:pPr>
          </w:p>
        </w:tc>
        <w:tc>
          <w:tcPr>
            <w:tcW w:w="1019" w:type="dxa"/>
            <w:vAlign w:val="top"/>
          </w:tcPr>
          <w:p w14:paraId="404509D2">
            <w:pPr>
              <w:pStyle w:val="6"/>
            </w:pPr>
          </w:p>
        </w:tc>
        <w:tc>
          <w:tcPr>
            <w:tcW w:w="1990" w:type="dxa"/>
            <w:vAlign w:val="top"/>
          </w:tcPr>
          <w:p w14:paraId="1402C456">
            <w:pPr>
              <w:spacing w:before="4" w:line="209" w:lineRule="auto"/>
              <w:ind w:left="6" w:right="2"/>
              <w:rPr>
                <w:rFonts w:ascii="宋体" w:hAnsi="宋体" w:eastAsia="宋体" w:cs="宋体"/>
                <w:sz w:val="18"/>
                <w:szCs w:val="18"/>
              </w:rPr>
            </w:pPr>
            <w:r>
              <w:rPr>
                <w:rFonts w:ascii="宋体" w:hAnsi="宋体" w:eastAsia="宋体" w:cs="宋体"/>
                <w:color w:val="212529"/>
                <w:spacing w:val="-1"/>
                <w:sz w:val="18"/>
                <w:szCs w:val="18"/>
              </w:rPr>
              <w:t>十五、资源勘探工业信息</w:t>
            </w:r>
            <w:r>
              <w:rPr>
                <w:rFonts w:ascii="宋体" w:hAnsi="宋体" w:eastAsia="宋体" w:cs="宋体"/>
                <w:color w:val="212529"/>
                <w:spacing w:val="1"/>
                <w:sz w:val="18"/>
                <w:szCs w:val="18"/>
              </w:rPr>
              <w:t xml:space="preserve"> </w:t>
            </w:r>
            <w:r>
              <w:rPr>
                <w:rFonts w:ascii="宋体" w:hAnsi="宋体" w:eastAsia="宋体" w:cs="宋体"/>
                <w:color w:val="212529"/>
                <w:spacing w:val="-4"/>
                <w:sz w:val="18"/>
                <w:szCs w:val="18"/>
              </w:rPr>
              <w:t>等支出</w:t>
            </w:r>
          </w:p>
        </w:tc>
        <w:tc>
          <w:tcPr>
            <w:tcW w:w="1019" w:type="dxa"/>
            <w:vAlign w:val="top"/>
          </w:tcPr>
          <w:p w14:paraId="2E70B51A">
            <w:pPr>
              <w:pStyle w:val="6"/>
            </w:pPr>
          </w:p>
        </w:tc>
        <w:tc>
          <w:tcPr>
            <w:tcW w:w="1055" w:type="dxa"/>
            <w:vAlign w:val="top"/>
          </w:tcPr>
          <w:p w14:paraId="56DB7285">
            <w:pPr>
              <w:pStyle w:val="6"/>
            </w:pPr>
          </w:p>
        </w:tc>
        <w:tc>
          <w:tcPr>
            <w:tcW w:w="887" w:type="dxa"/>
            <w:vAlign w:val="top"/>
          </w:tcPr>
          <w:p w14:paraId="09A09850">
            <w:pPr>
              <w:pStyle w:val="6"/>
            </w:pPr>
          </w:p>
        </w:tc>
        <w:tc>
          <w:tcPr>
            <w:tcW w:w="1145" w:type="dxa"/>
            <w:vAlign w:val="top"/>
          </w:tcPr>
          <w:p w14:paraId="525524B1">
            <w:pPr>
              <w:pStyle w:val="6"/>
            </w:pPr>
          </w:p>
        </w:tc>
      </w:tr>
      <w:tr w14:paraId="20D59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3E6D0467">
            <w:pPr>
              <w:pStyle w:val="6"/>
            </w:pPr>
          </w:p>
        </w:tc>
        <w:tc>
          <w:tcPr>
            <w:tcW w:w="1019" w:type="dxa"/>
            <w:vAlign w:val="top"/>
          </w:tcPr>
          <w:p w14:paraId="25A1B092">
            <w:pPr>
              <w:pStyle w:val="6"/>
            </w:pPr>
          </w:p>
        </w:tc>
        <w:tc>
          <w:tcPr>
            <w:tcW w:w="1990" w:type="dxa"/>
            <w:vAlign w:val="top"/>
          </w:tcPr>
          <w:p w14:paraId="10D3D11C">
            <w:pPr>
              <w:spacing w:before="113" w:line="219" w:lineRule="auto"/>
              <w:ind w:left="6"/>
              <w:rPr>
                <w:rFonts w:ascii="宋体" w:hAnsi="宋体" w:eastAsia="宋体" w:cs="宋体"/>
                <w:sz w:val="18"/>
                <w:szCs w:val="18"/>
              </w:rPr>
            </w:pPr>
            <w:r>
              <w:rPr>
                <w:rFonts w:ascii="宋体" w:hAnsi="宋体" w:eastAsia="宋体" w:cs="宋体"/>
                <w:color w:val="212529"/>
                <w:spacing w:val="-1"/>
                <w:sz w:val="18"/>
                <w:szCs w:val="18"/>
              </w:rPr>
              <w:t>十六、商业服务业等支出</w:t>
            </w:r>
          </w:p>
        </w:tc>
        <w:tc>
          <w:tcPr>
            <w:tcW w:w="1019" w:type="dxa"/>
            <w:vAlign w:val="top"/>
          </w:tcPr>
          <w:p w14:paraId="074917C8">
            <w:pPr>
              <w:pStyle w:val="6"/>
            </w:pPr>
          </w:p>
        </w:tc>
        <w:tc>
          <w:tcPr>
            <w:tcW w:w="1055" w:type="dxa"/>
            <w:vAlign w:val="top"/>
          </w:tcPr>
          <w:p w14:paraId="0FCE7713">
            <w:pPr>
              <w:pStyle w:val="6"/>
            </w:pPr>
          </w:p>
        </w:tc>
        <w:tc>
          <w:tcPr>
            <w:tcW w:w="887" w:type="dxa"/>
            <w:vAlign w:val="top"/>
          </w:tcPr>
          <w:p w14:paraId="30A4CC2F">
            <w:pPr>
              <w:pStyle w:val="6"/>
            </w:pPr>
          </w:p>
        </w:tc>
        <w:tc>
          <w:tcPr>
            <w:tcW w:w="1145" w:type="dxa"/>
            <w:vAlign w:val="top"/>
          </w:tcPr>
          <w:p w14:paraId="7F5C90B2">
            <w:pPr>
              <w:pStyle w:val="6"/>
            </w:pPr>
          </w:p>
        </w:tc>
      </w:tr>
      <w:tr w14:paraId="68471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723DB72E">
            <w:pPr>
              <w:pStyle w:val="6"/>
            </w:pPr>
          </w:p>
        </w:tc>
        <w:tc>
          <w:tcPr>
            <w:tcW w:w="1019" w:type="dxa"/>
            <w:vAlign w:val="top"/>
          </w:tcPr>
          <w:p w14:paraId="4CD375AE">
            <w:pPr>
              <w:pStyle w:val="6"/>
            </w:pPr>
          </w:p>
        </w:tc>
        <w:tc>
          <w:tcPr>
            <w:tcW w:w="1990" w:type="dxa"/>
            <w:vAlign w:val="top"/>
          </w:tcPr>
          <w:p w14:paraId="0932266F">
            <w:pPr>
              <w:spacing w:before="113" w:line="220" w:lineRule="auto"/>
              <w:ind w:left="6"/>
              <w:rPr>
                <w:rFonts w:ascii="宋体" w:hAnsi="宋体" w:eastAsia="宋体" w:cs="宋体"/>
                <w:sz w:val="18"/>
                <w:szCs w:val="18"/>
              </w:rPr>
            </w:pPr>
            <w:r>
              <w:rPr>
                <w:rFonts w:ascii="宋体" w:hAnsi="宋体" w:eastAsia="宋体" w:cs="宋体"/>
                <w:color w:val="212529"/>
                <w:spacing w:val="-2"/>
                <w:sz w:val="18"/>
                <w:szCs w:val="18"/>
              </w:rPr>
              <w:t>十七、金融支出</w:t>
            </w:r>
          </w:p>
        </w:tc>
        <w:tc>
          <w:tcPr>
            <w:tcW w:w="1019" w:type="dxa"/>
            <w:vAlign w:val="top"/>
          </w:tcPr>
          <w:p w14:paraId="569F654C">
            <w:pPr>
              <w:pStyle w:val="6"/>
            </w:pPr>
          </w:p>
        </w:tc>
        <w:tc>
          <w:tcPr>
            <w:tcW w:w="1055" w:type="dxa"/>
            <w:vAlign w:val="top"/>
          </w:tcPr>
          <w:p w14:paraId="653BF87E">
            <w:pPr>
              <w:pStyle w:val="6"/>
            </w:pPr>
          </w:p>
        </w:tc>
        <w:tc>
          <w:tcPr>
            <w:tcW w:w="887" w:type="dxa"/>
            <w:vAlign w:val="top"/>
          </w:tcPr>
          <w:p w14:paraId="4F8C1545">
            <w:pPr>
              <w:pStyle w:val="6"/>
            </w:pPr>
          </w:p>
        </w:tc>
        <w:tc>
          <w:tcPr>
            <w:tcW w:w="1145" w:type="dxa"/>
            <w:vAlign w:val="top"/>
          </w:tcPr>
          <w:p w14:paraId="44FE2772">
            <w:pPr>
              <w:pStyle w:val="6"/>
            </w:pPr>
          </w:p>
        </w:tc>
      </w:tr>
      <w:tr w14:paraId="74BC6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63ED059D">
            <w:pPr>
              <w:pStyle w:val="6"/>
            </w:pPr>
          </w:p>
        </w:tc>
        <w:tc>
          <w:tcPr>
            <w:tcW w:w="1019" w:type="dxa"/>
            <w:vAlign w:val="top"/>
          </w:tcPr>
          <w:p w14:paraId="25151720">
            <w:pPr>
              <w:pStyle w:val="6"/>
            </w:pPr>
          </w:p>
        </w:tc>
        <w:tc>
          <w:tcPr>
            <w:tcW w:w="1990" w:type="dxa"/>
            <w:vAlign w:val="top"/>
          </w:tcPr>
          <w:p w14:paraId="4AC6A933">
            <w:pPr>
              <w:spacing w:before="113" w:line="220" w:lineRule="auto"/>
              <w:ind w:left="6"/>
              <w:rPr>
                <w:rFonts w:ascii="宋体" w:hAnsi="宋体" w:eastAsia="宋体" w:cs="宋体"/>
                <w:sz w:val="18"/>
                <w:szCs w:val="18"/>
              </w:rPr>
            </w:pPr>
            <w:r>
              <w:rPr>
                <w:rFonts w:ascii="宋体" w:hAnsi="宋体" w:eastAsia="宋体" w:cs="宋体"/>
                <w:color w:val="212529"/>
                <w:spacing w:val="-1"/>
                <w:sz w:val="18"/>
                <w:szCs w:val="18"/>
              </w:rPr>
              <w:t>十八、援助其他地区支出</w:t>
            </w:r>
          </w:p>
        </w:tc>
        <w:tc>
          <w:tcPr>
            <w:tcW w:w="1019" w:type="dxa"/>
            <w:vAlign w:val="top"/>
          </w:tcPr>
          <w:p w14:paraId="78F9EB1F">
            <w:pPr>
              <w:pStyle w:val="6"/>
            </w:pPr>
          </w:p>
        </w:tc>
        <w:tc>
          <w:tcPr>
            <w:tcW w:w="1055" w:type="dxa"/>
            <w:vAlign w:val="top"/>
          </w:tcPr>
          <w:p w14:paraId="24D14E0A">
            <w:pPr>
              <w:pStyle w:val="6"/>
            </w:pPr>
          </w:p>
        </w:tc>
        <w:tc>
          <w:tcPr>
            <w:tcW w:w="887" w:type="dxa"/>
            <w:vAlign w:val="top"/>
          </w:tcPr>
          <w:p w14:paraId="46AA915E">
            <w:pPr>
              <w:pStyle w:val="6"/>
            </w:pPr>
          </w:p>
        </w:tc>
        <w:tc>
          <w:tcPr>
            <w:tcW w:w="1145" w:type="dxa"/>
            <w:vAlign w:val="top"/>
          </w:tcPr>
          <w:p w14:paraId="4258C9AE">
            <w:pPr>
              <w:pStyle w:val="6"/>
            </w:pPr>
          </w:p>
        </w:tc>
      </w:tr>
      <w:tr w14:paraId="6175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6FCF3A78">
            <w:pPr>
              <w:pStyle w:val="6"/>
            </w:pPr>
          </w:p>
        </w:tc>
        <w:tc>
          <w:tcPr>
            <w:tcW w:w="1019" w:type="dxa"/>
            <w:vAlign w:val="top"/>
          </w:tcPr>
          <w:p w14:paraId="62765FCA">
            <w:pPr>
              <w:pStyle w:val="6"/>
            </w:pPr>
          </w:p>
        </w:tc>
        <w:tc>
          <w:tcPr>
            <w:tcW w:w="1990" w:type="dxa"/>
            <w:vAlign w:val="top"/>
          </w:tcPr>
          <w:p w14:paraId="37057BC0">
            <w:pPr>
              <w:spacing w:before="4" w:line="209" w:lineRule="auto"/>
              <w:ind w:left="6" w:right="2"/>
              <w:rPr>
                <w:rFonts w:ascii="宋体" w:hAnsi="宋体" w:eastAsia="宋体" w:cs="宋体"/>
                <w:sz w:val="18"/>
                <w:szCs w:val="18"/>
              </w:rPr>
            </w:pPr>
            <w:r>
              <w:rPr>
                <w:rFonts w:ascii="宋体" w:hAnsi="宋体" w:eastAsia="宋体" w:cs="宋体"/>
                <w:color w:val="212529"/>
                <w:spacing w:val="-5"/>
                <w:sz w:val="18"/>
                <w:szCs w:val="18"/>
              </w:rPr>
              <w:t>十九、</w:t>
            </w:r>
            <w:r>
              <w:rPr>
                <w:rFonts w:ascii="宋体" w:hAnsi="宋体" w:eastAsia="宋体" w:cs="宋体"/>
                <w:color w:val="212529"/>
                <w:spacing w:val="-45"/>
                <w:sz w:val="18"/>
                <w:szCs w:val="18"/>
              </w:rPr>
              <w:t xml:space="preserve"> </w:t>
            </w:r>
            <w:r>
              <w:rPr>
                <w:rFonts w:ascii="宋体" w:hAnsi="宋体" w:eastAsia="宋体" w:cs="宋体"/>
                <w:color w:val="212529"/>
                <w:spacing w:val="-5"/>
                <w:sz w:val="18"/>
                <w:szCs w:val="18"/>
              </w:rPr>
              <w:t>自然资源海洋气象</w:t>
            </w:r>
            <w:r>
              <w:rPr>
                <w:rFonts w:ascii="宋体" w:hAnsi="宋体" w:eastAsia="宋体" w:cs="宋体"/>
                <w:color w:val="212529"/>
                <w:sz w:val="18"/>
                <w:szCs w:val="18"/>
              </w:rPr>
              <w:t xml:space="preserve"> </w:t>
            </w:r>
            <w:r>
              <w:rPr>
                <w:rFonts w:ascii="宋体" w:hAnsi="宋体" w:eastAsia="宋体" w:cs="宋体"/>
                <w:color w:val="212529"/>
                <w:spacing w:val="-4"/>
                <w:sz w:val="18"/>
                <w:szCs w:val="18"/>
              </w:rPr>
              <w:t>等支出</w:t>
            </w:r>
          </w:p>
        </w:tc>
        <w:tc>
          <w:tcPr>
            <w:tcW w:w="1019" w:type="dxa"/>
            <w:vAlign w:val="top"/>
          </w:tcPr>
          <w:p w14:paraId="0CD869C0">
            <w:pPr>
              <w:pStyle w:val="6"/>
            </w:pPr>
          </w:p>
        </w:tc>
        <w:tc>
          <w:tcPr>
            <w:tcW w:w="1055" w:type="dxa"/>
            <w:vAlign w:val="top"/>
          </w:tcPr>
          <w:p w14:paraId="02955F38">
            <w:pPr>
              <w:pStyle w:val="6"/>
            </w:pPr>
          </w:p>
        </w:tc>
        <w:tc>
          <w:tcPr>
            <w:tcW w:w="887" w:type="dxa"/>
            <w:vAlign w:val="top"/>
          </w:tcPr>
          <w:p w14:paraId="3E8F1889">
            <w:pPr>
              <w:pStyle w:val="6"/>
            </w:pPr>
          </w:p>
        </w:tc>
        <w:tc>
          <w:tcPr>
            <w:tcW w:w="1145" w:type="dxa"/>
            <w:vAlign w:val="top"/>
          </w:tcPr>
          <w:p w14:paraId="48A4C8F7">
            <w:pPr>
              <w:pStyle w:val="6"/>
            </w:pPr>
          </w:p>
        </w:tc>
      </w:tr>
      <w:tr w14:paraId="06654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5688B236">
            <w:pPr>
              <w:pStyle w:val="6"/>
            </w:pPr>
          </w:p>
        </w:tc>
        <w:tc>
          <w:tcPr>
            <w:tcW w:w="1019" w:type="dxa"/>
            <w:vAlign w:val="top"/>
          </w:tcPr>
          <w:p w14:paraId="4C03957C">
            <w:pPr>
              <w:pStyle w:val="6"/>
            </w:pPr>
          </w:p>
        </w:tc>
        <w:tc>
          <w:tcPr>
            <w:tcW w:w="1990" w:type="dxa"/>
            <w:vAlign w:val="top"/>
          </w:tcPr>
          <w:p w14:paraId="1A6F3CAA">
            <w:pPr>
              <w:spacing w:before="113" w:line="219" w:lineRule="auto"/>
              <w:ind w:left="8"/>
              <w:rPr>
                <w:rFonts w:ascii="宋体" w:hAnsi="宋体" w:eastAsia="宋体" w:cs="宋体"/>
                <w:sz w:val="18"/>
                <w:szCs w:val="18"/>
              </w:rPr>
            </w:pPr>
            <w:r>
              <w:rPr>
                <w:rFonts w:ascii="宋体" w:hAnsi="宋体" w:eastAsia="宋体" w:cs="宋体"/>
                <w:color w:val="212529"/>
                <w:spacing w:val="-2"/>
                <w:sz w:val="18"/>
                <w:szCs w:val="18"/>
              </w:rPr>
              <w:t>二十、住房保障支出</w:t>
            </w:r>
          </w:p>
        </w:tc>
        <w:tc>
          <w:tcPr>
            <w:tcW w:w="1019" w:type="dxa"/>
            <w:vAlign w:val="top"/>
          </w:tcPr>
          <w:p w14:paraId="185BF21C">
            <w:pPr>
              <w:spacing w:before="113" w:line="239" w:lineRule="auto"/>
              <w:jc w:val="right"/>
              <w:rPr>
                <w:rFonts w:ascii="宋体" w:hAnsi="宋体" w:eastAsia="宋体" w:cs="宋体"/>
                <w:sz w:val="18"/>
                <w:szCs w:val="18"/>
              </w:rPr>
            </w:pPr>
            <w:r>
              <w:rPr>
                <w:rFonts w:ascii="宋体" w:hAnsi="宋体" w:eastAsia="宋体" w:cs="宋体"/>
                <w:color w:val="212529"/>
                <w:spacing w:val="-3"/>
                <w:sz w:val="18"/>
                <w:szCs w:val="18"/>
              </w:rPr>
              <w:t>5.94</w:t>
            </w:r>
          </w:p>
        </w:tc>
        <w:tc>
          <w:tcPr>
            <w:tcW w:w="1055" w:type="dxa"/>
            <w:vAlign w:val="top"/>
          </w:tcPr>
          <w:p w14:paraId="1FBA2AE2">
            <w:pPr>
              <w:spacing w:before="113"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887" w:type="dxa"/>
            <w:vAlign w:val="top"/>
          </w:tcPr>
          <w:p w14:paraId="5F909C8A">
            <w:pPr>
              <w:pStyle w:val="6"/>
            </w:pPr>
          </w:p>
        </w:tc>
        <w:tc>
          <w:tcPr>
            <w:tcW w:w="1145" w:type="dxa"/>
            <w:vAlign w:val="top"/>
          </w:tcPr>
          <w:p w14:paraId="6234D57D">
            <w:pPr>
              <w:pStyle w:val="6"/>
            </w:pPr>
          </w:p>
        </w:tc>
      </w:tr>
      <w:tr w14:paraId="385D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05DDE8B3">
            <w:pPr>
              <w:pStyle w:val="6"/>
            </w:pPr>
          </w:p>
        </w:tc>
        <w:tc>
          <w:tcPr>
            <w:tcW w:w="1019" w:type="dxa"/>
            <w:vAlign w:val="top"/>
          </w:tcPr>
          <w:p w14:paraId="7FEC2105">
            <w:pPr>
              <w:pStyle w:val="6"/>
            </w:pPr>
          </w:p>
        </w:tc>
        <w:tc>
          <w:tcPr>
            <w:tcW w:w="1990" w:type="dxa"/>
            <w:vAlign w:val="top"/>
          </w:tcPr>
          <w:p w14:paraId="5BA0AE36">
            <w:pPr>
              <w:spacing w:before="6" w:line="208" w:lineRule="auto"/>
              <w:ind w:left="20" w:right="2" w:hanging="12"/>
              <w:rPr>
                <w:rFonts w:ascii="宋体" w:hAnsi="宋体" w:eastAsia="宋体" w:cs="宋体"/>
                <w:sz w:val="18"/>
                <w:szCs w:val="18"/>
              </w:rPr>
            </w:pPr>
            <w:r>
              <w:rPr>
                <w:rFonts w:ascii="宋体" w:hAnsi="宋体" w:eastAsia="宋体" w:cs="宋体"/>
                <w:color w:val="212529"/>
                <w:spacing w:val="-1"/>
                <w:sz w:val="18"/>
                <w:szCs w:val="18"/>
              </w:rPr>
              <w:t>二十一、粮油物资储备支</w:t>
            </w:r>
            <w:r>
              <w:rPr>
                <w:rFonts w:ascii="宋体" w:hAnsi="宋体" w:eastAsia="宋体" w:cs="宋体"/>
                <w:color w:val="212529"/>
                <w:sz w:val="18"/>
                <w:szCs w:val="18"/>
              </w:rPr>
              <w:t xml:space="preserve"> 出</w:t>
            </w:r>
          </w:p>
        </w:tc>
        <w:tc>
          <w:tcPr>
            <w:tcW w:w="1019" w:type="dxa"/>
            <w:vAlign w:val="top"/>
          </w:tcPr>
          <w:p w14:paraId="23123CE2">
            <w:pPr>
              <w:pStyle w:val="6"/>
            </w:pPr>
          </w:p>
        </w:tc>
        <w:tc>
          <w:tcPr>
            <w:tcW w:w="1055" w:type="dxa"/>
            <w:vAlign w:val="top"/>
          </w:tcPr>
          <w:p w14:paraId="254B369C">
            <w:pPr>
              <w:pStyle w:val="6"/>
            </w:pPr>
          </w:p>
        </w:tc>
        <w:tc>
          <w:tcPr>
            <w:tcW w:w="887" w:type="dxa"/>
            <w:vAlign w:val="top"/>
          </w:tcPr>
          <w:p w14:paraId="60BDFE45">
            <w:pPr>
              <w:pStyle w:val="6"/>
            </w:pPr>
          </w:p>
        </w:tc>
        <w:tc>
          <w:tcPr>
            <w:tcW w:w="1145" w:type="dxa"/>
            <w:vAlign w:val="top"/>
          </w:tcPr>
          <w:p w14:paraId="61BD01C4">
            <w:pPr>
              <w:pStyle w:val="6"/>
            </w:pPr>
          </w:p>
        </w:tc>
      </w:tr>
      <w:tr w14:paraId="6B09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6B0CB7B2">
            <w:pPr>
              <w:pStyle w:val="6"/>
            </w:pPr>
          </w:p>
        </w:tc>
        <w:tc>
          <w:tcPr>
            <w:tcW w:w="1019" w:type="dxa"/>
            <w:vAlign w:val="top"/>
          </w:tcPr>
          <w:p w14:paraId="3161F6EC">
            <w:pPr>
              <w:pStyle w:val="6"/>
            </w:pPr>
          </w:p>
        </w:tc>
        <w:tc>
          <w:tcPr>
            <w:tcW w:w="1990" w:type="dxa"/>
            <w:vAlign w:val="top"/>
          </w:tcPr>
          <w:p w14:paraId="2567806C">
            <w:pPr>
              <w:spacing w:before="6" w:line="208" w:lineRule="auto"/>
              <w:ind w:left="7" w:right="2" w:firstLine="1"/>
              <w:rPr>
                <w:rFonts w:ascii="宋体" w:hAnsi="宋体" w:eastAsia="宋体" w:cs="宋体"/>
                <w:sz w:val="18"/>
                <w:szCs w:val="18"/>
              </w:rPr>
            </w:pPr>
            <w:r>
              <w:rPr>
                <w:rFonts w:ascii="宋体" w:hAnsi="宋体" w:eastAsia="宋体" w:cs="宋体"/>
                <w:color w:val="212529"/>
                <w:spacing w:val="-1"/>
                <w:sz w:val="18"/>
                <w:szCs w:val="18"/>
              </w:rPr>
              <w:t>二十二、国有资本经营预</w:t>
            </w:r>
            <w:r>
              <w:rPr>
                <w:rFonts w:ascii="宋体" w:hAnsi="宋体" w:eastAsia="宋体" w:cs="宋体"/>
                <w:color w:val="212529"/>
                <w:sz w:val="18"/>
                <w:szCs w:val="18"/>
              </w:rPr>
              <w:t xml:space="preserve"> </w:t>
            </w:r>
            <w:r>
              <w:rPr>
                <w:rFonts w:ascii="宋体" w:hAnsi="宋体" w:eastAsia="宋体" w:cs="宋体"/>
                <w:color w:val="212529"/>
                <w:spacing w:val="-4"/>
                <w:sz w:val="18"/>
                <w:szCs w:val="18"/>
              </w:rPr>
              <w:t>算支出</w:t>
            </w:r>
          </w:p>
        </w:tc>
        <w:tc>
          <w:tcPr>
            <w:tcW w:w="1019" w:type="dxa"/>
            <w:vAlign w:val="top"/>
          </w:tcPr>
          <w:p w14:paraId="25BCACEE">
            <w:pPr>
              <w:pStyle w:val="6"/>
            </w:pPr>
          </w:p>
        </w:tc>
        <w:tc>
          <w:tcPr>
            <w:tcW w:w="1055" w:type="dxa"/>
            <w:vAlign w:val="top"/>
          </w:tcPr>
          <w:p w14:paraId="64D8560C">
            <w:pPr>
              <w:pStyle w:val="6"/>
            </w:pPr>
          </w:p>
        </w:tc>
        <w:tc>
          <w:tcPr>
            <w:tcW w:w="887" w:type="dxa"/>
            <w:vAlign w:val="top"/>
          </w:tcPr>
          <w:p w14:paraId="310C8107">
            <w:pPr>
              <w:pStyle w:val="6"/>
            </w:pPr>
          </w:p>
        </w:tc>
        <w:tc>
          <w:tcPr>
            <w:tcW w:w="1145" w:type="dxa"/>
            <w:vAlign w:val="top"/>
          </w:tcPr>
          <w:p w14:paraId="29717AAC">
            <w:pPr>
              <w:pStyle w:val="6"/>
            </w:pPr>
          </w:p>
        </w:tc>
      </w:tr>
      <w:tr w14:paraId="2CEA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069E80F6">
            <w:pPr>
              <w:pStyle w:val="6"/>
            </w:pPr>
          </w:p>
        </w:tc>
        <w:tc>
          <w:tcPr>
            <w:tcW w:w="1019" w:type="dxa"/>
            <w:vAlign w:val="top"/>
          </w:tcPr>
          <w:p w14:paraId="60B95353">
            <w:pPr>
              <w:pStyle w:val="6"/>
            </w:pPr>
          </w:p>
        </w:tc>
        <w:tc>
          <w:tcPr>
            <w:tcW w:w="1990" w:type="dxa"/>
            <w:vAlign w:val="top"/>
          </w:tcPr>
          <w:p w14:paraId="4CFB0FB0">
            <w:pPr>
              <w:spacing w:before="6" w:line="209" w:lineRule="auto"/>
              <w:ind w:left="8"/>
              <w:rPr>
                <w:rFonts w:ascii="宋体" w:hAnsi="宋体" w:eastAsia="宋体" w:cs="宋体"/>
                <w:sz w:val="18"/>
                <w:szCs w:val="18"/>
              </w:rPr>
            </w:pPr>
            <w:r>
              <w:rPr>
                <w:rFonts w:ascii="宋体" w:hAnsi="宋体" w:eastAsia="宋体" w:cs="宋体"/>
                <w:color w:val="212529"/>
                <w:spacing w:val="-1"/>
                <w:sz w:val="18"/>
                <w:szCs w:val="18"/>
              </w:rPr>
              <w:t>二十三、灾害防治及应急</w:t>
            </w:r>
          </w:p>
          <w:p w14:paraId="548CD82D">
            <w:pPr>
              <w:spacing w:line="207" w:lineRule="auto"/>
              <w:ind w:left="10"/>
              <w:rPr>
                <w:rFonts w:ascii="宋体" w:hAnsi="宋体" w:eastAsia="宋体" w:cs="宋体"/>
                <w:sz w:val="18"/>
                <w:szCs w:val="18"/>
              </w:rPr>
            </w:pPr>
            <w:r>
              <w:rPr>
                <w:rFonts w:ascii="宋体" w:hAnsi="宋体" w:eastAsia="宋体" w:cs="宋体"/>
                <w:color w:val="212529"/>
                <w:spacing w:val="-4"/>
                <w:sz w:val="18"/>
                <w:szCs w:val="18"/>
              </w:rPr>
              <w:t>管理支出</w:t>
            </w:r>
          </w:p>
        </w:tc>
        <w:tc>
          <w:tcPr>
            <w:tcW w:w="1019" w:type="dxa"/>
            <w:vAlign w:val="top"/>
          </w:tcPr>
          <w:p w14:paraId="646D9317">
            <w:pPr>
              <w:pStyle w:val="6"/>
            </w:pPr>
          </w:p>
        </w:tc>
        <w:tc>
          <w:tcPr>
            <w:tcW w:w="1055" w:type="dxa"/>
            <w:vAlign w:val="top"/>
          </w:tcPr>
          <w:p w14:paraId="357B7EE1">
            <w:pPr>
              <w:pStyle w:val="6"/>
            </w:pPr>
          </w:p>
        </w:tc>
        <w:tc>
          <w:tcPr>
            <w:tcW w:w="887" w:type="dxa"/>
            <w:vAlign w:val="top"/>
          </w:tcPr>
          <w:p w14:paraId="615BE7C7">
            <w:pPr>
              <w:pStyle w:val="6"/>
            </w:pPr>
          </w:p>
        </w:tc>
        <w:tc>
          <w:tcPr>
            <w:tcW w:w="1145" w:type="dxa"/>
            <w:vAlign w:val="top"/>
          </w:tcPr>
          <w:p w14:paraId="20B41851">
            <w:pPr>
              <w:pStyle w:val="6"/>
            </w:pPr>
          </w:p>
        </w:tc>
      </w:tr>
      <w:tr w14:paraId="70395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08555BF1">
            <w:pPr>
              <w:pStyle w:val="6"/>
            </w:pPr>
          </w:p>
        </w:tc>
        <w:tc>
          <w:tcPr>
            <w:tcW w:w="1019" w:type="dxa"/>
            <w:vAlign w:val="top"/>
          </w:tcPr>
          <w:p w14:paraId="4F10FF11">
            <w:pPr>
              <w:pStyle w:val="6"/>
            </w:pPr>
          </w:p>
        </w:tc>
        <w:tc>
          <w:tcPr>
            <w:tcW w:w="1990" w:type="dxa"/>
            <w:vAlign w:val="top"/>
          </w:tcPr>
          <w:p w14:paraId="7B080816">
            <w:pPr>
              <w:spacing w:before="114" w:line="220" w:lineRule="auto"/>
              <w:ind w:left="8"/>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019" w:type="dxa"/>
            <w:vAlign w:val="top"/>
          </w:tcPr>
          <w:p w14:paraId="0EDD5E88">
            <w:pPr>
              <w:pStyle w:val="6"/>
            </w:pPr>
          </w:p>
        </w:tc>
        <w:tc>
          <w:tcPr>
            <w:tcW w:w="1055" w:type="dxa"/>
            <w:vAlign w:val="top"/>
          </w:tcPr>
          <w:p w14:paraId="4DB021DD">
            <w:pPr>
              <w:pStyle w:val="6"/>
            </w:pPr>
          </w:p>
        </w:tc>
        <w:tc>
          <w:tcPr>
            <w:tcW w:w="887" w:type="dxa"/>
            <w:vAlign w:val="top"/>
          </w:tcPr>
          <w:p w14:paraId="01C15563">
            <w:pPr>
              <w:pStyle w:val="6"/>
            </w:pPr>
          </w:p>
        </w:tc>
        <w:tc>
          <w:tcPr>
            <w:tcW w:w="1145" w:type="dxa"/>
            <w:vAlign w:val="top"/>
          </w:tcPr>
          <w:p w14:paraId="3C0891BF">
            <w:pPr>
              <w:pStyle w:val="6"/>
            </w:pPr>
          </w:p>
        </w:tc>
      </w:tr>
      <w:tr w14:paraId="68597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6F3E9A58">
            <w:pPr>
              <w:pStyle w:val="6"/>
            </w:pPr>
          </w:p>
        </w:tc>
        <w:tc>
          <w:tcPr>
            <w:tcW w:w="1019" w:type="dxa"/>
            <w:vAlign w:val="top"/>
          </w:tcPr>
          <w:p w14:paraId="3F49AAFC">
            <w:pPr>
              <w:pStyle w:val="6"/>
            </w:pPr>
          </w:p>
        </w:tc>
        <w:tc>
          <w:tcPr>
            <w:tcW w:w="1990" w:type="dxa"/>
            <w:vAlign w:val="top"/>
          </w:tcPr>
          <w:p w14:paraId="7AC69D7B">
            <w:pPr>
              <w:spacing w:before="114" w:line="220" w:lineRule="auto"/>
              <w:ind w:left="8"/>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019" w:type="dxa"/>
            <w:vAlign w:val="top"/>
          </w:tcPr>
          <w:p w14:paraId="2A905CFE">
            <w:pPr>
              <w:pStyle w:val="6"/>
            </w:pPr>
          </w:p>
        </w:tc>
        <w:tc>
          <w:tcPr>
            <w:tcW w:w="1055" w:type="dxa"/>
            <w:vAlign w:val="top"/>
          </w:tcPr>
          <w:p w14:paraId="687B5C04">
            <w:pPr>
              <w:pStyle w:val="6"/>
            </w:pPr>
          </w:p>
        </w:tc>
        <w:tc>
          <w:tcPr>
            <w:tcW w:w="887" w:type="dxa"/>
            <w:vAlign w:val="top"/>
          </w:tcPr>
          <w:p w14:paraId="78F0659B">
            <w:pPr>
              <w:pStyle w:val="6"/>
            </w:pPr>
          </w:p>
        </w:tc>
        <w:tc>
          <w:tcPr>
            <w:tcW w:w="1145" w:type="dxa"/>
            <w:vAlign w:val="top"/>
          </w:tcPr>
          <w:p w14:paraId="06052DCE">
            <w:pPr>
              <w:pStyle w:val="6"/>
            </w:pPr>
          </w:p>
        </w:tc>
      </w:tr>
      <w:tr w14:paraId="78FB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76A284D9">
            <w:pPr>
              <w:pStyle w:val="6"/>
            </w:pPr>
          </w:p>
        </w:tc>
        <w:tc>
          <w:tcPr>
            <w:tcW w:w="1019" w:type="dxa"/>
            <w:vAlign w:val="top"/>
          </w:tcPr>
          <w:p w14:paraId="38EBDC29">
            <w:pPr>
              <w:pStyle w:val="6"/>
            </w:pPr>
          </w:p>
        </w:tc>
        <w:tc>
          <w:tcPr>
            <w:tcW w:w="1990" w:type="dxa"/>
            <w:vAlign w:val="top"/>
          </w:tcPr>
          <w:p w14:paraId="64609ACF">
            <w:pPr>
              <w:spacing w:before="114" w:line="220" w:lineRule="auto"/>
              <w:ind w:left="8"/>
              <w:rPr>
                <w:rFonts w:ascii="宋体" w:hAnsi="宋体" w:eastAsia="宋体" w:cs="宋体"/>
                <w:sz w:val="18"/>
                <w:szCs w:val="18"/>
              </w:rPr>
            </w:pPr>
            <w:r>
              <w:rPr>
                <w:rFonts w:ascii="宋体" w:hAnsi="宋体" w:eastAsia="宋体" w:cs="宋体"/>
                <w:color w:val="212529"/>
                <w:spacing w:val="-2"/>
                <w:sz w:val="18"/>
                <w:szCs w:val="18"/>
              </w:rPr>
              <w:t>二十六、转移性支出</w:t>
            </w:r>
          </w:p>
        </w:tc>
        <w:tc>
          <w:tcPr>
            <w:tcW w:w="1019" w:type="dxa"/>
            <w:vAlign w:val="top"/>
          </w:tcPr>
          <w:p w14:paraId="4394E2E9">
            <w:pPr>
              <w:pStyle w:val="6"/>
            </w:pPr>
          </w:p>
        </w:tc>
        <w:tc>
          <w:tcPr>
            <w:tcW w:w="1055" w:type="dxa"/>
            <w:vAlign w:val="top"/>
          </w:tcPr>
          <w:p w14:paraId="0FF9DDC9">
            <w:pPr>
              <w:pStyle w:val="6"/>
            </w:pPr>
          </w:p>
        </w:tc>
        <w:tc>
          <w:tcPr>
            <w:tcW w:w="887" w:type="dxa"/>
            <w:vAlign w:val="top"/>
          </w:tcPr>
          <w:p w14:paraId="223CAAF3">
            <w:pPr>
              <w:pStyle w:val="6"/>
            </w:pPr>
          </w:p>
        </w:tc>
        <w:tc>
          <w:tcPr>
            <w:tcW w:w="1145" w:type="dxa"/>
            <w:vAlign w:val="top"/>
          </w:tcPr>
          <w:p w14:paraId="4AC86274">
            <w:pPr>
              <w:pStyle w:val="6"/>
            </w:pPr>
          </w:p>
        </w:tc>
      </w:tr>
      <w:tr w14:paraId="2C67A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1081D669">
            <w:pPr>
              <w:pStyle w:val="6"/>
            </w:pPr>
          </w:p>
        </w:tc>
        <w:tc>
          <w:tcPr>
            <w:tcW w:w="1019" w:type="dxa"/>
            <w:vAlign w:val="top"/>
          </w:tcPr>
          <w:p w14:paraId="24F20454">
            <w:pPr>
              <w:pStyle w:val="6"/>
            </w:pPr>
          </w:p>
        </w:tc>
        <w:tc>
          <w:tcPr>
            <w:tcW w:w="1990" w:type="dxa"/>
            <w:vAlign w:val="top"/>
          </w:tcPr>
          <w:p w14:paraId="1CA8024A">
            <w:pPr>
              <w:spacing w:before="113" w:line="219" w:lineRule="auto"/>
              <w:ind w:left="8"/>
              <w:rPr>
                <w:rFonts w:ascii="宋体" w:hAnsi="宋体" w:eastAsia="宋体" w:cs="宋体"/>
                <w:sz w:val="18"/>
                <w:szCs w:val="18"/>
              </w:rPr>
            </w:pPr>
            <w:r>
              <w:rPr>
                <w:rFonts w:ascii="宋体" w:hAnsi="宋体" w:eastAsia="宋体" w:cs="宋体"/>
                <w:color w:val="212529"/>
                <w:spacing w:val="-2"/>
                <w:sz w:val="18"/>
                <w:szCs w:val="18"/>
              </w:rPr>
              <w:t>二十七、债务还本支出</w:t>
            </w:r>
          </w:p>
        </w:tc>
        <w:tc>
          <w:tcPr>
            <w:tcW w:w="1019" w:type="dxa"/>
            <w:vAlign w:val="top"/>
          </w:tcPr>
          <w:p w14:paraId="01EA9432">
            <w:pPr>
              <w:pStyle w:val="6"/>
            </w:pPr>
          </w:p>
        </w:tc>
        <w:tc>
          <w:tcPr>
            <w:tcW w:w="1055" w:type="dxa"/>
            <w:vAlign w:val="top"/>
          </w:tcPr>
          <w:p w14:paraId="6A14D5EF">
            <w:pPr>
              <w:pStyle w:val="6"/>
            </w:pPr>
          </w:p>
        </w:tc>
        <w:tc>
          <w:tcPr>
            <w:tcW w:w="887" w:type="dxa"/>
            <w:vAlign w:val="top"/>
          </w:tcPr>
          <w:p w14:paraId="02C9CBC1">
            <w:pPr>
              <w:pStyle w:val="6"/>
            </w:pPr>
          </w:p>
        </w:tc>
        <w:tc>
          <w:tcPr>
            <w:tcW w:w="1145" w:type="dxa"/>
            <w:vAlign w:val="top"/>
          </w:tcPr>
          <w:p w14:paraId="7E9F8679">
            <w:pPr>
              <w:pStyle w:val="6"/>
            </w:pPr>
          </w:p>
        </w:tc>
      </w:tr>
      <w:tr w14:paraId="7071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01" w:type="dxa"/>
            <w:vAlign w:val="top"/>
          </w:tcPr>
          <w:p w14:paraId="0A6580B0">
            <w:pPr>
              <w:pStyle w:val="6"/>
            </w:pPr>
          </w:p>
        </w:tc>
        <w:tc>
          <w:tcPr>
            <w:tcW w:w="1019" w:type="dxa"/>
            <w:vAlign w:val="top"/>
          </w:tcPr>
          <w:p w14:paraId="24AE242F">
            <w:pPr>
              <w:pStyle w:val="6"/>
            </w:pPr>
          </w:p>
        </w:tc>
        <w:tc>
          <w:tcPr>
            <w:tcW w:w="1990" w:type="dxa"/>
            <w:vAlign w:val="top"/>
          </w:tcPr>
          <w:p w14:paraId="1C5D0EE1">
            <w:pPr>
              <w:spacing w:before="114" w:line="219" w:lineRule="auto"/>
              <w:ind w:left="8"/>
              <w:rPr>
                <w:rFonts w:ascii="宋体" w:hAnsi="宋体" w:eastAsia="宋体" w:cs="宋体"/>
                <w:sz w:val="18"/>
                <w:szCs w:val="18"/>
              </w:rPr>
            </w:pPr>
            <w:r>
              <w:rPr>
                <w:rFonts w:ascii="宋体" w:hAnsi="宋体" w:eastAsia="宋体" w:cs="宋体"/>
                <w:color w:val="212529"/>
                <w:spacing w:val="-2"/>
                <w:sz w:val="18"/>
                <w:szCs w:val="18"/>
              </w:rPr>
              <w:t>二十八、债务付息支出</w:t>
            </w:r>
          </w:p>
        </w:tc>
        <w:tc>
          <w:tcPr>
            <w:tcW w:w="1019" w:type="dxa"/>
            <w:vAlign w:val="top"/>
          </w:tcPr>
          <w:p w14:paraId="406F2DF2">
            <w:pPr>
              <w:pStyle w:val="6"/>
            </w:pPr>
          </w:p>
        </w:tc>
        <w:tc>
          <w:tcPr>
            <w:tcW w:w="1055" w:type="dxa"/>
            <w:vAlign w:val="top"/>
          </w:tcPr>
          <w:p w14:paraId="539B06CB">
            <w:pPr>
              <w:pStyle w:val="6"/>
            </w:pPr>
          </w:p>
        </w:tc>
        <w:tc>
          <w:tcPr>
            <w:tcW w:w="887" w:type="dxa"/>
            <w:vAlign w:val="top"/>
          </w:tcPr>
          <w:p w14:paraId="5EC75C3C">
            <w:pPr>
              <w:pStyle w:val="6"/>
            </w:pPr>
          </w:p>
        </w:tc>
        <w:tc>
          <w:tcPr>
            <w:tcW w:w="1145" w:type="dxa"/>
            <w:vAlign w:val="top"/>
          </w:tcPr>
          <w:p w14:paraId="4E7ED3A5">
            <w:pPr>
              <w:pStyle w:val="6"/>
            </w:pPr>
          </w:p>
        </w:tc>
      </w:tr>
    </w:tbl>
    <w:p w14:paraId="470B5C9A">
      <w:pPr>
        <w:pStyle w:val="2"/>
      </w:pPr>
    </w:p>
    <w:p w14:paraId="17DA5F3F">
      <w:pPr>
        <w:sectPr>
          <w:headerReference r:id="rId18" w:type="default"/>
          <w:footerReference r:id="rId19" w:type="default"/>
          <w:pgSz w:w="11900" w:h="16840"/>
          <w:pgMar w:top="642" w:right="0" w:bottom="340" w:left="0" w:header="326" w:footer="111" w:gutter="0"/>
          <w:cols w:space="720" w:num="1"/>
        </w:sectPr>
      </w:pPr>
    </w:p>
    <w:p w14:paraId="0603900E">
      <w:pPr>
        <w:spacing w:before="76"/>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1019"/>
        <w:gridCol w:w="1990"/>
        <w:gridCol w:w="1019"/>
        <w:gridCol w:w="1055"/>
        <w:gridCol w:w="887"/>
        <w:gridCol w:w="1145"/>
      </w:tblGrid>
      <w:tr w14:paraId="4B38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01" w:type="dxa"/>
            <w:vAlign w:val="top"/>
          </w:tcPr>
          <w:p w14:paraId="2ED588D7">
            <w:pPr>
              <w:pStyle w:val="6"/>
            </w:pPr>
          </w:p>
        </w:tc>
        <w:tc>
          <w:tcPr>
            <w:tcW w:w="1019" w:type="dxa"/>
            <w:vAlign w:val="top"/>
          </w:tcPr>
          <w:p w14:paraId="2F5BDC6C">
            <w:pPr>
              <w:pStyle w:val="6"/>
            </w:pPr>
          </w:p>
        </w:tc>
        <w:tc>
          <w:tcPr>
            <w:tcW w:w="1990" w:type="dxa"/>
            <w:vAlign w:val="top"/>
          </w:tcPr>
          <w:p w14:paraId="7952B4F9">
            <w:pPr>
              <w:spacing w:before="3" w:line="212" w:lineRule="auto"/>
              <w:ind w:left="20" w:right="2" w:hanging="12"/>
              <w:rPr>
                <w:rFonts w:ascii="宋体" w:hAnsi="宋体" w:eastAsia="宋体" w:cs="宋体"/>
                <w:sz w:val="18"/>
                <w:szCs w:val="18"/>
              </w:rPr>
            </w:pPr>
            <w:bookmarkStart w:id="14" w:name="bookmark40"/>
            <w:bookmarkEnd w:id="14"/>
            <w:r>
              <w:rPr>
                <w:rFonts w:ascii="宋体" w:hAnsi="宋体" w:eastAsia="宋体" w:cs="宋体"/>
                <w:color w:val="212529"/>
                <w:spacing w:val="-1"/>
                <w:sz w:val="18"/>
                <w:szCs w:val="18"/>
              </w:rPr>
              <w:t>二十九、债务发行费用支</w:t>
            </w:r>
            <w:r>
              <w:rPr>
                <w:rFonts w:ascii="宋体" w:hAnsi="宋体" w:eastAsia="宋体" w:cs="宋体"/>
                <w:color w:val="212529"/>
                <w:sz w:val="18"/>
                <w:szCs w:val="18"/>
              </w:rPr>
              <w:t xml:space="preserve"> 出</w:t>
            </w:r>
          </w:p>
        </w:tc>
        <w:tc>
          <w:tcPr>
            <w:tcW w:w="1019" w:type="dxa"/>
            <w:vAlign w:val="top"/>
          </w:tcPr>
          <w:p w14:paraId="2668B553">
            <w:pPr>
              <w:pStyle w:val="6"/>
            </w:pPr>
          </w:p>
        </w:tc>
        <w:tc>
          <w:tcPr>
            <w:tcW w:w="1055" w:type="dxa"/>
            <w:vAlign w:val="top"/>
          </w:tcPr>
          <w:p w14:paraId="3D0CFD26">
            <w:pPr>
              <w:pStyle w:val="6"/>
            </w:pPr>
          </w:p>
        </w:tc>
        <w:tc>
          <w:tcPr>
            <w:tcW w:w="887" w:type="dxa"/>
            <w:vAlign w:val="top"/>
          </w:tcPr>
          <w:p w14:paraId="694B87DF">
            <w:pPr>
              <w:pStyle w:val="6"/>
            </w:pPr>
          </w:p>
        </w:tc>
        <w:tc>
          <w:tcPr>
            <w:tcW w:w="1145" w:type="dxa"/>
            <w:vAlign w:val="top"/>
          </w:tcPr>
          <w:p w14:paraId="5D294109">
            <w:pPr>
              <w:pStyle w:val="6"/>
            </w:pPr>
          </w:p>
        </w:tc>
      </w:tr>
      <w:tr w14:paraId="108A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397FCB4A">
            <w:pPr>
              <w:pStyle w:val="6"/>
            </w:pPr>
          </w:p>
        </w:tc>
        <w:tc>
          <w:tcPr>
            <w:tcW w:w="1019" w:type="dxa"/>
            <w:vAlign w:val="top"/>
          </w:tcPr>
          <w:p w14:paraId="51323388">
            <w:pPr>
              <w:pStyle w:val="6"/>
            </w:pPr>
          </w:p>
        </w:tc>
        <w:tc>
          <w:tcPr>
            <w:tcW w:w="1990" w:type="dxa"/>
            <w:vAlign w:val="top"/>
          </w:tcPr>
          <w:p w14:paraId="1EB38D63">
            <w:pPr>
              <w:spacing w:before="1" w:line="210" w:lineRule="auto"/>
              <w:ind w:left="19" w:right="2" w:hanging="14"/>
              <w:rPr>
                <w:rFonts w:ascii="宋体" w:hAnsi="宋体" w:eastAsia="宋体" w:cs="宋体"/>
                <w:sz w:val="18"/>
                <w:szCs w:val="18"/>
              </w:rPr>
            </w:pPr>
            <w:r>
              <w:rPr>
                <w:rFonts w:ascii="宋体" w:hAnsi="宋体" w:eastAsia="宋体" w:cs="宋体"/>
                <w:color w:val="212529"/>
                <w:spacing w:val="-1"/>
                <w:sz w:val="18"/>
                <w:szCs w:val="18"/>
              </w:rPr>
              <w:t>三十、抗疫特别国债安排</w:t>
            </w:r>
            <w:r>
              <w:rPr>
                <w:rFonts w:ascii="宋体" w:hAnsi="宋体" w:eastAsia="宋体" w:cs="宋体"/>
                <w:color w:val="212529"/>
                <w:spacing w:val="2"/>
                <w:sz w:val="18"/>
                <w:szCs w:val="18"/>
              </w:rPr>
              <w:t xml:space="preserve"> </w:t>
            </w:r>
            <w:r>
              <w:rPr>
                <w:rFonts w:ascii="宋体" w:hAnsi="宋体" w:eastAsia="宋体" w:cs="宋体"/>
                <w:color w:val="212529"/>
                <w:spacing w:val="-8"/>
                <w:sz w:val="18"/>
                <w:szCs w:val="18"/>
              </w:rPr>
              <w:t>的支出</w:t>
            </w:r>
          </w:p>
        </w:tc>
        <w:tc>
          <w:tcPr>
            <w:tcW w:w="1019" w:type="dxa"/>
            <w:vAlign w:val="top"/>
          </w:tcPr>
          <w:p w14:paraId="4046B501">
            <w:pPr>
              <w:pStyle w:val="6"/>
            </w:pPr>
          </w:p>
        </w:tc>
        <w:tc>
          <w:tcPr>
            <w:tcW w:w="1055" w:type="dxa"/>
            <w:vAlign w:val="top"/>
          </w:tcPr>
          <w:p w14:paraId="6712CEEA">
            <w:pPr>
              <w:pStyle w:val="6"/>
            </w:pPr>
          </w:p>
        </w:tc>
        <w:tc>
          <w:tcPr>
            <w:tcW w:w="887" w:type="dxa"/>
            <w:vAlign w:val="top"/>
          </w:tcPr>
          <w:p w14:paraId="126A929C">
            <w:pPr>
              <w:pStyle w:val="6"/>
            </w:pPr>
          </w:p>
        </w:tc>
        <w:tc>
          <w:tcPr>
            <w:tcW w:w="1145" w:type="dxa"/>
            <w:vAlign w:val="top"/>
          </w:tcPr>
          <w:p w14:paraId="3FBAA439">
            <w:pPr>
              <w:pStyle w:val="6"/>
            </w:pPr>
          </w:p>
        </w:tc>
      </w:tr>
      <w:tr w14:paraId="1AE7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031987CB">
            <w:pPr>
              <w:pStyle w:val="6"/>
            </w:pPr>
          </w:p>
        </w:tc>
        <w:tc>
          <w:tcPr>
            <w:tcW w:w="1019" w:type="dxa"/>
            <w:vAlign w:val="top"/>
          </w:tcPr>
          <w:p w14:paraId="574E1E9F">
            <w:pPr>
              <w:pStyle w:val="6"/>
            </w:pPr>
          </w:p>
        </w:tc>
        <w:tc>
          <w:tcPr>
            <w:tcW w:w="1990" w:type="dxa"/>
            <w:vAlign w:val="top"/>
          </w:tcPr>
          <w:p w14:paraId="6B499B1E">
            <w:pPr>
              <w:pStyle w:val="6"/>
            </w:pPr>
          </w:p>
        </w:tc>
        <w:tc>
          <w:tcPr>
            <w:tcW w:w="1019" w:type="dxa"/>
            <w:vAlign w:val="top"/>
          </w:tcPr>
          <w:p w14:paraId="027B9FE4">
            <w:pPr>
              <w:pStyle w:val="6"/>
            </w:pPr>
          </w:p>
        </w:tc>
        <w:tc>
          <w:tcPr>
            <w:tcW w:w="1055" w:type="dxa"/>
            <w:vAlign w:val="top"/>
          </w:tcPr>
          <w:p w14:paraId="054F5B61">
            <w:pPr>
              <w:pStyle w:val="6"/>
            </w:pPr>
          </w:p>
        </w:tc>
        <w:tc>
          <w:tcPr>
            <w:tcW w:w="887" w:type="dxa"/>
            <w:vAlign w:val="top"/>
          </w:tcPr>
          <w:p w14:paraId="45BDCD75">
            <w:pPr>
              <w:pStyle w:val="6"/>
            </w:pPr>
          </w:p>
        </w:tc>
        <w:tc>
          <w:tcPr>
            <w:tcW w:w="1145" w:type="dxa"/>
            <w:vAlign w:val="top"/>
          </w:tcPr>
          <w:p w14:paraId="04162BBB">
            <w:pPr>
              <w:pStyle w:val="6"/>
            </w:pPr>
          </w:p>
        </w:tc>
      </w:tr>
      <w:tr w14:paraId="37B2F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1A735721">
            <w:pPr>
              <w:spacing w:before="108" w:line="219" w:lineRule="auto"/>
              <w:ind w:left="405"/>
              <w:rPr>
                <w:rFonts w:ascii="宋体" w:hAnsi="宋体" w:eastAsia="宋体" w:cs="宋体"/>
                <w:sz w:val="18"/>
                <w:szCs w:val="18"/>
              </w:rPr>
            </w:pPr>
            <w:r>
              <w:rPr>
                <w:rFonts w:ascii="宋体" w:hAnsi="宋体" w:eastAsia="宋体" w:cs="宋体"/>
                <w:color w:val="212529"/>
                <w:spacing w:val="-2"/>
                <w:sz w:val="18"/>
                <w:szCs w:val="18"/>
              </w:rPr>
              <w:t>本年收入合计</w:t>
            </w:r>
          </w:p>
        </w:tc>
        <w:tc>
          <w:tcPr>
            <w:tcW w:w="1019" w:type="dxa"/>
            <w:vAlign w:val="top"/>
          </w:tcPr>
          <w:p w14:paraId="0C3660A4">
            <w:pPr>
              <w:spacing w:before="108" w:line="239" w:lineRule="auto"/>
              <w:ind w:left="278"/>
              <w:rPr>
                <w:rFonts w:ascii="宋体" w:hAnsi="宋体" w:eastAsia="宋体" w:cs="宋体"/>
                <w:sz w:val="18"/>
                <w:szCs w:val="18"/>
              </w:rPr>
            </w:pPr>
            <w:r>
              <w:rPr>
                <w:rFonts w:ascii="宋体" w:hAnsi="宋体" w:eastAsia="宋体" w:cs="宋体"/>
                <w:color w:val="212529"/>
                <w:spacing w:val="-3"/>
                <w:sz w:val="18"/>
                <w:szCs w:val="18"/>
              </w:rPr>
              <w:t>78.60</w:t>
            </w:r>
          </w:p>
        </w:tc>
        <w:tc>
          <w:tcPr>
            <w:tcW w:w="1990" w:type="dxa"/>
            <w:vAlign w:val="top"/>
          </w:tcPr>
          <w:p w14:paraId="0A4030AC">
            <w:pPr>
              <w:spacing w:before="108" w:line="219" w:lineRule="auto"/>
              <w:ind w:left="450"/>
              <w:rPr>
                <w:rFonts w:ascii="宋体" w:hAnsi="宋体" w:eastAsia="宋体" w:cs="宋体"/>
                <w:sz w:val="18"/>
                <w:szCs w:val="18"/>
              </w:rPr>
            </w:pPr>
            <w:r>
              <w:rPr>
                <w:rFonts w:ascii="宋体" w:hAnsi="宋体" w:eastAsia="宋体" w:cs="宋体"/>
                <w:color w:val="212529"/>
                <w:spacing w:val="-2"/>
                <w:sz w:val="18"/>
                <w:szCs w:val="18"/>
              </w:rPr>
              <w:t>本年支出合计</w:t>
            </w:r>
          </w:p>
        </w:tc>
        <w:tc>
          <w:tcPr>
            <w:tcW w:w="1019" w:type="dxa"/>
            <w:vAlign w:val="top"/>
          </w:tcPr>
          <w:p w14:paraId="51769286">
            <w:pPr>
              <w:spacing w:before="108" w:line="239" w:lineRule="auto"/>
              <w:ind w:left="282"/>
              <w:rPr>
                <w:rFonts w:ascii="宋体" w:hAnsi="宋体" w:eastAsia="宋体" w:cs="宋体"/>
                <w:sz w:val="18"/>
                <w:szCs w:val="18"/>
              </w:rPr>
            </w:pPr>
            <w:r>
              <w:rPr>
                <w:rFonts w:ascii="宋体" w:hAnsi="宋体" w:eastAsia="宋体" w:cs="宋体"/>
                <w:color w:val="212529"/>
                <w:spacing w:val="-3"/>
                <w:sz w:val="18"/>
                <w:szCs w:val="18"/>
              </w:rPr>
              <w:t>78.60</w:t>
            </w:r>
          </w:p>
        </w:tc>
        <w:tc>
          <w:tcPr>
            <w:tcW w:w="1055" w:type="dxa"/>
            <w:vAlign w:val="top"/>
          </w:tcPr>
          <w:p w14:paraId="65FC1997">
            <w:pPr>
              <w:spacing w:before="108" w:line="239" w:lineRule="auto"/>
              <w:ind w:left="302"/>
              <w:rPr>
                <w:rFonts w:ascii="宋体" w:hAnsi="宋体" w:eastAsia="宋体" w:cs="宋体"/>
                <w:sz w:val="18"/>
                <w:szCs w:val="18"/>
              </w:rPr>
            </w:pPr>
            <w:r>
              <w:rPr>
                <w:rFonts w:ascii="宋体" w:hAnsi="宋体" w:eastAsia="宋体" w:cs="宋体"/>
                <w:color w:val="212529"/>
                <w:spacing w:val="-3"/>
                <w:sz w:val="18"/>
                <w:szCs w:val="18"/>
              </w:rPr>
              <w:t>78.60</w:t>
            </w:r>
          </w:p>
        </w:tc>
        <w:tc>
          <w:tcPr>
            <w:tcW w:w="887" w:type="dxa"/>
            <w:vAlign w:val="top"/>
          </w:tcPr>
          <w:p w14:paraId="3A8D98A5">
            <w:pPr>
              <w:pStyle w:val="6"/>
            </w:pPr>
          </w:p>
        </w:tc>
        <w:tc>
          <w:tcPr>
            <w:tcW w:w="1145" w:type="dxa"/>
            <w:vAlign w:val="top"/>
          </w:tcPr>
          <w:p w14:paraId="2744A231">
            <w:pPr>
              <w:pStyle w:val="6"/>
            </w:pPr>
          </w:p>
        </w:tc>
      </w:tr>
      <w:tr w14:paraId="3C37C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756B20A0">
            <w:pPr>
              <w:spacing w:before="110" w:line="219" w:lineRule="auto"/>
              <w:ind w:left="10"/>
              <w:rPr>
                <w:rFonts w:ascii="宋体" w:hAnsi="宋体" w:eastAsia="宋体" w:cs="宋体"/>
                <w:sz w:val="18"/>
                <w:szCs w:val="18"/>
              </w:rPr>
            </w:pPr>
            <w:r>
              <w:rPr>
                <w:rFonts w:ascii="宋体" w:hAnsi="宋体" w:eastAsia="宋体" w:cs="宋体"/>
                <w:color w:val="212529"/>
                <w:spacing w:val="-2"/>
                <w:sz w:val="18"/>
                <w:szCs w:val="18"/>
              </w:rPr>
              <w:t>上年财政拨款结转</w:t>
            </w:r>
          </w:p>
        </w:tc>
        <w:tc>
          <w:tcPr>
            <w:tcW w:w="1019" w:type="dxa"/>
            <w:vAlign w:val="top"/>
          </w:tcPr>
          <w:p w14:paraId="4CB72861">
            <w:pPr>
              <w:pStyle w:val="6"/>
            </w:pPr>
          </w:p>
        </w:tc>
        <w:tc>
          <w:tcPr>
            <w:tcW w:w="1990" w:type="dxa"/>
            <w:vAlign w:val="top"/>
          </w:tcPr>
          <w:p w14:paraId="07845D7A">
            <w:pPr>
              <w:spacing w:before="110" w:line="219" w:lineRule="auto"/>
              <w:ind w:left="6"/>
              <w:rPr>
                <w:rFonts w:ascii="宋体" w:hAnsi="宋体" w:eastAsia="宋体" w:cs="宋体"/>
                <w:sz w:val="18"/>
                <w:szCs w:val="18"/>
              </w:rPr>
            </w:pPr>
            <w:r>
              <w:rPr>
                <w:rFonts w:ascii="宋体" w:hAnsi="宋体" w:eastAsia="宋体" w:cs="宋体"/>
                <w:color w:val="212529"/>
                <w:spacing w:val="-3"/>
                <w:sz w:val="18"/>
                <w:szCs w:val="18"/>
              </w:rPr>
              <w:t>年终结转</w:t>
            </w:r>
          </w:p>
        </w:tc>
        <w:tc>
          <w:tcPr>
            <w:tcW w:w="1019" w:type="dxa"/>
            <w:vAlign w:val="top"/>
          </w:tcPr>
          <w:p w14:paraId="2FD4C9F9">
            <w:pPr>
              <w:pStyle w:val="6"/>
            </w:pPr>
          </w:p>
        </w:tc>
        <w:tc>
          <w:tcPr>
            <w:tcW w:w="1055" w:type="dxa"/>
            <w:vAlign w:val="top"/>
          </w:tcPr>
          <w:p w14:paraId="2C1ECC45">
            <w:pPr>
              <w:pStyle w:val="6"/>
            </w:pPr>
          </w:p>
        </w:tc>
        <w:tc>
          <w:tcPr>
            <w:tcW w:w="887" w:type="dxa"/>
            <w:vAlign w:val="top"/>
          </w:tcPr>
          <w:p w14:paraId="28CA64AD">
            <w:pPr>
              <w:pStyle w:val="6"/>
            </w:pPr>
          </w:p>
        </w:tc>
        <w:tc>
          <w:tcPr>
            <w:tcW w:w="1145" w:type="dxa"/>
            <w:vAlign w:val="top"/>
          </w:tcPr>
          <w:p w14:paraId="033543F5">
            <w:pPr>
              <w:pStyle w:val="6"/>
            </w:pPr>
          </w:p>
        </w:tc>
      </w:tr>
      <w:tr w14:paraId="26421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7858136C">
            <w:pPr>
              <w:spacing w:before="111" w:line="219" w:lineRule="auto"/>
              <w:ind w:left="11"/>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019" w:type="dxa"/>
            <w:vAlign w:val="top"/>
          </w:tcPr>
          <w:p w14:paraId="58E352EC">
            <w:pPr>
              <w:pStyle w:val="6"/>
            </w:pPr>
          </w:p>
        </w:tc>
        <w:tc>
          <w:tcPr>
            <w:tcW w:w="1990" w:type="dxa"/>
            <w:vAlign w:val="top"/>
          </w:tcPr>
          <w:p w14:paraId="2FE11937">
            <w:pPr>
              <w:pStyle w:val="6"/>
            </w:pPr>
          </w:p>
        </w:tc>
        <w:tc>
          <w:tcPr>
            <w:tcW w:w="1019" w:type="dxa"/>
            <w:vAlign w:val="top"/>
          </w:tcPr>
          <w:p w14:paraId="4C8E5217">
            <w:pPr>
              <w:pStyle w:val="6"/>
            </w:pPr>
          </w:p>
        </w:tc>
        <w:tc>
          <w:tcPr>
            <w:tcW w:w="1055" w:type="dxa"/>
            <w:vAlign w:val="top"/>
          </w:tcPr>
          <w:p w14:paraId="15166D9B">
            <w:pPr>
              <w:pStyle w:val="6"/>
            </w:pPr>
          </w:p>
        </w:tc>
        <w:tc>
          <w:tcPr>
            <w:tcW w:w="887" w:type="dxa"/>
            <w:vAlign w:val="top"/>
          </w:tcPr>
          <w:p w14:paraId="24681CDE">
            <w:pPr>
              <w:pStyle w:val="6"/>
            </w:pPr>
          </w:p>
        </w:tc>
        <w:tc>
          <w:tcPr>
            <w:tcW w:w="1145" w:type="dxa"/>
            <w:vAlign w:val="top"/>
          </w:tcPr>
          <w:p w14:paraId="67CBB47F">
            <w:pPr>
              <w:pStyle w:val="6"/>
            </w:pPr>
          </w:p>
        </w:tc>
      </w:tr>
      <w:tr w14:paraId="7115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5940B4AB">
            <w:pPr>
              <w:spacing w:before="111" w:line="219" w:lineRule="auto"/>
              <w:ind w:left="11"/>
              <w:rPr>
                <w:rFonts w:ascii="宋体" w:hAnsi="宋体" w:eastAsia="宋体" w:cs="宋体"/>
                <w:sz w:val="18"/>
                <w:szCs w:val="18"/>
              </w:rPr>
            </w:pPr>
            <w:r>
              <w:rPr>
                <w:rFonts w:ascii="宋体" w:hAnsi="宋体" w:eastAsia="宋体" w:cs="宋体"/>
                <w:color w:val="212529"/>
                <w:spacing w:val="-2"/>
                <w:sz w:val="18"/>
                <w:szCs w:val="18"/>
              </w:rPr>
              <w:t>二、政府性基金预算</w:t>
            </w:r>
          </w:p>
        </w:tc>
        <w:tc>
          <w:tcPr>
            <w:tcW w:w="1019" w:type="dxa"/>
            <w:vAlign w:val="top"/>
          </w:tcPr>
          <w:p w14:paraId="27475D57">
            <w:pPr>
              <w:pStyle w:val="6"/>
            </w:pPr>
          </w:p>
        </w:tc>
        <w:tc>
          <w:tcPr>
            <w:tcW w:w="1990" w:type="dxa"/>
            <w:vAlign w:val="top"/>
          </w:tcPr>
          <w:p w14:paraId="423B4940">
            <w:pPr>
              <w:pStyle w:val="6"/>
            </w:pPr>
          </w:p>
        </w:tc>
        <w:tc>
          <w:tcPr>
            <w:tcW w:w="1019" w:type="dxa"/>
            <w:vAlign w:val="top"/>
          </w:tcPr>
          <w:p w14:paraId="3938E099">
            <w:pPr>
              <w:pStyle w:val="6"/>
            </w:pPr>
          </w:p>
        </w:tc>
        <w:tc>
          <w:tcPr>
            <w:tcW w:w="1055" w:type="dxa"/>
            <w:vAlign w:val="top"/>
          </w:tcPr>
          <w:p w14:paraId="1B601EE8">
            <w:pPr>
              <w:pStyle w:val="6"/>
            </w:pPr>
          </w:p>
        </w:tc>
        <w:tc>
          <w:tcPr>
            <w:tcW w:w="887" w:type="dxa"/>
            <w:vAlign w:val="top"/>
          </w:tcPr>
          <w:p w14:paraId="5B756551">
            <w:pPr>
              <w:pStyle w:val="6"/>
            </w:pPr>
          </w:p>
        </w:tc>
        <w:tc>
          <w:tcPr>
            <w:tcW w:w="1145" w:type="dxa"/>
            <w:vAlign w:val="top"/>
          </w:tcPr>
          <w:p w14:paraId="7ECE051A">
            <w:pPr>
              <w:pStyle w:val="6"/>
            </w:pPr>
          </w:p>
        </w:tc>
      </w:tr>
      <w:tr w14:paraId="3CDF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01" w:type="dxa"/>
            <w:vAlign w:val="top"/>
          </w:tcPr>
          <w:p w14:paraId="1CCE3A30">
            <w:pPr>
              <w:spacing w:before="112" w:line="219" w:lineRule="auto"/>
              <w:ind w:left="9"/>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019" w:type="dxa"/>
            <w:vAlign w:val="top"/>
          </w:tcPr>
          <w:p w14:paraId="636F3B22">
            <w:pPr>
              <w:pStyle w:val="6"/>
            </w:pPr>
          </w:p>
        </w:tc>
        <w:tc>
          <w:tcPr>
            <w:tcW w:w="1990" w:type="dxa"/>
            <w:vAlign w:val="top"/>
          </w:tcPr>
          <w:p w14:paraId="07D69EA0">
            <w:pPr>
              <w:pStyle w:val="6"/>
            </w:pPr>
          </w:p>
        </w:tc>
        <w:tc>
          <w:tcPr>
            <w:tcW w:w="1019" w:type="dxa"/>
            <w:vAlign w:val="top"/>
          </w:tcPr>
          <w:p w14:paraId="4611CC66">
            <w:pPr>
              <w:pStyle w:val="6"/>
            </w:pPr>
          </w:p>
        </w:tc>
        <w:tc>
          <w:tcPr>
            <w:tcW w:w="1055" w:type="dxa"/>
            <w:vAlign w:val="top"/>
          </w:tcPr>
          <w:p w14:paraId="3D027670">
            <w:pPr>
              <w:pStyle w:val="6"/>
            </w:pPr>
          </w:p>
        </w:tc>
        <w:tc>
          <w:tcPr>
            <w:tcW w:w="887" w:type="dxa"/>
            <w:vAlign w:val="top"/>
          </w:tcPr>
          <w:p w14:paraId="00DFE7FC">
            <w:pPr>
              <w:pStyle w:val="6"/>
            </w:pPr>
          </w:p>
        </w:tc>
        <w:tc>
          <w:tcPr>
            <w:tcW w:w="1145" w:type="dxa"/>
            <w:vAlign w:val="top"/>
          </w:tcPr>
          <w:p w14:paraId="48768726">
            <w:pPr>
              <w:pStyle w:val="6"/>
            </w:pPr>
          </w:p>
        </w:tc>
      </w:tr>
      <w:tr w14:paraId="0188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01" w:type="dxa"/>
            <w:vAlign w:val="top"/>
          </w:tcPr>
          <w:p w14:paraId="49A159C0">
            <w:pPr>
              <w:pStyle w:val="6"/>
            </w:pPr>
          </w:p>
        </w:tc>
        <w:tc>
          <w:tcPr>
            <w:tcW w:w="1019" w:type="dxa"/>
            <w:vAlign w:val="top"/>
          </w:tcPr>
          <w:p w14:paraId="5ED16EB0">
            <w:pPr>
              <w:pStyle w:val="6"/>
            </w:pPr>
          </w:p>
        </w:tc>
        <w:tc>
          <w:tcPr>
            <w:tcW w:w="1990" w:type="dxa"/>
            <w:vAlign w:val="top"/>
          </w:tcPr>
          <w:p w14:paraId="3B759C5A">
            <w:pPr>
              <w:pStyle w:val="6"/>
            </w:pPr>
          </w:p>
        </w:tc>
        <w:tc>
          <w:tcPr>
            <w:tcW w:w="1019" w:type="dxa"/>
            <w:vAlign w:val="top"/>
          </w:tcPr>
          <w:p w14:paraId="4BE9DB70">
            <w:pPr>
              <w:pStyle w:val="6"/>
            </w:pPr>
          </w:p>
        </w:tc>
        <w:tc>
          <w:tcPr>
            <w:tcW w:w="1055" w:type="dxa"/>
            <w:vAlign w:val="top"/>
          </w:tcPr>
          <w:p w14:paraId="3FC179D6">
            <w:pPr>
              <w:pStyle w:val="6"/>
            </w:pPr>
          </w:p>
        </w:tc>
        <w:tc>
          <w:tcPr>
            <w:tcW w:w="887" w:type="dxa"/>
            <w:vAlign w:val="top"/>
          </w:tcPr>
          <w:p w14:paraId="436980BC">
            <w:pPr>
              <w:pStyle w:val="6"/>
            </w:pPr>
          </w:p>
        </w:tc>
        <w:tc>
          <w:tcPr>
            <w:tcW w:w="1145" w:type="dxa"/>
            <w:vAlign w:val="top"/>
          </w:tcPr>
          <w:p w14:paraId="22F0E849">
            <w:pPr>
              <w:pStyle w:val="6"/>
            </w:pPr>
          </w:p>
        </w:tc>
      </w:tr>
      <w:tr w14:paraId="6F0D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901" w:type="dxa"/>
            <w:vAlign w:val="top"/>
          </w:tcPr>
          <w:p w14:paraId="64926F55">
            <w:pPr>
              <w:spacing w:before="114" w:line="219" w:lineRule="auto"/>
              <w:ind w:left="591"/>
              <w:rPr>
                <w:rFonts w:ascii="宋体" w:hAnsi="宋体" w:eastAsia="宋体" w:cs="宋体"/>
                <w:sz w:val="18"/>
                <w:szCs w:val="18"/>
              </w:rPr>
            </w:pPr>
            <w:r>
              <w:rPr>
                <w:rFonts w:ascii="宋体" w:hAnsi="宋体" w:eastAsia="宋体" w:cs="宋体"/>
                <w:color w:val="212529"/>
                <w:spacing w:val="-4"/>
                <w:sz w:val="18"/>
                <w:szCs w:val="18"/>
              </w:rPr>
              <w:t>收入总计</w:t>
            </w:r>
          </w:p>
        </w:tc>
        <w:tc>
          <w:tcPr>
            <w:tcW w:w="1019" w:type="dxa"/>
            <w:vAlign w:val="top"/>
          </w:tcPr>
          <w:p w14:paraId="2D2F81C5">
            <w:pPr>
              <w:spacing w:before="114" w:line="239" w:lineRule="auto"/>
              <w:ind w:left="278"/>
              <w:rPr>
                <w:rFonts w:ascii="宋体" w:hAnsi="宋体" w:eastAsia="宋体" w:cs="宋体"/>
                <w:sz w:val="18"/>
                <w:szCs w:val="18"/>
              </w:rPr>
            </w:pPr>
            <w:r>
              <w:rPr>
                <w:rFonts w:ascii="宋体" w:hAnsi="宋体" w:eastAsia="宋体" w:cs="宋体"/>
                <w:color w:val="212529"/>
                <w:spacing w:val="-3"/>
                <w:sz w:val="18"/>
                <w:szCs w:val="18"/>
              </w:rPr>
              <w:t>78.60</w:t>
            </w:r>
          </w:p>
        </w:tc>
        <w:tc>
          <w:tcPr>
            <w:tcW w:w="1990" w:type="dxa"/>
            <w:vAlign w:val="top"/>
          </w:tcPr>
          <w:p w14:paraId="37EA89F9">
            <w:pPr>
              <w:spacing w:before="114" w:line="220" w:lineRule="auto"/>
              <w:ind w:left="630"/>
              <w:rPr>
                <w:rFonts w:ascii="宋体" w:hAnsi="宋体" w:eastAsia="宋体" w:cs="宋体"/>
                <w:sz w:val="18"/>
                <w:szCs w:val="18"/>
              </w:rPr>
            </w:pPr>
            <w:r>
              <w:rPr>
                <w:rFonts w:ascii="宋体" w:hAnsi="宋体" w:eastAsia="宋体" w:cs="宋体"/>
                <w:color w:val="212529"/>
                <w:spacing w:val="-3"/>
                <w:sz w:val="18"/>
                <w:szCs w:val="18"/>
              </w:rPr>
              <w:t>支出总计</w:t>
            </w:r>
          </w:p>
        </w:tc>
        <w:tc>
          <w:tcPr>
            <w:tcW w:w="1019" w:type="dxa"/>
            <w:vAlign w:val="top"/>
          </w:tcPr>
          <w:p w14:paraId="0CDA3602">
            <w:pPr>
              <w:spacing w:before="114" w:line="239" w:lineRule="auto"/>
              <w:ind w:left="282"/>
              <w:rPr>
                <w:rFonts w:ascii="宋体" w:hAnsi="宋体" w:eastAsia="宋体" w:cs="宋体"/>
                <w:sz w:val="18"/>
                <w:szCs w:val="18"/>
              </w:rPr>
            </w:pPr>
            <w:r>
              <w:rPr>
                <w:rFonts w:ascii="宋体" w:hAnsi="宋体" w:eastAsia="宋体" w:cs="宋体"/>
                <w:color w:val="212529"/>
                <w:spacing w:val="-3"/>
                <w:sz w:val="18"/>
                <w:szCs w:val="18"/>
              </w:rPr>
              <w:t>78.60</w:t>
            </w:r>
          </w:p>
        </w:tc>
        <w:tc>
          <w:tcPr>
            <w:tcW w:w="1055" w:type="dxa"/>
            <w:vAlign w:val="top"/>
          </w:tcPr>
          <w:p w14:paraId="1481EF14">
            <w:pPr>
              <w:spacing w:before="114" w:line="239" w:lineRule="auto"/>
              <w:ind w:left="302"/>
              <w:rPr>
                <w:rFonts w:ascii="宋体" w:hAnsi="宋体" w:eastAsia="宋体" w:cs="宋体"/>
                <w:sz w:val="18"/>
                <w:szCs w:val="18"/>
              </w:rPr>
            </w:pPr>
            <w:r>
              <w:rPr>
                <w:rFonts w:ascii="宋体" w:hAnsi="宋体" w:eastAsia="宋体" w:cs="宋体"/>
                <w:color w:val="212529"/>
                <w:spacing w:val="-3"/>
                <w:sz w:val="18"/>
                <w:szCs w:val="18"/>
              </w:rPr>
              <w:t>78.60</w:t>
            </w:r>
          </w:p>
        </w:tc>
        <w:tc>
          <w:tcPr>
            <w:tcW w:w="887" w:type="dxa"/>
            <w:vAlign w:val="top"/>
          </w:tcPr>
          <w:p w14:paraId="7EC52CF7">
            <w:pPr>
              <w:pStyle w:val="6"/>
            </w:pPr>
          </w:p>
        </w:tc>
        <w:tc>
          <w:tcPr>
            <w:tcW w:w="1145" w:type="dxa"/>
            <w:vAlign w:val="top"/>
          </w:tcPr>
          <w:p w14:paraId="6D983660">
            <w:pPr>
              <w:pStyle w:val="6"/>
            </w:pPr>
          </w:p>
        </w:tc>
      </w:tr>
    </w:tbl>
    <w:p w14:paraId="2D093A75">
      <w:pPr>
        <w:pStyle w:val="2"/>
      </w:pPr>
    </w:p>
    <w:p w14:paraId="2E4817F7">
      <w:pPr>
        <w:sectPr>
          <w:headerReference r:id="rId20" w:type="default"/>
          <w:footerReference r:id="rId21" w:type="default"/>
          <w:pgSz w:w="11900" w:h="16840"/>
          <w:pgMar w:top="642" w:right="0" w:bottom="340" w:left="0" w:header="326" w:footer="111" w:gutter="0"/>
          <w:cols w:space="720" w:num="1"/>
        </w:sectPr>
      </w:pPr>
    </w:p>
    <w:p w14:paraId="72D5458D">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0"/>
        <w:gridCol w:w="3153"/>
        <w:gridCol w:w="1499"/>
        <w:gridCol w:w="1367"/>
        <w:gridCol w:w="1277"/>
      </w:tblGrid>
      <w:tr w14:paraId="31A01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43F708FC">
            <w:pPr>
              <w:spacing w:before="83"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预算公开表5</w:t>
            </w:r>
          </w:p>
        </w:tc>
      </w:tr>
      <w:tr w14:paraId="51E12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1B87C931">
            <w:pPr>
              <w:spacing w:before="43" w:line="209" w:lineRule="auto"/>
              <w:ind w:left="1871"/>
              <w:outlineLvl w:val="1"/>
              <w:rPr>
                <w:rFonts w:ascii="宋体" w:hAnsi="宋体" w:eastAsia="宋体" w:cs="宋体"/>
                <w:sz w:val="24"/>
                <w:szCs w:val="24"/>
              </w:rPr>
            </w:pPr>
            <w:bookmarkStart w:id="15" w:name="bookmark10"/>
            <w:bookmarkEnd w:id="15"/>
            <w:bookmarkStart w:id="16" w:name="bookmark41"/>
            <w:bookmarkEnd w:id="16"/>
            <w:r>
              <w:rPr>
                <w:rFonts w:ascii="宋体" w:hAnsi="宋体" w:eastAsia="宋体" w:cs="宋体"/>
                <w:color w:val="212529"/>
                <w:spacing w:val="-1"/>
                <w:sz w:val="24"/>
                <w:szCs w:val="24"/>
              </w:rPr>
              <w:t>2024年一般公共预算支出预算表（不含上年结转）</w:t>
            </w:r>
          </w:p>
        </w:tc>
      </w:tr>
      <w:tr w14:paraId="15B0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39" w:type="dxa"/>
            <w:gridSpan w:val="4"/>
            <w:tcBorders>
              <w:top w:val="single" w:color="FFFFFF" w:sz="4" w:space="0"/>
              <w:left w:val="single" w:color="FFFFFF" w:sz="2" w:space="0"/>
              <w:right w:val="single" w:color="FFFFFF" w:sz="2" w:space="0"/>
            </w:tcBorders>
            <w:vAlign w:val="top"/>
          </w:tcPr>
          <w:p w14:paraId="0F5F5F7E">
            <w:pPr>
              <w:spacing w:before="80"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277" w:type="dxa"/>
            <w:tcBorders>
              <w:top w:val="single" w:color="FFFFFF" w:sz="4" w:space="0"/>
              <w:left w:val="single" w:color="FFFFFF" w:sz="2" w:space="0"/>
              <w:right w:val="single" w:color="FFFFFF" w:sz="2" w:space="0"/>
            </w:tcBorders>
            <w:vAlign w:val="top"/>
          </w:tcPr>
          <w:p w14:paraId="79375B9F">
            <w:pPr>
              <w:spacing w:before="80"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68730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873" w:type="dxa"/>
            <w:gridSpan w:val="2"/>
            <w:vAlign w:val="top"/>
          </w:tcPr>
          <w:p w14:paraId="04A06FB9">
            <w:pPr>
              <w:spacing w:before="60" w:line="220" w:lineRule="auto"/>
              <w:ind w:left="2256"/>
              <w:rPr>
                <w:rFonts w:ascii="宋体" w:hAnsi="宋体" w:eastAsia="宋体" w:cs="宋体"/>
                <w:sz w:val="18"/>
                <w:szCs w:val="18"/>
              </w:rPr>
            </w:pPr>
            <w:r>
              <w:rPr>
                <w:rFonts w:ascii="宋体" w:hAnsi="宋体" w:eastAsia="宋体" w:cs="宋体"/>
                <w:color w:val="212529"/>
                <w:spacing w:val="-6"/>
                <w:sz w:val="18"/>
                <w:szCs w:val="18"/>
              </w:rPr>
              <w:t>项目</w:t>
            </w:r>
          </w:p>
        </w:tc>
        <w:tc>
          <w:tcPr>
            <w:tcW w:w="4143" w:type="dxa"/>
            <w:gridSpan w:val="3"/>
            <w:vAlign w:val="top"/>
          </w:tcPr>
          <w:p w14:paraId="285DAB72">
            <w:pPr>
              <w:spacing w:before="61" w:line="219" w:lineRule="auto"/>
              <w:ind w:left="1529"/>
              <w:rPr>
                <w:rFonts w:ascii="宋体" w:hAnsi="宋体" w:eastAsia="宋体" w:cs="宋体"/>
                <w:sz w:val="18"/>
                <w:szCs w:val="18"/>
              </w:rPr>
            </w:pPr>
            <w:r>
              <w:rPr>
                <w:rFonts w:ascii="宋体" w:hAnsi="宋体" w:eastAsia="宋体" w:cs="宋体"/>
                <w:color w:val="212529"/>
                <w:spacing w:val="-2"/>
                <w:sz w:val="18"/>
                <w:szCs w:val="18"/>
              </w:rPr>
              <w:t>2024年预算数</w:t>
            </w:r>
          </w:p>
        </w:tc>
      </w:tr>
      <w:tr w14:paraId="362F8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20" w:type="dxa"/>
            <w:vAlign w:val="top"/>
          </w:tcPr>
          <w:p w14:paraId="47333777">
            <w:pPr>
              <w:spacing w:before="61" w:line="219" w:lineRule="auto"/>
              <w:ind w:left="495"/>
              <w:rPr>
                <w:rFonts w:ascii="宋体" w:hAnsi="宋体" w:eastAsia="宋体" w:cs="宋体"/>
                <w:sz w:val="18"/>
                <w:szCs w:val="18"/>
              </w:rPr>
            </w:pPr>
            <w:r>
              <w:rPr>
                <w:rFonts w:ascii="宋体" w:hAnsi="宋体" w:eastAsia="宋体" w:cs="宋体"/>
                <w:color w:val="212529"/>
                <w:spacing w:val="-3"/>
                <w:sz w:val="18"/>
                <w:szCs w:val="18"/>
              </w:rPr>
              <w:t>科目编码</w:t>
            </w:r>
          </w:p>
        </w:tc>
        <w:tc>
          <w:tcPr>
            <w:tcW w:w="3153" w:type="dxa"/>
            <w:vAlign w:val="top"/>
          </w:tcPr>
          <w:p w14:paraId="242FEFF1">
            <w:pPr>
              <w:spacing w:before="61" w:line="219" w:lineRule="auto"/>
              <w:ind w:left="1211"/>
              <w:rPr>
                <w:rFonts w:ascii="宋体" w:hAnsi="宋体" w:eastAsia="宋体" w:cs="宋体"/>
                <w:sz w:val="18"/>
                <w:szCs w:val="18"/>
              </w:rPr>
            </w:pPr>
            <w:r>
              <w:rPr>
                <w:rFonts w:ascii="宋体" w:hAnsi="宋体" w:eastAsia="宋体" w:cs="宋体"/>
                <w:color w:val="212529"/>
                <w:spacing w:val="-3"/>
                <w:sz w:val="18"/>
                <w:szCs w:val="18"/>
              </w:rPr>
              <w:t>科目名称</w:t>
            </w:r>
          </w:p>
        </w:tc>
        <w:tc>
          <w:tcPr>
            <w:tcW w:w="1499" w:type="dxa"/>
            <w:vAlign w:val="top"/>
          </w:tcPr>
          <w:p w14:paraId="72BFB869">
            <w:pPr>
              <w:spacing w:before="61" w:line="221" w:lineRule="auto"/>
              <w:ind w:left="568"/>
              <w:rPr>
                <w:rFonts w:ascii="宋体" w:hAnsi="宋体" w:eastAsia="宋体" w:cs="宋体"/>
                <w:sz w:val="18"/>
                <w:szCs w:val="18"/>
              </w:rPr>
            </w:pPr>
            <w:r>
              <w:rPr>
                <w:rFonts w:ascii="宋体" w:hAnsi="宋体" w:eastAsia="宋体" w:cs="宋体"/>
                <w:color w:val="212529"/>
                <w:spacing w:val="-5"/>
                <w:sz w:val="18"/>
                <w:szCs w:val="18"/>
              </w:rPr>
              <w:t>合计</w:t>
            </w:r>
          </w:p>
        </w:tc>
        <w:tc>
          <w:tcPr>
            <w:tcW w:w="1367" w:type="dxa"/>
            <w:vAlign w:val="top"/>
          </w:tcPr>
          <w:p w14:paraId="67929084">
            <w:pPr>
              <w:spacing w:before="61" w:line="219" w:lineRule="auto"/>
              <w:ind w:left="322"/>
              <w:rPr>
                <w:rFonts w:ascii="宋体" w:hAnsi="宋体" w:eastAsia="宋体" w:cs="宋体"/>
                <w:sz w:val="18"/>
                <w:szCs w:val="18"/>
              </w:rPr>
            </w:pPr>
            <w:r>
              <w:rPr>
                <w:rFonts w:ascii="宋体" w:hAnsi="宋体" w:eastAsia="宋体" w:cs="宋体"/>
                <w:color w:val="212529"/>
                <w:spacing w:val="-3"/>
                <w:sz w:val="18"/>
                <w:szCs w:val="18"/>
              </w:rPr>
              <w:t>基本支出</w:t>
            </w:r>
          </w:p>
        </w:tc>
        <w:tc>
          <w:tcPr>
            <w:tcW w:w="1277" w:type="dxa"/>
            <w:vAlign w:val="top"/>
          </w:tcPr>
          <w:p w14:paraId="1975E35E">
            <w:pPr>
              <w:spacing w:before="61" w:line="220" w:lineRule="auto"/>
              <w:ind w:left="279"/>
              <w:rPr>
                <w:rFonts w:ascii="宋体" w:hAnsi="宋体" w:eastAsia="宋体" w:cs="宋体"/>
                <w:sz w:val="18"/>
                <w:szCs w:val="18"/>
              </w:rPr>
            </w:pPr>
            <w:r>
              <w:rPr>
                <w:rFonts w:ascii="宋体" w:hAnsi="宋体" w:eastAsia="宋体" w:cs="宋体"/>
                <w:color w:val="212529"/>
                <w:spacing w:val="-3"/>
                <w:sz w:val="18"/>
                <w:szCs w:val="18"/>
              </w:rPr>
              <w:t>项目支出</w:t>
            </w:r>
          </w:p>
        </w:tc>
      </w:tr>
      <w:tr w14:paraId="0A77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873" w:type="dxa"/>
            <w:gridSpan w:val="2"/>
            <w:vAlign w:val="top"/>
          </w:tcPr>
          <w:p w14:paraId="6D0875C2">
            <w:pPr>
              <w:spacing w:before="62" w:line="221" w:lineRule="auto"/>
              <w:ind w:left="2254"/>
              <w:rPr>
                <w:rFonts w:ascii="宋体" w:hAnsi="宋体" w:eastAsia="宋体" w:cs="宋体"/>
                <w:sz w:val="18"/>
                <w:szCs w:val="18"/>
              </w:rPr>
            </w:pPr>
            <w:r>
              <w:rPr>
                <w:rFonts w:ascii="宋体" w:hAnsi="宋体" w:eastAsia="宋体" w:cs="宋体"/>
                <w:color w:val="212529"/>
                <w:spacing w:val="-5"/>
                <w:sz w:val="18"/>
                <w:szCs w:val="18"/>
              </w:rPr>
              <w:t>合计</w:t>
            </w:r>
          </w:p>
        </w:tc>
        <w:tc>
          <w:tcPr>
            <w:tcW w:w="1499" w:type="dxa"/>
            <w:vAlign w:val="top"/>
          </w:tcPr>
          <w:p w14:paraId="3E44230E">
            <w:pPr>
              <w:spacing w:before="62" w:line="239" w:lineRule="auto"/>
              <w:ind w:right="10"/>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367" w:type="dxa"/>
            <w:vAlign w:val="top"/>
          </w:tcPr>
          <w:p w14:paraId="776873A8">
            <w:pPr>
              <w:spacing w:before="62" w:line="239" w:lineRule="auto"/>
              <w:ind w:right="9"/>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277" w:type="dxa"/>
            <w:vAlign w:val="top"/>
          </w:tcPr>
          <w:p w14:paraId="3C498CED">
            <w:pPr>
              <w:pStyle w:val="6"/>
            </w:pPr>
          </w:p>
        </w:tc>
      </w:tr>
      <w:tr w14:paraId="3820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20" w:type="dxa"/>
            <w:vAlign w:val="top"/>
          </w:tcPr>
          <w:p w14:paraId="071597A6">
            <w:pPr>
              <w:spacing w:before="63"/>
              <w:ind w:left="11"/>
              <w:rPr>
                <w:rFonts w:ascii="宋体" w:hAnsi="宋体" w:eastAsia="宋体" w:cs="宋体"/>
                <w:sz w:val="18"/>
                <w:szCs w:val="18"/>
              </w:rPr>
            </w:pPr>
            <w:r>
              <w:rPr>
                <w:rFonts w:ascii="宋体" w:hAnsi="宋体" w:eastAsia="宋体" w:cs="宋体"/>
                <w:color w:val="212529"/>
                <w:spacing w:val="-4"/>
                <w:sz w:val="18"/>
                <w:szCs w:val="18"/>
              </w:rPr>
              <w:t>205</w:t>
            </w:r>
          </w:p>
        </w:tc>
        <w:tc>
          <w:tcPr>
            <w:tcW w:w="3153" w:type="dxa"/>
            <w:vAlign w:val="top"/>
          </w:tcPr>
          <w:p w14:paraId="3461C16D">
            <w:pPr>
              <w:spacing w:before="64" w:line="219" w:lineRule="auto"/>
              <w:ind w:left="7"/>
              <w:rPr>
                <w:rFonts w:ascii="宋体" w:hAnsi="宋体" w:eastAsia="宋体" w:cs="宋体"/>
                <w:sz w:val="18"/>
                <w:szCs w:val="18"/>
              </w:rPr>
            </w:pPr>
            <w:r>
              <w:rPr>
                <w:rFonts w:ascii="宋体" w:hAnsi="宋体" w:eastAsia="宋体" w:cs="宋体"/>
                <w:color w:val="212529"/>
                <w:spacing w:val="-3"/>
                <w:sz w:val="18"/>
                <w:szCs w:val="18"/>
              </w:rPr>
              <w:t>教育支出</w:t>
            </w:r>
          </w:p>
        </w:tc>
        <w:tc>
          <w:tcPr>
            <w:tcW w:w="1499" w:type="dxa"/>
            <w:vAlign w:val="top"/>
          </w:tcPr>
          <w:p w14:paraId="05349FEE">
            <w:pPr>
              <w:spacing w:before="63"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67" w:type="dxa"/>
            <w:vAlign w:val="top"/>
          </w:tcPr>
          <w:p w14:paraId="73014B48">
            <w:pPr>
              <w:spacing w:before="63"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277" w:type="dxa"/>
            <w:vAlign w:val="top"/>
          </w:tcPr>
          <w:p w14:paraId="454BA780">
            <w:pPr>
              <w:pStyle w:val="6"/>
            </w:pPr>
          </w:p>
        </w:tc>
      </w:tr>
      <w:tr w14:paraId="0324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7A0FD26D">
            <w:pPr>
              <w:spacing w:before="64"/>
              <w:ind w:left="11"/>
              <w:rPr>
                <w:rFonts w:ascii="宋体" w:hAnsi="宋体" w:eastAsia="宋体" w:cs="宋体"/>
                <w:sz w:val="18"/>
                <w:szCs w:val="18"/>
              </w:rPr>
            </w:pPr>
            <w:r>
              <w:rPr>
                <w:rFonts w:ascii="宋体" w:hAnsi="宋体" w:eastAsia="宋体" w:cs="宋体"/>
                <w:color w:val="212529"/>
                <w:spacing w:val="-2"/>
                <w:sz w:val="18"/>
                <w:szCs w:val="18"/>
              </w:rPr>
              <w:t>20503</w:t>
            </w:r>
          </w:p>
        </w:tc>
        <w:tc>
          <w:tcPr>
            <w:tcW w:w="3153" w:type="dxa"/>
            <w:vAlign w:val="top"/>
          </w:tcPr>
          <w:p w14:paraId="3E828E78">
            <w:pPr>
              <w:spacing w:before="65" w:line="219" w:lineRule="auto"/>
              <w:ind w:left="6"/>
              <w:rPr>
                <w:rFonts w:ascii="宋体" w:hAnsi="宋体" w:eastAsia="宋体" w:cs="宋体"/>
                <w:sz w:val="18"/>
                <w:szCs w:val="18"/>
              </w:rPr>
            </w:pPr>
            <w:r>
              <w:rPr>
                <w:rFonts w:ascii="宋体" w:hAnsi="宋体" w:eastAsia="宋体" w:cs="宋体"/>
                <w:color w:val="212529"/>
                <w:spacing w:val="-3"/>
                <w:sz w:val="18"/>
                <w:szCs w:val="18"/>
              </w:rPr>
              <w:t>职业教育</w:t>
            </w:r>
          </w:p>
        </w:tc>
        <w:tc>
          <w:tcPr>
            <w:tcW w:w="1499" w:type="dxa"/>
            <w:vAlign w:val="top"/>
          </w:tcPr>
          <w:p w14:paraId="15DB3E36">
            <w:pPr>
              <w:spacing w:before="64"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67" w:type="dxa"/>
            <w:vAlign w:val="top"/>
          </w:tcPr>
          <w:p w14:paraId="1BFF93A3">
            <w:pPr>
              <w:spacing w:before="64"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277" w:type="dxa"/>
            <w:vAlign w:val="top"/>
          </w:tcPr>
          <w:p w14:paraId="37879396">
            <w:pPr>
              <w:pStyle w:val="6"/>
            </w:pPr>
          </w:p>
        </w:tc>
      </w:tr>
      <w:tr w14:paraId="363D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1A068CBA">
            <w:pPr>
              <w:spacing w:before="64"/>
              <w:ind w:left="11"/>
              <w:rPr>
                <w:rFonts w:ascii="宋体" w:hAnsi="宋体" w:eastAsia="宋体" w:cs="宋体"/>
                <w:sz w:val="18"/>
                <w:szCs w:val="18"/>
              </w:rPr>
            </w:pPr>
            <w:r>
              <w:rPr>
                <w:rFonts w:ascii="宋体" w:hAnsi="宋体" w:eastAsia="宋体" w:cs="宋体"/>
                <w:color w:val="212529"/>
                <w:spacing w:val="-2"/>
                <w:sz w:val="18"/>
                <w:szCs w:val="18"/>
              </w:rPr>
              <w:t>2050302</w:t>
            </w:r>
          </w:p>
        </w:tc>
        <w:tc>
          <w:tcPr>
            <w:tcW w:w="3153" w:type="dxa"/>
            <w:vAlign w:val="top"/>
          </w:tcPr>
          <w:p w14:paraId="49AB0CD6">
            <w:pPr>
              <w:spacing w:before="65" w:line="219" w:lineRule="auto"/>
              <w:ind w:left="22"/>
              <w:rPr>
                <w:rFonts w:ascii="宋体" w:hAnsi="宋体" w:eastAsia="宋体" w:cs="宋体"/>
                <w:sz w:val="18"/>
                <w:szCs w:val="18"/>
              </w:rPr>
            </w:pPr>
            <w:r>
              <w:rPr>
                <w:rFonts w:ascii="宋体" w:hAnsi="宋体" w:eastAsia="宋体" w:cs="宋体"/>
                <w:color w:val="212529"/>
                <w:spacing w:val="-5"/>
                <w:sz w:val="18"/>
                <w:szCs w:val="18"/>
              </w:rPr>
              <w:t>中等职业教育</w:t>
            </w:r>
          </w:p>
        </w:tc>
        <w:tc>
          <w:tcPr>
            <w:tcW w:w="1499" w:type="dxa"/>
            <w:vAlign w:val="top"/>
          </w:tcPr>
          <w:p w14:paraId="384E3533">
            <w:pPr>
              <w:spacing w:before="65" w:line="239" w:lineRule="auto"/>
              <w:ind w:right="4"/>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367" w:type="dxa"/>
            <w:vAlign w:val="top"/>
          </w:tcPr>
          <w:p w14:paraId="24583226">
            <w:pPr>
              <w:spacing w:before="65"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58.20</w:t>
            </w:r>
          </w:p>
        </w:tc>
        <w:tc>
          <w:tcPr>
            <w:tcW w:w="1277" w:type="dxa"/>
            <w:vAlign w:val="top"/>
          </w:tcPr>
          <w:p w14:paraId="50D2C458">
            <w:pPr>
              <w:pStyle w:val="6"/>
            </w:pPr>
          </w:p>
        </w:tc>
      </w:tr>
      <w:tr w14:paraId="5E20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63248429">
            <w:pPr>
              <w:spacing w:before="64"/>
              <w:ind w:left="11"/>
              <w:rPr>
                <w:rFonts w:ascii="宋体" w:hAnsi="宋体" w:eastAsia="宋体" w:cs="宋体"/>
                <w:sz w:val="18"/>
                <w:szCs w:val="18"/>
              </w:rPr>
            </w:pPr>
            <w:r>
              <w:rPr>
                <w:rFonts w:ascii="宋体" w:hAnsi="宋体" w:eastAsia="宋体" w:cs="宋体"/>
                <w:color w:val="212529"/>
                <w:spacing w:val="-4"/>
                <w:sz w:val="18"/>
                <w:szCs w:val="18"/>
              </w:rPr>
              <w:t>208</w:t>
            </w:r>
          </w:p>
        </w:tc>
        <w:tc>
          <w:tcPr>
            <w:tcW w:w="3153" w:type="dxa"/>
            <w:vAlign w:val="top"/>
          </w:tcPr>
          <w:p w14:paraId="51DA8FEF">
            <w:pPr>
              <w:spacing w:before="64" w:line="219" w:lineRule="auto"/>
              <w:ind w:left="6"/>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499" w:type="dxa"/>
            <w:vAlign w:val="top"/>
          </w:tcPr>
          <w:p w14:paraId="5D8D29AC">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67" w:type="dxa"/>
            <w:vAlign w:val="top"/>
          </w:tcPr>
          <w:p w14:paraId="2B066738">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77" w:type="dxa"/>
            <w:vAlign w:val="top"/>
          </w:tcPr>
          <w:p w14:paraId="5BC2E00B">
            <w:pPr>
              <w:pStyle w:val="6"/>
            </w:pPr>
          </w:p>
        </w:tc>
      </w:tr>
      <w:tr w14:paraId="63505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482F854F">
            <w:pPr>
              <w:spacing w:before="64"/>
              <w:ind w:left="11"/>
              <w:rPr>
                <w:rFonts w:ascii="宋体" w:hAnsi="宋体" w:eastAsia="宋体" w:cs="宋体"/>
                <w:sz w:val="18"/>
                <w:szCs w:val="18"/>
              </w:rPr>
            </w:pPr>
            <w:r>
              <w:rPr>
                <w:rFonts w:ascii="宋体" w:hAnsi="宋体" w:eastAsia="宋体" w:cs="宋体"/>
                <w:color w:val="212529"/>
                <w:spacing w:val="-2"/>
                <w:sz w:val="18"/>
                <w:szCs w:val="18"/>
              </w:rPr>
              <w:t>20805</w:t>
            </w:r>
          </w:p>
        </w:tc>
        <w:tc>
          <w:tcPr>
            <w:tcW w:w="3153" w:type="dxa"/>
            <w:vAlign w:val="top"/>
          </w:tcPr>
          <w:p w14:paraId="2C2AD1D2">
            <w:pPr>
              <w:spacing w:before="65" w:line="219" w:lineRule="auto"/>
              <w:ind w:left="8"/>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499" w:type="dxa"/>
            <w:vAlign w:val="top"/>
          </w:tcPr>
          <w:p w14:paraId="06C6FA40">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67" w:type="dxa"/>
            <w:vAlign w:val="top"/>
          </w:tcPr>
          <w:p w14:paraId="3AF4CFE0">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77" w:type="dxa"/>
            <w:vAlign w:val="top"/>
          </w:tcPr>
          <w:p w14:paraId="1D100592">
            <w:pPr>
              <w:pStyle w:val="6"/>
            </w:pPr>
          </w:p>
        </w:tc>
      </w:tr>
      <w:tr w14:paraId="6917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6158C510">
            <w:pPr>
              <w:spacing w:before="65"/>
              <w:ind w:left="11"/>
              <w:rPr>
                <w:rFonts w:ascii="宋体" w:hAnsi="宋体" w:eastAsia="宋体" w:cs="宋体"/>
                <w:sz w:val="18"/>
                <w:szCs w:val="18"/>
              </w:rPr>
            </w:pPr>
            <w:r>
              <w:rPr>
                <w:rFonts w:ascii="宋体" w:hAnsi="宋体" w:eastAsia="宋体" w:cs="宋体"/>
                <w:color w:val="212529"/>
                <w:spacing w:val="-2"/>
                <w:sz w:val="18"/>
                <w:szCs w:val="18"/>
              </w:rPr>
              <w:t>2080505</w:t>
            </w:r>
          </w:p>
        </w:tc>
        <w:tc>
          <w:tcPr>
            <w:tcW w:w="3153" w:type="dxa"/>
            <w:vAlign w:val="top"/>
          </w:tcPr>
          <w:p w14:paraId="01F1374B">
            <w:pPr>
              <w:spacing w:before="65"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499" w:type="dxa"/>
            <w:vAlign w:val="top"/>
          </w:tcPr>
          <w:p w14:paraId="05136E7C">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367" w:type="dxa"/>
            <w:vAlign w:val="top"/>
          </w:tcPr>
          <w:p w14:paraId="0828ED8A">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77" w:type="dxa"/>
            <w:vAlign w:val="top"/>
          </w:tcPr>
          <w:p w14:paraId="5BAB295E">
            <w:pPr>
              <w:pStyle w:val="6"/>
            </w:pPr>
          </w:p>
        </w:tc>
      </w:tr>
      <w:tr w14:paraId="7740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69C2EF09">
            <w:pPr>
              <w:spacing w:before="65"/>
              <w:ind w:left="11"/>
              <w:rPr>
                <w:rFonts w:ascii="宋体" w:hAnsi="宋体" w:eastAsia="宋体" w:cs="宋体"/>
                <w:sz w:val="18"/>
                <w:szCs w:val="18"/>
              </w:rPr>
            </w:pPr>
            <w:r>
              <w:rPr>
                <w:rFonts w:ascii="宋体" w:hAnsi="宋体" w:eastAsia="宋体" w:cs="宋体"/>
                <w:color w:val="212529"/>
                <w:spacing w:val="-4"/>
                <w:sz w:val="18"/>
                <w:szCs w:val="18"/>
              </w:rPr>
              <w:t>210</w:t>
            </w:r>
          </w:p>
        </w:tc>
        <w:tc>
          <w:tcPr>
            <w:tcW w:w="3153" w:type="dxa"/>
            <w:vAlign w:val="top"/>
          </w:tcPr>
          <w:p w14:paraId="2C12BC9C">
            <w:pPr>
              <w:spacing w:before="65" w:line="219" w:lineRule="auto"/>
              <w:ind w:left="6"/>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499" w:type="dxa"/>
            <w:vAlign w:val="top"/>
          </w:tcPr>
          <w:p w14:paraId="273F1D79">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7.73</w:t>
            </w:r>
          </w:p>
        </w:tc>
        <w:tc>
          <w:tcPr>
            <w:tcW w:w="1367" w:type="dxa"/>
            <w:vAlign w:val="top"/>
          </w:tcPr>
          <w:p w14:paraId="5A51D1C6">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7.73</w:t>
            </w:r>
          </w:p>
        </w:tc>
        <w:tc>
          <w:tcPr>
            <w:tcW w:w="1277" w:type="dxa"/>
            <w:vAlign w:val="top"/>
          </w:tcPr>
          <w:p w14:paraId="7946B44E">
            <w:pPr>
              <w:pStyle w:val="6"/>
            </w:pPr>
          </w:p>
        </w:tc>
      </w:tr>
      <w:tr w14:paraId="6613F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0BB36E72">
            <w:pPr>
              <w:spacing w:before="65"/>
              <w:ind w:left="11"/>
              <w:rPr>
                <w:rFonts w:ascii="宋体" w:hAnsi="宋体" w:eastAsia="宋体" w:cs="宋体"/>
                <w:sz w:val="18"/>
                <w:szCs w:val="18"/>
              </w:rPr>
            </w:pPr>
            <w:r>
              <w:rPr>
                <w:rFonts w:ascii="宋体" w:hAnsi="宋体" w:eastAsia="宋体" w:cs="宋体"/>
                <w:color w:val="212529"/>
                <w:spacing w:val="-2"/>
                <w:sz w:val="18"/>
                <w:szCs w:val="18"/>
              </w:rPr>
              <w:t>21003</w:t>
            </w:r>
          </w:p>
        </w:tc>
        <w:tc>
          <w:tcPr>
            <w:tcW w:w="3153" w:type="dxa"/>
            <w:vAlign w:val="top"/>
          </w:tcPr>
          <w:p w14:paraId="3C549EE5">
            <w:pPr>
              <w:spacing w:before="65" w:line="219" w:lineRule="auto"/>
              <w:ind w:left="5"/>
              <w:rPr>
                <w:rFonts w:ascii="宋体" w:hAnsi="宋体" w:eastAsia="宋体" w:cs="宋体"/>
                <w:sz w:val="18"/>
                <w:szCs w:val="18"/>
              </w:rPr>
            </w:pPr>
            <w:r>
              <w:rPr>
                <w:rFonts w:ascii="宋体" w:hAnsi="宋体" w:eastAsia="宋体" w:cs="宋体"/>
                <w:color w:val="212529"/>
                <w:spacing w:val="-2"/>
                <w:sz w:val="18"/>
                <w:szCs w:val="18"/>
              </w:rPr>
              <w:t>基层医疗卫生机构</w:t>
            </w:r>
          </w:p>
        </w:tc>
        <w:tc>
          <w:tcPr>
            <w:tcW w:w="1499" w:type="dxa"/>
            <w:vAlign w:val="top"/>
          </w:tcPr>
          <w:p w14:paraId="08094CEF">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367" w:type="dxa"/>
            <w:vAlign w:val="top"/>
          </w:tcPr>
          <w:p w14:paraId="614BA1B4">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277" w:type="dxa"/>
            <w:vAlign w:val="top"/>
          </w:tcPr>
          <w:p w14:paraId="101868CD">
            <w:pPr>
              <w:pStyle w:val="6"/>
            </w:pPr>
          </w:p>
        </w:tc>
      </w:tr>
      <w:tr w14:paraId="3C0ED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3CBED7DA">
            <w:pPr>
              <w:spacing w:before="65"/>
              <w:ind w:left="11"/>
              <w:rPr>
                <w:rFonts w:ascii="宋体" w:hAnsi="宋体" w:eastAsia="宋体" w:cs="宋体"/>
                <w:sz w:val="18"/>
                <w:szCs w:val="18"/>
              </w:rPr>
            </w:pPr>
            <w:r>
              <w:rPr>
                <w:rFonts w:ascii="宋体" w:hAnsi="宋体" w:eastAsia="宋体" w:cs="宋体"/>
                <w:color w:val="212529"/>
                <w:spacing w:val="-2"/>
                <w:sz w:val="18"/>
                <w:szCs w:val="18"/>
              </w:rPr>
              <w:t>2100302</w:t>
            </w:r>
          </w:p>
        </w:tc>
        <w:tc>
          <w:tcPr>
            <w:tcW w:w="3153" w:type="dxa"/>
            <w:vAlign w:val="top"/>
          </w:tcPr>
          <w:p w14:paraId="63ACF246">
            <w:pPr>
              <w:spacing w:before="66" w:line="219" w:lineRule="auto"/>
              <w:ind w:left="13"/>
              <w:rPr>
                <w:rFonts w:ascii="宋体" w:hAnsi="宋体" w:eastAsia="宋体" w:cs="宋体"/>
                <w:sz w:val="18"/>
                <w:szCs w:val="18"/>
              </w:rPr>
            </w:pPr>
            <w:r>
              <w:rPr>
                <w:rFonts w:ascii="宋体" w:hAnsi="宋体" w:eastAsia="宋体" w:cs="宋体"/>
                <w:color w:val="212529"/>
                <w:spacing w:val="-4"/>
                <w:sz w:val="18"/>
                <w:szCs w:val="18"/>
              </w:rPr>
              <w:t>乡镇卫生院</w:t>
            </w:r>
          </w:p>
        </w:tc>
        <w:tc>
          <w:tcPr>
            <w:tcW w:w="1499" w:type="dxa"/>
            <w:vAlign w:val="top"/>
          </w:tcPr>
          <w:p w14:paraId="0B7A52C2">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367" w:type="dxa"/>
            <w:vAlign w:val="top"/>
          </w:tcPr>
          <w:p w14:paraId="56FA0353">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277" w:type="dxa"/>
            <w:vAlign w:val="top"/>
          </w:tcPr>
          <w:p w14:paraId="212B3855">
            <w:pPr>
              <w:pStyle w:val="6"/>
            </w:pPr>
          </w:p>
        </w:tc>
      </w:tr>
      <w:tr w14:paraId="49584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640781F5">
            <w:pPr>
              <w:spacing w:before="65"/>
              <w:ind w:left="11"/>
              <w:rPr>
                <w:rFonts w:ascii="宋体" w:hAnsi="宋体" w:eastAsia="宋体" w:cs="宋体"/>
                <w:sz w:val="18"/>
                <w:szCs w:val="18"/>
              </w:rPr>
            </w:pPr>
            <w:r>
              <w:rPr>
                <w:rFonts w:ascii="宋体" w:hAnsi="宋体" w:eastAsia="宋体" w:cs="宋体"/>
                <w:color w:val="212529"/>
                <w:spacing w:val="-2"/>
                <w:sz w:val="18"/>
                <w:szCs w:val="18"/>
              </w:rPr>
              <w:t>21011</w:t>
            </w:r>
          </w:p>
        </w:tc>
        <w:tc>
          <w:tcPr>
            <w:tcW w:w="3153" w:type="dxa"/>
            <w:vAlign w:val="top"/>
          </w:tcPr>
          <w:p w14:paraId="62D4F062">
            <w:pPr>
              <w:spacing w:before="65" w:line="220" w:lineRule="auto"/>
              <w:ind w:left="8"/>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499" w:type="dxa"/>
            <w:vAlign w:val="top"/>
          </w:tcPr>
          <w:p w14:paraId="27A08ABD">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367" w:type="dxa"/>
            <w:vAlign w:val="top"/>
          </w:tcPr>
          <w:p w14:paraId="0AFE05FF">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2.73</w:t>
            </w:r>
          </w:p>
        </w:tc>
        <w:tc>
          <w:tcPr>
            <w:tcW w:w="1277" w:type="dxa"/>
            <w:vAlign w:val="top"/>
          </w:tcPr>
          <w:p w14:paraId="620E822E">
            <w:pPr>
              <w:pStyle w:val="6"/>
            </w:pPr>
          </w:p>
        </w:tc>
      </w:tr>
      <w:tr w14:paraId="47107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20" w:type="dxa"/>
            <w:vAlign w:val="top"/>
          </w:tcPr>
          <w:p w14:paraId="58298FA0">
            <w:pPr>
              <w:spacing w:before="65"/>
              <w:ind w:left="11"/>
              <w:rPr>
                <w:rFonts w:ascii="宋体" w:hAnsi="宋体" w:eastAsia="宋体" w:cs="宋体"/>
                <w:sz w:val="18"/>
                <w:szCs w:val="18"/>
              </w:rPr>
            </w:pPr>
            <w:r>
              <w:rPr>
                <w:rFonts w:ascii="宋体" w:hAnsi="宋体" w:eastAsia="宋体" w:cs="宋体"/>
                <w:color w:val="212529"/>
                <w:spacing w:val="-2"/>
                <w:sz w:val="18"/>
                <w:szCs w:val="18"/>
              </w:rPr>
              <w:t>2101102</w:t>
            </w:r>
          </w:p>
        </w:tc>
        <w:tc>
          <w:tcPr>
            <w:tcW w:w="3153" w:type="dxa"/>
            <w:vAlign w:val="top"/>
          </w:tcPr>
          <w:p w14:paraId="6964E601">
            <w:pPr>
              <w:spacing w:before="66" w:line="220" w:lineRule="auto"/>
              <w:ind w:left="5"/>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499" w:type="dxa"/>
            <w:vAlign w:val="top"/>
          </w:tcPr>
          <w:p w14:paraId="0C0B918D">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367" w:type="dxa"/>
            <w:vAlign w:val="top"/>
          </w:tcPr>
          <w:p w14:paraId="5111070B">
            <w:pPr>
              <w:spacing w:before="65" w:line="239" w:lineRule="auto"/>
              <w:jc w:val="right"/>
              <w:rPr>
                <w:rFonts w:ascii="宋体" w:hAnsi="宋体" w:eastAsia="宋体" w:cs="宋体"/>
                <w:sz w:val="18"/>
                <w:szCs w:val="18"/>
              </w:rPr>
            </w:pPr>
            <w:r>
              <w:rPr>
                <w:rFonts w:ascii="宋体" w:hAnsi="宋体" w:eastAsia="宋体" w:cs="宋体"/>
                <w:color w:val="212529"/>
                <w:spacing w:val="-4"/>
                <w:sz w:val="18"/>
                <w:szCs w:val="18"/>
              </w:rPr>
              <w:t>2.73</w:t>
            </w:r>
          </w:p>
        </w:tc>
        <w:tc>
          <w:tcPr>
            <w:tcW w:w="1277" w:type="dxa"/>
            <w:vAlign w:val="top"/>
          </w:tcPr>
          <w:p w14:paraId="7A5056D5">
            <w:pPr>
              <w:pStyle w:val="6"/>
            </w:pPr>
          </w:p>
        </w:tc>
      </w:tr>
      <w:tr w14:paraId="4F43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75F6A438">
            <w:pPr>
              <w:spacing w:before="67" w:line="241" w:lineRule="auto"/>
              <w:ind w:left="11"/>
              <w:rPr>
                <w:rFonts w:ascii="宋体" w:hAnsi="宋体" w:eastAsia="宋体" w:cs="宋体"/>
                <w:sz w:val="18"/>
                <w:szCs w:val="18"/>
              </w:rPr>
            </w:pPr>
            <w:r>
              <w:rPr>
                <w:rFonts w:ascii="宋体" w:hAnsi="宋体" w:eastAsia="宋体" w:cs="宋体"/>
                <w:color w:val="212529"/>
                <w:spacing w:val="-4"/>
                <w:sz w:val="18"/>
                <w:szCs w:val="18"/>
              </w:rPr>
              <w:t>221</w:t>
            </w:r>
          </w:p>
        </w:tc>
        <w:tc>
          <w:tcPr>
            <w:tcW w:w="3153" w:type="dxa"/>
            <w:vAlign w:val="top"/>
          </w:tcPr>
          <w:p w14:paraId="0BB698EC">
            <w:pPr>
              <w:spacing w:before="67" w:line="219" w:lineRule="auto"/>
              <w:ind w:left="4"/>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499" w:type="dxa"/>
            <w:vAlign w:val="top"/>
          </w:tcPr>
          <w:p w14:paraId="76A5E0C2">
            <w:pPr>
              <w:spacing w:before="66"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367" w:type="dxa"/>
            <w:vAlign w:val="top"/>
          </w:tcPr>
          <w:p w14:paraId="5F41844F">
            <w:pPr>
              <w:spacing w:before="66"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277" w:type="dxa"/>
            <w:vAlign w:val="top"/>
          </w:tcPr>
          <w:p w14:paraId="71410618">
            <w:pPr>
              <w:pStyle w:val="6"/>
            </w:pPr>
          </w:p>
        </w:tc>
      </w:tr>
      <w:tr w14:paraId="56B1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vAlign w:val="top"/>
          </w:tcPr>
          <w:p w14:paraId="6766102B">
            <w:pPr>
              <w:spacing w:before="66"/>
              <w:ind w:left="11"/>
              <w:rPr>
                <w:rFonts w:ascii="宋体" w:hAnsi="宋体" w:eastAsia="宋体" w:cs="宋体"/>
                <w:sz w:val="18"/>
                <w:szCs w:val="18"/>
              </w:rPr>
            </w:pPr>
            <w:r>
              <w:rPr>
                <w:rFonts w:ascii="宋体" w:hAnsi="宋体" w:eastAsia="宋体" w:cs="宋体"/>
                <w:color w:val="212529"/>
                <w:spacing w:val="-2"/>
                <w:sz w:val="18"/>
                <w:szCs w:val="18"/>
              </w:rPr>
              <w:t>22102</w:t>
            </w:r>
          </w:p>
        </w:tc>
        <w:tc>
          <w:tcPr>
            <w:tcW w:w="3153" w:type="dxa"/>
            <w:vAlign w:val="top"/>
          </w:tcPr>
          <w:p w14:paraId="12A2F8EE">
            <w:pPr>
              <w:spacing w:before="67" w:line="219" w:lineRule="auto"/>
              <w:ind w:left="4"/>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499" w:type="dxa"/>
            <w:vAlign w:val="top"/>
          </w:tcPr>
          <w:p w14:paraId="1F808DD3">
            <w:pPr>
              <w:spacing w:before="66"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367" w:type="dxa"/>
            <w:vAlign w:val="top"/>
          </w:tcPr>
          <w:p w14:paraId="4BE1F09B">
            <w:pPr>
              <w:spacing w:before="66"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277" w:type="dxa"/>
            <w:vAlign w:val="top"/>
          </w:tcPr>
          <w:p w14:paraId="4CD1BD3E">
            <w:pPr>
              <w:pStyle w:val="6"/>
            </w:pPr>
          </w:p>
        </w:tc>
      </w:tr>
      <w:tr w14:paraId="1620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20" w:type="dxa"/>
            <w:vAlign w:val="top"/>
          </w:tcPr>
          <w:p w14:paraId="661CA19B">
            <w:pPr>
              <w:spacing w:before="66"/>
              <w:ind w:left="11"/>
              <w:rPr>
                <w:rFonts w:ascii="宋体" w:hAnsi="宋体" w:eastAsia="宋体" w:cs="宋体"/>
                <w:sz w:val="18"/>
                <w:szCs w:val="18"/>
              </w:rPr>
            </w:pPr>
            <w:r>
              <w:rPr>
                <w:rFonts w:ascii="宋体" w:hAnsi="宋体" w:eastAsia="宋体" w:cs="宋体"/>
                <w:color w:val="212529"/>
                <w:spacing w:val="-2"/>
                <w:sz w:val="18"/>
                <w:szCs w:val="18"/>
              </w:rPr>
              <w:t>2210201</w:t>
            </w:r>
          </w:p>
        </w:tc>
        <w:tc>
          <w:tcPr>
            <w:tcW w:w="3153" w:type="dxa"/>
            <w:vAlign w:val="top"/>
          </w:tcPr>
          <w:p w14:paraId="2CF7AEE1">
            <w:pPr>
              <w:spacing w:before="67" w:line="220" w:lineRule="auto"/>
              <w:ind w:left="4"/>
              <w:rPr>
                <w:rFonts w:ascii="宋体" w:hAnsi="宋体" w:eastAsia="宋体" w:cs="宋体"/>
                <w:sz w:val="18"/>
                <w:szCs w:val="18"/>
              </w:rPr>
            </w:pPr>
            <w:r>
              <w:rPr>
                <w:rFonts w:ascii="宋体" w:hAnsi="宋体" w:eastAsia="宋体" w:cs="宋体"/>
                <w:color w:val="212529"/>
                <w:spacing w:val="-2"/>
                <w:sz w:val="18"/>
                <w:szCs w:val="18"/>
              </w:rPr>
              <w:t>住房公积金</w:t>
            </w:r>
          </w:p>
        </w:tc>
        <w:tc>
          <w:tcPr>
            <w:tcW w:w="1499" w:type="dxa"/>
            <w:vAlign w:val="top"/>
          </w:tcPr>
          <w:p w14:paraId="41A32FCA">
            <w:pPr>
              <w:spacing w:before="67"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367" w:type="dxa"/>
            <w:vAlign w:val="top"/>
          </w:tcPr>
          <w:p w14:paraId="6A06ABCD">
            <w:pPr>
              <w:spacing w:before="67" w:line="239"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277" w:type="dxa"/>
            <w:vAlign w:val="top"/>
          </w:tcPr>
          <w:p w14:paraId="53FB1837">
            <w:pPr>
              <w:pStyle w:val="6"/>
            </w:pPr>
          </w:p>
        </w:tc>
      </w:tr>
    </w:tbl>
    <w:p w14:paraId="1764E200">
      <w:pPr>
        <w:pStyle w:val="2"/>
      </w:pPr>
    </w:p>
    <w:p w14:paraId="3478779D">
      <w:pPr>
        <w:sectPr>
          <w:headerReference r:id="rId22" w:type="default"/>
          <w:footerReference r:id="rId23" w:type="default"/>
          <w:pgSz w:w="11900" w:h="16840"/>
          <w:pgMar w:top="642" w:right="0" w:bottom="340" w:left="0" w:header="326" w:footer="111" w:gutter="0"/>
          <w:cols w:space="720" w:num="1"/>
        </w:sectPr>
      </w:pPr>
    </w:p>
    <w:p w14:paraId="47B401A7">
      <w:pPr>
        <w:spacing w:before="232"/>
      </w:pPr>
    </w:p>
    <w:tbl>
      <w:tblPr>
        <w:tblStyle w:val="5"/>
        <w:tblW w:w="8968"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5"/>
        <w:gridCol w:w="2218"/>
        <w:gridCol w:w="1319"/>
        <w:gridCol w:w="1259"/>
        <w:gridCol w:w="1097"/>
      </w:tblGrid>
      <w:tr w14:paraId="2F023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968" w:type="dxa"/>
            <w:gridSpan w:val="5"/>
            <w:tcBorders>
              <w:top w:val="single" w:color="FFFFFF" w:sz="4" w:space="0"/>
              <w:left w:val="single" w:color="FFFFFF" w:sz="2" w:space="0"/>
              <w:bottom w:val="single" w:color="FFFFFF" w:sz="4" w:space="0"/>
              <w:right w:val="single" w:color="FFFFFF" w:sz="2" w:space="0"/>
            </w:tcBorders>
            <w:vAlign w:val="top"/>
          </w:tcPr>
          <w:p w14:paraId="57790F1B">
            <w:pPr>
              <w:spacing w:before="84" w:line="226"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预算公开表6</w:t>
            </w:r>
          </w:p>
        </w:tc>
      </w:tr>
      <w:tr w14:paraId="150FE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968" w:type="dxa"/>
            <w:gridSpan w:val="5"/>
            <w:tcBorders>
              <w:top w:val="single" w:color="FFFFFF" w:sz="4" w:space="0"/>
              <w:left w:val="single" w:color="FFFFFF" w:sz="2" w:space="0"/>
              <w:bottom w:val="single" w:color="FFFFFF" w:sz="4" w:space="0"/>
              <w:right w:val="single" w:color="FFFFFF" w:sz="2" w:space="0"/>
            </w:tcBorders>
            <w:vAlign w:val="top"/>
          </w:tcPr>
          <w:p w14:paraId="29F592D8">
            <w:pPr>
              <w:spacing w:before="43" w:line="209" w:lineRule="auto"/>
              <w:ind w:left="1007"/>
              <w:outlineLvl w:val="1"/>
              <w:rPr>
                <w:rFonts w:ascii="宋体" w:hAnsi="宋体" w:eastAsia="宋体" w:cs="宋体"/>
                <w:sz w:val="24"/>
                <w:szCs w:val="24"/>
              </w:rPr>
            </w:pPr>
            <w:bookmarkStart w:id="17" w:name="bookmark11"/>
            <w:bookmarkEnd w:id="17"/>
            <w:bookmarkStart w:id="18" w:name="bookmark42"/>
            <w:bookmarkEnd w:id="18"/>
            <w:r>
              <w:rPr>
                <w:rFonts w:ascii="宋体" w:hAnsi="宋体" w:eastAsia="宋体" w:cs="宋体"/>
                <w:color w:val="212529"/>
                <w:spacing w:val="-1"/>
                <w:sz w:val="24"/>
                <w:szCs w:val="24"/>
              </w:rPr>
              <w:t>2024年一般公共预算安排基本支出分经济科目表（不含上年结转）</w:t>
            </w:r>
          </w:p>
        </w:tc>
      </w:tr>
      <w:tr w14:paraId="7BC4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12" w:type="dxa"/>
            <w:gridSpan w:val="3"/>
            <w:tcBorders>
              <w:top w:val="single" w:color="FFFFFF" w:sz="4" w:space="0"/>
              <w:right w:val="single" w:color="FFFFFF" w:sz="2" w:space="0"/>
            </w:tcBorders>
            <w:vAlign w:val="top"/>
          </w:tcPr>
          <w:p w14:paraId="24FD620F">
            <w:pPr>
              <w:spacing w:before="80" w:line="226" w:lineRule="auto"/>
              <w:ind w:left="9"/>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259" w:type="dxa"/>
            <w:tcBorders>
              <w:top w:val="single" w:color="FFFFFF" w:sz="4" w:space="0"/>
              <w:left w:val="single" w:color="FFFFFF" w:sz="2" w:space="0"/>
              <w:right w:val="single" w:color="FFFFFF" w:sz="2" w:space="0"/>
            </w:tcBorders>
            <w:vAlign w:val="top"/>
          </w:tcPr>
          <w:p w14:paraId="41EB1BB4">
            <w:pPr>
              <w:pStyle w:val="6"/>
            </w:pPr>
          </w:p>
        </w:tc>
        <w:tc>
          <w:tcPr>
            <w:tcW w:w="1097" w:type="dxa"/>
            <w:tcBorders>
              <w:top w:val="single" w:color="FFFFFF" w:sz="4" w:space="0"/>
              <w:left w:val="single" w:color="FFFFFF" w:sz="2" w:space="0"/>
            </w:tcBorders>
            <w:vAlign w:val="top"/>
          </w:tcPr>
          <w:p w14:paraId="41A60A13">
            <w:pPr>
              <w:spacing w:before="80"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6B5D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75" w:type="dxa"/>
            <w:vMerge w:val="restart"/>
            <w:tcBorders>
              <w:bottom w:val="nil"/>
            </w:tcBorders>
            <w:vAlign w:val="top"/>
          </w:tcPr>
          <w:p w14:paraId="59537353">
            <w:pPr>
              <w:spacing w:before="229" w:line="218" w:lineRule="auto"/>
              <w:ind w:left="455"/>
              <w:rPr>
                <w:rFonts w:ascii="宋体" w:hAnsi="宋体" w:eastAsia="宋体" w:cs="宋体"/>
                <w:sz w:val="18"/>
                <w:szCs w:val="18"/>
              </w:rPr>
            </w:pPr>
            <w:r>
              <w:rPr>
                <w:rFonts w:ascii="宋体" w:hAnsi="宋体" w:eastAsia="宋体" w:cs="宋体"/>
                <w:color w:val="212529"/>
                <w:spacing w:val="-1"/>
                <w:sz w:val="18"/>
                <w:szCs w:val="18"/>
              </w:rPr>
              <w:t>部门预算支出经济科目名称</w:t>
            </w:r>
          </w:p>
        </w:tc>
        <w:tc>
          <w:tcPr>
            <w:tcW w:w="2218" w:type="dxa"/>
            <w:vMerge w:val="restart"/>
            <w:tcBorders>
              <w:bottom w:val="nil"/>
            </w:tcBorders>
            <w:vAlign w:val="top"/>
          </w:tcPr>
          <w:p w14:paraId="3C5644A4">
            <w:pPr>
              <w:spacing w:before="229" w:line="218" w:lineRule="auto"/>
              <w:ind w:left="25"/>
              <w:rPr>
                <w:rFonts w:ascii="宋体" w:hAnsi="宋体" w:eastAsia="宋体" w:cs="宋体"/>
                <w:sz w:val="18"/>
                <w:szCs w:val="18"/>
              </w:rPr>
            </w:pPr>
            <w:r>
              <w:rPr>
                <w:rFonts w:ascii="宋体" w:hAnsi="宋体" w:eastAsia="宋体" w:cs="宋体"/>
                <w:color w:val="212529"/>
                <w:spacing w:val="-1"/>
                <w:sz w:val="18"/>
                <w:szCs w:val="18"/>
              </w:rPr>
              <w:t>政府预算支出经济科目名称</w:t>
            </w:r>
          </w:p>
        </w:tc>
        <w:tc>
          <w:tcPr>
            <w:tcW w:w="3675" w:type="dxa"/>
            <w:gridSpan w:val="3"/>
            <w:vAlign w:val="top"/>
          </w:tcPr>
          <w:p w14:paraId="620327B3">
            <w:pPr>
              <w:spacing w:before="61" w:line="219" w:lineRule="auto"/>
              <w:ind w:left="1296"/>
              <w:rPr>
                <w:rFonts w:ascii="宋体" w:hAnsi="宋体" w:eastAsia="宋体" w:cs="宋体"/>
                <w:sz w:val="18"/>
                <w:szCs w:val="18"/>
              </w:rPr>
            </w:pPr>
            <w:r>
              <w:rPr>
                <w:rFonts w:ascii="宋体" w:hAnsi="宋体" w:eastAsia="宋体" w:cs="宋体"/>
                <w:color w:val="212529"/>
                <w:spacing w:val="-2"/>
                <w:sz w:val="18"/>
                <w:szCs w:val="18"/>
              </w:rPr>
              <w:t>2024年预算数</w:t>
            </w:r>
          </w:p>
        </w:tc>
      </w:tr>
      <w:tr w14:paraId="51DD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75" w:type="dxa"/>
            <w:vMerge w:val="continue"/>
            <w:tcBorders>
              <w:top w:val="nil"/>
            </w:tcBorders>
            <w:vAlign w:val="top"/>
          </w:tcPr>
          <w:p w14:paraId="1FE0AA9A">
            <w:pPr>
              <w:pStyle w:val="6"/>
            </w:pPr>
          </w:p>
        </w:tc>
        <w:tc>
          <w:tcPr>
            <w:tcW w:w="2218" w:type="dxa"/>
            <w:vMerge w:val="continue"/>
            <w:tcBorders>
              <w:top w:val="nil"/>
            </w:tcBorders>
            <w:vAlign w:val="top"/>
          </w:tcPr>
          <w:p w14:paraId="3DC3C2B1">
            <w:pPr>
              <w:pStyle w:val="6"/>
            </w:pPr>
          </w:p>
        </w:tc>
        <w:tc>
          <w:tcPr>
            <w:tcW w:w="1319" w:type="dxa"/>
            <w:vAlign w:val="top"/>
          </w:tcPr>
          <w:p w14:paraId="5490B737">
            <w:pPr>
              <w:spacing w:before="62" w:line="220" w:lineRule="auto"/>
              <w:ind w:left="478"/>
              <w:rPr>
                <w:rFonts w:ascii="宋体" w:hAnsi="宋体" w:eastAsia="宋体" w:cs="宋体"/>
                <w:sz w:val="18"/>
                <w:szCs w:val="18"/>
              </w:rPr>
            </w:pPr>
            <w:r>
              <w:rPr>
                <w:rFonts w:ascii="宋体" w:hAnsi="宋体" w:eastAsia="宋体" w:cs="宋体"/>
                <w:color w:val="212529"/>
                <w:spacing w:val="-5"/>
                <w:sz w:val="18"/>
                <w:szCs w:val="18"/>
              </w:rPr>
              <w:t>合计</w:t>
            </w:r>
          </w:p>
        </w:tc>
        <w:tc>
          <w:tcPr>
            <w:tcW w:w="1259" w:type="dxa"/>
            <w:vAlign w:val="top"/>
          </w:tcPr>
          <w:p w14:paraId="6682A729">
            <w:pPr>
              <w:spacing w:before="62" w:line="219" w:lineRule="auto"/>
              <w:ind w:left="269"/>
              <w:rPr>
                <w:rFonts w:ascii="宋体" w:hAnsi="宋体" w:eastAsia="宋体" w:cs="宋体"/>
                <w:sz w:val="18"/>
                <w:szCs w:val="18"/>
              </w:rPr>
            </w:pPr>
            <w:r>
              <w:rPr>
                <w:rFonts w:ascii="宋体" w:hAnsi="宋体" w:eastAsia="宋体" w:cs="宋体"/>
                <w:color w:val="212529"/>
                <w:spacing w:val="-3"/>
                <w:sz w:val="18"/>
                <w:szCs w:val="18"/>
              </w:rPr>
              <w:t>人员经费</w:t>
            </w:r>
          </w:p>
        </w:tc>
        <w:tc>
          <w:tcPr>
            <w:tcW w:w="1097" w:type="dxa"/>
            <w:vAlign w:val="top"/>
          </w:tcPr>
          <w:p w14:paraId="1B8CEF57">
            <w:pPr>
              <w:spacing w:before="62" w:line="219" w:lineRule="auto"/>
              <w:ind w:left="191"/>
              <w:rPr>
                <w:rFonts w:ascii="宋体" w:hAnsi="宋体" w:eastAsia="宋体" w:cs="宋体"/>
                <w:sz w:val="18"/>
                <w:szCs w:val="18"/>
              </w:rPr>
            </w:pPr>
            <w:r>
              <w:rPr>
                <w:rFonts w:ascii="宋体" w:hAnsi="宋体" w:eastAsia="宋体" w:cs="宋体"/>
                <w:color w:val="212529"/>
                <w:spacing w:val="-4"/>
                <w:sz w:val="18"/>
                <w:szCs w:val="18"/>
              </w:rPr>
              <w:t>公用经费</w:t>
            </w:r>
          </w:p>
        </w:tc>
      </w:tr>
      <w:tr w14:paraId="2314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293" w:type="dxa"/>
            <w:gridSpan w:val="2"/>
            <w:vAlign w:val="top"/>
          </w:tcPr>
          <w:p w14:paraId="424DF39C">
            <w:pPr>
              <w:spacing w:before="67" w:line="182" w:lineRule="auto"/>
              <w:ind w:left="2459"/>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319" w:type="dxa"/>
            <w:vAlign w:val="top"/>
          </w:tcPr>
          <w:p w14:paraId="544288F3">
            <w:pPr>
              <w:spacing w:before="63" w:line="238" w:lineRule="auto"/>
              <w:ind w:right="10"/>
              <w:jc w:val="right"/>
              <w:rPr>
                <w:rFonts w:ascii="宋体" w:hAnsi="宋体" w:eastAsia="宋体" w:cs="宋体"/>
                <w:sz w:val="18"/>
                <w:szCs w:val="18"/>
              </w:rPr>
            </w:pPr>
            <w:r>
              <w:rPr>
                <w:rFonts w:ascii="宋体" w:hAnsi="宋体" w:eastAsia="宋体" w:cs="宋体"/>
                <w:color w:val="212529"/>
                <w:spacing w:val="-3"/>
                <w:sz w:val="18"/>
                <w:szCs w:val="18"/>
              </w:rPr>
              <w:t>78.60</w:t>
            </w:r>
          </w:p>
        </w:tc>
        <w:tc>
          <w:tcPr>
            <w:tcW w:w="1259" w:type="dxa"/>
            <w:vAlign w:val="top"/>
          </w:tcPr>
          <w:p w14:paraId="64E9BDBE">
            <w:pPr>
              <w:spacing w:before="63" w:line="238" w:lineRule="auto"/>
              <w:ind w:right="9"/>
              <w:jc w:val="right"/>
              <w:rPr>
                <w:rFonts w:ascii="宋体" w:hAnsi="宋体" w:eastAsia="宋体" w:cs="宋体"/>
                <w:sz w:val="18"/>
                <w:szCs w:val="18"/>
              </w:rPr>
            </w:pPr>
            <w:r>
              <w:rPr>
                <w:rFonts w:ascii="宋体" w:hAnsi="宋体" w:eastAsia="宋体" w:cs="宋体"/>
                <w:color w:val="212529"/>
                <w:spacing w:val="-3"/>
                <w:sz w:val="18"/>
                <w:szCs w:val="18"/>
              </w:rPr>
              <w:t>75.22</w:t>
            </w:r>
          </w:p>
        </w:tc>
        <w:tc>
          <w:tcPr>
            <w:tcW w:w="1097" w:type="dxa"/>
            <w:vAlign w:val="top"/>
          </w:tcPr>
          <w:p w14:paraId="19665991">
            <w:pPr>
              <w:spacing w:before="63" w:line="238" w:lineRule="auto"/>
              <w:ind w:right="8"/>
              <w:jc w:val="right"/>
              <w:rPr>
                <w:rFonts w:ascii="宋体" w:hAnsi="宋体" w:eastAsia="宋体" w:cs="宋体"/>
                <w:sz w:val="18"/>
                <w:szCs w:val="18"/>
              </w:rPr>
            </w:pPr>
            <w:r>
              <w:rPr>
                <w:rFonts w:ascii="宋体" w:hAnsi="宋体" w:eastAsia="宋体" w:cs="宋体"/>
                <w:color w:val="212529"/>
                <w:spacing w:val="-3"/>
                <w:sz w:val="18"/>
                <w:szCs w:val="18"/>
              </w:rPr>
              <w:t>3.38</w:t>
            </w:r>
          </w:p>
        </w:tc>
      </w:tr>
      <w:tr w14:paraId="0E346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08C6AF9F">
            <w:pPr>
              <w:spacing w:before="65" w:line="219" w:lineRule="auto"/>
              <w:ind w:left="11"/>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2218" w:type="dxa"/>
            <w:vAlign w:val="top"/>
          </w:tcPr>
          <w:p w14:paraId="3399B825">
            <w:pPr>
              <w:pStyle w:val="6"/>
            </w:pPr>
          </w:p>
        </w:tc>
        <w:tc>
          <w:tcPr>
            <w:tcW w:w="1319" w:type="dxa"/>
            <w:vAlign w:val="top"/>
          </w:tcPr>
          <w:p w14:paraId="05E4D1B7">
            <w:pPr>
              <w:spacing w:before="64" w:line="238" w:lineRule="auto"/>
              <w:ind w:right="4"/>
              <w:jc w:val="right"/>
              <w:rPr>
                <w:rFonts w:ascii="宋体" w:hAnsi="宋体" w:eastAsia="宋体" w:cs="宋体"/>
                <w:sz w:val="18"/>
                <w:szCs w:val="18"/>
              </w:rPr>
            </w:pPr>
            <w:r>
              <w:rPr>
                <w:rFonts w:ascii="宋体" w:hAnsi="宋体" w:eastAsia="宋体" w:cs="宋体"/>
                <w:color w:val="212529"/>
                <w:spacing w:val="-2"/>
                <w:sz w:val="18"/>
                <w:szCs w:val="18"/>
              </w:rPr>
              <w:t>62.25</w:t>
            </w:r>
          </w:p>
        </w:tc>
        <w:tc>
          <w:tcPr>
            <w:tcW w:w="1259" w:type="dxa"/>
            <w:vAlign w:val="top"/>
          </w:tcPr>
          <w:p w14:paraId="072997F8">
            <w:pPr>
              <w:spacing w:before="64" w:line="238" w:lineRule="auto"/>
              <w:ind w:right="3"/>
              <w:jc w:val="right"/>
              <w:rPr>
                <w:rFonts w:ascii="宋体" w:hAnsi="宋体" w:eastAsia="宋体" w:cs="宋体"/>
                <w:sz w:val="18"/>
                <w:szCs w:val="18"/>
              </w:rPr>
            </w:pPr>
            <w:r>
              <w:rPr>
                <w:rFonts w:ascii="宋体" w:hAnsi="宋体" w:eastAsia="宋体" w:cs="宋体"/>
                <w:color w:val="212529"/>
                <w:spacing w:val="-2"/>
                <w:sz w:val="18"/>
                <w:szCs w:val="18"/>
              </w:rPr>
              <w:t>62.25</w:t>
            </w:r>
          </w:p>
        </w:tc>
        <w:tc>
          <w:tcPr>
            <w:tcW w:w="1097" w:type="dxa"/>
            <w:vAlign w:val="top"/>
          </w:tcPr>
          <w:p w14:paraId="7D658F48">
            <w:pPr>
              <w:pStyle w:val="6"/>
            </w:pPr>
          </w:p>
        </w:tc>
      </w:tr>
      <w:tr w14:paraId="0FD51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027A048F">
            <w:pPr>
              <w:spacing w:before="64" w:line="218" w:lineRule="auto"/>
              <w:ind w:left="8"/>
              <w:rPr>
                <w:rFonts w:ascii="宋体" w:hAnsi="宋体" w:eastAsia="宋体" w:cs="宋体"/>
                <w:sz w:val="18"/>
                <w:szCs w:val="18"/>
              </w:rPr>
            </w:pPr>
            <w:r>
              <w:rPr>
                <w:rFonts w:ascii="宋体" w:hAnsi="宋体" w:eastAsia="宋体" w:cs="宋体"/>
                <w:color w:val="212529"/>
                <w:spacing w:val="-2"/>
                <w:sz w:val="18"/>
                <w:szCs w:val="18"/>
              </w:rPr>
              <w:t>基本工资</w:t>
            </w:r>
          </w:p>
        </w:tc>
        <w:tc>
          <w:tcPr>
            <w:tcW w:w="2218" w:type="dxa"/>
            <w:vAlign w:val="top"/>
          </w:tcPr>
          <w:p w14:paraId="52772DE4">
            <w:pPr>
              <w:spacing w:before="64" w:line="219" w:lineRule="auto"/>
              <w:ind w:left="9"/>
              <w:rPr>
                <w:rFonts w:ascii="宋体" w:hAnsi="宋体" w:eastAsia="宋体" w:cs="宋体"/>
                <w:sz w:val="18"/>
                <w:szCs w:val="18"/>
              </w:rPr>
            </w:pPr>
            <w:r>
              <w:rPr>
                <w:rFonts w:ascii="宋体" w:hAnsi="宋体" w:eastAsia="宋体" w:cs="宋体"/>
                <w:color w:val="212529"/>
                <w:spacing w:val="-2"/>
                <w:sz w:val="18"/>
                <w:szCs w:val="18"/>
              </w:rPr>
              <w:t>工资奖金津补贴</w:t>
            </w:r>
          </w:p>
        </w:tc>
        <w:tc>
          <w:tcPr>
            <w:tcW w:w="1319" w:type="dxa"/>
            <w:vAlign w:val="top"/>
          </w:tcPr>
          <w:p w14:paraId="4594CDED">
            <w:pPr>
              <w:spacing w:before="64" w:line="238" w:lineRule="auto"/>
              <w:jc w:val="right"/>
              <w:rPr>
                <w:rFonts w:ascii="宋体" w:hAnsi="宋体" w:eastAsia="宋体" w:cs="宋体"/>
                <w:sz w:val="18"/>
                <w:szCs w:val="18"/>
              </w:rPr>
            </w:pPr>
            <w:r>
              <w:rPr>
                <w:rFonts w:ascii="宋体" w:hAnsi="宋体" w:eastAsia="宋体" w:cs="宋体"/>
                <w:color w:val="212529"/>
                <w:spacing w:val="-6"/>
                <w:sz w:val="18"/>
                <w:szCs w:val="18"/>
              </w:rPr>
              <w:t>1.20</w:t>
            </w:r>
          </w:p>
        </w:tc>
        <w:tc>
          <w:tcPr>
            <w:tcW w:w="1259" w:type="dxa"/>
            <w:vAlign w:val="top"/>
          </w:tcPr>
          <w:p w14:paraId="01FB7912">
            <w:pPr>
              <w:spacing w:before="64" w:line="238" w:lineRule="auto"/>
              <w:jc w:val="right"/>
              <w:rPr>
                <w:rFonts w:ascii="宋体" w:hAnsi="宋体" w:eastAsia="宋体" w:cs="宋体"/>
                <w:sz w:val="18"/>
                <w:szCs w:val="18"/>
              </w:rPr>
            </w:pPr>
            <w:r>
              <w:rPr>
                <w:rFonts w:ascii="宋体" w:hAnsi="宋体" w:eastAsia="宋体" w:cs="宋体"/>
                <w:color w:val="212529"/>
                <w:spacing w:val="-6"/>
                <w:sz w:val="18"/>
                <w:szCs w:val="18"/>
              </w:rPr>
              <w:t>1.20</w:t>
            </w:r>
          </w:p>
        </w:tc>
        <w:tc>
          <w:tcPr>
            <w:tcW w:w="1097" w:type="dxa"/>
            <w:vAlign w:val="top"/>
          </w:tcPr>
          <w:p w14:paraId="5401B8CA">
            <w:pPr>
              <w:pStyle w:val="6"/>
            </w:pPr>
          </w:p>
        </w:tc>
      </w:tr>
      <w:tr w14:paraId="6E8C7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1866F302">
            <w:pPr>
              <w:spacing w:before="64" w:line="218" w:lineRule="auto"/>
              <w:ind w:left="8"/>
              <w:rPr>
                <w:rFonts w:ascii="宋体" w:hAnsi="宋体" w:eastAsia="宋体" w:cs="宋体"/>
                <w:sz w:val="18"/>
                <w:szCs w:val="18"/>
              </w:rPr>
            </w:pPr>
            <w:r>
              <w:rPr>
                <w:rFonts w:ascii="宋体" w:hAnsi="宋体" w:eastAsia="宋体" w:cs="宋体"/>
                <w:color w:val="212529"/>
                <w:spacing w:val="-2"/>
                <w:sz w:val="18"/>
                <w:szCs w:val="18"/>
              </w:rPr>
              <w:t>基本工资</w:t>
            </w:r>
          </w:p>
        </w:tc>
        <w:tc>
          <w:tcPr>
            <w:tcW w:w="2218" w:type="dxa"/>
            <w:vAlign w:val="top"/>
          </w:tcPr>
          <w:p w14:paraId="5CB45E4D">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6DD54973">
            <w:pPr>
              <w:spacing w:before="64" w:line="238" w:lineRule="auto"/>
              <w:ind w:right="4"/>
              <w:jc w:val="right"/>
              <w:rPr>
                <w:rFonts w:ascii="宋体" w:hAnsi="宋体" w:eastAsia="宋体" w:cs="宋体"/>
                <w:sz w:val="18"/>
                <w:szCs w:val="18"/>
              </w:rPr>
            </w:pPr>
            <w:r>
              <w:rPr>
                <w:rFonts w:ascii="宋体" w:hAnsi="宋体" w:eastAsia="宋体" w:cs="宋体"/>
                <w:color w:val="212529"/>
                <w:spacing w:val="-2"/>
                <w:sz w:val="18"/>
                <w:szCs w:val="18"/>
              </w:rPr>
              <w:t>23.78</w:t>
            </w:r>
          </w:p>
        </w:tc>
        <w:tc>
          <w:tcPr>
            <w:tcW w:w="1259" w:type="dxa"/>
            <w:vAlign w:val="top"/>
          </w:tcPr>
          <w:p w14:paraId="73A5EB7D">
            <w:pPr>
              <w:spacing w:before="64" w:line="238" w:lineRule="auto"/>
              <w:ind w:right="3"/>
              <w:jc w:val="right"/>
              <w:rPr>
                <w:rFonts w:ascii="宋体" w:hAnsi="宋体" w:eastAsia="宋体" w:cs="宋体"/>
                <w:sz w:val="18"/>
                <w:szCs w:val="18"/>
              </w:rPr>
            </w:pPr>
            <w:r>
              <w:rPr>
                <w:rFonts w:ascii="宋体" w:hAnsi="宋体" w:eastAsia="宋体" w:cs="宋体"/>
                <w:color w:val="212529"/>
                <w:spacing w:val="-2"/>
                <w:sz w:val="18"/>
                <w:szCs w:val="18"/>
              </w:rPr>
              <w:t>23.78</w:t>
            </w:r>
          </w:p>
        </w:tc>
        <w:tc>
          <w:tcPr>
            <w:tcW w:w="1097" w:type="dxa"/>
            <w:vAlign w:val="top"/>
          </w:tcPr>
          <w:p w14:paraId="4D1307A4">
            <w:pPr>
              <w:pStyle w:val="6"/>
            </w:pPr>
          </w:p>
        </w:tc>
      </w:tr>
      <w:tr w14:paraId="76FB1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464233D3">
            <w:pPr>
              <w:spacing w:before="64" w:line="219" w:lineRule="auto"/>
              <w:ind w:left="8"/>
              <w:rPr>
                <w:rFonts w:ascii="宋体" w:hAnsi="宋体" w:eastAsia="宋体" w:cs="宋体"/>
                <w:sz w:val="18"/>
                <w:szCs w:val="18"/>
              </w:rPr>
            </w:pPr>
            <w:r>
              <w:rPr>
                <w:rFonts w:ascii="宋体" w:hAnsi="宋体" w:eastAsia="宋体" w:cs="宋体"/>
                <w:color w:val="212529"/>
                <w:spacing w:val="-2"/>
                <w:sz w:val="18"/>
                <w:szCs w:val="18"/>
              </w:rPr>
              <w:t>津贴补贴</w:t>
            </w:r>
          </w:p>
        </w:tc>
        <w:tc>
          <w:tcPr>
            <w:tcW w:w="2218" w:type="dxa"/>
            <w:vAlign w:val="top"/>
          </w:tcPr>
          <w:p w14:paraId="3FBA8500">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48D9D52A">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4.31</w:t>
            </w:r>
          </w:p>
        </w:tc>
        <w:tc>
          <w:tcPr>
            <w:tcW w:w="1259" w:type="dxa"/>
            <w:vAlign w:val="top"/>
          </w:tcPr>
          <w:p w14:paraId="18BFCFA6">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4.31</w:t>
            </w:r>
          </w:p>
        </w:tc>
        <w:tc>
          <w:tcPr>
            <w:tcW w:w="1097" w:type="dxa"/>
            <w:vAlign w:val="top"/>
          </w:tcPr>
          <w:p w14:paraId="11399F3B">
            <w:pPr>
              <w:pStyle w:val="6"/>
            </w:pPr>
          </w:p>
        </w:tc>
      </w:tr>
      <w:tr w14:paraId="5FC9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6829CB4D">
            <w:pPr>
              <w:spacing w:before="65" w:line="219" w:lineRule="auto"/>
              <w:ind w:left="11"/>
              <w:rPr>
                <w:rFonts w:ascii="宋体" w:hAnsi="宋体" w:eastAsia="宋体" w:cs="宋体"/>
                <w:sz w:val="18"/>
                <w:szCs w:val="18"/>
              </w:rPr>
            </w:pPr>
            <w:r>
              <w:rPr>
                <w:rFonts w:ascii="宋体" w:hAnsi="宋体" w:eastAsia="宋体" w:cs="宋体"/>
                <w:color w:val="212529"/>
                <w:spacing w:val="-3"/>
                <w:sz w:val="18"/>
                <w:szCs w:val="18"/>
              </w:rPr>
              <w:t>绩效工资</w:t>
            </w:r>
          </w:p>
        </w:tc>
        <w:tc>
          <w:tcPr>
            <w:tcW w:w="2218" w:type="dxa"/>
            <w:vAlign w:val="top"/>
          </w:tcPr>
          <w:p w14:paraId="2D2AFEAE">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51B5618B">
            <w:pPr>
              <w:spacing w:before="65"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16.09</w:t>
            </w:r>
          </w:p>
        </w:tc>
        <w:tc>
          <w:tcPr>
            <w:tcW w:w="1259" w:type="dxa"/>
            <w:vAlign w:val="top"/>
          </w:tcPr>
          <w:p w14:paraId="0D591F76">
            <w:pPr>
              <w:spacing w:before="65" w:line="238" w:lineRule="auto"/>
              <w:ind w:right="3"/>
              <w:jc w:val="right"/>
              <w:rPr>
                <w:rFonts w:ascii="宋体" w:hAnsi="宋体" w:eastAsia="宋体" w:cs="宋体"/>
                <w:sz w:val="18"/>
                <w:szCs w:val="18"/>
              </w:rPr>
            </w:pPr>
            <w:r>
              <w:rPr>
                <w:rFonts w:ascii="宋体" w:hAnsi="宋体" w:eastAsia="宋体" w:cs="宋体"/>
                <w:color w:val="212529"/>
                <w:spacing w:val="-5"/>
                <w:sz w:val="18"/>
                <w:szCs w:val="18"/>
              </w:rPr>
              <w:t>16.09</w:t>
            </w:r>
          </w:p>
        </w:tc>
        <w:tc>
          <w:tcPr>
            <w:tcW w:w="1097" w:type="dxa"/>
            <w:vAlign w:val="top"/>
          </w:tcPr>
          <w:p w14:paraId="02118301">
            <w:pPr>
              <w:pStyle w:val="6"/>
            </w:pPr>
          </w:p>
        </w:tc>
      </w:tr>
      <w:tr w14:paraId="4F71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398BFDB4">
            <w:pPr>
              <w:spacing w:before="65" w:line="218" w:lineRule="auto"/>
              <w:ind w:left="8"/>
              <w:rPr>
                <w:rFonts w:ascii="宋体" w:hAnsi="宋体" w:eastAsia="宋体" w:cs="宋体"/>
                <w:sz w:val="18"/>
                <w:szCs w:val="18"/>
              </w:rPr>
            </w:pPr>
            <w:r>
              <w:rPr>
                <w:rFonts w:ascii="宋体" w:hAnsi="宋体" w:eastAsia="宋体" w:cs="宋体"/>
                <w:color w:val="212529"/>
                <w:spacing w:val="-1"/>
                <w:sz w:val="18"/>
                <w:szCs w:val="18"/>
              </w:rPr>
              <w:t>机关事业单位基本养老保险缴费</w:t>
            </w:r>
          </w:p>
        </w:tc>
        <w:tc>
          <w:tcPr>
            <w:tcW w:w="2218" w:type="dxa"/>
            <w:vAlign w:val="top"/>
          </w:tcPr>
          <w:p w14:paraId="1784CF80">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014F383F">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259" w:type="dxa"/>
            <w:vAlign w:val="top"/>
          </w:tcPr>
          <w:p w14:paraId="604678E9">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6.73</w:t>
            </w:r>
          </w:p>
        </w:tc>
        <w:tc>
          <w:tcPr>
            <w:tcW w:w="1097" w:type="dxa"/>
            <w:vAlign w:val="top"/>
          </w:tcPr>
          <w:p w14:paraId="37C16B16">
            <w:pPr>
              <w:pStyle w:val="6"/>
            </w:pPr>
          </w:p>
        </w:tc>
      </w:tr>
      <w:tr w14:paraId="238BE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2E22927E">
            <w:pPr>
              <w:spacing w:before="65" w:line="218" w:lineRule="auto"/>
              <w:ind w:left="7"/>
              <w:rPr>
                <w:rFonts w:ascii="宋体" w:hAnsi="宋体" w:eastAsia="宋体" w:cs="宋体"/>
                <w:sz w:val="18"/>
                <w:szCs w:val="18"/>
              </w:rPr>
            </w:pPr>
            <w:r>
              <w:rPr>
                <w:rFonts w:ascii="宋体" w:hAnsi="宋体" w:eastAsia="宋体" w:cs="宋体"/>
                <w:color w:val="212529"/>
                <w:spacing w:val="-1"/>
                <w:sz w:val="18"/>
                <w:szCs w:val="18"/>
              </w:rPr>
              <w:t>职工基本医疗保险缴费</w:t>
            </w:r>
          </w:p>
        </w:tc>
        <w:tc>
          <w:tcPr>
            <w:tcW w:w="2218" w:type="dxa"/>
            <w:vAlign w:val="top"/>
          </w:tcPr>
          <w:p w14:paraId="6DD414F7">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28FF897E">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2.73</w:t>
            </w:r>
          </w:p>
        </w:tc>
        <w:tc>
          <w:tcPr>
            <w:tcW w:w="1259" w:type="dxa"/>
            <w:vAlign w:val="top"/>
          </w:tcPr>
          <w:p w14:paraId="211E4533">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2.73</w:t>
            </w:r>
          </w:p>
        </w:tc>
        <w:tc>
          <w:tcPr>
            <w:tcW w:w="1097" w:type="dxa"/>
            <w:vAlign w:val="top"/>
          </w:tcPr>
          <w:p w14:paraId="79943F2F">
            <w:pPr>
              <w:pStyle w:val="6"/>
            </w:pPr>
          </w:p>
        </w:tc>
      </w:tr>
      <w:tr w14:paraId="413EF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6B695CEB">
            <w:pPr>
              <w:spacing w:before="65" w:line="218" w:lineRule="auto"/>
              <w:ind w:left="8"/>
              <w:rPr>
                <w:rFonts w:ascii="宋体" w:hAnsi="宋体" w:eastAsia="宋体" w:cs="宋体"/>
                <w:sz w:val="18"/>
                <w:szCs w:val="18"/>
              </w:rPr>
            </w:pPr>
            <w:r>
              <w:rPr>
                <w:rFonts w:ascii="宋体" w:hAnsi="宋体" w:eastAsia="宋体" w:cs="宋体"/>
                <w:color w:val="212529"/>
                <w:spacing w:val="-1"/>
                <w:sz w:val="18"/>
                <w:szCs w:val="18"/>
              </w:rPr>
              <w:t>其他社会保障缴费</w:t>
            </w:r>
          </w:p>
        </w:tc>
        <w:tc>
          <w:tcPr>
            <w:tcW w:w="2218" w:type="dxa"/>
            <w:vAlign w:val="top"/>
          </w:tcPr>
          <w:p w14:paraId="2442848C">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4F757FBF">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0.19</w:t>
            </w:r>
          </w:p>
        </w:tc>
        <w:tc>
          <w:tcPr>
            <w:tcW w:w="1259" w:type="dxa"/>
            <w:vAlign w:val="top"/>
          </w:tcPr>
          <w:p w14:paraId="3B2FD9EB">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0.19</w:t>
            </w:r>
          </w:p>
        </w:tc>
        <w:tc>
          <w:tcPr>
            <w:tcW w:w="1097" w:type="dxa"/>
            <w:vAlign w:val="top"/>
          </w:tcPr>
          <w:p w14:paraId="305600FC">
            <w:pPr>
              <w:pStyle w:val="6"/>
            </w:pPr>
          </w:p>
        </w:tc>
      </w:tr>
      <w:tr w14:paraId="3997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5CDF2CC8">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住房公积金</w:t>
            </w:r>
          </w:p>
        </w:tc>
        <w:tc>
          <w:tcPr>
            <w:tcW w:w="2218" w:type="dxa"/>
            <w:vAlign w:val="top"/>
          </w:tcPr>
          <w:p w14:paraId="0ED4C20A">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0191735C">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259" w:type="dxa"/>
            <w:vAlign w:val="top"/>
          </w:tcPr>
          <w:p w14:paraId="79D25A8F">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5.94</w:t>
            </w:r>
          </w:p>
        </w:tc>
        <w:tc>
          <w:tcPr>
            <w:tcW w:w="1097" w:type="dxa"/>
            <w:vAlign w:val="top"/>
          </w:tcPr>
          <w:p w14:paraId="29BED57E">
            <w:pPr>
              <w:pStyle w:val="6"/>
            </w:pPr>
          </w:p>
        </w:tc>
      </w:tr>
      <w:tr w14:paraId="0F297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40A2254E">
            <w:pPr>
              <w:spacing w:before="65" w:line="219" w:lineRule="auto"/>
              <w:ind w:left="8"/>
              <w:rPr>
                <w:rFonts w:ascii="宋体" w:hAnsi="宋体" w:eastAsia="宋体" w:cs="宋体"/>
                <w:sz w:val="18"/>
                <w:szCs w:val="18"/>
              </w:rPr>
            </w:pPr>
            <w:r>
              <w:rPr>
                <w:rFonts w:ascii="宋体" w:hAnsi="宋体" w:eastAsia="宋体" w:cs="宋体"/>
                <w:color w:val="212529"/>
                <w:spacing w:val="-1"/>
                <w:sz w:val="18"/>
                <w:szCs w:val="18"/>
              </w:rPr>
              <w:t>其他工资福利支出</w:t>
            </w:r>
          </w:p>
        </w:tc>
        <w:tc>
          <w:tcPr>
            <w:tcW w:w="2218" w:type="dxa"/>
            <w:vAlign w:val="top"/>
          </w:tcPr>
          <w:p w14:paraId="281D3FA7">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19" w:type="dxa"/>
            <w:vAlign w:val="top"/>
          </w:tcPr>
          <w:p w14:paraId="14F0EE3A">
            <w:pPr>
              <w:spacing w:before="65" w:line="238" w:lineRule="auto"/>
              <w:jc w:val="right"/>
              <w:rPr>
                <w:rFonts w:ascii="宋体" w:hAnsi="宋体" w:eastAsia="宋体" w:cs="宋体"/>
                <w:sz w:val="18"/>
                <w:szCs w:val="18"/>
              </w:rPr>
            </w:pPr>
            <w:r>
              <w:rPr>
                <w:rFonts w:ascii="宋体" w:hAnsi="宋体" w:eastAsia="宋体" w:cs="宋体"/>
                <w:color w:val="212529"/>
                <w:spacing w:val="-6"/>
                <w:sz w:val="18"/>
                <w:szCs w:val="18"/>
              </w:rPr>
              <w:t>1.29</w:t>
            </w:r>
          </w:p>
        </w:tc>
        <w:tc>
          <w:tcPr>
            <w:tcW w:w="1259" w:type="dxa"/>
            <w:vAlign w:val="top"/>
          </w:tcPr>
          <w:p w14:paraId="6DD9A059">
            <w:pPr>
              <w:spacing w:before="65" w:line="238" w:lineRule="auto"/>
              <w:jc w:val="right"/>
              <w:rPr>
                <w:rFonts w:ascii="宋体" w:hAnsi="宋体" w:eastAsia="宋体" w:cs="宋体"/>
                <w:sz w:val="18"/>
                <w:szCs w:val="18"/>
              </w:rPr>
            </w:pPr>
            <w:r>
              <w:rPr>
                <w:rFonts w:ascii="宋体" w:hAnsi="宋体" w:eastAsia="宋体" w:cs="宋体"/>
                <w:color w:val="212529"/>
                <w:spacing w:val="-6"/>
                <w:sz w:val="18"/>
                <w:szCs w:val="18"/>
              </w:rPr>
              <w:t>1.29</w:t>
            </w:r>
          </w:p>
        </w:tc>
        <w:tc>
          <w:tcPr>
            <w:tcW w:w="1097" w:type="dxa"/>
            <w:vAlign w:val="top"/>
          </w:tcPr>
          <w:p w14:paraId="606843DB">
            <w:pPr>
              <w:pStyle w:val="6"/>
            </w:pPr>
          </w:p>
        </w:tc>
      </w:tr>
      <w:tr w14:paraId="2CCD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75" w:type="dxa"/>
            <w:vAlign w:val="top"/>
          </w:tcPr>
          <w:p w14:paraId="2D13283F">
            <w:pPr>
              <w:spacing w:before="65" w:line="219" w:lineRule="auto"/>
              <w:ind w:left="11"/>
              <w:rPr>
                <w:rFonts w:ascii="宋体" w:hAnsi="宋体" w:eastAsia="宋体" w:cs="宋体"/>
                <w:sz w:val="18"/>
                <w:szCs w:val="18"/>
              </w:rPr>
            </w:pPr>
            <w:r>
              <w:rPr>
                <w:rFonts w:ascii="宋体" w:hAnsi="宋体" w:eastAsia="宋体" w:cs="宋体"/>
                <w:color w:val="212529"/>
                <w:spacing w:val="-2"/>
                <w:sz w:val="18"/>
                <w:szCs w:val="18"/>
              </w:rPr>
              <w:t>商品和服务支出</w:t>
            </w:r>
          </w:p>
        </w:tc>
        <w:tc>
          <w:tcPr>
            <w:tcW w:w="2218" w:type="dxa"/>
            <w:vAlign w:val="top"/>
          </w:tcPr>
          <w:p w14:paraId="31182491">
            <w:pPr>
              <w:pStyle w:val="6"/>
            </w:pPr>
          </w:p>
        </w:tc>
        <w:tc>
          <w:tcPr>
            <w:tcW w:w="1319" w:type="dxa"/>
            <w:vAlign w:val="top"/>
          </w:tcPr>
          <w:p w14:paraId="281C7BBB">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3.38</w:t>
            </w:r>
          </w:p>
        </w:tc>
        <w:tc>
          <w:tcPr>
            <w:tcW w:w="1259" w:type="dxa"/>
            <w:vAlign w:val="top"/>
          </w:tcPr>
          <w:p w14:paraId="4CE219F8">
            <w:pPr>
              <w:pStyle w:val="6"/>
            </w:pPr>
          </w:p>
        </w:tc>
        <w:tc>
          <w:tcPr>
            <w:tcW w:w="1097" w:type="dxa"/>
            <w:vAlign w:val="top"/>
          </w:tcPr>
          <w:p w14:paraId="1D6D240B">
            <w:pPr>
              <w:spacing w:before="65"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3.38</w:t>
            </w:r>
          </w:p>
        </w:tc>
      </w:tr>
      <w:tr w14:paraId="6CA0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4C83FD9F">
            <w:pPr>
              <w:spacing w:before="66" w:line="219" w:lineRule="auto"/>
              <w:ind w:left="12"/>
              <w:rPr>
                <w:rFonts w:ascii="宋体" w:hAnsi="宋体" w:eastAsia="宋体" w:cs="宋体"/>
                <w:sz w:val="18"/>
                <w:szCs w:val="18"/>
              </w:rPr>
            </w:pPr>
            <w:r>
              <w:rPr>
                <w:rFonts w:ascii="宋体" w:hAnsi="宋体" w:eastAsia="宋体" w:cs="宋体"/>
                <w:color w:val="212529"/>
                <w:spacing w:val="-4"/>
                <w:sz w:val="18"/>
                <w:szCs w:val="18"/>
              </w:rPr>
              <w:t>办公费</w:t>
            </w:r>
          </w:p>
        </w:tc>
        <w:tc>
          <w:tcPr>
            <w:tcW w:w="2218" w:type="dxa"/>
            <w:vAlign w:val="top"/>
          </w:tcPr>
          <w:p w14:paraId="0081DCDF">
            <w:pPr>
              <w:spacing w:before="66" w:line="219" w:lineRule="auto"/>
              <w:ind w:left="9"/>
              <w:rPr>
                <w:rFonts w:ascii="宋体" w:hAnsi="宋体" w:eastAsia="宋体" w:cs="宋体"/>
                <w:sz w:val="18"/>
                <w:szCs w:val="18"/>
              </w:rPr>
            </w:pPr>
            <w:r>
              <w:rPr>
                <w:rFonts w:ascii="宋体" w:hAnsi="宋体" w:eastAsia="宋体" w:cs="宋体"/>
                <w:color w:val="212529"/>
                <w:spacing w:val="-2"/>
                <w:sz w:val="18"/>
                <w:szCs w:val="18"/>
              </w:rPr>
              <w:t>商品和服务支出</w:t>
            </w:r>
          </w:p>
        </w:tc>
        <w:tc>
          <w:tcPr>
            <w:tcW w:w="1319" w:type="dxa"/>
            <w:vAlign w:val="top"/>
          </w:tcPr>
          <w:p w14:paraId="054BB08E">
            <w:pPr>
              <w:spacing w:before="66" w:line="238" w:lineRule="auto"/>
              <w:jc w:val="right"/>
              <w:rPr>
                <w:rFonts w:ascii="宋体" w:hAnsi="宋体" w:eastAsia="宋体" w:cs="宋体"/>
                <w:sz w:val="18"/>
                <w:szCs w:val="18"/>
              </w:rPr>
            </w:pPr>
            <w:r>
              <w:rPr>
                <w:rFonts w:ascii="宋体" w:hAnsi="宋体" w:eastAsia="宋体" w:cs="宋体"/>
                <w:color w:val="212529"/>
                <w:spacing w:val="-6"/>
                <w:sz w:val="18"/>
                <w:szCs w:val="18"/>
              </w:rPr>
              <w:t>1.07</w:t>
            </w:r>
          </w:p>
        </w:tc>
        <w:tc>
          <w:tcPr>
            <w:tcW w:w="1259" w:type="dxa"/>
            <w:vAlign w:val="top"/>
          </w:tcPr>
          <w:p w14:paraId="0DAD2471">
            <w:pPr>
              <w:pStyle w:val="6"/>
            </w:pPr>
          </w:p>
        </w:tc>
        <w:tc>
          <w:tcPr>
            <w:tcW w:w="1097" w:type="dxa"/>
            <w:vAlign w:val="top"/>
          </w:tcPr>
          <w:p w14:paraId="4F7B304D">
            <w:pPr>
              <w:spacing w:before="66" w:line="238" w:lineRule="auto"/>
              <w:ind w:right="2"/>
              <w:jc w:val="right"/>
              <w:rPr>
                <w:rFonts w:ascii="宋体" w:hAnsi="宋体" w:eastAsia="宋体" w:cs="宋体"/>
                <w:sz w:val="18"/>
                <w:szCs w:val="18"/>
              </w:rPr>
            </w:pPr>
            <w:r>
              <w:rPr>
                <w:rFonts w:ascii="宋体" w:hAnsi="宋体" w:eastAsia="宋体" w:cs="宋体"/>
                <w:color w:val="212529"/>
                <w:spacing w:val="-6"/>
                <w:sz w:val="18"/>
                <w:szCs w:val="18"/>
              </w:rPr>
              <w:t>1.07</w:t>
            </w:r>
          </w:p>
        </w:tc>
      </w:tr>
      <w:tr w14:paraId="773D9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7F3FA893">
            <w:pPr>
              <w:spacing w:before="66" w:line="218" w:lineRule="auto"/>
              <w:ind w:left="11"/>
              <w:rPr>
                <w:rFonts w:ascii="宋体" w:hAnsi="宋体" w:eastAsia="宋体" w:cs="宋体"/>
                <w:sz w:val="18"/>
                <w:szCs w:val="18"/>
              </w:rPr>
            </w:pPr>
            <w:r>
              <w:rPr>
                <w:rFonts w:ascii="宋体" w:hAnsi="宋体" w:eastAsia="宋体" w:cs="宋体"/>
                <w:color w:val="212529"/>
                <w:spacing w:val="-3"/>
                <w:sz w:val="18"/>
                <w:szCs w:val="18"/>
              </w:rPr>
              <w:t>工会经费</w:t>
            </w:r>
          </w:p>
        </w:tc>
        <w:tc>
          <w:tcPr>
            <w:tcW w:w="2218" w:type="dxa"/>
            <w:vAlign w:val="top"/>
          </w:tcPr>
          <w:p w14:paraId="4BA4BA3E">
            <w:pPr>
              <w:spacing w:before="66" w:line="219" w:lineRule="auto"/>
              <w:ind w:left="9"/>
              <w:rPr>
                <w:rFonts w:ascii="宋体" w:hAnsi="宋体" w:eastAsia="宋体" w:cs="宋体"/>
                <w:sz w:val="18"/>
                <w:szCs w:val="18"/>
              </w:rPr>
            </w:pPr>
            <w:r>
              <w:rPr>
                <w:rFonts w:ascii="宋体" w:hAnsi="宋体" w:eastAsia="宋体" w:cs="宋体"/>
                <w:color w:val="212529"/>
                <w:spacing w:val="-2"/>
                <w:sz w:val="18"/>
                <w:szCs w:val="18"/>
              </w:rPr>
              <w:t>商品和服务支出</w:t>
            </w:r>
          </w:p>
        </w:tc>
        <w:tc>
          <w:tcPr>
            <w:tcW w:w="1319" w:type="dxa"/>
            <w:vAlign w:val="top"/>
          </w:tcPr>
          <w:p w14:paraId="3CED49F9">
            <w:pPr>
              <w:spacing w:before="66" w:line="238" w:lineRule="auto"/>
              <w:jc w:val="right"/>
              <w:rPr>
                <w:rFonts w:ascii="宋体" w:hAnsi="宋体" w:eastAsia="宋体" w:cs="宋体"/>
                <w:sz w:val="18"/>
                <w:szCs w:val="18"/>
              </w:rPr>
            </w:pPr>
            <w:r>
              <w:rPr>
                <w:rFonts w:ascii="宋体" w:hAnsi="宋体" w:eastAsia="宋体" w:cs="宋体"/>
                <w:color w:val="212529"/>
                <w:spacing w:val="-3"/>
                <w:sz w:val="18"/>
                <w:szCs w:val="18"/>
              </w:rPr>
              <w:t>0.84</w:t>
            </w:r>
          </w:p>
        </w:tc>
        <w:tc>
          <w:tcPr>
            <w:tcW w:w="1259" w:type="dxa"/>
            <w:vAlign w:val="top"/>
          </w:tcPr>
          <w:p w14:paraId="5C4D2957">
            <w:pPr>
              <w:pStyle w:val="6"/>
            </w:pPr>
          </w:p>
        </w:tc>
        <w:tc>
          <w:tcPr>
            <w:tcW w:w="1097" w:type="dxa"/>
            <w:vAlign w:val="top"/>
          </w:tcPr>
          <w:p w14:paraId="3A299BDC">
            <w:pPr>
              <w:spacing w:before="66"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0.84</w:t>
            </w:r>
          </w:p>
        </w:tc>
      </w:tr>
      <w:tr w14:paraId="5A70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72CFC505">
            <w:pPr>
              <w:spacing w:before="67" w:line="219" w:lineRule="auto"/>
              <w:ind w:left="8"/>
              <w:rPr>
                <w:rFonts w:ascii="宋体" w:hAnsi="宋体" w:eastAsia="宋体" w:cs="宋体"/>
                <w:sz w:val="18"/>
                <w:szCs w:val="18"/>
              </w:rPr>
            </w:pPr>
            <w:r>
              <w:rPr>
                <w:rFonts w:ascii="宋体" w:hAnsi="宋体" w:eastAsia="宋体" w:cs="宋体"/>
                <w:color w:val="212529"/>
                <w:spacing w:val="-3"/>
                <w:sz w:val="18"/>
                <w:szCs w:val="18"/>
              </w:rPr>
              <w:t>福利费</w:t>
            </w:r>
          </w:p>
        </w:tc>
        <w:tc>
          <w:tcPr>
            <w:tcW w:w="2218" w:type="dxa"/>
            <w:vAlign w:val="top"/>
          </w:tcPr>
          <w:p w14:paraId="3CB4EE1B">
            <w:pPr>
              <w:spacing w:before="66" w:line="219" w:lineRule="auto"/>
              <w:ind w:left="9"/>
              <w:rPr>
                <w:rFonts w:ascii="宋体" w:hAnsi="宋体" w:eastAsia="宋体" w:cs="宋体"/>
                <w:sz w:val="18"/>
                <w:szCs w:val="18"/>
              </w:rPr>
            </w:pPr>
            <w:r>
              <w:rPr>
                <w:rFonts w:ascii="宋体" w:hAnsi="宋体" w:eastAsia="宋体" w:cs="宋体"/>
                <w:color w:val="212529"/>
                <w:spacing w:val="-2"/>
                <w:sz w:val="18"/>
                <w:szCs w:val="18"/>
              </w:rPr>
              <w:t>商品和服务支出</w:t>
            </w:r>
          </w:p>
        </w:tc>
        <w:tc>
          <w:tcPr>
            <w:tcW w:w="1319" w:type="dxa"/>
            <w:vAlign w:val="top"/>
          </w:tcPr>
          <w:p w14:paraId="4CC292B3">
            <w:pPr>
              <w:spacing w:before="67" w:line="238" w:lineRule="auto"/>
              <w:jc w:val="right"/>
              <w:rPr>
                <w:rFonts w:ascii="宋体" w:hAnsi="宋体" w:eastAsia="宋体" w:cs="宋体"/>
                <w:sz w:val="18"/>
                <w:szCs w:val="18"/>
              </w:rPr>
            </w:pPr>
            <w:r>
              <w:rPr>
                <w:rFonts w:ascii="宋体" w:hAnsi="宋体" w:eastAsia="宋体" w:cs="宋体"/>
                <w:color w:val="212529"/>
                <w:spacing w:val="-6"/>
                <w:sz w:val="18"/>
                <w:szCs w:val="18"/>
              </w:rPr>
              <w:t>1.47</w:t>
            </w:r>
          </w:p>
        </w:tc>
        <w:tc>
          <w:tcPr>
            <w:tcW w:w="1259" w:type="dxa"/>
            <w:vAlign w:val="top"/>
          </w:tcPr>
          <w:p w14:paraId="3BD1FF7E">
            <w:pPr>
              <w:pStyle w:val="6"/>
            </w:pPr>
          </w:p>
        </w:tc>
        <w:tc>
          <w:tcPr>
            <w:tcW w:w="1097" w:type="dxa"/>
            <w:vAlign w:val="top"/>
          </w:tcPr>
          <w:p w14:paraId="13EAE23A">
            <w:pPr>
              <w:spacing w:before="67" w:line="238" w:lineRule="auto"/>
              <w:ind w:right="2"/>
              <w:jc w:val="right"/>
              <w:rPr>
                <w:rFonts w:ascii="宋体" w:hAnsi="宋体" w:eastAsia="宋体" w:cs="宋体"/>
                <w:sz w:val="18"/>
                <w:szCs w:val="18"/>
              </w:rPr>
            </w:pPr>
            <w:r>
              <w:rPr>
                <w:rFonts w:ascii="宋体" w:hAnsi="宋体" w:eastAsia="宋体" w:cs="宋体"/>
                <w:color w:val="212529"/>
                <w:spacing w:val="-6"/>
                <w:sz w:val="18"/>
                <w:szCs w:val="18"/>
              </w:rPr>
              <w:t>1.47</w:t>
            </w:r>
          </w:p>
        </w:tc>
      </w:tr>
      <w:tr w14:paraId="5257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25ACF7E9">
            <w:pPr>
              <w:spacing w:before="66" w:line="219" w:lineRule="auto"/>
              <w:ind w:left="8"/>
              <w:rPr>
                <w:rFonts w:ascii="宋体" w:hAnsi="宋体" w:eastAsia="宋体" w:cs="宋体"/>
                <w:sz w:val="18"/>
                <w:szCs w:val="18"/>
              </w:rPr>
            </w:pPr>
            <w:r>
              <w:rPr>
                <w:rFonts w:ascii="宋体" w:hAnsi="宋体" w:eastAsia="宋体" w:cs="宋体"/>
                <w:color w:val="212529"/>
                <w:spacing w:val="-1"/>
                <w:sz w:val="18"/>
                <w:szCs w:val="18"/>
              </w:rPr>
              <w:t>对个人和家庭的补助</w:t>
            </w:r>
          </w:p>
        </w:tc>
        <w:tc>
          <w:tcPr>
            <w:tcW w:w="2218" w:type="dxa"/>
            <w:vAlign w:val="top"/>
          </w:tcPr>
          <w:p w14:paraId="6D4FED58">
            <w:pPr>
              <w:pStyle w:val="6"/>
            </w:pPr>
          </w:p>
        </w:tc>
        <w:tc>
          <w:tcPr>
            <w:tcW w:w="1319" w:type="dxa"/>
            <w:vAlign w:val="top"/>
          </w:tcPr>
          <w:p w14:paraId="4FDD2E3D">
            <w:pPr>
              <w:spacing w:before="67"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12.97</w:t>
            </w:r>
          </w:p>
        </w:tc>
        <w:tc>
          <w:tcPr>
            <w:tcW w:w="1259" w:type="dxa"/>
            <w:vAlign w:val="top"/>
          </w:tcPr>
          <w:p w14:paraId="62AF56C7">
            <w:pPr>
              <w:spacing w:before="67" w:line="238" w:lineRule="auto"/>
              <w:ind w:right="3"/>
              <w:jc w:val="right"/>
              <w:rPr>
                <w:rFonts w:ascii="宋体" w:hAnsi="宋体" w:eastAsia="宋体" w:cs="宋体"/>
                <w:sz w:val="18"/>
                <w:szCs w:val="18"/>
              </w:rPr>
            </w:pPr>
            <w:r>
              <w:rPr>
                <w:rFonts w:ascii="宋体" w:hAnsi="宋体" w:eastAsia="宋体" w:cs="宋体"/>
                <w:color w:val="212529"/>
                <w:spacing w:val="-5"/>
                <w:sz w:val="18"/>
                <w:szCs w:val="18"/>
              </w:rPr>
              <w:t>12.97</w:t>
            </w:r>
          </w:p>
        </w:tc>
        <w:tc>
          <w:tcPr>
            <w:tcW w:w="1097" w:type="dxa"/>
            <w:vAlign w:val="top"/>
          </w:tcPr>
          <w:p w14:paraId="15E274EF">
            <w:pPr>
              <w:pStyle w:val="6"/>
            </w:pPr>
          </w:p>
        </w:tc>
      </w:tr>
      <w:tr w14:paraId="5E37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75" w:type="dxa"/>
            <w:vAlign w:val="top"/>
          </w:tcPr>
          <w:p w14:paraId="0222B815">
            <w:pPr>
              <w:spacing w:before="66" w:line="219" w:lineRule="auto"/>
              <w:ind w:left="9"/>
              <w:rPr>
                <w:rFonts w:ascii="宋体" w:hAnsi="宋体" w:eastAsia="宋体" w:cs="宋体"/>
                <w:sz w:val="18"/>
                <w:szCs w:val="18"/>
              </w:rPr>
            </w:pPr>
            <w:r>
              <w:rPr>
                <w:rFonts w:ascii="宋体" w:hAnsi="宋体" w:eastAsia="宋体" w:cs="宋体"/>
                <w:color w:val="212529"/>
                <w:spacing w:val="-4"/>
                <w:sz w:val="18"/>
                <w:szCs w:val="18"/>
              </w:rPr>
              <w:t>退休费</w:t>
            </w:r>
          </w:p>
        </w:tc>
        <w:tc>
          <w:tcPr>
            <w:tcW w:w="2218" w:type="dxa"/>
            <w:vAlign w:val="top"/>
          </w:tcPr>
          <w:p w14:paraId="4A618D07">
            <w:pPr>
              <w:spacing w:before="66" w:line="219" w:lineRule="auto"/>
              <w:ind w:left="9"/>
              <w:rPr>
                <w:rFonts w:ascii="宋体" w:hAnsi="宋体" w:eastAsia="宋体" w:cs="宋体"/>
                <w:sz w:val="18"/>
                <w:szCs w:val="18"/>
              </w:rPr>
            </w:pPr>
            <w:r>
              <w:rPr>
                <w:rFonts w:ascii="宋体" w:hAnsi="宋体" w:eastAsia="宋体" w:cs="宋体"/>
                <w:color w:val="212529"/>
                <w:spacing w:val="-3"/>
                <w:sz w:val="18"/>
                <w:szCs w:val="18"/>
              </w:rPr>
              <w:t>离退休费</w:t>
            </w:r>
          </w:p>
        </w:tc>
        <w:tc>
          <w:tcPr>
            <w:tcW w:w="1319" w:type="dxa"/>
            <w:vAlign w:val="top"/>
          </w:tcPr>
          <w:p w14:paraId="75D951B0">
            <w:pPr>
              <w:spacing w:before="67" w:line="238" w:lineRule="auto"/>
              <w:jc w:val="right"/>
              <w:rPr>
                <w:rFonts w:ascii="宋体" w:hAnsi="宋体" w:eastAsia="宋体" w:cs="宋体"/>
                <w:sz w:val="18"/>
                <w:szCs w:val="18"/>
              </w:rPr>
            </w:pPr>
            <w:r>
              <w:rPr>
                <w:rFonts w:ascii="宋体" w:hAnsi="宋体" w:eastAsia="宋体" w:cs="宋体"/>
                <w:color w:val="212529"/>
                <w:spacing w:val="-4"/>
                <w:sz w:val="18"/>
                <w:szCs w:val="18"/>
              </w:rPr>
              <w:t>7.97</w:t>
            </w:r>
          </w:p>
        </w:tc>
        <w:tc>
          <w:tcPr>
            <w:tcW w:w="1259" w:type="dxa"/>
            <w:vAlign w:val="top"/>
          </w:tcPr>
          <w:p w14:paraId="63CD1986">
            <w:pPr>
              <w:spacing w:before="67" w:line="238" w:lineRule="auto"/>
              <w:jc w:val="right"/>
              <w:rPr>
                <w:rFonts w:ascii="宋体" w:hAnsi="宋体" w:eastAsia="宋体" w:cs="宋体"/>
                <w:sz w:val="18"/>
                <w:szCs w:val="18"/>
              </w:rPr>
            </w:pPr>
            <w:r>
              <w:rPr>
                <w:rFonts w:ascii="宋体" w:hAnsi="宋体" w:eastAsia="宋体" w:cs="宋体"/>
                <w:color w:val="212529"/>
                <w:spacing w:val="-4"/>
                <w:sz w:val="18"/>
                <w:szCs w:val="18"/>
              </w:rPr>
              <w:t>7.97</w:t>
            </w:r>
          </w:p>
        </w:tc>
        <w:tc>
          <w:tcPr>
            <w:tcW w:w="1097" w:type="dxa"/>
            <w:vAlign w:val="top"/>
          </w:tcPr>
          <w:p w14:paraId="57F548C2">
            <w:pPr>
              <w:pStyle w:val="6"/>
            </w:pPr>
          </w:p>
        </w:tc>
      </w:tr>
      <w:tr w14:paraId="5D09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075" w:type="dxa"/>
            <w:vAlign w:val="top"/>
          </w:tcPr>
          <w:p w14:paraId="734DED62">
            <w:pPr>
              <w:spacing w:before="66" w:line="219" w:lineRule="auto"/>
              <w:ind w:left="8"/>
              <w:rPr>
                <w:rFonts w:ascii="宋体" w:hAnsi="宋体" w:eastAsia="宋体" w:cs="宋体"/>
                <w:sz w:val="18"/>
                <w:szCs w:val="18"/>
              </w:rPr>
            </w:pPr>
            <w:r>
              <w:rPr>
                <w:rFonts w:ascii="宋体" w:hAnsi="宋体" w:eastAsia="宋体" w:cs="宋体"/>
                <w:color w:val="212529"/>
                <w:spacing w:val="-1"/>
                <w:sz w:val="18"/>
                <w:szCs w:val="18"/>
              </w:rPr>
              <w:t>其他对个人和家庭的补助</w:t>
            </w:r>
          </w:p>
        </w:tc>
        <w:tc>
          <w:tcPr>
            <w:tcW w:w="2218" w:type="dxa"/>
            <w:vAlign w:val="top"/>
          </w:tcPr>
          <w:p w14:paraId="6EDEB672">
            <w:pPr>
              <w:spacing w:before="66" w:line="219" w:lineRule="auto"/>
              <w:ind w:left="6"/>
              <w:rPr>
                <w:rFonts w:ascii="宋体" w:hAnsi="宋体" w:eastAsia="宋体" w:cs="宋体"/>
                <w:sz w:val="18"/>
                <w:szCs w:val="18"/>
              </w:rPr>
            </w:pPr>
            <w:r>
              <w:rPr>
                <w:rFonts w:ascii="宋体" w:hAnsi="宋体" w:eastAsia="宋体" w:cs="宋体"/>
                <w:color w:val="212529"/>
                <w:spacing w:val="-1"/>
                <w:sz w:val="18"/>
                <w:szCs w:val="18"/>
              </w:rPr>
              <w:t>其他对个人和家庭的补助</w:t>
            </w:r>
          </w:p>
        </w:tc>
        <w:tc>
          <w:tcPr>
            <w:tcW w:w="1319" w:type="dxa"/>
            <w:vAlign w:val="top"/>
          </w:tcPr>
          <w:p w14:paraId="4BDA714C">
            <w:pPr>
              <w:spacing w:before="67" w:line="238"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259" w:type="dxa"/>
            <w:vAlign w:val="top"/>
          </w:tcPr>
          <w:p w14:paraId="18DBD20A">
            <w:pPr>
              <w:spacing w:before="67" w:line="238" w:lineRule="auto"/>
              <w:jc w:val="right"/>
              <w:rPr>
                <w:rFonts w:ascii="宋体" w:hAnsi="宋体" w:eastAsia="宋体" w:cs="宋体"/>
                <w:sz w:val="18"/>
                <w:szCs w:val="18"/>
              </w:rPr>
            </w:pPr>
            <w:r>
              <w:rPr>
                <w:rFonts w:ascii="宋体" w:hAnsi="宋体" w:eastAsia="宋体" w:cs="宋体"/>
                <w:color w:val="212529"/>
                <w:spacing w:val="-4"/>
                <w:sz w:val="18"/>
                <w:szCs w:val="18"/>
              </w:rPr>
              <w:t>5.00</w:t>
            </w:r>
          </w:p>
        </w:tc>
        <w:tc>
          <w:tcPr>
            <w:tcW w:w="1097" w:type="dxa"/>
            <w:vAlign w:val="top"/>
          </w:tcPr>
          <w:p w14:paraId="3FB24FBB">
            <w:pPr>
              <w:pStyle w:val="6"/>
            </w:pPr>
          </w:p>
        </w:tc>
      </w:tr>
    </w:tbl>
    <w:p w14:paraId="22F0C6B4">
      <w:pPr>
        <w:pStyle w:val="2"/>
      </w:pPr>
    </w:p>
    <w:p w14:paraId="109EF626">
      <w:pPr>
        <w:sectPr>
          <w:headerReference r:id="rId24" w:type="default"/>
          <w:footerReference r:id="rId25" w:type="default"/>
          <w:pgSz w:w="11900" w:h="16840"/>
          <w:pgMar w:top="642" w:right="0" w:bottom="340" w:left="0" w:header="326" w:footer="111" w:gutter="0"/>
          <w:cols w:space="720" w:num="1"/>
        </w:sectPr>
      </w:pPr>
    </w:p>
    <w:p w14:paraId="662F2706">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8"/>
        <w:gridCol w:w="4748"/>
        <w:gridCol w:w="1960"/>
      </w:tblGrid>
      <w:tr w14:paraId="6C662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08" w:type="dxa"/>
            <w:tcBorders>
              <w:top w:val="single" w:color="FFFFFF" w:sz="4" w:space="0"/>
              <w:left w:val="single" w:color="FFFFFF" w:sz="2" w:space="0"/>
              <w:bottom w:val="single" w:color="FFFFFF" w:sz="4" w:space="0"/>
              <w:right w:val="single" w:color="FFFFFF" w:sz="2" w:space="0"/>
            </w:tcBorders>
            <w:vAlign w:val="top"/>
          </w:tcPr>
          <w:p w14:paraId="5C6BAC80">
            <w:pPr>
              <w:pStyle w:val="6"/>
            </w:pPr>
          </w:p>
        </w:tc>
        <w:tc>
          <w:tcPr>
            <w:tcW w:w="4748" w:type="dxa"/>
            <w:tcBorders>
              <w:top w:val="single" w:color="FFFFFF" w:sz="4" w:space="0"/>
              <w:left w:val="single" w:color="FFFFFF" w:sz="2" w:space="0"/>
              <w:bottom w:val="single" w:color="FFFFFF" w:sz="4" w:space="0"/>
              <w:right w:val="single" w:color="FFFFFF" w:sz="2" w:space="0"/>
            </w:tcBorders>
            <w:vAlign w:val="top"/>
          </w:tcPr>
          <w:p w14:paraId="3FB04D93">
            <w:pPr>
              <w:pStyle w:val="6"/>
            </w:pPr>
          </w:p>
        </w:tc>
        <w:tc>
          <w:tcPr>
            <w:tcW w:w="1960" w:type="dxa"/>
            <w:tcBorders>
              <w:top w:val="single" w:color="FFFFFF" w:sz="4" w:space="0"/>
              <w:left w:val="single" w:color="FFFFFF" w:sz="2" w:space="0"/>
              <w:bottom w:val="single" w:color="FFFFFF" w:sz="4" w:space="0"/>
              <w:right w:val="single" w:color="FFFFFF" w:sz="2" w:space="0"/>
            </w:tcBorders>
            <w:vAlign w:val="top"/>
          </w:tcPr>
          <w:p w14:paraId="1B4FABEB">
            <w:pPr>
              <w:spacing w:before="131"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预算公开表7</w:t>
            </w:r>
          </w:p>
        </w:tc>
      </w:tr>
      <w:tr w14:paraId="6EFC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0FFD35A0">
            <w:pPr>
              <w:spacing w:before="91" w:line="219" w:lineRule="auto"/>
              <w:ind w:left="1991"/>
              <w:outlineLvl w:val="1"/>
              <w:rPr>
                <w:rFonts w:ascii="宋体" w:hAnsi="宋体" w:eastAsia="宋体" w:cs="宋体"/>
                <w:sz w:val="24"/>
                <w:szCs w:val="24"/>
              </w:rPr>
            </w:pPr>
            <w:bookmarkStart w:id="19" w:name="bookmark43"/>
            <w:bookmarkEnd w:id="19"/>
            <w:bookmarkStart w:id="20" w:name="bookmark12"/>
            <w:bookmarkEnd w:id="20"/>
            <w:r>
              <w:rPr>
                <w:rFonts w:ascii="宋体" w:hAnsi="宋体" w:eastAsia="宋体" w:cs="宋体"/>
                <w:color w:val="212529"/>
                <w:spacing w:val="-1"/>
                <w:sz w:val="24"/>
                <w:szCs w:val="24"/>
              </w:rPr>
              <w:t>2024年政府性基金预算收入表（不含上年结转）</w:t>
            </w:r>
          </w:p>
        </w:tc>
      </w:tr>
      <w:tr w14:paraId="62CD0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056" w:type="dxa"/>
            <w:gridSpan w:val="2"/>
            <w:tcBorders>
              <w:top w:val="single" w:color="FFFFFF" w:sz="4" w:space="0"/>
              <w:left w:val="single" w:color="FFFFFF" w:sz="2" w:space="0"/>
              <w:right w:val="single" w:color="FFFFFF" w:sz="2" w:space="0"/>
            </w:tcBorders>
            <w:vAlign w:val="top"/>
          </w:tcPr>
          <w:p w14:paraId="557DA9BB">
            <w:pPr>
              <w:spacing w:before="129"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960" w:type="dxa"/>
            <w:tcBorders>
              <w:top w:val="single" w:color="FFFFFF" w:sz="4" w:space="0"/>
              <w:left w:val="single" w:color="FFFFFF" w:sz="2" w:space="0"/>
              <w:right w:val="single" w:color="FFFFFF" w:sz="2" w:space="0"/>
            </w:tcBorders>
            <w:vAlign w:val="top"/>
          </w:tcPr>
          <w:p w14:paraId="3AE47D72">
            <w:pPr>
              <w:spacing w:before="129"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201A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056" w:type="dxa"/>
            <w:gridSpan w:val="2"/>
            <w:vAlign w:val="top"/>
          </w:tcPr>
          <w:p w14:paraId="2BFFFB05">
            <w:pPr>
              <w:spacing w:before="109" w:line="220" w:lineRule="auto"/>
              <w:ind w:left="3348"/>
              <w:rPr>
                <w:rFonts w:ascii="宋体" w:hAnsi="宋体" w:eastAsia="宋体" w:cs="宋体"/>
                <w:sz w:val="18"/>
                <w:szCs w:val="18"/>
              </w:rPr>
            </w:pPr>
            <w:r>
              <w:rPr>
                <w:rFonts w:ascii="宋体" w:hAnsi="宋体" w:eastAsia="宋体" w:cs="宋体"/>
                <w:color w:val="212529"/>
                <w:spacing w:val="-6"/>
                <w:sz w:val="18"/>
                <w:szCs w:val="18"/>
              </w:rPr>
              <w:t>项目</w:t>
            </w:r>
          </w:p>
        </w:tc>
        <w:tc>
          <w:tcPr>
            <w:tcW w:w="1960" w:type="dxa"/>
            <w:vMerge w:val="restart"/>
            <w:tcBorders>
              <w:bottom w:val="nil"/>
            </w:tcBorders>
            <w:vAlign w:val="top"/>
          </w:tcPr>
          <w:p w14:paraId="04383077">
            <w:pPr>
              <w:pStyle w:val="6"/>
              <w:spacing w:line="265" w:lineRule="auto"/>
            </w:pPr>
          </w:p>
          <w:p w14:paraId="7E32C5B7">
            <w:pPr>
              <w:spacing w:before="58" w:line="219" w:lineRule="auto"/>
              <w:ind w:left="166"/>
              <w:rPr>
                <w:rFonts w:ascii="宋体" w:hAnsi="宋体" w:eastAsia="宋体" w:cs="宋体"/>
                <w:sz w:val="18"/>
                <w:szCs w:val="18"/>
              </w:rPr>
            </w:pPr>
            <w:r>
              <w:rPr>
                <w:rFonts w:ascii="宋体" w:hAnsi="宋体" w:eastAsia="宋体" w:cs="宋体"/>
                <w:color w:val="212529"/>
                <w:spacing w:val="-1"/>
                <w:sz w:val="18"/>
                <w:szCs w:val="18"/>
              </w:rPr>
              <w:t>政府性基金收入预算</w:t>
            </w:r>
          </w:p>
        </w:tc>
      </w:tr>
      <w:tr w14:paraId="41F2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2C3FC68C">
            <w:pPr>
              <w:spacing w:before="110" w:line="219" w:lineRule="auto"/>
              <w:ind w:left="615"/>
              <w:rPr>
                <w:rFonts w:ascii="宋体" w:hAnsi="宋体" w:eastAsia="宋体" w:cs="宋体"/>
                <w:sz w:val="18"/>
                <w:szCs w:val="18"/>
              </w:rPr>
            </w:pPr>
            <w:r>
              <w:rPr>
                <w:rFonts w:ascii="宋体" w:hAnsi="宋体" w:eastAsia="宋体" w:cs="宋体"/>
                <w:color w:val="212529"/>
                <w:spacing w:val="-3"/>
                <w:sz w:val="18"/>
                <w:szCs w:val="18"/>
              </w:rPr>
              <w:t>收入科目编码</w:t>
            </w:r>
          </w:p>
        </w:tc>
        <w:tc>
          <w:tcPr>
            <w:tcW w:w="4748" w:type="dxa"/>
            <w:vAlign w:val="top"/>
          </w:tcPr>
          <w:p w14:paraId="19EA374F">
            <w:pPr>
              <w:spacing w:before="110" w:line="219" w:lineRule="auto"/>
              <w:ind w:left="2010"/>
              <w:rPr>
                <w:rFonts w:ascii="宋体" w:hAnsi="宋体" w:eastAsia="宋体" w:cs="宋体"/>
                <w:sz w:val="18"/>
                <w:szCs w:val="18"/>
              </w:rPr>
            </w:pPr>
            <w:r>
              <w:rPr>
                <w:rFonts w:ascii="宋体" w:hAnsi="宋体" w:eastAsia="宋体" w:cs="宋体"/>
                <w:color w:val="212529"/>
                <w:spacing w:val="-3"/>
                <w:sz w:val="18"/>
                <w:szCs w:val="18"/>
              </w:rPr>
              <w:t>科目名称</w:t>
            </w:r>
          </w:p>
        </w:tc>
        <w:tc>
          <w:tcPr>
            <w:tcW w:w="1960" w:type="dxa"/>
            <w:vMerge w:val="continue"/>
            <w:tcBorders>
              <w:top w:val="nil"/>
            </w:tcBorders>
            <w:vAlign w:val="top"/>
          </w:tcPr>
          <w:p w14:paraId="5230AED7">
            <w:pPr>
              <w:pStyle w:val="6"/>
            </w:pPr>
          </w:p>
        </w:tc>
      </w:tr>
      <w:tr w14:paraId="14478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056" w:type="dxa"/>
            <w:gridSpan w:val="2"/>
            <w:vAlign w:val="top"/>
          </w:tcPr>
          <w:p w14:paraId="7EBAE4DF">
            <w:pPr>
              <w:spacing w:before="111" w:line="221" w:lineRule="auto"/>
              <w:ind w:left="3346"/>
              <w:rPr>
                <w:rFonts w:ascii="宋体" w:hAnsi="宋体" w:eastAsia="宋体" w:cs="宋体"/>
                <w:sz w:val="18"/>
                <w:szCs w:val="18"/>
              </w:rPr>
            </w:pPr>
            <w:r>
              <w:rPr>
                <w:rFonts w:ascii="宋体" w:hAnsi="宋体" w:eastAsia="宋体" w:cs="宋体"/>
                <w:color w:val="212529"/>
                <w:spacing w:val="-5"/>
                <w:sz w:val="18"/>
                <w:szCs w:val="18"/>
              </w:rPr>
              <w:t>合计</w:t>
            </w:r>
          </w:p>
        </w:tc>
        <w:tc>
          <w:tcPr>
            <w:tcW w:w="1960" w:type="dxa"/>
            <w:vAlign w:val="top"/>
          </w:tcPr>
          <w:p w14:paraId="436972F9">
            <w:pPr>
              <w:pStyle w:val="6"/>
            </w:pPr>
          </w:p>
        </w:tc>
      </w:tr>
      <w:tr w14:paraId="1931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1AEFC8BA">
            <w:pPr>
              <w:pStyle w:val="6"/>
            </w:pPr>
          </w:p>
        </w:tc>
        <w:tc>
          <w:tcPr>
            <w:tcW w:w="4748" w:type="dxa"/>
            <w:vAlign w:val="top"/>
          </w:tcPr>
          <w:p w14:paraId="6CA4F75E">
            <w:pPr>
              <w:pStyle w:val="6"/>
            </w:pPr>
          </w:p>
        </w:tc>
        <w:tc>
          <w:tcPr>
            <w:tcW w:w="1960" w:type="dxa"/>
            <w:vAlign w:val="top"/>
          </w:tcPr>
          <w:p w14:paraId="1CEEA686">
            <w:pPr>
              <w:pStyle w:val="6"/>
            </w:pPr>
          </w:p>
        </w:tc>
      </w:tr>
      <w:tr w14:paraId="1474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3"/>
            <w:tcBorders>
              <w:left w:val="single" w:color="FFFFFF" w:sz="2" w:space="0"/>
              <w:bottom w:val="single" w:color="FFFFFF" w:sz="4" w:space="0"/>
              <w:right w:val="single" w:color="FFFFFF" w:sz="2" w:space="0"/>
            </w:tcBorders>
            <w:vAlign w:val="top"/>
          </w:tcPr>
          <w:p w14:paraId="44F683CE">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r>
    </w:tbl>
    <w:p w14:paraId="5142D9D9">
      <w:pPr>
        <w:pStyle w:val="2"/>
      </w:pPr>
    </w:p>
    <w:p w14:paraId="2CAF5FAA">
      <w:pPr>
        <w:sectPr>
          <w:headerReference r:id="rId26" w:type="default"/>
          <w:footerReference r:id="rId27" w:type="default"/>
          <w:pgSz w:w="11900" w:h="16840"/>
          <w:pgMar w:top="642" w:right="0" w:bottom="340" w:left="0" w:header="326" w:footer="111" w:gutter="0"/>
          <w:cols w:space="720" w:num="1"/>
        </w:sectPr>
      </w:pPr>
    </w:p>
    <w:p w14:paraId="5488A939">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8"/>
        <w:gridCol w:w="3489"/>
        <w:gridCol w:w="1127"/>
        <w:gridCol w:w="1139"/>
        <w:gridCol w:w="1193"/>
      </w:tblGrid>
      <w:tr w14:paraId="49DFA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068" w:type="dxa"/>
            <w:tcBorders>
              <w:top w:val="single" w:color="FFFFFF" w:sz="4" w:space="0"/>
              <w:left w:val="single" w:color="FFFFFF" w:sz="2" w:space="0"/>
              <w:bottom w:val="single" w:color="FFFFFF" w:sz="4" w:space="0"/>
              <w:right w:val="single" w:color="FFFFFF" w:sz="2" w:space="0"/>
            </w:tcBorders>
            <w:vAlign w:val="top"/>
          </w:tcPr>
          <w:p w14:paraId="60F73E50">
            <w:pPr>
              <w:pStyle w:val="6"/>
            </w:pPr>
          </w:p>
        </w:tc>
        <w:tc>
          <w:tcPr>
            <w:tcW w:w="3489" w:type="dxa"/>
            <w:tcBorders>
              <w:top w:val="single" w:color="FFFFFF" w:sz="4" w:space="0"/>
              <w:left w:val="single" w:color="FFFFFF" w:sz="2" w:space="0"/>
              <w:bottom w:val="single" w:color="FFFFFF" w:sz="4" w:space="0"/>
              <w:right w:val="single" w:color="FFFFFF" w:sz="2" w:space="0"/>
            </w:tcBorders>
            <w:vAlign w:val="top"/>
          </w:tcPr>
          <w:p w14:paraId="65B01E9D">
            <w:pPr>
              <w:pStyle w:val="6"/>
            </w:pPr>
          </w:p>
        </w:tc>
        <w:tc>
          <w:tcPr>
            <w:tcW w:w="1127" w:type="dxa"/>
            <w:tcBorders>
              <w:top w:val="single" w:color="FFFFFF" w:sz="4" w:space="0"/>
              <w:left w:val="single" w:color="FFFFFF" w:sz="2" w:space="0"/>
              <w:bottom w:val="single" w:color="FFFFFF" w:sz="4" w:space="0"/>
              <w:right w:val="single" w:color="FFFFFF" w:sz="2" w:space="0"/>
            </w:tcBorders>
            <w:vAlign w:val="top"/>
          </w:tcPr>
          <w:p w14:paraId="2270B122">
            <w:pPr>
              <w:pStyle w:val="6"/>
            </w:pPr>
          </w:p>
        </w:tc>
        <w:tc>
          <w:tcPr>
            <w:tcW w:w="1139" w:type="dxa"/>
            <w:tcBorders>
              <w:top w:val="single" w:color="FFFFFF" w:sz="4" w:space="0"/>
              <w:left w:val="single" w:color="FFFFFF" w:sz="2" w:space="0"/>
              <w:bottom w:val="single" w:color="FFFFFF" w:sz="4" w:space="0"/>
              <w:right w:val="single" w:color="FFFFFF" w:sz="2" w:space="0"/>
            </w:tcBorders>
            <w:vAlign w:val="top"/>
          </w:tcPr>
          <w:p w14:paraId="01D0CA94">
            <w:pPr>
              <w:pStyle w:val="6"/>
            </w:pPr>
          </w:p>
        </w:tc>
        <w:tc>
          <w:tcPr>
            <w:tcW w:w="1193" w:type="dxa"/>
            <w:tcBorders>
              <w:top w:val="single" w:color="FFFFFF" w:sz="4" w:space="0"/>
              <w:left w:val="single" w:color="FFFFFF" w:sz="2" w:space="0"/>
              <w:bottom w:val="single" w:color="FFFFFF" w:sz="4" w:space="0"/>
              <w:right w:val="single" w:color="FFFFFF" w:sz="2" w:space="0"/>
            </w:tcBorders>
            <w:vAlign w:val="top"/>
          </w:tcPr>
          <w:p w14:paraId="0676FC0A">
            <w:pPr>
              <w:spacing w:before="131"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预算公开表8</w:t>
            </w:r>
          </w:p>
        </w:tc>
      </w:tr>
      <w:tr w14:paraId="7493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066A00B">
            <w:pPr>
              <w:spacing w:before="91" w:line="219" w:lineRule="auto"/>
              <w:ind w:left="1991"/>
              <w:outlineLvl w:val="1"/>
              <w:rPr>
                <w:rFonts w:ascii="宋体" w:hAnsi="宋体" w:eastAsia="宋体" w:cs="宋体"/>
                <w:sz w:val="24"/>
                <w:szCs w:val="24"/>
              </w:rPr>
            </w:pPr>
            <w:bookmarkStart w:id="21" w:name="bookmark44"/>
            <w:bookmarkEnd w:id="21"/>
            <w:bookmarkStart w:id="22" w:name="bookmark13"/>
            <w:bookmarkEnd w:id="22"/>
            <w:r>
              <w:rPr>
                <w:rFonts w:ascii="宋体" w:hAnsi="宋体" w:eastAsia="宋体" w:cs="宋体"/>
                <w:color w:val="212529"/>
                <w:spacing w:val="-1"/>
                <w:sz w:val="24"/>
                <w:szCs w:val="24"/>
              </w:rPr>
              <w:t>2024年政府性基金预算支出表（不含上年结转）</w:t>
            </w:r>
          </w:p>
        </w:tc>
      </w:tr>
      <w:tr w14:paraId="0BC47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557" w:type="dxa"/>
            <w:gridSpan w:val="2"/>
            <w:tcBorders>
              <w:top w:val="single" w:color="FFFFFF" w:sz="4" w:space="0"/>
              <w:left w:val="single" w:color="FFFFFF" w:sz="2" w:space="0"/>
              <w:right w:val="single" w:color="FFFFFF" w:sz="2" w:space="0"/>
            </w:tcBorders>
            <w:vAlign w:val="top"/>
          </w:tcPr>
          <w:p w14:paraId="1F55512E">
            <w:pPr>
              <w:spacing w:before="129"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127" w:type="dxa"/>
            <w:tcBorders>
              <w:top w:val="single" w:color="FFFFFF" w:sz="4" w:space="0"/>
              <w:left w:val="single" w:color="FFFFFF" w:sz="2" w:space="0"/>
              <w:right w:val="single" w:color="FFFFFF" w:sz="2" w:space="0"/>
            </w:tcBorders>
            <w:vAlign w:val="top"/>
          </w:tcPr>
          <w:p w14:paraId="0908170B">
            <w:pPr>
              <w:pStyle w:val="6"/>
            </w:pPr>
          </w:p>
        </w:tc>
        <w:tc>
          <w:tcPr>
            <w:tcW w:w="1139" w:type="dxa"/>
            <w:tcBorders>
              <w:top w:val="single" w:color="FFFFFF" w:sz="4" w:space="0"/>
              <w:left w:val="single" w:color="FFFFFF" w:sz="2" w:space="0"/>
              <w:right w:val="single" w:color="FFFFFF" w:sz="2" w:space="0"/>
            </w:tcBorders>
            <w:vAlign w:val="top"/>
          </w:tcPr>
          <w:p w14:paraId="7034827F">
            <w:pPr>
              <w:pStyle w:val="6"/>
            </w:pPr>
          </w:p>
        </w:tc>
        <w:tc>
          <w:tcPr>
            <w:tcW w:w="1193" w:type="dxa"/>
            <w:tcBorders>
              <w:top w:val="single" w:color="FFFFFF" w:sz="4" w:space="0"/>
              <w:left w:val="single" w:color="FFFFFF" w:sz="2" w:space="0"/>
              <w:right w:val="single" w:color="FFFFFF" w:sz="2" w:space="0"/>
            </w:tcBorders>
            <w:vAlign w:val="top"/>
          </w:tcPr>
          <w:p w14:paraId="37A5B38E">
            <w:pPr>
              <w:spacing w:before="129"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3AF0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68" w:type="dxa"/>
            <w:vAlign w:val="top"/>
          </w:tcPr>
          <w:p w14:paraId="64A4B919">
            <w:pPr>
              <w:spacing w:before="110" w:line="219" w:lineRule="auto"/>
              <w:ind w:left="669"/>
              <w:rPr>
                <w:rFonts w:ascii="宋体" w:hAnsi="宋体" w:eastAsia="宋体" w:cs="宋体"/>
                <w:sz w:val="18"/>
                <w:szCs w:val="18"/>
              </w:rPr>
            </w:pPr>
            <w:r>
              <w:rPr>
                <w:rFonts w:ascii="宋体" w:hAnsi="宋体" w:eastAsia="宋体" w:cs="宋体"/>
                <w:color w:val="212529"/>
                <w:spacing w:val="-3"/>
                <w:sz w:val="18"/>
                <w:szCs w:val="18"/>
              </w:rPr>
              <w:t>科目编码</w:t>
            </w:r>
          </w:p>
        </w:tc>
        <w:tc>
          <w:tcPr>
            <w:tcW w:w="3489" w:type="dxa"/>
            <w:vAlign w:val="top"/>
          </w:tcPr>
          <w:p w14:paraId="07209FCF">
            <w:pPr>
              <w:spacing w:before="110" w:line="219" w:lineRule="auto"/>
              <w:ind w:left="1379"/>
              <w:rPr>
                <w:rFonts w:ascii="宋体" w:hAnsi="宋体" w:eastAsia="宋体" w:cs="宋体"/>
                <w:sz w:val="18"/>
                <w:szCs w:val="18"/>
              </w:rPr>
            </w:pPr>
            <w:r>
              <w:rPr>
                <w:rFonts w:ascii="宋体" w:hAnsi="宋体" w:eastAsia="宋体" w:cs="宋体"/>
                <w:color w:val="212529"/>
                <w:spacing w:val="-3"/>
                <w:sz w:val="18"/>
                <w:szCs w:val="18"/>
              </w:rPr>
              <w:t>科目名称</w:t>
            </w:r>
          </w:p>
        </w:tc>
        <w:tc>
          <w:tcPr>
            <w:tcW w:w="1127" w:type="dxa"/>
            <w:vAlign w:val="top"/>
          </w:tcPr>
          <w:p w14:paraId="493FE007">
            <w:pPr>
              <w:spacing w:before="110" w:line="221" w:lineRule="auto"/>
              <w:ind w:left="382"/>
              <w:rPr>
                <w:rFonts w:ascii="宋体" w:hAnsi="宋体" w:eastAsia="宋体" w:cs="宋体"/>
                <w:sz w:val="18"/>
                <w:szCs w:val="18"/>
              </w:rPr>
            </w:pPr>
            <w:r>
              <w:rPr>
                <w:rFonts w:ascii="宋体" w:hAnsi="宋体" w:eastAsia="宋体" w:cs="宋体"/>
                <w:color w:val="212529"/>
                <w:spacing w:val="-5"/>
                <w:sz w:val="18"/>
                <w:szCs w:val="18"/>
              </w:rPr>
              <w:t>合计</w:t>
            </w:r>
          </w:p>
        </w:tc>
        <w:tc>
          <w:tcPr>
            <w:tcW w:w="1139" w:type="dxa"/>
            <w:vAlign w:val="top"/>
          </w:tcPr>
          <w:p w14:paraId="2E8EF13A">
            <w:pPr>
              <w:spacing w:before="110" w:line="219" w:lineRule="auto"/>
              <w:ind w:left="208"/>
              <w:rPr>
                <w:rFonts w:ascii="宋体" w:hAnsi="宋体" w:eastAsia="宋体" w:cs="宋体"/>
                <w:sz w:val="18"/>
                <w:szCs w:val="18"/>
              </w:rPr>
            </w:pPr>
            <w:r>
              <w:rPr>
                <w:rFonts w:ascii="宋体" w:hAnsi="宋体" w:eastAsia="宋体" w:cs="宋体"/>
                <w:color w:val="212529"/>
                <w:spacing w:val="-3"/>
                <w:sz w:val="18"/>
                <w:szCs w:val="18"/>
              </w:rPr>
              <w:t>基本支出</w:t>
            </w:r>
          </w:p>
        </w:tc>
        <w:tc>
          <w:tcPr>
            <w:tcW w:w="1193" w:type="dxa"/>
            <w:vAlign w:val="top"/>
          </w:tcPr>
          <w:p w14:paraId="2FFA13F4">
            <w:pPr>
              <w:spacing w:before="110" w:line="220" w:lineRule="auto"/>
              <w:ind w:left="237"/>
              <w:rPr>
                <w:rFonts w:ascii="宋体" w:hAnsi="宋体" w:eastAsia="宋体" w:cs="宋体"/>
                <w:sz w:val="18"/>
                <w:szCs w:val="18"/>
              </w:rPr>
            </w:pPr>
            <w:r>
              <w:rPr>
                <w:rFonts w:ascii="宋体" w:hAnsi="宋体" w:eastAsia="宋体" w:cs="宋体"/>
                <w:color w:val="212529"/>
                <w:spacing w:val="-3"/>
                <w:sz w:val="18"/>
                <w:szCs w:val="18"/>
              </w:rPr>
              <w:t>项目支出</w:t>
            </w:r>
          </w:p>
        </w:tc>
      </w:tr>
      <w:tr w14:paraId="3B6EE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557" w:type="dxa"/>
            <w:gridSpan w:val="2"/>
            <w:vAlign w:val="top"/>
          </w:tcPr>
          <w:p w14:paraId="3581317C">
            <w:pPr>
              <w:spacing w:before="111" w:line="221" w:lineRule="auto"/>
              <w:ind w:left="2596"/>
              <w:rPr>
                <w:rFonts w:ascii="宋体" w:hAnsi="宋体" w:eastAsia="宋体" w:cs="宋体"/>
                <w:sz w:val="18"/>
                <w:szCs w:val="18"/>
              </w:rPr>
            </w:pPr>
            <w:r>
              <w:rPr>
                <w:rFonts w:ascii="宋体" w:hAnsi="宋体" w:eastAsia="宋体" w:cs="宋体"/>
                <w:color w:val="212529"/>
                <w:spacing w:val="-5"/>
                <w:sz w:val="18"/>
                <w:szCs w:val="18"/>
              </w:rPr>
              <w:t>合计</w:t>
            </w:r>
          </w:p>
        </w:tc>
        <w:tc>
          <w:tcPr>
            <w:tcW w:w="1127" w:type="dxa"/>
            <w:vAlign w:val="top"/>
          </w:tcPr>
          <w:p w14:paraId="1A8277A1">
            <w:pPr>
              <w:pStyle w:val="6"/>
            </w:pPr>
          </w:p>
        </w:tc>
        <w:tc>
          <w:tcPr>
            <w:tcW w:w="1139" w:type="dxa"/>
            <w:vAlign w:val="top"/>
          </w:tcPr>
          <w:p w14:paraId="2E6D4DAC">
            <w:pPr>
              <w:pStyle w:val="6"/>
            </w:pPr>
          </w:p>
        </w:tc>
        <w:tc>
          <w:tcPr>
            <w:tcW w:w="1193" w:type="dxa"/>
            <w:vAlign w:val="top"/>
          </w:tcPr>
          <w:p w14:paraId="0162C239">
            <w:pPr>
              <w:pStyle w:val="6"/>
            </w:pPr>
          </w:p>
        </w:tc>
      </w:tr>
      <w:tr w14:paraId="2698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68" w:type="dxa"/>
            <w:vAlign w:val="top"/>
          </w:tcPr>
          <w:p w14:paraId="4AF35D34">
            <w:pPr>
              <w:pStyle w:val="6"/>
            </w:pPr>
          </w:p>
        </w:tc>
        <w:tc>
          <w:tcPr>
            <w:tcW w:w="3489" w:type="dxa"/>
            <w:vAlign w:val="top"/>
          </w:tcPr>
          <w:p w14:paraId="7409B719">
            <w:pPr>
              <w:pStyle w:val="6"/>
            </w:pPr>
          </w:p>
        </w:tc>
        <w:tc>
          <w:tcPr>
            <w:tcW w:w="1127" w:type="dxa"/>
            <w:vAlign w:val="top"/>
          </w:tcPr>
          <w:p w14:paraId="5A2BDFA8">
            <w:pPr>
              <w:pStyle w:val="6"/>
            </w:pPr>
          </w:p>
        </w:tc>
        <w:tc>
          <w:tcPr>
            <w:tcW w:w="1139" w:type="dxa"/>
            <w:vAlign w:val="top"/>
          </w:tcPr>
          <w:p w14:paraId="6280DC86">
            <w:pPr>
              <w:pStyle w:val="6"/>
            </w:pPr>
          </w:p>
        </w:tc>
        <w:tc>
          <w:tcPr>
            <w:tcW w:w="1193" w:type="dxa"/>
            <w:vAlign w:val="top"/>
          </w:tcPr>
          <w:p w14:paraId="5C4F42C2">
            <w:pPr>
              <w:pStyle w:val="6"/>
            </w:pPr>
          </w:p>
        </w:tc>
      </w:tr>
      <w:tr w14:paraId="5BB36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5"/>
            <w:tcBorders>
              <w:left w:val="single" w:color="FFFFFF" w:sz="2" w:space="0"/>
              <w:bottom w:val="single" w:color="FFFFFF" w:sz="4" w:space="0"/>
              <w:right w:val="single" w:color="FFFFFF" w:sz="2" w:space="0"/>
            </w:tcBorders>
            <w:vAlign w:val="top"/>
          </w:tcPr>
          <w:p w14:paraId="54F30905">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r>
    </w:tbl>
    <w:p w14:paraId="158C9CC1">
      <w:pPr>
        <w:pStyle w:val="2"/>
      </w:pPr>
    </w:p>
    <w:p w14:paraId="1C2B6ACF">
      <w:pPr>
        <w:sectPr>
          <w:footerReference r:id="rId28" w:type="default"/>
          <w:pgSz w:w="11900" w:h="16840"/>
          <w:pgMar w:top="642" w:right="0" w:bottom="340" w:left="0" w:header="326" w:footer="110" w:gutter="0"/>
          <w:cols w:space="720" w:num="1"/>
        </w:sectPr>
      </w:pPr>
    </w:p>
    <w:p w14:paraId="33E17107">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727"/>
        <w:gridCol w:w="935"/>
        <w:gridCol w:w="935"/>
        <w:gridCol w:w="1415"/>
        <w:gridCol w:w="971"/>
        <w:gridCol w:w="923"/>
        <w:gridCol w:w="1013"/>
      </w:tblGrid>
      <w:tr w14:paraId="324A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97" w:type="dxa"/>
            <w:tcBorders>
              <w:top w:val="single" w:color="FFFFFF" w:sz="4" w:space="0"/>
              <w:left w:val="single" w:color="FFFFFF" w:sz="2" w:space="0"/>
              <w:bottom w:val="single" w:color="FFFFFF" w:sz="4" w:space="0"/>
              <w:right w:val="single" w:color="FFFFFF" w:sz="2" w:space="0"/>
            </w:tcBorders>
            <w:vAlign w:val="top"/>
          </w:tcPr>
          <w:p w14:paraId="66A6BDF3">
            <w:pPr>
              <w:pStyle w:val="6"/>
            </w:pPr>
          </w:p>
        </w:tc>
        <w:tc>
          <w:tcPr>
            <w:tcW w:w="1727" w:type="dxa"/>
            <w:tcBorders>
              <w:top w:val="single" w:color="FFFFFF" w:sz="4" w:space="0"/>
              <w:left w:val="single" w:color="FFFFFF" w:sz="2" w:space="0"/>
              <w:bottom w:val="single" w:color="FFFFFF" w:sz="4" w:space="0"/>
              <w:right w:val="single" w:color="FFFFFF" w:sz="2" w:space="0"/>
            </w:tcBorders>
            <w:vAlign w:val="top"/>
          </w:tcPr>
          <w:p w14:paraId="09C14C34">
            <w:pPr>
              <w:pStyle w:val="6"/>
            </w:pPr>
          </w:p>
        </w:tc>
        <w:tc>
          <w:tcPr>
            <w:tcW w:w="935" w:type="dxa"/>
            <w:tcBorders>
              <w:top w:val="single" w:color="FFFFFF" w:sz="4" w:space="0"/>
              <w:left w:val="single" w:color="FFFFFF" w:sz="2" w:space="0"/>
              <w:bottom w:val="single" w:color="FFFFFF" w:sz="4" w:space="0"/>
              <w:right w:val="single" w:color="FFFFFF" w:sz="2" w:space="0"/>
            </w:tcBorders>
            <w:vAlign w:val="top"/>
          </w:tcPr>
          <w:p w14:paraId="20C062FA">
            <w:pPr>
              <w:pStyle w:val="6"/>
            </w:pPr>
          </w:p>
        </w:tc>
        <w:tc>
          <w:tcPr>
            <w:tcW w:w="935" w:type="dxa"/>
            <w:tcBorders>
              <w:top w:val="single" w:color="FFFFFF" w:sz="4" w:space="0"/>
              <w:left w:val="single" w:color="FFFFFF" w:sz="2" w:space="0"/>
              <w:bottom w:val="single" w:color="FFFFFF" w:sz="4" w:space="0"/>
              <w:right w:val="single" w:color="FFFFFF" w:sz="2" w:space="0"/>
            </w:tcBorders>
            <w:vAlign w:val="top"/>
          </w:tcPr>
          <w:p w14:paraId="006F1B68">
            <w:pPr>
              <w:pStyle w:val="6"/>
            </w:pPr>
          </w:p>
        </w:tc>
        <w:tc>
          <w:tcPr>
            <w:tcW w:w="1415" w:type="dxa"/>
            <w:tcBorders>
              <w:top w:val="single" w:color="FFFFFF" w:sz="4" w:space="0"/>
              <w:left w:val="single" w:color="FFFFFF" w:sz="2" w:space="0"/>
              <w:bottom w:val="single" w:color="FFFFFF" w:sz="4" w:space="0"/>
              <w:right w:val="single" w:color="FFFFFF" w:sz="2" w:space="0"/>
            </w:tcBorders>
            <w:vAlign w:val="top"/>
          </w:tcPr>
          <w:p w14:paraId="2CC73AA4">
            <w:pPr>
              <w:pStyle w:val="6"/>
            </w:pPr>
          </w:p>
        </w:tc>
        <w:tc>
          <w:tcPr>
            <w:tcW w:w="971" w:type="dxa"/>
            <w:tcBorders>
              <w:top w:val="single" w:color="FFFFFF" w:sz="4" w:space="0"/>
              <w:left w:val="single" w:color="FFFFFF" w:sz="2" w:space="0"/>
              <w:bottom w:val="single" w:color="FFFFFF" w:sz="4" w:space="0"/>
              <w:right w:val="single" w:color="FFFFFF" w:sz="2" w:space="0"/>
            </w:tcBorders>
            <w:vAlign w:val="top"/>
          </w:tcPr>
          <w:p w14:paraId="0BF50D11">
            <w:pPr>
              <w:pStyle w:val="6"/>
            </w:pPr>
          </w:p>
        </w:tc>
        <w:tc>
          <w:tcPr>
            <w:tcW w:w="923" w:type="dxa"/>
            <w:tcBorders>
              <w:top w:val="single" w:color="FFFFFF" w:sz="4" w:space="0"/>
              <w:left w:val="single" w:color="FFFFFF" w:sz="2" w:space="0"/>
              <w:bottom w:val="single" w:color="FFFFFF" w:sz="4" w:space="0"/>
              <w:right w:val="single" w:color="FFFFFF" w:sz="2" w:space="0"/>
            </w:tcBorders>
            <w:vAlign w:val="top"/>
          </w:tcPr>
          <w:p w14:paraId="1E9306D1">
            <w:pPr>
              <w:pStyle w:val="6"/>
            </w:pPr>
          </w:p>
        </w:tc>
        <w:tc>
          <w:tcPr>
            <w:tcW w:w="1013" w:type="dxa"/>
            <w:tcBorders>
              <w:top w:val="single" w:color="FFFFFF" w:sz="4" w:space="0"/>
              <w:left w:val="single" w:color="FFFFFF" w:sz="2" w:space="0"/>
              <w:bottom w:val="single" w:color="FFFFFF" w:sz="4" w:space="0"/>
              <w:right w:val="single" w:color="FFFFFF" w:sz="2" w:space="0"/>
            </w:tcBorders>
            <w:vAlign w:val="top"/>
          </w:tcPr>
          <w:p w14:paraId="0834CDDB">
            <w:pPr>
              <w:spacing w:before="252" w:line="203" w:lineRule="auto"/>
              <w:ind w:right="10"/>
              <w:jc w:val="right"/>
              <w:rPr>
                <w:rFonts w:ascii="宋体" w:hAnsi="宋体" w:eastAsia="宋体" w:cs="宋体"/>
                <w:sz w:val="15"/>
                <w:szCs w:val="15"/>
              </w:rPr>
            </w:pPr>
            <w:r>
              <w:rPr>
                <w:rFonts w:ascii="宋体" w:hAnsi="宋体" w:eastAsia="宋体" w:cs="宋体"/>
                <w:color w:val="212529"/>
                <w:spacing w:val="4"/>
                <w:sz w:val="15"/>
                <w:szCs w:val="15"/>
              </w:rPr>
              <w:t>部门公开表9</w:t>
            </w:r>
          </w:p>
        </w:tc>
      </w:tr>
      <w:tr w14:paraId="6BD9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0389C187">
            <w:pPr>
              <w:spacing w:before="90" w:line="219" w:lineRule="auto"/>
              <w:ind w:left="1631"/>
              <w:outlineLvl w:val="1"/>
              <w:rPr>
                <w:rFonts w:ascii="宋体" w:hAnsi="宋体" w:eastAsia="宋体" w:cs="宋体"/>
                <w:sz w:val="24"/>
                <w:szCs w:val="24"/>
              </w:rPr>
            </w:pPr>
            <w:bookmarkStart w:id="23" w:name="bookmark45"/>
            <w:bookmarkEnd w:id="23"/>
            <w:bookmarkStart w:id="24" w:name="bookmark14"/>
            <w:bookmarkEnd w:id="24"/>
            <w:r>
              <w:rPr>
                <w:rFonts w:ascii="宋体" w:hAnsi="宋体" w:eastAsia="宋体" w:cs="宋体"/>
                <w:color w:val="212529"/>
                <w:spacing w:val="-1"/>
                <w:sz w:val="24"/>
                <w:szCs w:val="24"/>
              </w:rPr>
              <w:t>2024年国有资本经营预算收支预算表（不含上年结转）</w:t>
            </w:r>
          </w:p>
        </w:tc>
      </w:tr>
      <w:tr w14:paraId="2827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003" w:type="dxa"/>
            <w:gridSpan w:val="7"/>
            <w:tcBorders>
              <w:top w:val="single" w:color="FFFFFF" w:sz="4" w:space="0"/>
              <w:left w:val="single" w:color="FFFFFF" w:sz="2" w:space="0"/>
              <w:right w:val="single" w:color="FFFFFF" w:sz="2" w:space="0"/>
            </w:tcBorders>
            <w:vAlign w:val="top"/>
          </w:tcPr>
          <w:p w14:paraId="0C04ECBF">
            <w:pPr>
              <w:spacing w:before="128"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013" w:type="dxa"/>
            <w:tcBorders>
              <w:top w:val="single" w:color="FFFFFF" w:sz="4" w:space="0"/>
              <w:left w:val="single" w:color="FFFFFF" w:sz="2" w:space="0"/>
              <w:right w:val="single" w:color="FFFFFF" w:sz="2" w:space="0"/>
            </w:tcBorders>
            <w:vAlign w:val="top"/>
          </w:tcPr>
          <w:p w14:paraId="66A31DB0">
            <w:pPr>
              <w:spacing w:before="128"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2008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759" w:type="dxa"/>
            <w:gridSpan w:val="3"/>
            <w:vAlign w:val="top"/>
          </w:tcPr>
          <w:p w14:paraId="3B6F8C85">
            <w:pPr>
              <w:spacing w:before="108" w:line="219" w:lineRule="auto"/>
              <w:ind w:left="992"/>
              <w:rPr>
                <w:rFonts w:ascii="宋体" w:hAnsi="宋体" w:eastAsia="宋体" w:cs="宋体"/>
                <w:sz w:val="18"/>
                <w:szCs w:val="18"/>
              </w:rPr>
            </w:pPr>
            <w:r>
              <w:rPr>
                <w:rFonts w:ascii="宋体" w:hAnsi="宋体" w:eastAsia="宋体" w:cs="宋体"/>
                <w:color w:val="212529"/>
                <w:spacing w:val="-3"/>
                <w:sz w:val="18"/>
                <w:szCs w:val="18"/>
              </w:rPr>
              <w:t>国有资本经营预算收入</w:t>
            </w:r>
          </w:p>
        </w:tc>
        <w:tc>
          <w:tcPr>
            <w:tcW w:w="5257" w:type="dxa"/>
            <w:gridSpan w:val="5"/>
            <w:vAlign w:val="top"/>
          </w:tcPr>
          <w:p w14:paraId="0E87EB86">
            <w:pPr>
              <w:spacing w:before="108" w:line="219" w:lineRule="auto"/>
              <w:ind w:left="1741"/>
              <w:rPr>
                <w:rFonts w:ascii="宋体" w:hAnsi="宋体" w:eastAsia="宋体" w:cs="宋体"/>
                <w:sz w:val="18"/>
                <w:szCs w:val="18"/>
              </w:rPr>
            </w:pPr>
            <w:r>
              <w:rPr>
                <w:rFonts w:ascii="宋体" w:hAnsi="宋体" w:eastAsia="宋体" w:cs="宋体"/>
                <w:color w:val="212529"/>
                <w:spacing w:val="-3"/>
                <w:sz w:val="18"/>
                <w:szCs w:val="18"/>
              </w:rPr>
              <w:t>国有资本经营预算支出</w:t>
            </w:r>
          </w:p>
        </w:tc>
      </w:tr>
      <w:tr w14:paraId="2256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824" w:type="dxa"/>
            <w:gridSpan w:val="2"/>
            <w:vAlign w:val="top"/>
          </w:tcPr>
          <w:p w14:paraId="5EB0462E">
            <w:pPr>
              <w:spacing w:before="110" w:line="220" w:lineRule="auto"/>
              <w:ind w:left="1230"/>
              <w:rPr>
                <w:rFonts w:ascii="宋体" w:hAnsi="宋体" w:eastAsia="宋体" w:cs="宋体"/>
                <w:sz w:val="18"/>
                <w:szCs w:val="18"/>
              </w:rPr>
            </w:pPr>
            <w:r>
              <w:rPr>
                <w:rFonts w:ascii="宋体" w:hAnsi="宋体" w:eastAsia="宋体" w:cs="宋体"/>
                <w:color w:val="212529"/>
                <w:spacing w:val="-6"/>
                <w:sz w:val="18"/>
                <w:szCs w:val="18"/>
              </w:rPr>
              <w:t>项目</w:t>
            </w:r>
          </w:p>
        </w:tc>
        <w:tc>
          <w:tcPr>
            <w:tcW w:w="935" w:type="dxa"/>
            <w:vMerge w:val="restart"/>
            <w:tcBorders>
              <w:bottom w:val="nil"/>
            </w:tcBorders>
            <w:vAlign w:val="top"/>
          </w:tcPr>
          <w:p w14:paraId="6AE32EDA">
            <w:pPr>
              <w:spacing w:before="218" w:line="209" w:lineRule="auto"/>
              <w:ind w:left="29"/>
              <w:rPr>
                <w:rFonts w:ascii="宋体" w:hAnsi="宋体" w:eastAsia="宋体" w:cs="宋体"/>
                <w:sz w:val="18"/>
                <w:szCs w:val="18"/>
              </w:rPr>
            </w:pPr>
            <w:r>
              <w:rPr>
                <w:rFonts w:ascii="宋体" w:hAnsi="宋体" w:eastAsia="宋体" w:cs="宋体"/>
                <w:color w:val="212529"/>
                <w:spacing w:val="-6"/>
                <w:sz w:val="18"/>
                <w:szCs w:val="18"/>
              </w:rPr>
              <w:t>国有资本经</w:t>
            </w:r>
          </w:p>
          <w:p w14:paraId="15BB32FA">
            <w:pPr>
              <w:spacing w:line="219" w:lineRule="auto"/>
              <w:ind w:left="17"/>
              <w:rPr>
                <w:rFonts w:ascii="宋体" w:hAnsi="宋体" w:eastAsia="宋体" w:cs="宋体"/>
                <w:sz w:val="18"/>
                <w:szCs w:val="18"/>
              </w:rPr>
            </w:pPr>
            <w:r>
              <w:rPr>
                <w:rFonts w:ascii="宋体" w:hAnsi="宋体" w:eastAsia="宋体" w:cs="宋体"/>
                <w:color w:val="212529"/>
                <w:spacing w:val="-3"/>
                <w:sz w:val="18"/>
                <w:szCs w:val="18"/>
              </w:rPr>
              <w:t>营收入预算</w:t>
            </w:r>
          </w:p>
        </w:tc>
        <w:tc>
          <w:tcPr>
            <w:tcW w:w="935" w:type="dxa"/>
            <w:vMerge w:val="restart"/>
            <w:tcBorders>
              <w:bottom w:val="nil"/>
            </w:tcBorders>
            <w:vAlign w:val="top"/>
          </w:tcPr>
          <w:p w14:paraId="1B481B84">
            <w:pPr>
              <w:pStyle w:val="6"/>
              <w:spacing w:line="265" w:lineRule="auto"/>
            </w:pPr>
          </w:p>
          <w:p w14:paraId="31201CD3">
            <w:pPr>
              <w:spacing w:before="58" w:line="219" w:lineRule="auto"/>
              <w:ind w:left="103"/>
              <w:rPr>
                <w:rFonts w:ascii="宋体" w:hAnsi="宋体" w:eastAsia="宋体" w:cs="宋体"/>
                <w:sz w:val="18"/>
                <w:szCs w:val="18"/>
              </w:rPr>
            </w:pPr>
            <w:r>
              <w:rPr>
                <w:rFonts w:ascii="宋体" w:hAnsi="宋体" w:eastAsia="宋体" w:cs="宋体"/>
                <w:color w:val="212529"/>
                <w:spacing w:val="-3"/>
                <w:sz w:val="18"/>
                <w:szCs w:val="18"/>
              </w:rPr>
              <w:t>科目编码</w:t>
            </w:r>
          </w:p>
        </w:tc>
        <w:tc>
          <w:tcPr>
            <w:tcW w:w="1415" w:type="dxa"/>
            <w:vMerge w:val="restart"/>
            <w:tcBorders>
              <w:bottom w:val="nil"/>
            </w:tcBorders>
            <w:vAlign w:val="top"/>
          </w:tcPr>
          <w:p w14:paraId="7CF59331">
            <w:pPr>
              <w:pStyle w:val="6"/>
              <w:spacing w:line="265" w:lineRule="auto"/>
            </w:pPr>
          </w:p>
          <w:p w14:paraId="2D996AD8">
            <w:pPr>
              <w:spacing w:before="58" w:line="219" w:lineRule="auto"/>
              <w:ind w:left="344"/>
              <w:rPr>
                <w:rFonts w:ascii="宋体" w:hAnsi="宋体" w:eastAsia="宋体" w:cs="宋体"/>
                <w:sz w:val="18"/>
                <w:szCs w:val="18"/>
              </w:rPr>
            </w:pPr>
            <w:r>
              <w:rPr>
                <w:rFonts w:ascii="宋体" w:hAnsi="宋体" w:eastAsia="宋体" w:cs="宋体"/>
                <w:color w:val="212529"/>
                <w:spacing w:val="-3"/>
                <w:sz w:val="18"/>
                <w:szCs w:val="18"/>
              </w:rPr>
              <w:t>科目名称</w:t>
            </w:r>
          </w:p>
        </w:tc>
        <w:tc>
          <w:tcPr>
            <w:tcW w:w="971" w:type="dxa"/>
            <w:vMerge w:val="restart"/>
            <w:tcBorders>
              <w:bottom w:val="nil"/>
            </w:tcBorders>
            <w:vAlign w:val="top"/>
          </w:tcPr>
          <w:p w14:paraId="1864363A">
            <w:pPr>
              <w:pStyle w:val="6"/>
              <w:spacing w:line="265" w:lineRule="auto"/>
            </w:pPr>
          </w:p>
          <w:p w14:paraId="0F7F827B">
            <w:pPr>
              <w:spacing w:before="59" w:line="221" w:lineRule="auto"/>
              <w:ind w:left="304"/>
              <w:rPr>
                <w:rFonts w:ascii="宋体" w:hAnsi="宋体" w:eastAsia="宋体" w:cs="宋体"/>
                <w:sz w:val="18"/>
                <w:szCs w:val="18"/>
              </w:rPr>
            </w:pPr>
            <w:r>
              <w:rPr>
                <w:rFonts w:ascii="宋体" w:hAnsi="宋体" w:eastAsia="宋体" w:cs="宋体"/>
                <w:color w:val="212529"/>
                <w:spacing w:val="-5"/>
                <w:sz w:val="18"/>
                <w:szCs w:val="18"/>
              </w:rPr>
              <w:t>合计</w:t>
            </w:r>
          </w:p>
        </w:tc>
        <w:tc>
          <w:tcPr>
            <w:tcW w:w="923" w:type="dxa"/>
            <w:vMerge w:val="restart"/>
            <w:tcBorders>
              <w:bottom w:val="nil"/>
            </w:tcBorders>
            <w:vAlign w:val="top"/>
          </w:tcPr>
          <w:p w14:paraId="358E081E">
            <w:pPr>
              <w:pStyle w:val="6"/>
              <w:spacing w:line="265" w:lineRule="auto"/>
            </w:pPr>
          </w:p>
          <w:p w14:paraId="2899B73C">
            <w:pPr>
              <w:spacing w:before="58" w:line="219" w:lineRule="auto"/>
              <w:ind w:left="101"/>
              <w:rPr>
                <w:rFonts w:ascii="宋体" w:hAnsi="宋体" w:eastAsia="宋体" w:cs="宋体"/>
                <w:sz w:val="18"/>
                <w:szCs w:val="18"/>
              </w:rPr>
            </w:pPr>
            <w:r>
              <w:rPr>
                <w:rFonts w:ascii="宋体" w:hAnsi="宋体" w:eastAsia="宋体" w:cs="宋体"/>
                <w:color w:val="212529"/>
                <w:spacing w:val="-3"/>
                <w:sz w:val="18"/>
                <w:szCs w:val="18"/>
              </w:rPr>
              <w:t>基本支出</w:t>
            </w:r>
          </w:p>
        </w:tc>
        <w:tc>
          <w:tcPr>
            <w:tcW w:w="1013" w:type="dxa"/>
            <w:vMerge w:val="restart"/>
            <w:tcBorders>
              <w:bottom w:val="nil"/>
            </w:tcBorders>
            <w:vAlign w:val="top"/>
          </w:tcPr>
          <w:p w14:paraId="0A4A4E97">
            <w:pPr>
              <w:pStyle w:val="6"/>
              <w:spacing w:line="265" w:lineRule="auto"/>
            </w:pPr>
          </w:p>
          <w:p w14:paraId="6F047430">
            <w:pPr>
              <w:spacing w:before="59" w:line="220" w:lineRule="auto"/>
              <w:ind w:left="147"/>
              <w:rPr>
                <w:rFonts w:ascii="宋体" w:hAnsi="宋体" w:eastAsia="宋体" w:cs="宋体"/>
                <w:sz w:val="18"/>
                <w:szCs w:val="18"/>
              </w:rPr>
            </w:pPr>
            <w:r>
              <w:rPr>
                <w:rFonts w:ascii="宋体" w:hAnsi="宋体" w:eastAsia="宋体" w:cs="宋体"/>
                <w:color w:val="212529"/>
                <w:spacing w:val="-3"/>
                <w:sz w:val="18"/>
                <w:szCs w:val="18"/>
              </w:rPr>
              <w:t>项目支出</w:t>
            </w:r>
          </w:p>
        </w:tc>
      </w:tr>
      <w:tr w14:paraId="03A4C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97" w:type="dxa"/>
            <w:vAlign w:val="top"/>
          </w:tcPr>
          <w:p w14:paraId="4582D0ED">
            <w:pPr>
              <w:spacing w:before="110" w:line="219" w:lineRule="auto"/>
              <w:ind w:left="9"/>
              <w:rPr>
                <w:rFonts w:ascii="宋体" w:hAnsi="宋体" w:eastAsia="宋体" w:cs="宋体"/>
                <w:sz w:val="18"/>
                <w:szCs w:val="18"/>
              </w:rPr>
            </w:pPr>
            <w:r>
              <w:rPr>
                <w:rFonts w:ascii="宋体" w:hAnsi="宋体" w:eastAsia="宋体" w:cs="宋体"/>
                <w:color w:val="212529"/>
                <w:spacing w:val="-3"/>
                <w:sz w:val="18"/>
                <w:szCs w:val="18"/>
              </w:rPr>
              <w:t>收入科目编码</w:t>
            </w:r>
          </w:p>
        </w:tc>
        <w:tc>
          <w:tcPr>
            <w:tcW w:w="1727" w:type="dxa"/>
            <w:vAlign w:val="top"/>
          </w:tcPr>
          <w:p w14:paraId="70BE1BF0">
            <w:pPr>
              <w:spacing w:before="110" w:line="219" w:lineRule="auto"/>
              <w:ind w:left="496"/>
              <w:rPr>
                <w:rFonts w:ascii="宋体" w:hAnsi="宋体" w:eastAsia="宋体" w:cs="宋体"/>
                <w:sz w:val="18"/>
                <w:szCs w:val="18"/>
              </w:rPr>
            </w:pPr>
            <w:r>
              <w:rPr>
                <w:rFonts w:ascii="宋体" w:hAnsi="宋体" w:eastAsia="宋体" w:cs="宋体"/>
                <w:color w:val="212529"/>
                <w:spacing w:val="-3"/>
                <w:sz w:val="18"/>
                <w:szCs w:val="18"/>
              </w:rPr>
              <w:t>科目名称</w:t>
            </w:r>
          </w:p>
        </w:tc>
        <w:tc>
          <w:tcPr>
            <w:tcW w:w="935" w:type="dxa"/>
            <w:vMerge w:val="continue"/>
            <w:tcBorders>
              <w:top w:val="nil"/>
            </w:tcBorders>
            <w:vAlign w:val="top"/>
          </w:tcPr>
          <w:p w14:paraId="0F0115C2">
            <w:pPr>
              <w:pStyle w:val="6"/>
            </w:pPr>
          </w:p>
        </w:tc>
        <w:tc>
          <w:tcPr>
            <w:tcW w:w="935" w:type="dxa"/>
            <w:vMerge w:val="continue"/>
            <w:tcBorders>
              <w:top w:val="nil"/>
            </w:tcBorders>
            <w:vAlign w:val="top"/>
          </w:tcPr>
          <w:p w14:paraId="361E99BD">
            <w:pPr>
              <w:pStyle w:val="6"/>
            </w:pPr>
          </w:p>
        </w:tc>
        <w:tc>
          <w:tcPr>
            <w:tcW w:w="1415" w:type="dxa"/>
            <w:vMerge w:val="continue"/>
            <w:tcBorders>
              <w:top w:val="nil"/>
            </w:tcBorders>
            <w:vAlign w:val="top"/>
          </w:tcPr>
          <w:p w14:paraId="3B3BE1FF">
            <w:pPr>
              <w:pStyle w:val="6"/>
            </w:pPr>
          </w:p>
        </w:tc>
        <w:tc>
          <w:tcPr>
            <w:tcW w:w="971" w:type="dxa"/>
            <w:vMerge w:val="continue"/>
            <w:tcBorders>
              <w:top w:val="nil"/>
            </w:tcBorders>
            <w:vAlign w:val="top"/>
          </w:tcPr>
          <w:p w14:paraId="6DBFC091">
            <w:pPr>
              <w:pStyle w:val="6"/>
            </w:pPr>
          </w:p>
        </w:tc>
        <w:tc>
          <w:tcPr>
            <w:tcW w:w="923" w:type="dxa"/>
            <w:vMerge w:val="continue"/>
            <w:tcBorders>
              <w:top w:val="nil"/>
            </w:tcBorders>
            <w:vAlign w:val="top"/>
          </w:tcPr>
          <w:p w14:paraId="420FFCD7">
            <w:pPr>
              <w:pStyle w:val="6"/>
            </w:pPr>
          </w:p>
        </w:tc>
        <w:tc>
          <w:tcPr>
            <w:tcW w:w="1013" w:type="dxa"/>
            <w:vMerge w:val="continue"/>
            <w:tcBorders>
              <w:top w:val="nil"/>
            </w:tcBorders>
            <w:vAlign w:val="top"/>
          </w:tcPr>
          <w:p w14:paraId="189E56AE">
            <w:pPr>
              <w:pStyle w:val="6"/>
            </w:pPr>
          </w:p>
        </w:tc>
      </w:tr>
      <w:tr w14:paraId="13582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824" w:type="dxa"/>
            <w:gridSpan w:val="2"/>
            <w:vAlign w:val="top"/>
          </w:tcPr>
          <w:p w14:paraId="0BFDCE2D">
            <w:pPr>
              <w:spacing w:before="111" w:line="221" w:lineRule="auto"/>
              <w:ind w:left="1228"/>
              <w:rPr>
                <w:rFonts w:ascii="宋体" w:hAnsi="宋体" w:eastAsia="宋体" w:cs="宋体"/>
                <w:sz w:val="18"/>
                <w:szCs w:val="18"/>
              </w:rPr>
            </w:pPr>
            <w:r>
              <w:rPr>
                <w:rFonts w:ascii="宋体" w:hAnsi="宋体" w:eastAsia="宋体" w:cs="宋体"/>
                <w:color w:val="212529"/>
                <w:spacing w:val="-5"/>
                <w:sz w:val="18"/>
                <w:szCs w:val="18"/>
              </w:rPr>
              <w:t>合计</w:t>
            </w:r>
          </w:p>
        </w:tc>
        <w:tc>
          <w:tcPr>
            <w:tcW w:w="935" w:type="dxa"/>
            <w:vAlign w:val="top"/>
          </w:tcPr>
          <w:p w14:paraId="1B69CE62">
            <w:pPr>
              <w:pStyle w:val="6"/>
            </w:pPr>
          </w:p>
        </w:tc>
        <w:tc>
          <w:tcPr>
            <w:tcW w:w="935" w:type="dxa"/>
            <w:vAlign w:val="top"/>
          </w:tcPr>
          <w:p w14:paraId="5FBB2229">
            <w:pPr>
              <w:pStyle w:val="6"/>
            </w:pPr>
          </w:p>
        </w:tc>
        <w:tc>
          <w:tcPr>
            <w:tcW w:w="1415" w:type="dxa"/>
            <w:vAlign w:val="top"/>
          </w:tcPr>
          <w:p w14:paraId="6F4F6385">
            <w:pPr>
              <w:pStyle w:val="6"/>
            </w:pPr>
          </w:p>
        </w:tc>
        <w:tc>
          <w:tcPr>
            <w:tcW w:w="971" w:type="dxa"/>
            <w:vAlign w:val="top"/>
          </w:tcPr>
          <w:p w14:paraId="1103D8F0">
            <w:pPr>
              <w:pStyle w:val="6"/>
            </w:pPr>
          </w:p>
        </w:tc>
        <w:tc>
          <w:tcPr>
            <w:tcW w:w="923" w:type="dxa"/>
            <w:vAlign w:val="top"/>
          </w:tcPr>
          <w:p w14:paraId="666D1560">
            <w:pPr>
              <w:pStyle w:val="6"/>
            </w:pPr>
          </w:p>
        </w:tc>
        <w:tc>
          <w:tcPr>
            <w:tcW w:w="1013" w:type="dxa"/>
            <w:vAlign w:val="top"/>
          </w:tcPr>
          <w:p w14:paraId="2F7DEE9C">
            <w:pPr>
              <w:pStyle w:val="6"/>
            </w:pPr>
          </w:p>
        </w:tc>
      </w:tr>
      <w:tr w14:paraId="5548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97" w:type="dxa"/>
            <w:vAlign w:val="top"/>
          </w:tcPr>
          <w:p w14:paraId="2D4EA7A6">
            <w:pPr>
              <w:pStyle w:val="6"/>
            </w:pPr>
          </w:p>
        </w:tc>
        <w:tc>
          <w:tcPr>
            <w:tcW w:w="1727" w:type="dxa"/>
            <w:vAlign w:val="top"/>
          </w:tcPr>
          <w:p w14:paraId="7ECD9F36">
            <w:pPr>
              <w:pStyle w:val="6"/>
            </w:pPr>
          </w:p>
        </w:tc>
        <w:tc>
          <w:tcPr>
            <w:tcW w:w="935" w:type="dxa"/>
            <w:vAlign w:val="top"/>
          </w:tcPr>
          <w:p w14:paraId="4F42B6D7">
            <w:pPr>
              <w:pStyle w:val="6"/>
            </w:pPr>
          </w:p>
        </w:tc>
        <w:tc>
          <w:tcPr>
            <w:tcW w:w="935" w:type="dxa"/>
            <w:vAlign w:val="top"/>
          </w:tcPr>
          <w:p w14:paraId="7E4A4E6A">
            <w:pPr>
              <w:pStyle w:val="6"/>
            </w:pPr>
          </w:p>
        </w:tc>
        <w:tc>
          <w:tcPr>
            <w:tcW w:w="1415" w:type="dxa"/>
            <w:vAlign w:val="top"/>
          </w:tcPr>
          <w:p w14:paraId="1538D438">
            <w:pPr>
              <w:pStyle w:val="6"/>
            </w:pPr>
          </w:p>
        </w:tc>
        <w:tc>
          <w:tcPr>
            <w:tcW w:w="971" w:type="dxa"/>
            <w:vAlign w:val="top"/>
          </w:tcPr>
          <w:p w14:paraId="4480B9AA">
            <w:pPr>
              <w:pStyle w:val="6"/>
            </w:pPr>
          </w:p>
        </w:tc>
        <w:tc>
          <w:tcPr>
            <w:tcW w:w="923" w:type="dxa"/>
            <w:vAlign w:val="top"/>
          </w:tcPr>
          <w:p w14:paraId="3C93498F">
            <w:pPr>
              <w:pStyle w:val="6"/>
            </w:pPr>
          </w:p>
        </w:tc>
        <w:tc>
          <w:tcPr>
            <w:tcW w:w="1013" w:type="dxa"/>
            <w:vAlign w:val="top"/>
          </w:tcPr>
          <w:p w14:paraId="2CBE7071">
            <w:pPr>
              <w:pStyle w:val="6"/>
            </w:pPr>
          </w:p>
        </w:tc>
      </w:tr>
      <w:tr w14:paraId="4E109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left w:val="single" w:color="FFFFFF" w:sz="2" w:space="0"/>
              <w:bottom w:val="single" w:color="FFFFFF" w:sz="4" w:space="0"/>
              <w:right w:val="single" w:color="FFFFFF" w:sz="2" w:space="0"/>
            </w:tcBorders>
            <w:vAlign w:val="top"/>
          </w:tcPr>
          <w:p w14:paraId="18F314A4">
            <w:pPr>
              <w:spacing w:before="114" w:line="219" w:lineRule="auto"/>
              <w:ind w:left="11"/>
              <w:rPr>
                <w:rFonts w:ascii="宋体" w:hAnsi="宋体" w:eastAsia="宋体" w:cs="宋体"/>
                <w:sz w:val="18"/>
                <w:szCs w:val="18"/>
              </w:rPr>
            </w:pPr>
            <w:r>
              <w:rPr>
                <w:rFonts w:ascii="宋体" w:hAnsi="宋体" w:eastAsia="宋体" w:cs="宋体"/>
                <w:color w:val="212529"/>
                <w:spacing w:val="-2"/>
                <w:sz w:val="18"/>
                <w:szCs w:val="18"/>
              </w:rPr>
              <w:t>注：本表无数据</w:t>
            </w:r>
          </w:p>
        </w:tc>
      </w:tr>
    </w:tbl>
    <w:p w14:paraId="20B03C80">
      <w:pPr>
        <w:spacing w:before="58"/>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7"/>
        <w:gridCol w:w="1343"/>
        <w:gridCol w:w="1259"/>
        <w:gridCol w:w="1343"/>
        <w:gridCol w:w="1444"/>
      </w:tblGrid>
      <w:tr w14:paraId="23AD9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627" w:type="dxa"/>
            <w:tcBorders>
              <w:top w:val="single" w:color="FFFFFF" w:sz="4" w:space="0"/>
              <w:left w:val="single" w:color="FFFFFF" w:sz="2" w:space="0"/>
              <w:bottom w:val="single" w:color="FFFFFF" w:sz="4" w:space="0"/>
              <w:right w:val="single" w:color="FFFFFF" w:sz="2" w:space="0"/>
            </w:tcBorders>
            <w:vAlign w:val="top"/>
          </w:tcPr>
          <w:p w14:paraId="7EA90982">
            <w:pPr>
              <w:pStyle w:val="6"/>
            </w:pPr>
          </w:p>
        </w:tc>
        <w:tc>
          <w:tcPr>
            <w:tcW w:w="1343" w:type="dxa"/>
            <w:tcBorders>
              <w:top w:val="single" w:color="FFFFFF" w:sz="4" w:space="0"/>
              <w:left w:val="single" w:color="FFFFFF" w:sz="2" w:space="0"/>
              <w:bottom w:val="single" w:color="FFFFFF" w:sz="4" w:space="0"/>
              <w:right w:val="single" w:color="FFFFFF" w:sz="2" w:space="0"/>
            </w:tcBorders>
            <w:vAlign w:val="top"/>
          </w:tcPr>
          <w:p w14:paraId="19384178">
            <w:pPr>
              <w:pStyle w:val="6"/>
            </w:pPr>
          </w:p>
        </w:tc>
        <w:tc>
          <w:tcPr>
            <w:tcW w:w="1259" w:type="dxa"/>
            <w:tcBorders>
              <w:top w:val="single" w:color="FFFFFF" w:sz="4" w:space="0"/>
              <w:left w:val="single" w:color="FFFFFF" w:sz="2" w:space="0"/>
              <w:bottom w:val="single" w:color="FFFFFF" w:sz="4" w:space="0"/>
              <w:right w:val="single" w:color="FFFFFF" w:sz="2" w:space="0"/>
            </w:tcBorders>
            <w:vAlign w:val="top"/>
          </w:tcPr>
          <w:p w14:paraId="5DF0E792">
            <w:pPr>
              <w:pStyle w:val="6"/>
            </w:pPr>
          </w:p>
        </w:tc>
        <w:tc>
          <w:tcPr>
            <w:tcW w:w="1343" w:type="dxa"/>
            <w:tcBorders>
              <w:top w:val="single" w:color="FFFFFF" w:sz="4" w:space="0"/>
              <w:left w:val="single" w:color="FFFFFF" w:sz="2" w:space="0"/>
              <w:bottom w:val="single" w:color="FFFFFF" w:sz="4" w:space="0"/>
              <w:right w:val="single" w:color="FFFFFF" w:sz="2" w:space="0"/>
            </w:tcBorders>
            <w:vAlign w:val="top"/>
          </w:tcPr>
          <w:p w14:paraId="4C6DDC76">
            <w:pPr>
              <w:pStyle w:val="6"/>
            </w:pPr>
          </w:p>
        </w:tc>
        <w:tc>
          <w:tcPr>
            <w:tcW w:w="1444" w:type="dxa"/>
            <w:tcBorders>
              <w:top w:val="single" w:color="FFFFFF" w:sz="4" w:space="0"/>
              <w:left w:val="single" w:color="FFFFFF" w:sz="2" w:space="0"/>
              <w:bottom w:val="single" w:color="FFFFFF" w:sz="4" w:space="0"/>
              <w:right w:val="single" w:color="FFFFFF" w:sz="2" w:space="0"/>
            </w:tcBorders>
            <w:vAlign w:val="top"/>
          </w:tcPr>
          <w:p w14:paraId="58AEC8B6">
            <w:pPr>
              <w:spacing w:before="13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预算公开表10</w:t>
            </w:r>
          </w:p>
        </w:tc>
      </w:tr>
      <w:tr w14:paraId="1384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1FFCED0">
            <w:pPr>
              <w:spacing w:before="91" w:line="219" w:lineRule="auto"/>
              <w:ind w:left="2111"/>
              <w:outlineLvl w:val="1"/>
              <w:rPr>
                <w:rFonts w:ascii="宋体" w:hAnsi="宋体" w:eastAsia="宋体" w:cs="宋体"/>
                <w:sz w:val="24"/>
                <w:szCs w:val="24"/>
              </w:rPr>
            </w:pPr>
            <w:bookmarkStart w:id="25" w:name="bookmark15"/>
            <w:bookmarkEnd w:id="25"/>
            <w:r>
              <w:rPr>
                <w:rFonts w:ascii="宋体" w:hAnsi="宋体" w:eastAsia="宋体" w:cs="宋体"/>
                <w:color w:val="212529"/>
                <w:spacing w:val="-3"/>
                <w:sz w:val="24"/>
                <w:szCs w:val="24"/>
              </w:rPr>
              <w:t>2024年财政拨款安排“三公</w:t>
            </w:r>
            <w:r>
              <w:rPr>
                <w:rFonts w:ascii="宋体" w:hAnsi="宋体" w:eastAsia="宋体" w:cs="宋体"/>
                <w:color w:val="212529"/>
                <w:spacing w:val="-68"/>
                <w:sz w:val="24"/>
                <w:szCs w:val="24"/>
              </w:rPr>
              <w:t xml:space="preserve"> </w:t>
            </w:r>
            <w:r>
              <w:rPr>
                <w:rFonts w:ascii="宋体" w:hAnsi="宋体" w:eastAsia="宋体" w:cs="宋体"/>
                <w:color w:val="212529"/>
                <w:spacing w:val="-3"/>
                <w:sz w:val="24"/>
                <w:szCs w:val="24"/>
              </w:rPr>
              <w:t>”经费支出预算表</w:t>
            </w:r>
          </w:p>
        </w:tc>
      </w:tr>
      <w:tr w14:paraId="3829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229" w:type="dxa"/>
            <w:gridSpan w:val="3"/>
            <w:tcBorders>
              <w:top w:val="single" w:color="FFFFFF" w:sz="4" w:space="0"/>
              <w:left w:val="single" w:color="FFFFFF" w:sz="2" w:space="0"/>
              <w:right w:val="single" w:color="FFFFFF" w:sz="2" w:space="0"/>
            </w:tcBorders>
            <w:vAlign w:val="top"/>
          </w:tcPr>
          <w:p w14:paraId="4650862A">
            <w:pPr>
              <w:spacing w:before="127"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343" w:type="dxa"/>
            <w:tcBorders>
              <w:top w:val="single" w:color="FFFFFF" w:sz="4" w:space="0"/>
              <w:left w:val="single" w:color="FFFFFF" w:sz="2" w:space="0"/>
              <w:right w:val="single" w:color="FFFFFF" w:sz="2" w:space="0"/>
            </w:tcBorders>
            <w:vAlign w:val="top"/>
          </w:tcPr>
          <w:p w14:paraId="6B75B6CE">
            <w:pPr>
              <w:pStyle w:val="6"/>
            </w:pPr>
          </w:p>
        </w:tc>
        <w:tc>
          <w:tcPr>
            <w:tcW w:w="1444" w:type="dxa"/>
            <w:tcBorders>
              <w:top w:val="single" w:color="FFFFFF" w:sz="4" w:space="0"/>
              <w:left w:val="single" w:color="FFFFFF" w:sz="2" w:space="0"/>
              <w:right w:val="single" w:color="FFFFFF" w:sz="2" w:space="0"/>
            </w:tcBorders>
            <w:vAlign w:val="top"/>
          </w:tcPr>
          <w:p w14:paraId="5D3FDAB7">
            <w:pPr>
              <w:spacing w:before="127"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7164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627" w:type="dxa"/>
            <w:vMerge w:val="restart"/>
            <w:tcBorders>
              <w:bottom w:val="nil"/>
            </w:tcBorders>
            <w:vAlign w:val="top"/>
          </w:tcPr>
          <w:p w14:paraId="0CA7C8B2">
            <w:pPr>
              <w:pStyle w:val="6"/>
              <w:spacing w:line="263" w:lineRule="auto"/>
            </w:pPr>
          </w:p>
          <w:p w14:paraId="14203D63">
            <w:pPr>
              <w:spacing w:before="59" w:line="220" w:lineRule="auto"/>
              <w:ind w:left="1632"/>
              <w:rPr>
                <w:rFonts w:ascii="宋体" w:hAnsi="宋体" w:eastAsia="宋体" w:cs="宋体"/>
                <w:sz w:val="18"/>
                <w:szCs w:val="18"/>
              </w:rPr>
            </w:pPr>
            <w:r>
              <w:rPr>
                <w:rFonts w:ascii="宋体" w:hAnsi="宋体" w:eastAsia="宋体" w:cs="宋体"/>
                <w:color w:val="212529"/>
                <w:spacing w:val="-6"/>
                <w:sz w:val="18"/>
                <w:szCs w:val="18"/>
              </w:rPr>
              <w:t>项目</w:t>
            </w:r>
          </w:p>
        </w:tc>
        <w:tc>
          <w:tcPr>
            <w:tcW w:w="5389" w:type="dxa"/>
            <w:gridSpan w:val="4"/>
            <w:vAlign w:val="top"/>
          </w:tcPr>
          <w:p w14:paraId="22AD08A6">
            <w:pPr>
              <w:spacing w:before="108" w:line="219" w:lineRule="auto"/>
              <w:ind w:left="2151"/>
              <w:rPr>
                <w:rFonts w:ascii="宋体" w:hAnsi="宋体" w:eastAsia="宋体" w:cs="宋体"/>
                <w:sz w:val="18"/>
                <w:szCs w:val="18"/>
              </w:rPr>
            </w:pPr>
            <w:r>
              <w:rPr>
                <w:rFonts w:ascii="宋体" w:hAnsi="宋体" w:eastAsia="宋体" w:cs="宋体"/>
                <w:color w:val="212529"/>
                <w:spacing w:val="-2"/>
                <w:sz w:val="18"/>
                <w:szCs w:val="18"/>
              </w:rPr>
              <w:t>2024年预算数</w:t>
            </w:r>
          </w:p>
        </w:tc>
      </w:tr>
      <w:tr w14:paraId="7B986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627" w:type="dxa"/>
            <w:vMerge w:val="continue"/>
            <w:tcBorders>
              <w:top w:val="nil"/>
            </w:tcBorders>
            <w:vAlign w:val="top"/>
          </w:tcPr>
          <w:p w14:paraId="1403E696">
            <w:pPr>
              <w:pStyle w:val="6"/>
            </w:pPr>
          </w:p>
        </w:tc>
        <w:tc>
          <w:tcPr>
            <w:tcW w:w="1343" w:type="dxa"/>
            <w:vAlign w:val="top"/>
          </w:tcPr>
          <w:p w14:paraId="74C5901B">
            <w:pPr>
              <w:spacing w:before="108" w:line="221" w:lineRule="auto"/>
              <w:ind w:left="487"/>
              <w:rPr>
                <w:rFonts w:ascii="宋体" w:hAnsi="宋体" w:eastAsia="宋体" w:cs="宋体"/>
                <w:sz w:val="18"/>
                <w:szCs w:val="18"/>
              </w:rPr>
            </w:pPr>
            <w:r>
              <w:rPr>
                <w:rFonts w:ascii="宋体" w:hAnsi="宋体" w:eastAsia="宋体" w:cs="宋体"/>
                <w:color w:val="212529"/>
                <w:spacing w:val="-5"/>
                <w:sz w:val="18"/>
                <w:szCs w:val="18"/>
              </w:rPr>
              <w:t>合计</w:t>
            </w:r>
          </w:p>
        </w:tc>
        <w:tc>
          <w:tcPr>
            <w:tcW w:w="1259" w:type="dxa"/>
            <w:vAlign w:val="top"/>
          </w:tcPr>
          <w:p w14:paraId="25D279FB">
            <w:pPr>
              <w:spacing w:before="109" w:line="219" w:lineRule="auto"/>
              <w:ind w:left="89"/>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343" w:type="dxa"/>
            <w:vAlign w:val="top"/>
          </w:tcPr>
          <w:p w14:paraId="3D869301">
            <w:pPr>
              <w:spacing w:before="108" w:line="219" w:lineRule="auto"/>
              <w:ind w:left="39"/>
              <w:rPr>
                <w:rFonts w:ascii="宋体" w:hAnsi="宋体" w:eastAsia="宋体" w:cs="宋体"/>
                <w:sz w:val="18"/>
                <w:szCs w:val="18"/>
              </w:rPr>
            </w:pPr>
            <w:r>
              <w:rPr>
                <w:rFonts w:ascii="宋体" w:hAnsi="宋体" w:eastAsia="宋体" w:cs="宋体"/>
                <w:color w:val="212529"/>
                <w:spacing w:val="-2"/>
                <w:sz w:val="18"/>
                <w:szCs w:val="18"/>
              </w:rPr>
              <w:t>政府性基金预算</w:t>
            </w:r>
          </w:p>
        </w:tc>
        <w:tc>
          <w:tcPr>
            <w:tcW w:w="1444" w:type="dxa"/>
            <w:vAlign w:val="top"/>
          </w:tcPr>
          <w:p w14:paraId="408C37A0">
            <w:pPr>
              <w:spacing w:before="1" w:line="209" w:lineRule="auto"/>
              <w:ind w:left="106"/>
              <w:rPr>
                <w:rFonts w:ascii="宋体" w:hAnsi="宋体" w:eastAsia="宋体" w:cs="宋体"/>
                <w:sz w:val="18"/>
                <w:szCs w:val="18"/>
              </w:rPr>
            </w:pPr>
            <w:r>
              <w:rPr>
                <w:rFonts w:ascii="宋体" w:hAnsi="宋体" w:eastAsia="宋体" w:cs="宋体"/>
                <w:color w:val="212529"/>
                <w:spacing w:val="-4"/>
                <w:sz w:val="18"/>
                <w:szCs w:val="18"/>
              </w:rPr>
              <w:t>国有资本经营预</w:t>
            </w:r>
          </w:p>
          <w:p w14:paraId="2F1C3C0E">
            <w:pPr>
              <w:spacing w:line="211" w:lineRule="auto"/>
              <w:ind w:left="630"/>
              <w:rPr>
                <w:rFonts w:ascii="宋体" w:hAnsi="宋体" w:eastAsia="宋体" w:cs="宋体"/>
                <w:sz w:val="18"/>
                <w:szCs w:val="18"/>
              </w:rPr>
            </w:pPr>
            <w:r>
              <w:rPr>
                <w:rFonts w:ascii="宋体" w:hAnsi="宋体" w:eastAsia="宋体" w:cs="宋体"/>
                <w:color w:val="212529"/>
                <w:sz w:val="18"/>
                <w:szCs w:val="18"/>
              </w:rPr>
              <w:t>算</w:t>
            </w:r>
          </w:p>
        </w:tc>
      </w:tr>
      <w:tr w14:paraId="72574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627" w:type="dxa"/>
            <w:vAlign w:val="top"/>
          </w:tcPr>
          <w:p w14:paraId="51C6372D">
            <w:pPr>
              <w:spacing w:before="110" w:line="220" w:lineRule="auto"/>
              <w:ind w:left="1109"/>
              <w:rPr>
                <w:rFonts w:ascii="宋体" w:hAnsi="宋体" w:eastAsia="宋体" w:cs="宋体"/>
                <w:sz w:val="18"/>
                <w:szCs w:val="18"/>
              </w:rPr>
            </w:pPr>
            <w:r>
              <w:rPr>
                <w:rFonts w:ascii="宋体" w:hAnsi="宋体" w:eastAsia="宋体" w:cs="宋体"/>
                <w:color w:val="212529"/>
                <w:spacing w:val="-1"/>
                <w:sz w:val="18"/>
                <w:szCs w:val="18"/>
              </w:rPr>
              <w:t>因公出国（境）费</w:t>
            </w:r>
          </w:p>
        </w:tc>
        <w:tc>
          <w:tcPr>
            <w:tcW w:w="1343" w:type="dxa"/>
            <w:vAlign w:val="top"/>
          </w:tcPr>
          <w:p w14:paraId="09C8BB28">
            <w:pPr>
              <w:pStyle w:val="6"/>
            </w:pPr>
          </w:p>
        </w:tc>
        <w:tc>
          <w:tcPr>
            <w:tcW w:w="1259" w:type="dxa"/>
            <w:vAlign w:val="top"/>
          </w:tcPr>
          <w:p w14:paraId="3D361C88">
            <w:pPr>
              <w:pStyle w:val="6"/>
            </w:pPr>
          </w:p>
        </w:tc>
        <w:tc>
          <w:tcPr>
            <w:tcW w:w="1343" w:type="dxa"/>
            <w:vAlign w:val="top"/>
          </w:tcPr>
          <w:p w14:paraId="5DAFBAAF">
            <w:pPr>
              <w:pStyle w:val="6"/>
            </w:pPr>
          </w:p>
        </w:tc>
        <w:tc>
          <w:tcPr>
            <w:tcW w:w="1444" w:type="dxa"/>
            <w:vAlign w:val="top"/>
          </w:tcPr>
          <w:p w14:paraId="0517360E">
            <w:pPr>
              <w:pStyle w:val="6"/>
            </w:pPr>
          </w:p>
        </w:tc>
      </w:tr>
      <w:tr w14:paraId="15B2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627" w:type="dxa"/>
            <w:vAlign w:val="top"/>
          </w:tcPr>
          <w:p w14:paraId="2937A4A6">
            <w:pPr>
              <w:spacing w:before="111" w:line="219" w:lineRule="auto"/>
              <w:ind w:left="1370"/>
              <w:rPr>
                <w:rFonts w:ascii="宋体" w:hAnsi="宋体" w:eastAsia="宋体" w:cs="宋体"/>
                <w:sz w:val="18"/>
                <w:szCs w:val="18"/>
              </w:rPr>
            </w:pPr>
            <w:r>
              <w:rPr>
                <w:rFonts w:ascii="宋体" w:hAnsi="宋体" w:eastAsia="宋体" w:cs="宋体"/>
                <w:color w:val="212529"/>
                <w:spacing w:val="-3"/>
                <w:sz w:val="18"/>
                <w:szCs w:val="18"/>
              </w:rPr>
              <w:t>公务接待费</w:t>
            </w:r>
          </w:p>
        </w:tc>
        <w:tc>
          <w:tcPr>
            <w:tcW w:w="1343" w:type="dxa"/>
            <w:vAlign w:val="top"/>
          </w:tcPr>
          <w:p w14:paraId="544ACCCA">
            <w:pPr>
              <w:pStyle w:val="6"/>
            </w:pPr>
          </w:p>
        </w:tc>
        <w:tc>
          <w:tcPr>
            <w:tcW w:w="1259" w:type="dxa"/>
            <w:vAlign w:val="top"/>
          </w:tcPr>
          <w:p w14:paraId="08AE8503">
            <w:pPr>
              <w:pStyle w:val="6"/>
            </w:pPr>
          </w:p>
        </w:tc>
        <w:tc>
          <w:tcPr>
            <w:tcW w:w="1343" w:type="dxa"/>
            <w:vAlign w:val="top"/>
          </w:tcPr>
          <w:p w14:paraId="662814DB">
            <w:pPr>
              <w:pStyle w:val="6"/>
            </w:pPr>
          </w:p>
        </w:tc>
        <w:tc>
          <w:tcPr>
            <w:tcW w:w="1444" w:type="dxa"/>
            <w:vAlign w:val="top"/>
          </w:tcPr>
          <w:p w14:paraId="6E78718F">
            <w:pPr>
              <w:pStyle w:val="6"/>
            </w:pPr>
          </w:p>
        </w:tc>
      </w:tr>
      <w:tr w14:paraId="76C5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627" w:type="dxa"/>
            <w:vAlign w:val="top"/>
          </w:tcPr>
          <w:p w14:paraId="59D9194C">
            <w:pPr>
              <w:spacing w:before="112" w:line="219" w:lineRule="auto"/>
              <w:ind w:left="920"/>
              <w:rPr>
                <w:rFonts w:ascii="宋体" w:hAnsi="宋体" w:eastAsia="宋体" w:cs="宋体"/>
                <w:sz w:val="18"/>
                <w:szCs w:val="18"/>
              </w:rPr>
            </w:pPr>
            <w:r>
              <w:rPr>
                <w:rFonts w:ascii="宋体" w:hAnsi="宋体" w:eastAsia="宋体" w:cs="宋体"/>
                <w:color w:val="212529"/>
                <w:spacing w:val="-2"/>
                <w:sz w:val="18"/>
                <w:szCs w:val="18"/>
              </w:rPr>
              <w:t>公务用车购置及运行费</w:t>
            </w:r>
          </w:p>
        </w:tc>
        <w:tc>
          <w:tcPr>
            <w:tcW w:w="1343" w:type="dxa"/>
            <w:vAlign w:val="top"/>
          </w:tcPr>
          <w:p w14:paraId="3E28E9EB">
            <w:pPr>
              <w:pStyle w:val="6"/>
            </w:pPr>
          </w:p>
        </w:tc>
        <w:tc>
          <w:tcPr>
            <w:tcW w:w="1259" w:type="dxa"/>
            <w:vAlign w:val="top"/>
          </w:tcPr>
          <w:p w14:paraId="7ECCCB19">
            <w:pPr>
              <w:pStyle w:val="6"/>
            </w:pPr>
          </w:p>
        </w:tc>
        <w:tc>
          <w:tcPr>
            <w:tcW w:w="1343" w:type="dxa"/>
            <w:vAlign w:val="top"/>
          </w:tcPr>
          <w:p w14:paraId="4121BE89">
            <w:pPr>
              <w:pStyle w:val="6"/>
            </w:pPr>
          </w:p>
        </w:tc>
        <w:tc>
          <w:tcPr>
            <w:tcW w:w="1444" w:type="dxa"/>
            <w:vAlign w:val="top"/>
          </w:tcPr>
          <w:p w14:paraId="28C7FFB8">
            <w:pPr>
              <w:pStyle w:val="6"/>
            </w:pPr>
          </w:p>
        </w:tc>
      </w:tr>
      <w:tr w14:paraId="4E857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627" w:type="dxa"/>
            <w:vAlign w:val="top"/>
          </w:tcPr>
          <w:p w14:paraId="7D92C23A">
            <w:pPr>
              <w:spacing w:before="112" w:line="217" w:lineRule="auto"/>
              <w:ind w:left="1094"/>
              <w:rPr>
                <w:rFonts w:ascii="宋体" w:hAnsi="宋体" w:eastAsia="宋体" w:cs="宋体"/>
                <w:sz w:val="18"/>
                <w:szCs w:val="18"/>
              </w:rPr>
            </w:pPr>
            <w:r>
              <w:rPr>
                <w:rFonts w:ascii="宋体" w:hAnsi="宋体" w:eastAsia="宋体" w:cs="宋体"/>
                <w:color w:val="212529"/>
                <w:spacing w:val="-1"/>
                <w:sz w:val="18"/>
                <w:szCs w:val="18"/>
              </w:rPr>
              <w:t>①公务用车购置费</w:t>
            </w:r>
          </w:p>
        </w:tc>
        <w:tc>
          <w:tcPr>
            <w:tcW w:w="1343" w:type="dxa"/>
            <w:vAlign w:val="top"/>
          </w:tcPr>
          <w:p w14:paraId="1045AB9F">
            <w:pPr>
              <w:pStyle w:val="6"/>
            </w:pPr>
          </w:p>
        </w:tc>
        <w:tc>
          <w:tcPr>
            <w:tcW w:w="1259" w:type="dxa"/>
            <w:vAlign w:val="top"/>
          </w:tcPr>
          <w:p w14:paraId="5FE45086">
            <w:pPr>
              <w:pStyle w:val="6"/>
            </w:pPr>
          </w:p>
        </w:tc>
        <w:tc>
          <w:tcPr>
            <w:tcW w:w="1343" w:type="dxa"/>
            <w:vAlign w:val="top"/>
          </w:tcPr>
          <w:p w14:paraId="17825028">
            <w:pPr>
              <w:pStyle w:val="6"/>
            </w:pPr>
          </w:p>
        </w:tc>
        <w:tc>
          <w:tcPr>
            <w:tcW w:w="1444" w:type="dxa"/>
            <w:vAlign w:val="top"/>
          </w:tcPr>
          <w:p w14:paraId="2676B4B8">
            <w:pPr>
              <w:pStyle w:val="6"/>
            </w:pPr>
          </w:p>
        </w:tc>
      </w:tr>
      <w:tr w14:paraId="1D9B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627" w:type="dxa"/>
            <w:vAlign w:val="top"/>
          </w:tcPr>
          <w:p w14:paraId="5C0D92CB">
            <w:pPr>
              <w:spacing w:before="113" w:line="217" w:lineRule="auto"/>
              <w:ind w:left="913"/>
              <w:rPr>
                <w:rFonts w:ascii="宋体" w:hAnsi="宋体" w:eastAsia="宋体" w:cs="宋体"/>
                <w:sz w:val="18"/>
                <w:szCs w:val="18"/>
              </w:rPr>
            </w:pPr>
            <w:r>
              <w:rPr>
                <w:rFonts w:ascii="宋体" w:hAnsi="宋体" w:eastAsia="宋体" w:cs="宋体"/>
                <w:color w:val="212529"/>
                <w:spacing w:val="-1"/>
                <w:sz w:val="18"/>
                <w:szCs w:val="18"/>
              </w:rPr>
              <w:t>②公务用车运行维护费</w:t>
            </w:r>
          </w:p>
        </w:tc>
        <w:tc>
          <w:tcPr>
            <w:tcW w:w="1343" w:type="dxa"/>
            <w:vAlign w:val="top"/>
          </w:tcPr>
          <w:p w14:paraId="7CDDA100">
            <w:pPr>
              <w:pStyle w:val="6"/>
            </w:pPr>
          </w:p>
        </w:tc>
        <w:tc>
          <w:tcPr>
            <w:tcW w:w="1259" w:type="dxa"/>
            <w:vAlign w:val="top"/>
          </w:tcPr>
          <w:p w14:paraId="0B133BDB">
            <w:pPr>
              <w:pStyle w:val="6"/>
            </w:pPr>
          </w:p>
        </w:tc>
        <w:tc>
          <w:tcPr>
            <w:tcW w:w="1343" w:type="dxa"/>
            <w:vAlign w:val="top"/>
          </w:tcPr>
          <w:p w14:paraId="4F8A67A8">
            <w:pPr>
              <w:pStyle w:val="6"/>
            </w:pPr>
          </w:p>
        </w:tc>
        <w:tc>
          <w:tcPr>
            <w:tcW w:w="1444" w:type="dxa"/>
            <w:vAlign w:val="top"/>
          </w:tcPr>
          <w:p w14:paraId="3677A8B3">
            <w:pPr>
              <w:pStyle w:val="6"/>
            </w:pPr>
          </w:p>
        </w:tc>
      </w:tr>
      <w:tr w14:paraId="5AC2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627" w:type="dxa"/>
            <w:vAlign w:val="top"/>
          </w:tcPr>
          <w:p w14:paraId="76B37475">
            <w:pPr>
              <w:spacing w:before="114" w:line="221" w:lineRule="auto"/>
              <w:ind w:left="1630"/>
              <w:rPr>
                <w:rFonts w:ascii="宋体" w:hAnsi="宋体" w:eastAsia="宋体" w:cs="宋体"/>
                <w:sz w:val="18"/>
                <w:szCs w:val="18"/>
              </w:rPr>
            </w:pPr>
            <w:r>
              <w:rPr>
                <w:rFonts w:ascii="宋体" w:hAnsi="宋体" w:eastAsia="宋体" w:cs="宋体"/>
                <w:color w:val="212529"/>
                <w:spacing w:val="-5"/>
                <w:sz w:val="18"/>
                <w:szCs w:val="18"/>
              </w:rPr>
              <w:t>合计</w:t>
            </w:r>
          </w:p>
        </w:tc>
        <w:tc>
          <w:tcPr>
            <w:tcW w:w="1343" w:type="dxa"/>
            <w:vAlign w:val="top"/>
          </w:tcPr>
          <w:p w14:paraId="2089BA6A">
            <w:pPr>
              <w:pStyle w:val="6"/>
            </w:pPr>
          </w:p>
        </w:tc>
        <w:tc>
          <w:tcPr>
            <w:tcW w:w="1259" w:type="dxa"/>
            <w:vAlign w:val="top"/>
          </w:tcPr>
          <w:p w14:paraId="4B7C15D4">
            <w:pPr>
              <w:pStyle w:val="6"/>
            </w:pPr>
          </w:p>
        </w:tc>
        <w:tc>
          <w:tcPr>
            <w:tcW w:w="1343" w:type="dxa"/>
            <w:vAlign w:val="top"/>
          </w:tcPr>
          <w:p w14:paraId="58CE9414">
            <w:pPr>
              <w:pStyle w:val="6"/>
            </w:pPr>
          </w:p>
        </w:tc>
        <w:tc>
          <w:tcPr>
            <w:tcW w:w="1444" w:type="dxa"/>
            <w:vAlign w:val="top"/>
          </w:tcPr>
          <w:p w14:paraId="08368F98">
            <w:pPr>
              <w:pStyle w:val="6"/>
            </w:pPr>
          </w:p>
        </w:tc>
      </w:tr>
      <w:tr w14:paraId="26C2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627" w:type="dxa"/>
            <w:tcBorders>
              <w:left w:val="single" w:color="FFFFFF" w:sz="2" w:space="0"/>
              <w:bottom w:val="single" w:color="FFFFFF" w:sz="4" w:space="0"/>
              <w:right w:val="single" w:color="FFFFFF" w:sz="2" w:space="0"/>
            </w:tcBorders>
            <w:vAlign w:val="top"/>
          </w:tcPr>
          <w:p w14:paraId="0EB6FFE2">
            <w:pPr>
              <w:spacing w:before="6"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c>
          <w:tcPr>
            <w:tcW w:w="1343" w:type="dxa"/>
            <w:tcBorders>
              <w:left w:val="single" w:color="FFFFFF" w:sz="2" w:space="0"/>
              <w:bottom w:val="single" w:color="FFFFFF" w:sz="4" w:space="0"/>
              <w:right w:val="single" w:color="FFFFFF" w:sz="2" w:space="0"/>
            </w:tcBorders>
            <w:vAlign w:val="top"/>
          </w:tcPr>
          <w:p w14:paraId="2A0E5A19">
            <w:pPr>
              <w:pStyle w:val="6"/>
            </w:pPr>
          </w:p>
        </w:tc>
        <w:tc>
          <w:tcPr>
            <w:tcW w:w="1259" w:type="dxa"/>
            <w:tcBorders>
              <w:left w:val="single" w:color="FFFFFF" w:sz="2" w:space="0"/>
              <w:bottom w:val="single" w:color="FFFFFF" w:sz="4" w:space="0"/>
              <w:right w:val="single" w:color="FFFFFF" w:sz="2" w:space="0"/>
            </w:tcBorders>
            <w:vAlign w:val="top"/>
          </w:tcPr>
          <w:p w14:paraId="64C8EB87">
            <w:pPr>
              <w:pStyle w:val="6"/>
            </w:pPr>
          </w:p>
        </w:tc>
        <w:tc>
          <w:tcPr>
            <w:tcW w:w="1343" w:type="dxa"/>
            <w:tcBorders>
              <w:left w:val="single" w:color="FFFFFF" w:sz="2" w:space="0"/>
              <w:bottom w:val="single" w:color="FFFFFF" w:sz="4" w:space="0"/>
              <w:right w:val="single" w:color="D0D7E5" w:sz="4" w:space="0"/>
            </w:tcBorders>
            <w:vAlign w:val="top"/>
          </w:tcPr>
          <w:p w14:paraId="02744592">
            <w:pPr>
              <w:pStyle w:val="6"/>
            </w:pPr>
          </w:p>
        </w:tc>
        <w:tc>
          <w:tcPr>
            <w:tcW w:w="1444" w:type="dxa"/>
            <w:tcBorders>
              <w:left w:val="single" w:color="D0D7E5" w:sz="4" w:space="0"/>
              <w:bottom w:val="single" w:color="FFFFFF" w:sz="4" w:space="0"/>
              <w:right w:val="single" w:color="FFFFFF" w:sz="2" w:space="0"/>
            </w:tcBorders>
            <w:vAlign w:val="top"/>
          </w:tcPr>
          <w:p w14:paraId="6656AF9B">
            <w:pPr>
              <w:pStyle w:val="6"/>
            </w:pPr>
          </w:p>
        </w:tc>
      </w:tr>
    </w:tbl>
    <w:p w14:paraId="2B3E90C2">
      <w:pPr>
        <w:pStyle w:val="2"/>
      </w:pPr>
    </w:p>
    <w:p w14:paraId="223FAFE3">
      <w:pPr>
        <w:sectPr>
          <w:headerReference r:id="rId29" w:type="default"/>
          <w:footerReference r:id="rId30" w:type="default"/>
          <w:pgSz w:w="11900" w:h="16840"/>
          <w:pgMar w:top="642" w:right="0" w:bottom="340" w:left="0" w:header="326" w:footer="110" w:gutter="0"/>
          <w:cols w:space="720" w:num="1"/>
        </w:sectPr>
      </w:pPr>
    </w:p>
    <w:p w14:paraId="1612BA6D">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5"/>
        <w:gridCol w:w="1271"/>
        <w:gridCol w:w="1367"/>
        <w:gridCol w:w="1463"/>
        <w:gridCol w:w="1660"/>
      </w:tblGrid>
      <w:tr w14:paraId="5FA6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3255" w:type="dxa"/>
            <w:tcBorders>
              <w:top w:val="single" w:color="FFFFFF" w:sz="4" w:space="0"/>
              <w:left w:val="single" w:color="FFFFFF" w:sz="2" w:space="0"/>
              <w:bottom w:val="single" w:color="FFFFFF" w:sz="4" w:space="0"/>
              <w:right w:val="single" w:color="FFFFFF" w:sz="2" w:space="0"/>
            </w:tcBorders>
            <w:vAlign w:val="top"/>
          </w:tcPr>
          <w:p w14:paraId="2D4F7381">
            <w:pPr>
              <w:pStyle w:val="6"/>
            </w:pPr>
          </w:p>
        </w:tc>
        <w:tc>
          <w:tcPr>
            <w:tcW w:w="1271" w:type="dxa"/>
            <w:tcBorders>
              <w:top w:val="nil"/>
              <w:left w:val="single" w:color="FFFFFF" w:sz="2" w:space="0"/>
              <w:bottom w:val="single" w:color="FFFFFF" w:sz="4" w:space="0"/>
              <w:right w:val="single" w:color="FFFFFF" w:sz="2" w:space="0"/>
            </w:tcBorders>
            <w:vAlign w:val="top"/>
          </w:tcPr>
          <w:p w14:paraId="7A63FB5B">
            <w:pPr>
              <w:pStyle w:val="6"/>
            </w:pPr>
          </w:p>
        </w:tc>
        <w:tc>
          <w:tcPr>
            <w:tcW w:w="1367" w:type="dxa"/>
            <w:tcBorders>
              <w:top w:val="single" w:color="FFFFFF" w:sz="4" w:space="0"/>
              <w:left w:val="single" w:color="FFFFFF" w:sz="2" w:space="0"/>
              <w:bottom w:val="single" w:color="FFFFFF" w:sz="4" w:space="0"/>
              <w:right w:val="single" w:color="FFFFFF" w:sz="2" w:space="0"/>
            </w:tcBorders>
            <w:vAlign w:val="top"/>
          </w:tcPr>
          <w:p w14:paraId="3BA7F034">
            <w:pPr>
              <w:pStyle w:val="6"/>
            </w:pPr>
          </w:p>
        </w:tc>
        <w:tc>
          <w:tcPr>
            <w:tcW w:w="1463" w:type="dxa"/>
            <w:tcBorders>
              <w:top w:val="single" w:color="FFFFFF" w:sz="4" w:space="0"/>
              <w:left w:val="single" w:color="FFFFFF" w:sz="2" w:space="0"/>
              <w:bottom w:val="single" w:color="FFFFFF" w:sz="4" w:space="0"/>
              <w:right w:val="single" w:color="FFFFFF" w:sz="2" w:space="0"/>
            </w:tcBorders>
            <w:vAlign w:val="top"/>
          </w:tcPr>
          <w:p w14:paraId="3582382E">
            <w:pPr>
              <w:pStyle w:val="6"/>
            </w:pPr>
          </w:p>
        </w:tc>
        <w:tc>
          <w:tcPr>
            <w:tcW w:w="1660" w:type="dxa"/>
            <w:tcBorders>
              <w:top w:val="single" w:color="FFFFFF" w:sz="4" w:space="0"/>
              <w:left w:val="single" w:color="FFFFFF" w:sz="2" w:space="0"/>
              <w:bottom w:val="single" w:color="FFFFFF" w:sz="4" w:space="0"/>
              <w:right w:val="single" w:color="FFFFFF" w:sz="2" w:space="0"/>
            </w:tcBorders>
            <w:vAlign w:val="top"/>
          </w:tcPr>
          <w:p w14:paraId="590EBF63">
            <w:pPr>
              <w:spacing w:before="1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预算公开表11</w:t>
            </w:r>
          </w:p>
        </w:tc>
      </w:tr>
      <w:tr w14:paraId="4AA10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17B9B47E">
            <w:pPr>
              <w:spacing w:before="91" w:line="219" w:lineRule="auto"/>
              <w:ind w:left="2351"/>
              <w:outlineLvl w:val="1"/>
              <w:rPr>
                <w:rFonts w:ascii="宋体" w:hAnsi="宋体" w:eastAsia="宋体" w:cs="宋体"/>
                <w:sz w:val="24"/>
                <w:szCs w:val="24"/>
              </w:rPr>
            </w:pPr>
            <w:bookmarkStart w:id="26" w:name="bookmark46"/>
            <w:bookmarkEnd w:id="26"/>
            <w:bookmarkStart w:id="27" w:name="bookmark16"/>
            <w:bookmarkEnd w:id="27"/>
            <w:r>
              <w:rPr>
                <w:rFonts w:ascii="宋体" w:hAnsi="宋体" w:eastAsia="宋体" w:cs="宋体"/>
                <w:color w:val="212529"/>
                <w:spacing w:val="-1"/>
                <w:sz w:val="24"/>
                <w:szCs w:val="24"/>
              </w:rPr>
              <w:t>2024年财政拨款安排机关运行经费预算表</w:t>
            </w:r>
          </w:p>
        </w:tc>
      </w:tr>
      <w:tr w14:paraId="6261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255" w:type="dxa"/>
            <w:tcBorders>
              <w:top w:val="single" w:color="FFFFFF" w:sz="4" w:space="0"/>
              <w:left w:val="single" w:color="FFFFFF" w:sz="2" w:space="0"/>
              <w:right w:val="single" w:color="FFFFFF" w:sz="2" w:space="0"/>
            </w:tcBorders>
            <w:vAlign w:val="top"/>
          </w:tcPr>
          <w:p w14:paraId="6C6B2918">
            <w:pPr>
              <w:spacing w:before="129"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271" w:type="dxa"/>
            <w:tcBorders>
              <w:top w:val="single" w:color="FFFFFF" w:sz="4" w:space="0"/>
              <w:left w:val="single" w:color="FFFFFF" w:sz="2" w:space="0"/>
              <w:right w:val="single" w:color="FFFFFF" w:sz="2" w:space="0"/>
            </w:tcBorders>
            <w:vAlign w:val="top"/>
          </w:tcPr>
          <w:p w14:paraId="4AB6B474">
            <w:pPr>
              <w:pStyle w:val="6"/>
            </w:pPr>
          </w:p>
        </w:tc>
        <w:tc>
          <w:tcPr>
            <w:tcW w:w="1367" w:type="dxa"/>
            <w:tcBorders>
              <w:top w:val="single" w:color="FFFFFF" w:sz="4" w:space="0"/>
              <w:left w:val="single" w:color="FFFFFF" w:sz="2" w:space="0"/>
              <w:right w:val="single" w:color="FFFFFF" w:sz="2" w:space="0"/>
            </w:tcBorders>
            <w:vAlign w:val="top"/>
          </w:tcPr>
          <w:p w14:paraId="1516BE8C">
            <w:pPr>
              <w:pStyle w:val="6"/>
            </w:pPr>
          </w:p>
        </w:tc>
        <w:tc>
          <w:tcPr>
            <w:tcW w:w="1463" w:type="dxa"/>
            <w:tcBorders>
              <w:top w:val="single" w:color="FFFFFF" w:sz="4" w:space="0"/>
              <w:left w:val="single" w:color="FFFFFF" w:sz="2" w:space="0"/>
              <w:right w:val="single" w:color="FFFFFF" w:sz="2" w:space="0"/>
            </w:tcBorders>
            <w:vAlign w:val="top"/>
          </w:tcPr>
          <w:p w14:paraId="0497AF4F">
            <w:pPr>
              <w:pStyle w:val="6"/>
            </w:pPr>
          </w:p>
        </w:tc>
        <w:tc>
          <w:tcPr>
            <w:tcW w:w="1660" w:type="dxa"/>
            <w:tcBorders>
              <w:top w:val="single" w:color="FFFFFF" w:sz="4" w:space="0"/>
              <w:left w:val="single" w:color="FFFFFF" w:sz="2" w:space="0"/>
              <w:right w:val="single" w:color="FFFFFF" w:sz="2" w:space="0"/>
            </w:tcBorders>
            <w:vAlign w:val="top"/>
          </w:tcPr>
          <w:p w14:paraId="723250AE">
            <w:pPr>
              <w:spacing w:before="129"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14AEB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255" w:type="dxa"/>
            <w:vMerge w:val="restart"/>
            <w:tcBorders>
              <w:bottom w:val="nil"/>
            </w:tcBorders>
            <w:vAlign w:val="top"/>
          </w:tcPr>
          <w:p w14:paraId="3B6378ED">
            <w:pPr>
              <w:pStyle w:val="6"/>
              <w:spacing w:line="265" w:lineRule="auto"/>
            </w:pPr>
          </w:p>
          <w:p w14:paraId="4E61BFD7">
            <w:pPr>
              <w:spacing w:before="59" w:line="220" w:lineRule="auto"/>
              <w:ind w:left="1264"/>
              <w:rPr>
                <w:rFonts w:ascii="宋体" w:hAnsi="宋体" w:eastAsia="宋体" w:cs="宋体"/>
                <w:sz w:val="18"/>
                <w:szCs w:val="18"/>
              </w:rPr>
            </w:pPr>
            <w:r>
              <w:rPr>
                <w:rFonts w:ascii="宋体" w:hAnsi="宋体" w:eastAsia="宋体" w:cs="宋体"/>
                <w:color w:val="212529"/>
                <w:spacing w:val="-3"/>
                <w:sz w:val="18"/>
                <w:szCs w:val="18"/>
              </w:rPr>
              <w:t>单位名称</w:t>
            </w:r>
          </w:p>
        </w:tc>
        <w:tc>
          <w:tcPr>
            <w:tcW w:w="5761" w:type="dxa"/>
            <w:gridSpan w:val="4"/>
            <w:vAlign w:val="top"/>
          </w:tcPr>
          <w:p w14:paraId="48DB0463">
            <w:pPr>
              <w:spacing w:before="110" w:line="219" w:lineRule="auto"/>
              <w:ind w:left="2427"/>
              <w:rPr>
                <w:rFonts w:ascii="宋体" w:hAnsi="宋体" w:eastAsia="宋体" w:cs="宋体"/>
                <w:sz w:val="18"/>
                <w:szCs w:val="18"/>
              </w:rPr>
            </w:pPr>
            <w:r>
              <w:rPr>
                <w:rFonts w:ascii="宋体" w:hAnsi="宋体" w:eastAsia="宋体" w:cs="宋体"/>
                <w:color w:val="212529"/>
                <w:spacing w:val="-2"/>
                <w:sz w:val="18"/>
                <w:szCs w:val="18"/>
              </w:rPr>
              <w:t>2024预算数</w:t>
            </w:r>
          </w:p>
        </w:tc>
      </w:tr>
      <w:tr w14:paraId="265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255" w:type="dxa"/>
            <w:vMerge w:val="continue"/>
            <w:tcBorders>
              <w:top w:val="nil"/>
            </w:tcBorders>
            <w:vAlign w:val="top"/>
          </w:tcPr>
          <w:p w14:paraId="5B04C503">
            <w:pPr>
              <w:pStyle w:val="6"/>
            </w:pPr>
          </w:p>
        </w:tc>
        <w:tc>
          <w:tcPr>
            <w:tcW w:w="1271" w:type="dxa"/>
            <w:vAlign w:val="top"/>
          </w:tcPr>
          <w:p w14:paraId="6763C1BA">
            <w:pPr>
              <w:spacing w:before="110" w:line="221" w:lineRule="auto"/>
              <w:ind w:left="451"/>
              <w:rPr>
                <w:rFonts w:ascii="宋体" w:hAnsi="宋体" w:eastAsia="宋体" w:cs="宋体"/>
                <w:sz w:val="18"/>
                <w:szCs w:val="18"/>
              </w:rPr>
            </w:pPr>
            <w:r>
              <w:rPr>
                <w:rFonts w:ascii="宋体" w:hAnsi="宋体" w:eastAsia="宋体" w:cs="宋体"/>
                <w:color w:val="212529"/>
                <w:spacing w:val="-5"/>
                <w:sz w:val="18"/>
                <w:szCs w:val="18"/>
              </w:rPr>
              <w:t>合计</w:t>
            </w:r>
          </w:p>
        </w:tc>
        <w:tc>
          <w:tcPr>
            <w:tcW w:w="1367" w:type="dxa"/>
            <w:vAlign w:val="top"/>
          </w:tcPr>
          <w:p w14:paraId="51B3999D">
            <w:pPr>
              <w:spacing w:before="111" w:line="219" w:lineRule="auto"/>
              <w:ind w:left="143"/>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463" w:type="dxa"/>
            <w:vAlign w:val="top"/>
          </w:tcPr>
          <w:p w14:paraId="6843F69A">
            <w:pPr>
              <w:spacing w:before="110" w:line="219" w:lineRule="auto"/>
              <w:ind w:left="98"/>
              <w:rPr>
                <w:rFonts w:ascii="宋体" w:hAnsi="宋体" w:eastAsia="宋体" w:cs="宋体"/>
                <w:sz w:val="18"/>
                <w:szCs w:val="18"/>
              </w:rPr>
            </w:pPr>
            <w:r>
              <w:rPr>
                <w:rFonts w:ascii="宋体" w:hAnsi="宋体" w:eastAsia="宋体" w:cs="宋体"/>
                <w:color w:val="212529"/>
                <w:spacing w:val="-2"/>
                <w:sz w:val="18"/>
                <w:szCs w:val="18"/>
              </w:rPr>
              <w:t>政府性基金预算</w:t>
            </w:r>
          </w:p>
        </w:tc>
        <w:tc>
          <w:tcPr>
            <w:tcW w:w="1660" w:type="dxa"/>
            <w:vAlign w:val="top"/>
          </w:tcPr>
          <w:p w14:paraId="30CDA0C1">
            <w:pPr>
              <w:spacing w:before="110" w:line="219" w:lineRule="auto"/>
              <w:ind w:left="124"/>
              <w:rPr>
                <w:rFonts w:ascii="宋体" w:hAnsi="宋体" w:eastAsia="宋体" w:cs="宋体"/>
                <w:sz w:val="18"/>
                <w:szCs w:val="18"/>
              </w:rPr>
            </w:pPr>
            <w:r>
              <w:rPr>
                <w:rFonts w:ascii="宋体" w:hAnsi="宋体" w:eastAsia="宋体" w:cs="宋体"/>
                <w:color w:val="212529"/>
                <w:spacing w:val="-4"/>
                <w:sz w:val="18"/>
                <w:szCs w:val="18"/>
              </w:rPr>
              <w:t>国有资本经营预算</w:t>
            </w:r>
          </w:p>
        </w:tc>
      </w:tr>
      <w:tr w14:paraId="10C8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255" w:type="dxa"/>
            <w:vAlign w:val="top"/>
          </w:tcPr>
          <w:p w14:paraId="6AA48982">
            <w:pPr>
              <w:spacing w:before="112" w:line="219" w:lineRule="auto"/>
              <w:ind w:left="1265"/>
              <w:rPr>
                <w:rFonts w:ascii="宋体" w:hAnsi="宋体" w:eastAsia="宋体" w:cs="宋体"/>
                <w:sz w:val="18"/>
                <w:szCs w:val="18"/>
              </w:rPr>
            </w:pPr>
            <w:r>
              <w:rPr>
                <w:rFonts w:ascii="宋体" w:hAnsi="宋体" w:eastAsia="宋体" w:cs="宋体"/>
                <w:color w:val="212529"/>
                <w:spacing w:val="-3"/>
                <w:sz w:val="18"/>
                <w:szCs w:val="18"/>
              </w:rPr>
              <w:t>部门合计</w:t>
            </w:r>
          </w:p>
        </w:tc>
        <w:tc>
          <w:tcPr>
            <w:tcW w:w="1271" w:type="dxa"/>
            <w:vAlign w:val="top"/>
          </w:tcPr>
          <w:p w14:paraId="5C1E953B">
            <w:pPr>
              <w:pStyle w:val="6"/>
            </w:pPr>
          </w:p>
        </w:tc>
        <w:tc>
          <w:tcPr>
            <w:tcW w:w="1367" w:type="dxa"/>
            <w:vAlign w:val="top"/>
          </w:tcPr>
          <w:p w14:paraId="3F1AA04E">
            <w:pPr>
              <w:pStyle w:val="6"/>
            </w:pPr>
          </w:p>
        </w:tc>
        <w:tc>
          <w:tcPr>
            <w:tcW w:w="1463" w:type="dxa"/>
            <w:vAlign w:val="top"/>
          </w:tcPr>
          <w:p w14:paraId="19FC442E">
            <w:pPr>
              <w:pStyle w:val="6"/>
            </w:pPr>
          </w:p>
        </w:tc>
        <w:tc>
          <w:tcPr>
            <w:tcW w:w="1660" w:type="dxa"/>
            <w:vAlign w:val="top"/>
          </w:tcPr>
          <w:p w14:paraId="4B528C0B">
            <w:pPr>
              <w:pStyle w:val="6"/>
            </w:pPr>
          </w:p>
        </w:tc>
      </w:tr>
      <w:tr w14:paraId="58D8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255" w:type="dxa"/>
            <w:vAlign w:val="top"/>
          </w:tcPr>
          <w:p w14:paraId="1008B80C">
            <w:pPr>
              <w:pStyle w:val="6"/>
            </w:pPr>
          </w:p>
        </w:tc>
        <w:tc>
          <w:tcPr>
            <w:tcW w:w="1271" w:type="dxa"/>
            <w:vAlign w:val="top"/>
          </w:tcPr>
          <w:p w14:paraId="77B4C88A">
            <w:pPr>
              <w:pStyle w:val="6"/>
            </w:pPr>
          </w:p>
        </w:tc>
        <w:tc>
          <w:tcPr>
            <w:tcW w:w="1367" w:type="dxa"/>
            <w:vAlign w:val="top"/>
          </w:tcPr>
          <w:p w14:paraId="04EC27D0">
            <w:pPr>
              <w:pStyle w:val="6"/>
            </w:pPr>
          </w:p>
        </w:tc>
        <w:tc>
          <w:tcPr>
            <w:tcW w:w="1463" w:type="dxa"/>
            <w:vAlign w:val="top"/>
          </w:tcPr>
          <w:p w14:paraId="1863F19A">
            <w:pPr>
              <w:pStyle w:val="6"/>
            </w:pPr>
          </w:p>
        </w:tc>
        <w:tc>
          <w:tcPr>
            <w:tcW w:w="1660" w:type="dxa"/>
            <w:vAlign w:val="top"/>
          </w:tcPr>
          <w:p w14:paraId="4CDDCA76">
            <w:pPr>
              <w:pStyle w:val="6"/>
            </w:pPr>
          </w:p>
        </w:tc>
      </w:tr>
      <w:tr w14:paraId="0D932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3255" w:type="dxa"/>
            <w:tcBorders>
              <w:left w:val="single" w:color="FFFFFF" w:sz="2" w:space="0"/>
              <w:bottom w:val="single" w:color="FFFFFF" w:sz="4" w:space="0"/>
              <w:right w:val="single" w:color="FFFFFF" w:sz="2" w:space="0"/>
            </w:tcBorders>
            <w:vAlign w:val="top"/>
          </w:tcPr>
          <w:p w14:paraId="69BC4543">
            <w:pPr>
              <w:spacing w:before="114" w:line="185" w:lineRule="auto"/>
              <w:ind w:left="7"/>
              <w:rPr>
                <w:rFonts w:ascii="微软雅黑" w:hAnsi="微软雅黑" w:eastAsia="微软雅黑" w:cs="微软雅黑"/>
                <w:sz w:val="18"/>
                <w:szCs w:val="18"/>
              </w:rPr>
            </w:pPr>
            <w:r>
              <w:rPr>
                <w:rFonts w:ascii="微软雅黑" w:hAnsi="微软雅黑" w:eastAsia="微软雅黑" w:cs="微软雅黑"/>
                <w:color w:val="212529"/>
                <w:spacing w:val="-8"/>
                <w:sz w:val="18"/>
                <w:szCs w:val="18"/>
              </w:rPr>
              <w:t>注 ：本表无数据</w:t>
            </w:r>
          </w:p>
        </w:tc>
        <w:tc>
          <w:tcPr>
            <w:tcW w:w="1271" w:type="dxa"/>
            <w:tcBorders>
              <w:left w:val="single" w:color="FFFFFF" w:sz="2" w:space="0"/>
              <w:bottom w:val="single" w:color="FFFFFF" w:sz="4" w:space="0"/>
              <w:right w:val="single" w:color="D0D7E5" w:sz="4" w:space="0"/>
            </w:tcBorders>
            <w:vAlign w:val="top"/>
          </w:tcPr>
          <w:p w14:paraId="522CEC6B">
            <w:pPr>
              <w:pStyle w:val="6"/>
            </w:pPr>
          </w:p>
        </w:tc>
        <w:tc>
          <w:tcPr>
            <w:tcW w:w="1367" w:type="dxa"/>
            <w:tcBorders>
              <w:left w:val="single" w:color="D0D7E5" w:sz="4" w:space="0"/>
              <w:bottom w:val="single" w:color="FFFFFF" w:sz="4" w:space="0"/>
              <w:right w:val="single" w:color="FFFFFF" w:sz="2" w:space="0"/>
            </w:tcBorders>
            <w:vAlign w:val="top"/>
          </w:tcPr>
          <w:p w14:paraId="7A4777EA">
            <w:pPr>
              <w:pStyle w:val="6"/>
            </w:pPr>
          </w:p>
        </w:tc>
        <w:tc>
          <w:tcPr>
            <w:tcW w:w="1463" w:type="dxa"/>
            <w:tcBorders>
              <w:left w:val="single" w:color="FFFFFF" w:sz="2" w:space="0"/>
              <w:bottom w:val="single" w:color="FFFFFF" w:sz="4" w:space="0"/>
              <w:right w:val="single" w:color="FFFFFF" w:sz="2" w:space="0"/>
            </w:tcBorders>
            <w:vAlign w:val="top"/>
          </w:tcPr>
          <w:p w14:paraId="04ECA389">
            <w:pPr>
              <w:pStyle w:val="6"/>
            </w:pPr>
          </w:p>
        </w:tc>
        <w:tc>
          <w:tcPr>
            <w:tcW w:w="1660" w:type="dxa"/>
            <w:tcBorders>
              <w:left w:val="single" w:color="FFFFFF" w:sz="2" w:space="0"/>
              <w:bottom w:val="single" w:color="FFFFFF" w:sz="4" w:space="0"/>
              <w:right w:val="single" w:color="FFFFFF" w:sz="2" w:space="0"/>
            </w:tcBorders>
            <w:vAlign w:val="top"/>
          </w:tcPr>
          <w:p w14:paraId="4283EA0F">
            <w:pPr>
              <w:pStyle w:val="6"/>
            </w:pPr>
          </w:p>
        </w:tc>
      </w:tr>
    </w:tbl>
    <w:p w14:paraId="13CA31EE">
      <w:pPr>
        <w:pStyle w:val="2"/>
      </w:pPr>
    </w:p>
    <w:p w14:paraId="409989BD">
      <w:pPr>
        <w:sectPr>
          <w:headerReference r:id="rId31" w:type="default"/>
          <w:footerReference r:id="rId32" w:type="default"/>
          <w:pgSz w:w="11900" w:h="16840"/>
          <w:pgMar w:top="642" w:right="0" w:bottom="340" w:left="0" w:header="326" w:footer="111" w:gutter="0"/>
          <w:cols w:space="720" w:num="1"/>
        </w:sectPr>
      </w:pPr>
    </w:p>
    <w:p w14:paraId="7BAC2EB8">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0"/>
        <w:gridCol w:w="971"/>
        <w:gridCol w:w="983"/>
        <w:gridCol w:w="695"/>
        <w:gridCol w:w="1199"/>
        <w:gridCol w:w="1175"/>
        <w:gridCol w:w="893"/>
      </w:tblGrid>
      <w:tr w14:paraId="6DB6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100" w:type="dxa"/>
            <w:tcBorders>
              <w:top w:val="single" w:color="FFFFFF" w:sz="4" w:space="0"/>
              <w:left w:val="single" w:color="FFFFFF" w:sz="2" w:space="0"/>
              <w:bottom w:val="single" w:color="FFFFFF" w:sz="4" w:space="0"/>
              <w:right w:val="single" w:color="FFFFFF" w:sz="2" w:space="0"/>
            </w:tcBorders>
            <w:vAlign w:val="top"/>
          </w:tcPr>
          <w:p w14:paraId="46575593">
            <w:pPr>
              <w:pStyle w:val="6"/>
            </w:pPr>
          </w:p>
        </w:tc>
        <w:tc>
          <w:tcPr>
            <w:tcW w:w="971" w:type="dxa"/>
            <w:tcBorders>
              <w:top w:val="single" w:color="FFFFFF" w:sz="4" w:space="0"/>
              <w:left w:val="single" w:color="FFFFFF" w:sz="2" w:space="0"/>
              <w:bottom w:val="single" w:color="FFFFFF" w:sz="4" w:space="0"/>
              <w:right w:val="single" w:color="FFFFFF" w:sz="2" w:space="0"/>
            </w:tcBorders>
            <w:vAlign w:val="top"/>
          </w:tcPr>
          <w:p w14:paraId="7A6D7427">
            <w:pPr>
              <w:pStyle w:val="6"/>
            </w:pPr>
          </w:p>
        </w:tc>
        <w:tc>
          <w:tcPr>
            <w:tcW w:w="983" w:type="dxa"/>
            <w:tcBorders>
              <w:top w:val="single" w:color="FFFFFF" w:sz="4" w:space="0"/>
              <w:left w:val="single" w:color="FFFFFF" w:sz="2" w:space="0"/>
              <w:bottom w:val="single" w:color="FFFFFF" w:sz="4" w:space="0"/>
              <w:right w:val="single" w:color="FFFFFF" w:sz="2" w:space="0"/>
            </w:tcBorders>
            <w:vAlign w:val="top"/>
          </w:tcPr>
          <w:p w14:paraId="251C046D">
            <w:pPr>
              <w:pStyle w:val="6"/>
            </w:pPr>
          </w:p>
        </w:tc>
        <w:tc>
          <w:tcPr>
            <w:tcW w:w="695" w:type="dxa"/>
            <w:tcBorders>
              <w:top w:val="single" w:color="FFFFFF" w:sz="4" w:space="0"/>
              <w:left w:val="single" w:color="FFFFFF" w:sz="2" w:space="0"/>
              <w:bottom w:val="single" w:color="FFFFFF" w:sz="4" w:space="0"/>
              <w:right w:val="single" w:color="FFFFFF" w:sz="2" w:space="0"/>
            </w:tcBorders>
            <w:vAlign w:val="top"/>
          </w:tcPr>
          <w:p w14:paraId="6E45D00F">
            <w:pPr>
              <w:pStyle w:val="6"/>
            </w:pPr>
          </w:p>
        </w:tc>
        <w:tc>
          <w:tcPr>
            <w:tcW w:w="1199" w:type="dxa"/>
            <w:tcBorders>
              <w:top w:val="single" w:color="FFFFFF" w:sz="4" w:space="0"/>
              <w:left w:val="single" w:color="FFFFFF" w:sz="2" w:space="0"/>
              <w:bottom w:val="single" w:color="FFFFFF" w:sz="4" w:space="0"/>
              <w:right w:val="single" w:color="FFFFFF" w:sz="2" w:space="0"/>
            </w:tcBorders>
            <w:vAlign w:val="top"/>
          </w:tcPr>
          <w:p w14:paraId="7496A601">
            <w:pPr>
              <w:pStyle w:val="6"/>
            </w:pPr>
          </w:p>
        </w:tc>
        <w:tc>
          <w:tcPr>
            <w:tcW w:w="2068" w:type="dxa"/>
            <w:gridSpan w:val="2"/>
            <w:tcBorders>
              <w:top w:val="single" w:color="FFFFFF" w:sz="4" w:space="0"/>
              <w:left w:val="single" w:color="FFFFFF" w:sz="2" w:space="0"/>
              <w:bottom w:val="single" w:color="FFFFFF" w:sz="4" w:space="0"/>
              <w:right w:val="single" w:color="FFFFFF" w:sz="2" w:space="0"/>
            </w:tcBorders>
            <w:vAlign w:val="top"/>
          </w:tcPr>
          <w:p w14:paraId="63898551">
            <w:pPr>
              <w:spacing w:before="13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预算公开表12</w:t>
            </w:r>
          </w:p>
        </w:tc>
      </w:tr>
      <w:tr w14:paraId="15F3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7"/>
            <w:tcBorders>
              <w:top w:val="single" w:color="FFFFFF" w:sz="4" w:space="0"/>
              <w:left w:val="single" w:color="FFFFFF" w:sz="2" w:space="0"/>
              <w:bottom w:val="single" w:color="FFFFFF" w:sz="4" w:space="0"/>
              <w:right w:val="single" w:color="FFFFFF" w:sz="2" w:space="0"/>
            </w:tcBorders>
            <w:vAlign w:val="top"/>
          </w:tcPr>
          <w:p w14:paraId="11893706">
            <w:pPr>
              <w:spacing w:before="90" w:line="219" w:lineRule="auto"/>
              <w:ind w:left="2591"/>
              <w:outlineLvl w:val="1"/>
              <w:rPr>
                <w:rFonts w:ascii="宋体" w:hAnsi="宋体" w:eastAsia="宋体" w:cs="宋体"/>
                <w:sz w:val="24"/>
                <w:szCs w:val="24"/>
              </w:rPr>
            </w:pPr>
            <w:bookmarkStart w:id="28" w:name="bookmark17"/>
            <w:bookmarkEnd w:id="28"/>
            <w:bookmarkStart w:id="29" w:name="bookmark47"/>
            <w:bookmarkEnd w:id="29"/>
            <w:r>
              <w:rPr>
                <w:rFonts w:ascii="宋体" w:hAnsi="宋体" w:eastAsia="宋体" w:cs="宋体"/>
                <w:color w:val="212529"/>
                <w:spacing w:val="-1"/>
                <w:sz w:val="24"/>
                <w:szCs w:val="24"/>
              </w:rPr>
              <w:t>2024年项目支出预算表（本年预算）</w:t>
            </w:r>
          </w:p>
        </w:tc>
      </w:tr>
      <w:tr w14:paraId="4EA0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948" w:type="dxa"/>
            <w:gridSpan w:val="5"/>
            <w:tcBorders>
              <w:top w:val="single" w:color="FFFFFF" w:sz="4" w:space="0"/>
              <w:left w:val="single" w:color="FFFFFF" w:sz="2" w:space="0"/>
              <w:right w:val="single" w:color="FFFFFF" w:sz="2" w:space="0"/>
            </w:tcBorders>
            <w:vAlign w:val="top"/>
          </w:tcPr>
          <w:p w14:paraId="5AFE016D">
            <w:pPr>
              <w:spacing w:before="128"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2068" w:type="dxa"/>
            <w:gridSpan w:val="2"/>
            <w:tcBorders>
              <w:top w:val="single" w:color="FFFFFF" w:sz="4" w:space="0"/>
              <w:left w:val="single" w:color="FFFFFF" w:sz="2" w:space="0"/>
              <w:right w:val="single" w:color="FFFFFF" w:sz="2" w:space="0"/>
            </w:tcBorders>
            <w:vAlign w:val="top"/>
          </w:tcPr>
          <w:p w14:paraId="3E3C8AF8">
            <w:pPr>
              <w:spacing w:before="128"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65FE9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100" w:type="dxa"/>
            <w:vMerge w:val="restart"/>
            <w:tcBorders>
              <w:bottom w:val="nil"/>
            </w:tcBorders>
            <w:vAlign w:val="top"/>
          </w:tcPr>
          <w:p w14:paraId="664D6966">
            <w:pPr>
              <w:pStyle w:val="6"/>
              <w:spacing w:line="360" w:lineRule="auto"/>
            </w:pPr>
          </w:p>
          <w:p w14:paraId="2E080212">
            <w:pPr>
              <w:spacing w:before="58" w:line="220" w:lineRule="auto"/>
              <w:ind w:left="1188"/>
              <w:rPr>
                <w:rFonts w:ascii="宋体" w:hAnsi="宋体" w:eastAsia="宋体" w:cs="宋体"/>
                <w:sz w:val="18"/>
                <w:szCs w:val="18"/>
              </w:rPr>
            </w:pPr>
            <w:r>
              <w:rPr>
                <w:rFonts w:ascii="宋体" w:hAnsi="宋体" w:eastAsia="宋体" w:cs="宋体"/>
                <w:color w:val="212529"/>
                <w:spacing w:val="-3"/>
                <w:sz w:val="18"/>
                <w:szCs w:val="18"/>
              </w:rPr>
              <w:t>项目名称</w:t>
            </w:r>
          </w:p>
        </w:tc>
        <w:tc>
          <w:tcPr>
            <w:tcW w:w="971" w:type="dxa"/>
            <w:vMerge w:val="restart"/>
            <w:tcBorders>
              <w:bottom w:val="nil"/>
            </w:tcBorders>
            <w:vAlign w:val="top"/>
          </w:tcPr>
          <w:p w14:paraId="6E477C13">
            <w:pPr>
              <w:pStyle w:val="6"/>
              <w:spacing w:line="359" w:lineRule="auto"/>
            </w:pPr>
          </w:p>
          <w:p w14:paraId="72317783">
            <w:pPr>
              <w:spacing w:before="59" w:line="221" w:lineRule="auto"/>
              <w:ind w:left="300"/>
              <w:rPr>
                <w:rFonts w:ascii="宋体" w:hAnsi="宋体" w:eastAsia="宋体" w:cs="宋体"/>
                <w:sz w:val="18"/>
                <w:szCs w:val="18"/>
              </w:rPr>
            </w:pPr>
            <w:r>
              <w:rPr>
                <w:rFonts w:ascii="宋体" w:hAnsi="宋体" w:eastAsia="宋体" w:cs="宋体"/>
                <w:color w:val="212529"/>
                <w:spacing w:val="-5"/>
                <w:sz w:val="18"/>
                <w:szCs w:val="18"/>
              </w:rPr>
              <w:t>合计</w:t>
            </w:r>
          </w:p>
        </w:tc>
        <w:tc>
          <w:tcPr>
            <w:tcW w:w="2877" w:type="dxa"/>
            <w:gridSpan w:val="3"/>
            <w:vAlign w:val="top"/>
          </w:tcPr>
          <w:p w14:paraId="7A372858">
            <w:pPr>
              <w:spacing w:before="109" w:line="219" w:lineRule="auto"/>
              <w:ind w:left="807"/>
              <w:rPr>
                <w:rFonts w:ascii="宋体" w:hAnsi="宋体" w:eastAsia="宋体" w:cs="宋体"/>
                <w:sz w:val="18"/>
                <w:szCs w:val="18"/>
              </w:rPr>
            </w:pPr>
            <w:r>
              <w:rPr>
                <w:rFonts w:ascii="宋体" w:hAnsi="宋体" w:eastAsia="宋体" w:cs="宋体"/>
                <w:color w:val="212529"/>
                <w:spacing w:val="-2"/>
                <w:sz w:val="18"/>
                <w:szCs w:val="18"/>
              </w:rPr>
              <w:t>2024年财政拨款</w:t>
            </w:r>
          </w:p>
        </w:tc>
        <w:tc>
          <w:tcPr>
            <w:tcW w:w="1175" w:type="dxa"/>
            <w:vMerge w:val="restart"/>
            <w:tcBorders>
              <w:bottom w:val="nil"/>
            </w:tcBorders>
            <w:vAlign w:val="top"/>
          </w:tcPr>
          <w:p w14:paraId="42112B2B">
            <w:pPr>
              <w:pStyle w:val="6"/>
              <w:spacing w:line="253" w:lineRule="auto"/>
            </w:pPr>
          </w:p>
          <w:p w14:paraId="715638AA">
            <w:pPr>
              <w:spacing w:before="58" w:line="209" w:lineRule="auto"/>
              <w:ind w:left="47"/>
              <w:rPr>
                <w:rFonts w:ascii="宋体" w:hAnsi="宋体" w:eastAsia="宋体" w:cs="宋体"/>
                <w:sz w:val="18"/>
                <w:szCs w:val="18"/>
              </w:rPr>
            </w:pPr>
            <w:r>
              <w:rPr>
                <w:rFonts w:ascii="宋体" w:hAnsi="宋体" w:eastAsia="宋体" w:cs="宋体"/>
                <w:color w:val="212529"/>
                <w:spacing w:val="-2"/>
                <w:sz w:val="18"/>
                <w:szCs w:val="18"/>
              </w:rPr>
              <w:t>财政专户管理</w:t>
            </w:r>
          </w:p>
          <w:p w14:paraId="53259632">
            <w:pPr>
              <w:spacing w:line="220" w:lineRule="auto"/>
              <w:ind w:left="414"/>
              <w:rPr>
                <w:rFonts w:ascii="宋体" w:hAnsi="宋体" w:eastAsia="宋体" w:cs="宋体"/>
                <w:sz w:val="18"/>
                <w:szCs w:val="18"/>
              </w:rPr>
            </w:pPr>
            <w:r>
              <w:rPr>
                <w:rFonts w:ascii="宋体" w:hAnsi="宋体" w:eastAsia="宋体" w:cs="宋体"/>
                <w:color w:val="212529"/>
                <w:spacing w:val="-9"/>
                <w:sz w:val="18"/>
                <w:szCs w:val="18"/>
              </w:rPr>
              <w:t>资金</w:t>
            </w:r>
          </w:p>
        </w:tc>
        <w:tc>
          <w:tcPr>
            <w:tcW w:w="893" w:type="dxa"/>
            <w:vMerge w:val="restart"/>
            <w:tcBorders>
              <w:bottom w:val="nil"/>
            </w:tcBorders>
            <w:vAlign w:val="top"/>
          </w:tcPr>
          <w:p w14:paraId="074D3057">
            <w:pPr>
              <w:pStyle w:val="6"/>
              <w:spacing w:line="360" w:lineRule="auto"/>
            </w:pPr>
          </w:p>
          <w:p w14:paraId="370461D3">
            <w:pPr>
              <w:spacing w:before="58" w:line="220" w:lineRule="auto"/>
              <w:ind w:left="85"/>
              <w:rPr>
                <w:rFonts w:ascii="宋体" w:hAnsi="宋体" w:eastAsia="宋体" w:cs="宋体"/>
                <w:sz w:val="18"/>
                <w:szCs w:val="18"/>
              </w:rPr>
            </w:pPr>
            <w:r>
              <w:rPr>
                <w:rFonts w:ascii="宋体" w:hAnsi="宋体" w:eastAsia="宋体" w:cs="宋体"/>
                <w:color w:val="212529"/>
                <w:spacing w:val="-3"/>
                <w:sz w:val="18"/>
                <w:szCs w:val="18"/>
              </w:rPr>
              <w:t>单位资金</w:t>
            </w:r>
          </w:p>
        </w:tc>
      </w:tr>
      <w:tr w14:paraId="3EB75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3100" w:type="dxa"/>
            <w:vMerge w:val="continue"/>
            <w:tcBorders>
              <w:top w:val="nil"/>
            </w:tcBorders>
            <w:vAlign w:val="top"/>
          </w:tcPr>
          <w:p w14:paraId="5855A52D">
            <w:pPr>
              <w:pStyle w:val="6"/>
            </w:pPr>
          </w:p>
        </w:tc>
        <w:tc>
          <w:tcPr>
            <w:tcW w:w="971" w:type="dxa"/>
            <w:vMerge w:val="continue"/>
            <w:tcBorders>
              <w:top w:val="nil"/>
            </w:tcBorders>
            <w:vAlign w:val="top"/>
          </w:tcPr>
          <w:p w14:paraId="1ED9AAD5">
            <w:pPr>
              <w:pStyle w:val="6"/>
            </w:pPr>
          </w:p>
        </w:tc>
        <w:tc>
          <w:tcPr>
            <w:tcW w:w="983" w:type="dxa"/>
            <w:vAlign w:val="top"/>
          </w:tcPr>
          <w:p w14:paraId="0FAE7A30">
            <w:pPr>
              <w:spacing w:before="98" w:line="209" w:lineRule="auto"/>
              <w:ind w:left="40"/>
              <w:rPr>
                <w:rFonts w:ascii="宋体" w:hAnsi="宋体" w:eastAsia="宋体" w:cs="宋体"/>
                <w:sz w:val="18"/>
                <w:szCs w:val="18"/>
              </w:rPr>
            </w:pPr>
            <w:r>
              <w:rPr>
                <w:rFonts w:ascii="宋体" w:hAnsi="宋体" w:eastAsia="宋体" w:cs="宋体"/>
                <w:color w:val="212529"/>
                <w:spacing w:val="-3"/>
                <w:sz w:val="18"/>
                <w:szCs w:val="18"/>
              </w:rPr>
              <w:t>一般公共预</w:t>
            </w:r>
          </w:p>
          <w:p w14:paraId="554265EB">
            <w:pPr>
              <w:spacing w:line="219" w:lineRule="auto"/>
              <w:ind w:left="398"/>
              <w:rPr>
                <w:rFonts w:ascii="宋体" w:hAnsi="宋体" w:eastAsia="宋体" w:cs="宋体"/>
                <w:sz w:val="18"/>
                <w:szCs w:val="18"/>
              </w:rPr>
            </w:pPr>
            <w:r>
              <w:rPr>
                <w:rFonts w:ascii="宋体" w:hAnsi="宋体" w:eastAsia="宋体" w:cs="宋体"/>
                <w:color w:val="212529"/>
                <w:sz w:val="18"/>
                <w:szCs w:val="18"/>
              </w:rPr>
              <w:t>算</w:t>
            </w:r>
          </w:p>
        </w:tc>
        <w:tc>
          <w:tcPr>
            <w:tcW w:w="695" w:type="dxa"/>
            <w:vAlign w:val="top"/>
          </w:tcPr>
          <w:p w14:paraId="54E4F71F">
            <w:pPr>
              <w:spacing w:before="2" w:line="209" w:lineRule="auto"/>
              <w:ind w:left="73"/>
              <w:rPr>
                <w:rFonts w:ascii="宋体" w:hAnsi="宋体" w:eastAsia="宋体" w:cs="宋体"/>
                <w:sz w:val="18"/>
                <w:szCs w:val="18"/>
              </w:rPr>
            </w:pPr>
            <w:r>
              <w:rPr>
                <w:rFonts w:ascii="宋体" w:hAnsi="宋体" w:eastAsia="宋体" w:cs="宋体"/>
                <w:color w:val="212529"/>
                <w:spacing w:val="-3"/>
                <w:sz w:val="18"/>
                <w:szCs w:val="18"/>
              </w:rPr>
              <w:t>政府性</w:t>
            </w:r>
          </w:p>
          <w:p w14:paraId="65C6E8A5">
            <w:pPr>
              <w:spacing w:line="209" w:lineRule="auto"/>
              <w:ind w:left="74"/>
              <w:rPr>
                <w:rFonts w:ascii="宋体" w:hAnsi="宋体" w:eastAsia="宋体" w:cs="宋体"/>
                <w:sz w:val="18"/>
                <w:szCs w:val="18"/>
              </w:rPr>
            </w:pPr>
            <w:r>
              <w:rPr>
                <w:rFonts w:ascii="宋体" w:hAnsi="宋体" w:eastAsia="宋体" w:cs="宋体"/>
                <w:color w:val="212529"/>
                <w:spacing w:val="-3"/>
                <w:sz w:val="18"/>
                <w:szCs w:val="18"/>
              </w:rPr>
              <w:t>基金预</w:t>
            </w:r>
          </w:p>
          <w:p w14:paraId="0C3BEB60">
            <w:pPr>
              <w:spacing w:line="196" w:lineRule="auto"/>
              <w:ind w:left="255"/>
              <w:rPr>
                <w:rFonts w:ascii="宋体" w:hAnsi="宋体" w:eastAsia="宋体" w:cs="宋体"/>
                <w:sz w:val="18"/>
                <w:szCs w:val="18"/>
              </w:rPr>
            </w:pPr>
            <w:r>
              <w:rPr>
                <w:rFonts w:ascii="宋体" w:hAnsi="宋体" w:eastAsia="宋体" w:cs="宋体"/>
                <w:color w:val="212529"/>
                <w:sz w:val="18"/>
                <w:szCs w:val="18"/>
              </w:rPr>
              <w:t>算</w:t>
            </w:r>
          </w:p>
        </w:tc>
        <w:tc>
          <w:tcPr>
            <w:tcW w:w="1199" w:type="dxa"/>
            <w:vAlign w:val="top"/>
          </w:tcPr>
          <w:p w14:paraId="6296A5F4">
            <w:pPr>
              <w:spacing w:before="98" w:line="209" w:lineRule="auto"/>
              <w:ind w:left="75"/>
              <w:rPr>
                <w:rFonts w:ascii="宋体" w:hAnsi="宋体" w:eastAsia="宋体" w:cs="宋体"/>
                <w:sz w:val="18"/>
                <w:szCs w:val="18"/>
              </w:rPr>
            </w:pPr>
            <w:r>
              <w:rPr>
                <w:rFonts w:ascii="宋体" w:hAnsi="宋体" w:eastAsia="宋体" w:cs="宋体"/>
                <w:color w:val="212529"/>
                <w:spacing w:val="-5"/>
                <w:sz w:val="18"/>
                <w:szCs w:val="18"/>
              </w:rPr>
              <w:t>国有资本经营</w:t>
            </w:r>
          </w:p>
          <w:p w14:paraId="5D15B83A">
            <w:pPr>
              <w:spacing w:line="219" w:lineRule="auto"/>
              <w:ind w:left="419"/>
              <w:rPr>
                <w:rFonts w:ascii="宋体" w:hAnsi="宋体" w:eastAsia="宋体" w:cs="宋体"/>
                <w:sz w:val="18"/>
                <w:szCs w:val="18"/>
              </w:rPr>
            </w:pPr>
            <w:r>
              <w:rPr>
                <w:rFonts w:ascii="宋体" w:hAnsi="宋体" w:eastAsia="宋体" w:cs="宋体"/>
                <w:color w:val="212529"/>
                <w:spacing w:val="-5"/>
                <w:sz w:val="18"/>
                <w:szCs w:val="18"/>
              </w:rPr>
              <w:t>预算</w:t>
            </w:r>
          </w:p>
        </w:tc>
        <w:tc>
          <w:tcPr>
            <w:tcW w:w="1175" w:type="dxa"/>
            <w:vMerge w:val="continue"/>
            <w:tcBorders>
              <w:top w:val="nil"/>
            </w:tcBorders>
            <w:vAlign w:val="top"/>
          </w:tcPr>
          <w:p w14:paraId="71F3BF0F">
            <w:pPr>
              <w:pStyle w:val="6"/>
            </w:pPr>
          </w:p>
        </w:tc>
        <w:tc>
          <w:tcPr>
            <w:tcW w:w="893" w:type="dxa"/>
            <w:vMerge w:val="continue"/>
            <w:tcBorders>
              <w:top w:val="nil"/>
            </w:tcBorders>
            <w:vAlign w:val="top"/>
          </w:tcPr>
          <w:p w14:paraId="300531DD">
            <w:pPr>
              <w:pStyle w:val="6"/>
            </w:pPr>
          </w:p>
        </w:tc>
      </w:tr>
      <w:tr w14:paraId="2180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100" w:type="dxa"/>
            <w:vAlign w:val="top"/>
          </w:tcPr>
          <w:p w14:paraId="4C866593">
            <w:pPr>
              <w:spacing w:before="112" w:line="241" w:lineRule="auto"/>
              <w:ind w:left="1516"/>
              <w:rPr>
                <w:rFonts w:ascii="宋体" w:hAnsi="宋体" w:eastAsia="宋体" w:cs="宋体"/>
                <w:sz w:val="18"/>
                <w:szCs w:val="18"/>
              </w:rPr>
            </w:pPr>
            <w:r>
              <w:rPr>
                <w:rFonts w:ascii="宋体" w:hAnsi="宋体" w:eastAsia="宋体" w:cs="宋体"/>
                <w:color w:val="212529"/>
                <w:sz w:val="18"/>
                <w:szCs w:val="18"/>
              </w:rPr>
              <w:t>1</w:t>
            </w:r>
          </w:p>
        </w:tc>
        <w:tc>
          <w:tcPr>
            <w:tcW w:w="971" w:type="dxa"/>
            <w:vAlign w:val="top"/>
          </w:tcPr>
          <w:p w14:paraId="468AADCC">
            <w:pPr>
              <w:spacing w:before="112" w:line="241" w:lineRule="auto"/>
              <w:ind w:left="440"/>
              <w:rPr>
                <w:rFonts w:ascii="宋体" w:hAnsi="宋体" w:eastAsia="宋体" w:cs="宋体"/>
                <w:sz w:val="18"/>
                <w:szCs w:val="18"/>
              </w:rPr>
            </w:pPr>
            <w:r>
              <w:rPr>
                <w:rFonts w:ascii="宋体" w:hAnsi="宋体" w:eastAsia="宋体" w:cs="宋体"/>
                <w:color w:val="212529"/>
                <w:sz w:val="18"/>
                <w:szCs w:val="18"/>
              </w:rPr>
              <w:t>2</w:t>
            </w:r>
          </w:p>
        </w:tc>
        <w:tc>
          <w:tcPr>
            <w:tcW w:w="983" w:type="dxa"/>
            <w:vAlign w:val="top"/>
          </w:tcPr>
          <w:p w14:paraId="69238AF1">
            <w:pPr>
              <w:spacing w:before="111"/>
              <w:ind w:left="448"/>
              <w:rPr>
                <w:rFonts w:ascii="宋体" w:hAnsi="宋体" w:eastAsia="宋体" w:cs="宋体"/>
                <w:sz w:val="18"/>
                <w:szCs w:val="18"/>
              </w:rPr>
            </w:pPr>
            <w:r>
              <w:rPr>
                <w:rFonts w:ascii="宋体" w:hAnsi="宋体" w:eastAsia="宋体" w:cs="宋体"/>
                <w:color w:val="212529"/>
                <w:sz w:val="18"/>
                <w:szCs w:val="18"/>
              </w:rPr>
              <w:t>3</w:t>
            </w:r>
          </w:p>
        </w:tc>
        <w:tc>
          <w:tcPr>
            <w:tcW w:w="695" w:type="dxa"/>
            <w:vAlign w:val="top"/>
          </w:tcPr>
          <w:p w14:paraId="5DAB8DAB">
            <w:pPr>
              <w:spacing w:before="112" w:line="241" w:lineRule="auto"/>
              <w:ind w:left="301"/>
              <w:rPr>
                <w:rFonts w:ascii="宋体" w:hAnsi="宋体" w:eastAsia="宋体" w:cs="宋体"/>
                <w:sz w:val="18"/>
                <w:szCs w:val="18"/>
              </w:rPr>
            </w:pPr>
            <w:r>
              <w:rPr>
                <w:rFonts w:ascii="宋体" w:hAnsi="宋体" w:eastAsia="宋体" w:cs="宋体"/>
                <w:color w:val="212529"/>
                <w:sz w:val="18"/>
                <w:szCs w:val="18"/>
              </w:rPr>
              <w:t>4</w:t>
            </w:r>
          </w:p>
        </w:tc>
        <w:tc>
          <w:tcPr>
            <w:tcW w:w="1199" w:type="dxa"/>
            <w:vAlign w:val="top"/>
          </w:tcPr>
          <w:p w14:paraId="5F6D2EBD">
            <w:pPr>
              <w:spacing w:before="111"/>
              <w:ind w:left="559"/>
              <w:rPr>
                <w:rFonts w:ascii="宋体" w:hAnsi="宋体" w:eastAsia="宋体" w:cs="宋体"/>
                <w:sz w:val="18"/>
                <w:szCs w:val="18"/>
              </w:rPr>
            </w:pPr>
            <w:r>
              <w:rPr>
                <w:rFonts w:ascii="宋体" w:hAnsi="宋体" w:eastAsia="宋体" w:cs="宋体"/>
                <w:color w:val="212529"/>
                <w:sz w:val="18"/>
                <w:szCs w:val="18"/>
              </w:rPr>
              <w:t>5</w:t>
            </w:r>
          </w:p>
        </w:tc>
        <w:tc>
          <w:tcPr>
            <w:tcW w:w="1175" w:type="dxa"/>
            <w:vAlign w:val="top"/>
          </w:tcPr>
          <w:p w14:paraId="178C794C">
            <w:pPr>
              <w:spacing w:before="111"/>
              <w:ind w:left="546"/>
              <w:rPr>
                <w:rFonts w:ascii="宋体" w:hAnsi="宋体" w:eastAsia="宋体" w:cs="宋体"/>
                <w:sz w:val="18"/>
                <w:szCs w:val="18"/>
              </w:rPr>
            </w:pPr>
            <w:r>
              <w:rPr>
                <w:rFonts w:ascii="宋体" w:hAnsi="宋体" w:eastAsia="宋体" w:cs="宋体"/>
                <w:color w:val="212529"/>
                <w:sz w:val="18"/>
                <w:szCs w:val="18"/>
              </w:rPr>
              <w:t>6</w:t>
            </w:r>
          </w:p>
        </w:tc>
        <w:tc>
          <w:tcPr>
            <w:tcW w:w="893" w:type="dxa"/>
            <w:vAlign w:val="top"/>
          </w:tcPr>
          <w:p w14:paraId="55BF4866">
            <w:pPr>
              <w:spacing w:before="111"/>
              <w:ind w:left="406"/>
              <w:rPr>
                <w:rFonts w:ascii="宋体" w:hAnsi="宋体" w:eastAsia="宋体" w:cs="宋体"/>
                <w:sz w:val="18"/>
                <w:szCs w:val="18"/>
              </w:rPr>
            </w:pPr>
            <w:r>
              <w:rPr>
                <w:rFonts w:ascii="宋体" w:hAnsi="宋体" w:eastAsia="宋体" w:cs="宋体"/>
                <w:color w:val="212529"/>
                <w:sz w:val="18"/>
                <w:szCs w:val="18"/>
              </w:rPr>
              <w:t>7</w:t>
            </w:r>
          </w:p>
        </w:tc>
      </w:tr>
      <w:tr w14:paraId="24A1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100" w:type="dxa"/>
            <w:vAlign w:val="top"/>
          </w:tcPr>
          <w:p w14:paraId="412B7FA1">
            <w:pPr>
              <w:pStyle w:val="6"/>
            </w:pPr>
          </w:p>
        </w:tc>
        <w:tc>
          <w:tcPr>
            <w:tcW w:w="971" w:type="dxa"/>
            <w:vAlign w:val="top"/>
          </w:tcPr>
          <w:p w14:paraId="4AA9FA69">
            <w:pPr>
              <w:pStyle w:val="6"/>
            </w:pPr>
          </w:p>
        </w:tc>
        <w:tc>
          <w:tcPr>
            <w:tcW w:w="983" w:type="dxa"/>
            <w:vAlign w:val="top"/>
          </w:tcPr>
          <w:p w14:paraId="3A9379EB">
            <w:pPr>
              <w:pStyle w:val="6"/>
            </w:pPr>
          </w:p>
        </w:tc>
        <w:tc>
          <w:tcPr>
            <w:tcW w:w="695" w:type="dxa"/>
            <w:vAlign w:val="top"/>
          </w:tcPr>
          <w:p w14:paraId="77F56A35">
            <w:pPr>
              <w:pStyle w:val="6"/>
            </w:pPr>
          </w:p>
        </w:tc>
        <w:tc>
          <w:tcPr>
            <w:tcW w:w="1199" w:type="dxa"/>
            <w:vAlign w:val="top"/>
          </w:tcPr>
          <w:p w14:paraId="1B7FB1DA">
            <w:pPr>
              <w:pStyle w:val="6"/>
            </w:pPr>
          </w:p>
        </w:tc>
        <w:tc>
          <w:tcPr>
            <w:tcW w:w="1175" w:type="dxa"/>
            <w:vAlign w:val="top"/>
          </w:tcPr>
          <w:p w14:paraId="37F04557">
            <w:pPr>
              <w:pStyle w:val="6"/>
            </w:pPr>
          </w:p>
        </w:tc>
        <w:tc>
          <w:tcPr>
            <w:tcW w:w="893" w:type="dxa"/>
            <w:vAlign w:val="top"/>
          </w:tcPr>
          <w:p w14:paraId="58D10418">
            <w:pPr>
              <w:pStyle w:val="6"/>
            </w:pPr>
          </w:p>
        </w:tc>
      </w:tr>
      <w:tr w14:paraId="728F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100" w:type="dxa"/>
            <w:tcBorders>
              <w:left w:val="single" w:color="FFFFFF" w:sz="2" w:space="0"/>
              <w:bottom w:val="single" w:color="FFFFFF" w:sz="4" w:space="0"/>
              <w:right w:val="single" w:color="FFFFFF" w:sz="2" w:space="0"/>
            </w:tcBorders>
            <w:vAlign w:val="top"/>
          </w:tcPr>
          <w:p w14:paraId="6CC3F83B">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c>
          <w:tcPr>
            <w:tcW w:w="971" w:type="dxa"/>
            <w:tcBorders>
              <w:left w:val="single" w:color="FFFFFF" w:sz="2" w:space="0"/>
              <w:bottom w:val="single" w:color="FFFFFF" w:sz="4" w:space="0"/>
              <w:right w:val="single" w:color="FFFFFF" w:sz="2" w:space="0"/>
            </w:tcBorders>
            <w:vAlign w:val="top"/>
          </w:tcPr>
          <w:p w14:paraId="6D8280B9">
            <w:pPr>
              <w:pStyle w:val="6"/>
            </w:pPr>
          </w:p>
        </w:tc>
        <w:tc>
          <w:tcPr>
            <w:tcW w:w="983" w:type="dxa"/>
            <w:tcBorders>
              <w:left w:val="single" w:color="FFFFFF" w:sz="2" w:space="0"/>
              <w:bottom w:val="single" w:color="FFFFFF" w:sz="4" w:space="0"/>
              <w:right w:val="single" w:color="FFFFFF" w:sz="2" w:space="0"/>
            </w:tcBorders>
            <w:vAlign w:val="top"/>
          </w:tcPr>
          <w:p w14:paraId="2F702467">
            <w:pPr>
              <w:pStyle w:val="6"/>
            </w:pPr>
          </w:p>
        </w:tc>
        <w:tc>
          <w:tcPr>
            <w:tcW w:w="695" w:type="dxa"/>
            <w:tcBorders>
              <w:left w:val="single" w:color="FFFFFF" w:sz="2" w:space="0"/>
              <w:bottom w:val="single" w:color="FFFFFF" w:sz="4" w:space="0"/>
              <w:right w:val="single" w:color="FFFFFF" w:sz="2" w:space="0"/>
            </w:tcBorders>
            <w:vAlign w:val="top"/>
          </w:tcPr>
          <w:p w14:paraId="06E40AD7">
            <w:pPr>
              <w:pStyle w:val="6"/>
            </w:pPr>
          </w:p>
        </w:tc>
        <w:tc>
          <w:tcPr>
            <w:tcW w:w="1199" w:type="dxa"/>
            <w:tcBorders>
              <w:left w:val="single" w:color="FFFFFF" w:sz="2" w:space="0"/>
              <w:bottom w:val="single" w:color="FFFFFF" w:sz="4" w:space="0"/>
              <w:right w:val="single" w:color="FFFFFF" w:sz="2" w:space="0"/>
            </w:tcBorders>
            <w:vAlign w:val="top"/>
          </w:tcPr>
          <w:p w14:paraId="5F2F5A22">
            <w:pPr>
              <w:pStyle w:val="6"/>
            </w:pPr>
          </w:p>
        </w:tc>
        <w:tc>
          <w:tcPr>
            <w:tcW w:w="1175" w:type="dxa"/>
            <w:tcBorders>
              <w:left w:val="single" w:color="FFFFFF" w:sz="2" w:space="0"/>
              <w:bottom w:val="single" w:color="FFFFFF" w:sz="4" w:space="0"/>
              <w:right w:val="single" w:color="FFFFFF" w:sz="2" w:space="0"/>
            </w:tcBorders>
            <w:vAlign w:val="top"/>
          </w:tcPr>
          <w:p w14:paraId="79B1D092">
            <w:pPr>
              <w:pStyle w:val="6"/>
            </w:pPr>
          </w:p>
        </w:tc>
        <w:tc>
          <w:tcPr>
            <w:tcW w:w="893" w:type="dxa"/>
            <w:tcBorders>
              <w:left w:val="single" w:color="FFFFFF" w:sz="2" w:space="0"/>
              <w:bottom w:val="single" w:color="FFFFFF" w:sz="4" w:space="0"/>
              <w:right w:val="single" w:color="FFFFFF" w:sz="2" w:space="0"/>
            </w:tcBorders>
            <w:vAlign w:val="top"/>
          </w:tcPr>
          <w:p w14:paraId="03D0F503">
            <w:pPr>
              <w:pStyle w:val="6"/>
            </w:pPr>
          </w:p>
        </w:tc>
      </w:tr>
    </w:tbl>
    <w:p w14:paraId="30539450">
      <w:pPr>
        <w:pStyle w:val="2"/>
      </w:pPr>
    </w:p>
    <w:p w14:paraId="4BADA8FD">
      <w:pPr>
        <w:sectPr>
          <w:footerReference r:id="rId33" w:type="default"/>
          <w:pgSz w:w="11900" w:h="16840"/>
          <w:pgMar w:top="642" w:right="0" w:bottom="340" w:left="0" w:header="326" w:footer="110" w:gutter="0"/>
          <w:cols w:space="720" w:num="1"/>
        </w:sectPr>
      </w:pPr>
    </w:p>
    <w:p w14:paraId="18FFE456">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8"/>
        <w:gridCol w:w="1139"/>
        <w:gridCol w:w="1259"/>
        <w:gridCol w:w="1211"/>
        <w:gridCol w:w="1349"/>
      </w:tblGrid>
      <w:tr w14:paraId="1C06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058" w:type="dxa"/>
            <w:tcBorders>
              <w:top w:val="single" w:color="FFFFFF" w:sz="4" w:space="0"/>
              <w:left w:val="single" w:color="FFFFFF" w:sz="2" w:space="0"/>
              <w:bottom w:val="single" w:color="FFFFFF" w:sz="4" w:space="0"/>
              <w:right w:val="single" w:color="FFFFFF" w:sz="2" w:space="0"/>
            </w:tcBorders>
            <w:vAlign w:val="top"/>
          </w:tcPr>
          <w:p w14:paraId="7EB90C3B">
            <w:pPr>
              <w:pStyle w:val="6"/>
            </w:pPr>
          </w:p>
        </w:tc>
        <w:tc>
          <w:tcPr>
            <w:tcW w:w="1139" w:type="dxa"/>
            <w:tcBorders>
              <w:top w:val="single" w:color="FFFFFF" w:sz="4" w:space="0"/>
              <w:left w:val="single" w:color="FFFFFF" w:sz="2" w:space="0"/>
              <w:bottom w:val="single" w:color="FFFFFF" w:sz="4" w:space="0"/>
              <w:right w:val="single" w:color="FFFFFF" w:sz="2" w:space="0"/>
            </w:tcBorders>
            <w:vAlign w:val="top"/>
          </w:tcPr>
          <w:p w14:paraId="14AABA78">
            <w:pPr>
              <w:pStyle w:val="6"/>
            </w:pPr>
          </w:p>
        </w:tc>
        <w:tc>
          <w:tcPr>
            <w:tcW w:w="1259" w:type="dxa"/>
            <w:tcBorders>
              <w:top w:val="single" w:color="FFFFFF" w:sz="4" w:space="0"/>
              <w:left w:val="single" w:color="FFFFFF" w:sz="2" w:space="0"/>
              <w:bottom w:val="single" w:color="FFFFFF" w:sz="4" w:space="0"/>
              <w:right w:val="single" w:color="FFFFFF" w:sz="2" w:space="0"/>
            </w:tcBorders>
            <w:vAlign w:val="top"/>
          </w:tcPr>
          <w:p w14:paraId="021EF978">
            <w:pPr>
              <w:pStyle w:val="6"/>
            </w:pPr>
          </w:p>
        </w:tc>
        <w:tc>
          <w:tcPr>
            <w:tcW w:w="1211" w:type="dxa"/>
            <w:tcBorders>
              <w:top w:val="single" w:color="FFFFFF" w:sz="4" w:space="0"/>
              <w:left w:val="single" w:color="FFFFFF" w:sz="2" w:space="0"/>
              <w:bottom w:val="single" w:color="FFFFFF" w:sz="4" w:space="0"/>
              <w:right w:val="single" w:color="FFFFFF" w:sz="2" w:space="0"/>
            </w:tcBorders>
            <w:vAlign w:val="top"/>
          </w:tcPr>
          <w:p w14:paraId="703332BE">
            <w:pPr>
              <w:pStyle w:val="6"/>
            </w:pPr>
          </w:p>
        </w:tc>
        <w:tc>
          <w:tcPr>
            <w:tcW w:w="1349" w:type="dxa"/>
            <w:tcBorders>
              <w:top w:val="single" w:color="FFFFFF" w:sz="4" w:space="0"/>
              <w:left w:val="single" w:color="FFFFFF" w:sz="2" w:space="0"/>
              <w:bottom w:val="single" w:color="FFFFFF" w:sz="4" w:space="0"/>
              <w:right w:val="single" w:color="FFFFFF" w:sz="2" w:space="0"/>
            </w:tcBorders>
            <w:vAlign w:val="top"/>
          </w:tcPr>
          <w:p w14:paraId="6B8F7DA4">
            <w:pPr>
              <w:spacing w:before="13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预算公开表13</w:t>
            </w:r>
          </w:p>
        </w:tc>
      </w:tr>
      <w:tr w14:paraId="32FB4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4143F4FE">
            <w:pPr>
              <w:spacing w:before="92" w:line="219" w:lineRule="auto"/>
              <w:ind w:left="2591"/>
              <w:outlineLvl w:val="1"/>
              <w:rPr>
                <w:rFonts w:ascii="宋体" w:hAnsi="宋体" w:eastAsia="宋体" w:cs="宋体"/>
                <w:sz w:val="24"/>
                <w:szCs w:val="24"/>
              </w:rPr>
            </w:pPr>
            <w:bookmarkStart w:id="30" w:name="bookmark18"/>
            <w:bookmarkEnd w:id="30"/>
            <w:r>
              <w:rPr>
                <w:rFonts w:ascii="宋体" w:hAnsi="宋体" w:eastAsia="宋体" w:cs="宋体"/>
                <w:color w:val="212529"/>
                <w:spacing w:val="-1"/>
                <w:sz w:val="24"/>
                <w:szCs w:val="24"/>
              </w:rPr>
              <w:t>2024年项目支出预算表（上年结转）</w:t>
            </w:r>
          </w:p>
        </w:tc>
      </w:tr>
      <w:tr w14:paraId="0780B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667" w:type="dxa"/>
            <w:gridSpan w:val="4"/>
            <w:tcBorders>
              <w:top w:val="single" w:color="FFFFFF" w:sz="4" w:space="0"/>
              <w:left w:val="single" w:color="FFFFFF" w:sz="2" w:space="0"/>
              <w:right w:val="single" w:color="FFFFFF" w:sz="2" w:space="0"/>
            </w:tcBorders>
            <w:vAlign w:val="top"/>
          </w:tcPr>
          <w:p w14:paraId="3F6F9C63">
            <w:pPr>
              <w:spacing w:before="129" w:line="227" w:lineRule="auto"/>
              <w:ind w:left="11"/>
              <w:rPr>
                <w:rFonts w:ascii="宋体" w:hAnsi="宋体" w:eastAsia="宋体" w:cs="宋体"/>
                <w:sz w:val="15"/>
                <w:szCs w:val="15"/>
              </w:rPr>
            </w:pPr>
            <w:r>
              <w:rPr>
                <w:rFonts w:ascii="宋体" w:hAnsi="宋体" w:eastAsia="宋体" w:cs="宋体"/>
                <w:color w:val="212529"/>
                <w:spacing w:val="5"/>
                <w:sz w:val="15"/>
                <w:szCs w:val="15"/>
              </w:rPr>
              <w:t>单位名称：兴县卫生健康和体育事业发展中心</w:t>
            </w:r>
          </w:p>
        </w:tc>
        <w:tc>
          <w:tcPr>
            <w:tcW w:w="1349" w:type="dxa"/>
            <w:tcBorders>
              <w:top w:val="single" w:color="FFFFFF" w:sz="4" w:space="0"/>
              <w:left w:val="single" w:color="FFFFFF" w:sz="2" w:space="0"/>
              <w:right w:val="single" w:color="FFFFFF" w:sz="2" w:space="0"/>
            </w:tcBorders>
            <w:vAlign w:val="top"/>
          </w:tcPr>
          <w:p w14:paraId="44A6817D">
            <w:pPr>
              <w:spacing w:before="129"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6173F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Merge w:val="restart"/>
            <w:tcBorders>
              <w:bottom w:val="nil"/>
            </w:tcBorders>
            <w:vAlign w:val="top"/>
          </w:tcPr>
          <w:p w14:paraId="53373820">
            <w:pPr>
              <w:pStyle w:val="6"/>
              <w:spacing w:line="265" w:lineRule="auto"/>
            </w:pPr>
          </w:p>
          <w:p w14:paraId="33BE8FE7">
            <w:pPr>
              <w:spacing w:before="59" w:line="220" w:lineRule="auto"/>
              <w:ind w:left="1668"/>
              <w:rPr>
                <w:rFonts w:ascii="宋体" w:hAnsi="宋体" w:eastAsia="宋体" w:cs="宋体"/>
                <w:sz w:val="18"/>
                <w:szCs w:val="18"/>
              </w:rPr>
            </w:pPr>
            <w:r>
              <w:rPr>
                <w:rFonts w:ascii="宋体" w:hAnsi="宋体" w:eastAsia="宋体" w:cs="宋体"/>
                <w:color w:val="212529"/>
                <w:spacing w:val="-3"/>
                <w:sz w:val="18"/>
                <w:szCs w:val="18"/>
              </w:rPr>
              <w:t>项目名称</w:t>
            </w:r>
          </w:p>
        </w:tc>
        <w:tc>
          <w:tcPr>
            <w:tcW w:w="1139" w:type="dxa"/>
            <w:vMerge w:val="restart"/>
            <w:tcBorders>
              <w:bottom w:val="nil"/>
            </w:tcBorders>
            <w:vAlign w:val="top"/>
          </w:tcPr>
          <w:p w14:paraId="1C45E520">
            <w:pPr>
              <w:pStyle w:val="6"/>
              <w:spacing w:line="265" w:lineRule="auto"/>
            </w:pPr>
          </w:p>
          <w:p w14:paraId="208867C5">
            <w:pPr>
              <w:spacing w:before="59" w:line="221" w:lineRule="auto"/>
              <w:ind w:left="386"/>
              <w:rPr>
                <w:rFonts w:ascii="宋体" w:hAnsi="宋体" w:eastAsia="宋体" w:cs="宋体"/>
                <w:sz w:val="18"/>
                <w:szCs w:val="18"/>
              </w:rPr>
            </w:pPr>
            <w:r>
              <w:rPr>
                <w:rFonts w:ascii="宋体" w:hAnsi="宋体" w:eastAsia="宋体" w:cs="宋体"/>
                <w:color w:val="212529"/>
                <w:spacing w:val="-5"/>
                <w:sz w:val="18"/>
                <w:szCs w:val="18"/>
              </w:rPr>
              <w:t>合计</w:t>
            </w:r>
          </w:p>
        </w:tc>
        <w:tc>
          <w:tcPr>
            <w:tcW w:w="3819" w:type="dxa"/>
            <w:gridSpan w:val="3"/>
            <w:vAlign w:val="top"/>
          </w:tcPr>
          <w:p w14:paraId="7D1DEE11">
            <w:pPr>
              <w:spacing w:before="110" w:line="219" w:lineRule="auto"/>
              <w:ind w:left="1277"/>
              <w:rPr>
                <w:rFonts w:ascii="宋体" w:hAnsi="宋体" w:eastAsia="宋体" w:cs="宋体"/>
                <w:sz w:val="18"/>
                <w:szCs w:val="18"/>
              </w:rPr>
            </w:pPr>
            <w:r>
              <w:rPr>
                <w:rFonts w:ascii="宋体" w:hAnsi="宋体" w:eastAsia="宋体" w:cs="宋体"/>
                <w:color w:val="212529"/>
                <w:spacing w:val="-2"/>
                <w:sz w:val="18"/>
                <w:szCs w:val="18"/>
              </w:rPr>
              <w:t>2024年财政拨款</w:t>
            </w:r>
          </w:p>
        </w:tc>
      </w:tr>
      <w:tr w14:paraId="2046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Merge w:val="continue"/>
            <w:tcBorders>
              <w:top w:val="nil"/>
            </w:tcBorders>
            <w:vAlign w:val="top"/>
          </w:tcPr>
          <w:p w14:paraId="5BC48E34">
            <w:pPr>
              <w:pStyle w:val="6"/>
            </w:pPr>
          </w:p>
        </w:tc>
        <w:tc>
          <w:tcPr>
            <w:tcW w:w="1139" w:type="dxa"/>
            <w:vMerge w:val="continue"/>
            <w:tcBorders>
              <w:top w:val="nil"/>
            </w:tcBorders>
            <w:vAlign w:val="top"/>
          </w:tcPr>
          <w:p w14:paraId="0D99F5F9">
            <w:pPr>
              <w:pStyle w:val="6"/>
            </w:pPr>
          </w:p>
        </w:tc>
        <w:tc>
          <w:tcPr>
            <w:tcW w:w="1259" w:type="dxa"/>
            <w:vAlign w:val="top"/>
          </w:tcPr>
          <w:p w14:paraId="084171CD">
            <w:pPr>
              <w:spacing w:before="111" w:line="219" w:lineRule="auto"/>
              <w:ind w:left="90"/>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211" w:type="dxa"/>
            <w:vAlign w:val="top"/>
          </w:tcPr>
          <w:p w14:paraId="1F4D1143">
            <w:pPr>
              <w:spacing w:before="3" w:line="209" w:lineRule="auto"/>
              <w:ind w:left="154"/>
              <w:rPr>
                <w:rFonts w:ascii="宋体" w:hAnsi="宋体" w:eastAsia="宋体" w:cs="宋体"/>
                <w:sz w:val="18"/>
                <w:szCs w:val="18"/>
              </w:rPr>
            </w:pPr>
            <w:r>
              <w:rPr>
                <w:rFonts w:ascii="宋体" w:hAnsi="宋体" w:eastAsia="宋体" w:cs="宋体"/>
                <w:color w:val="212529"/>
                <w:spacing w:val="-2"/>
                <w:sz w:val="18"/>
                <w:szCs w:val="18"/>
              </w:rPr>
              <w:t>政府性基金</w:t>
            </w:r>
          </w:p>
          <w:p w14:paraId="048214EB">
            <w:pPr>
              <w:spacing w:line="209" w:lineRule="auto"/>
              <w:ind w:left="426"/>
              <w:rPr>
                <w:rFonts w:ascii="宋体" w:hAnsi="宋体" w:eastAsia="宋体" w:cs="宋体"/>
                <w:sz w:val="18"/>
                <w:szCs w:val="18"/>
              </w:rPr>
            </w:pPr>
            <w:r>
              <w:rPr>
                <w:rFonts w:ascii="宋体" w:hAnsi="宋体" w:eastAsia="宋体" w:cs="宋体"/>
                <w:color w:val="212529"/>
                <w:spacing w:val="-5"/>
                <w:sz w:val="18"/>
                <w:szCs w:val="18"/>
              </w:rPr>
              <w:t>预算</w:t>
            </w:r>
          </w:p>
        </w:tc>
        <w:tc>
          <w:tcPr>
            <w:tcW w:w="1349" w:type="dxa"/>
            <w:vAlign w:val="top"/>
          </w:tcPr>
          <w:p w14:paraId="6674E91C">
            <w:pPr>
              <w:spacing w:before="3" w:line="209" w:lineRule="auto"/>
              <w:ind w:left="329"/>
              <w:rPr>
                <w:rFonts w:ascii="宋体" w:hAnsi="宋体" w:eastAsia="宋体" w:cs="宋体"/>
                <w:sz w:val="18"/>
                <w:szCs w:val="18"/>
              </w:rPr>
            </w:pPr>
            <w:r>
              <w:rPr>
                <w:rFonts w:ascii="宋体" w:hAnsi="宋体" w:eastAsia="宋体" w:cs="宋体"/>
                <w:color w:val="212529"/>
                <w:spacing w:val="-7"/>
                <w:sz w:val="18"/>
                <w:szCs w:val="18"/>
              </w:rPr>
              <w:t>国有资本</w:t>
            </w:r>
          </w:p>
          <w:p w14:paraId="19420A5F">
            <w:pPr>
              <w:spacing w:line="209" w:lineRule="auto"/>
              <w:ind w:left="313"/>
              <w:rPr>
                <w:rFonts w:ascii="宋体" w:hAnsi="宋体" w:eastAsia="宋体" w:cs="宋体"/>
                <w:sz w:val="18"/>
                <w:szCs w:val="18"/>
              </w:rPr>
            </w:pPr>
            <w:r>
              <w:rPr>
                <w:rFonts w:ascii="宋体" w:hAnsi="宋体" w:eastAsia="宋体" w:cs="宋体"/>
                <w:color w:val="212529"/>
                <w:spacing w:val="-3"/>
                <w:sz w:val="18"/>
                <w:szCs w:val="18"/>
              </w:rPr>
              <w:t>经营预算</w:t>
            </w:r>
          </w:p>
        </w:tc>
      </w:tr>
      <w:tr w14:paraId="7565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Align w:val="top"/>
          </w:tcPr>
          <w:p w14:paraId="3D17942A">
            <w:pPr>
              <w:spacing w:before="112" w:line="241" w:lineRule="auto"/>
              <w:ind w:left="1996"/>
              <w:rPr>
                <w:rFonts w:ascii="宋体" w:hAnsi="宋体" w:eastAsia="宋体" w:cs="宋体"/>
                <w:sz w:val="18"/>
                <w:szCs w:val="18"/>
              </w:rPr>
            </w:pPr>
            <w:r>
              <w:rPr>
                <w:rFonts w:ascii="宋体" w:hAnsi="宋体" w:eastAsia="宋体" w:cs="宋体"/>
                <w:color w:val="212529"/>
                <w:sz w:val="18"/>
                <w:szCs w:val="18"/>
              </w:rPr>
              <w:t>1</w:t>
            </w:r>
          </w:p>
        </w:tc>
        <w:tc>
          <w:tcPr>
            <w:tcW w:w="1139" w:type="dxa"/>
            <w:vAlign w:val="top"/>
          </w:tcPr>
          <w:p w14:paraId="3BF5D959">
            <w:pPr>
              <w:spacing w:before="112" w:line="241" w:lineRule="auto"/>
              <w:ind w:left="526"/>
              <w:rPr>
                <w:rFonts w:ascii="宋体" w:hAnsi="宋体" w:eastAsia="宋体" w:cs="宋体"/>
                <w:sz w:val="18"/>
                <w:szCs w:val="18"/>
              </w:rPr>
            </w:pPr>
            <w:r>
              <w:rPr>
                <w:rFonts w:ascii="宋体" w:hAnsi="宋体" w:eastAsia="宋体" w:cs="宋体"/>
                <w:color w:val="212529"/>
                <w:sz w:val="18"/>
                <w:szCs w:val="18"/>
              </w:rPr>
              <w:t>2</w:t>
            </w:r>
          </w:p>
        </w:tc>
        <w:tc>
          <w:tcPr>
            <w:tcW w:w="1259" w:type="dxa"/>
            <w:vAlign w:val="top"/>
          </w:tcPr>
          <w:p w14:paraId="1E3FC4A1">
            <w:pPr>
              <w:spacing w:before="111"/>
              <w:ind w:left="589"/>
              <w:rPr>
                <w:rFonts w:ascii="宋体" w:hAnsi="宋体" w:eastAsia="宋体" w:cs="宋体"/>
                <w:sz w:val="18"/>
                <w:szCs w:val="18"/>
              </w:rPr>
            </w:pPr>
            <w:r>
              <w:rPr>
                <w:rFonts w:ascii="宋体" w:hAnsi="宋体" w:eastAsia="宋体" w:cs="宋体"/>
                <w:color w:val="212529"/>
                <w:sz w:val="18"/>
                <w:szCs w:val="18"/>
              </w:rPr>
              <w:t>3</w:t>
            </w:r>
          </w:p>
        </w:tc>
        <w:tc>
          <w:tcPr>
            <w:tcW w:w="1211" w:type="dxa"/>
            <w:vAlign w:val="top"/>
          </w:tcPr>
          <w:p w14:paraId="732B714C">
            <w:pPr>
              <w:spacing w:before="112" w:line="241" w:lineRule="auto"/>
              <w:ind w:left="562"/>
              <w:rPr>
                <w:rFonts w:ascii="宋体" w:hAnsi="宋体" w:eastAsia="宋体" w:cs="宋体"/>
                <w:sz w:val="18"/>
                <w:szCs w:val="18"/>
              </w:rPr>
            </w:pPr>
            <w:r>
              <w:rPr>
                <w:rFonts w:ascii="宋体" w:hAnsi="宋体" w:eastAsia="宋体" w:cs="宋体"/>
                <w:color w:val="212529"/>
                <w:sz w:val="18"/>
                <w:szCs w:val="18"/>
              </w:rPr>
              <w:t>4</w:t>
            </w:r>
          </w:p>
        </w:tc>
        <w:tc>
          <w:tcPr>
            <w:tcW w:w="1349" w:type="dxa"/>
            <w:vAlign w:val="top"/>
          </w:tcPr>
          <w:p w14:paraId="53EC1437">
            <w:pPr>
              <w:spacing w:before="111"/>
              <w:ind w:left="633"/>
              <w:rPr>
                <w:rFonts w:ascii="宋体" w:hAnsi="宋体" w:eastAsia="宋体" w:cs="宋体"/>
                <w:sz w:val="18"/>
                <w:szCs w:val="18"/>
              </w:rPr>
            </w:pPr>
            <w:r>
              <w:rPr>
                <w:rFonts w:ascii="宋体" w:hAnsi="宋体" w:eastAsia="宋体" w:cs="宋体"/>
                <w:color w:val="212529"/>
                <w:sz w:val="18"/>
                <w:szCs w:val="18"/>
              </w:rPr>
              <w:t>5</w:t>
            </w:r>
          </w:p>
        </w:tc>
      </w:tr>
      <w:tr w14:paraId="5B502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Align w:val="top"/>
          </w:tcPr>
          <w:p w14:paraId="22DB0AE3">
            <w:pPr>
              <w:pStyle w:val="6"/>
            </w:pPr>
          </w:p>
        </w:tc>
        <w:tc>
          <w:tcPr>
            <w:tcW w:w="1139" w:type="dxa"/>
            <w:vAlign w:val="top"/>
          </w:tcPr>
          <w:p w14:paraId="29057014">
            <w:pPr>
              <w:pStyle w:val="6"/>
            </w:pPr>
          </w:p>
        </w:tc>
        <w:tc>
          <w:tcPr>
            <w:tcW w:w="1259" w:type="dxa"/>
            <w:vAlign w:val="top"/>
          </w:tcPr>
          <w:p w14:paraId="29061D15">
            <w:pPr>
              <w:pStyle w:val="6"/>
            </w:pPr>
          </w:p>
        </w:tc>
        <w:tc>
          <w:tcPr>
            <w:tcW w:w="1211" w:type="dxa"/>
            <w:vAlign w:val="top"/>
          </w:tcPr>
          <w:p w14:paraId="6E1A9331">
            <w:pPr>
              <w:pStyle w:val="6"/>
            </w:pPr>
          </w:p>
        </w:tc>
        <w:tc>
          <w:tcPr>
            <w:tcW w:w="1349" w:type="dxa"/>
            <w:vAlign w:val="top"/>
          </w:tcPr>
          <w:p w14:paraId="36F77CA0">
            <w:pPr>
              <w:pStyle w:val="6"/>
            </w:pPr>
          </w:p>
        </w:tc>
      </w:tr>
      <w:tr w14:paraId="3858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058" w:type="dxa"/>
            <w:tcBorders>
              <w:left w:val="single" w:color="FFFFFF" w:sz="2" w:space="0"/>
              <w:bottom w:val="single" w:color="FFFFFF" w:sz="4" w:space="0"/>
              <w:right w:val="single" w:color="FFFFFF" w:sz="2" w:space="0"/>
            </w:tcBorders>
            <w:vAlign w:val="top"/>
          </w:tcPr>
          <w:p w14:paraId="7F87EEBA">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c>
          <w:tcPr>
            <w:tcW w:w="1139" w:type="dxa"/>
            <w:tcBorders>
              <w:left w:val="single" w:color="FFFFFF" w:sz="2" w:space="0"/>
              <w:bottom w:val="single" w:color="FFFFFF" w:sz="4" w:space="0"/>
              <w:right w:val="single" w:color="FFFFFF" w:sz="2" w:space="0"/>
            </w:tcBorders>
            <w:vAlign w:val="top"/>
          </w:tcPr>
          <w:p w14:paraId="3C97777A">
            <w:pPr>
              <w:pStyle w:val="6"/>
            </w:pPr>
          </w:p>
        </w:tc>
        <w:tc>
          <w:tcPr>
            <w:tcW w:w="1259" w:type="dxa"/>
            <w:tcBorders>
              <w:left w:val="single" w:color="FFFFFF" w:sz="2" w:space="0"/>
              <w:bottom w:val="single" w:color="FFFFFF" w:sz="4" w:space="0"/>
              <w:right w:val="single" w:color="FFFFFF" w:sz="2" w:space="0"/>
            </w:tcBorders>
            <w:vAlign w:val="top"/>
          </w:tcPr>
          <w:p w14:paraId="4773795F">
            <w:pPr>
              <w:pStyle w:val="6"/>
            </w:pPr>
          </w:p>
        </w:tc>
        <w:tc>
          <w:tcPr>
            <w:tcW w:w="1211" w:type="dxa"/>
            <w:tcBorders>
              <w:left w:val="single" w:color="FFFFFF" w:sz="2" w:space="0"/>
              <w:bottom w:val="single" w:color="FFFFFF" w:sz="4" w:space="0"/>
              <w:right w:val="single" w:color="FFFFFF" w:sz="2" w:space="0"/>
            </w:tcBorders>
            <w:vAlign w:val="top"/>
          </w:tcPr>
          <w:p w14:paraId="260D0B0A">
            <w:pPr>
              <w:pStyle w:val="6"/>
            </w:pPr>
          </w:p>
        </w:tc>
        <w:tc>
          <w:tcPr>
            <w:tcW w:w="1349" w:type="dxa"/>
            <w:tcBorders>
              <w:left w:val="single" w:color="FFFFFF" w:sz="2" w:space="0"/>
              <w:bottom w:val="single" w:color="FFFFFF" w:sz="4" w:space="0"/>
              <w:right w:val="single" w:color="FFFFFF" w:sz="2" w:space="0"/>
            </w:tcBorders>
            <w:vAlign w:val="top"/>
          </w:tcPr>
          <w:p w14:paraId="78E22900">
            <w:pPr>
              <w:pStyle w:val="6"/>
            </w:pPr>
          </w:p>
        </w:tc>
      </w:tr>
    </w:tbl>
    <w:p w14:paraId="35303FEB">
      <w:pPr>
        <w:pStyle w:val="2"/>
      </w:pPr>
    </w:p>
    <w:p w14:paraId="24C212EB">
      <w:pPr>
        <w:sectPr>
          <w:footerReference r:id="rId34" w:type="default"/>
          <w:pgSz w:w="11900" w:h="16840"/>
          <w:pgMar w:top="642" w:right="0" w:bottom="340" w:left="0" w:header="326" w:footer="111" w:gutter="0"/>
          <w:cols w:space="720" w:num="1"/>
        </w:sectPr>
      </w:pPr>
    </w:p>
    <w:p w14:paraId="59ED072A">
      <w:pPr>
        <w:pStyle w:val="2"/>
        <w:spacing w:line="290" w:lineRule="auto"/>
      </w:pPr>
    </w:p>
    <w:p w14:paraId="6EF1B0FB">
      <w:pPr>
        <w:pStyle w:val="2"/>
        <w:spacing w:line="290" w:lineRule="auto"/>
      </w:pPr>
    </w:p>
    <w:p w14:paraId="1CEBFB9B">
      <w:pPr>
        <w:spacing w:before="82" w:line="222" w:lineRule="auto"/>
        <w:ind w:left="3868"/>
        <w:outlineLvl w:val="0"/>
        <w:rPr>
          <w:rFonts w:ascii="黑体" w:hAnsi="黑体" w:eastAsia="黑体" w:cs="黑体"/>
          <w:sz w:val="25"/>
          <w:szCs w:val="25"/>
        </w:rPr>
      </w:pPr>
      <w:bookmarkStart w:id="31" w:name="bookmark19"/>
      <w:bookmarkEnd w:id="31"/>
      <w:r>
        <w:rPr>
          <w:rFonts w:ascii="黑体" w:hAnsi="黑体" w:eastAsia="黑体" w:cs="黑体"/>
          <w:spacing w:val="1"/>
          <w:sz w:val="25"/>
          <w:szCs w:val="25"/>
        </w:rPr>
        <w:t>第三部分 2024年度单位预算情况说明</w:t>
      </w:r>
    </w:p>
    <w:p w14:paraId="0D9E897A">
      <w:pPr>
        <w:pStyle w:val="2"/>
        <w:spacing w:line="300" w:lineRule="auto"/>
      </w:pPr>
    </w:p>
    <w:p w14:paraId="5E0466B7">
      <w:pPr>
        <w:spacing w:before="81" w:line="223" w:lineRule="auto"/>
        <w:ind w:left="1298"/>
        <w:outlineLvl w:val="1"/>
        <w:rPr>
          <w:rFonts w:ascii="黑体" w:hAnsi="黑体" w:eastAsia="黑体" w:cs="黑体"/>
          <w:sz w:val="25"/>
          <w:szCs w:val="25"/>
        </w:rPr>
      </w:pPr>
      <w:bookmarkStart w:id="32" w:name="bookmark20"/>
      <w:bookmarkEnd w:id="32"/>
      <w:r>
        <w:rPr>
          <w:rFonts w:ascii="黑体" w:hAnsi="黑体" w:eastAsia="黑体" w:cs="黑体"/>
          <w:spacing w:val="1"/>
          <w:sz w:val="25"/>
          <w:szCs w:val="25"/>
        </w:rPr>
        <w:t>一、单位预算收支数据变动情况及原因</w:t>
      </w:r>
    </w:p>
    <w:p w14:paraId="0C0CBA65">
      <w:pPr>
        <w:spacing w:before="130" w:line="319" w:lineRule="auto"/>
        <w:ind w:left="1311" w:right="1405" w:firstLine="494"/>
        <w:rPr>
          <w:rFonts w:ascii="仿宋" w:hAnsi="仿宋" w:eastAsia="仿宋" w:cs="仿宋"/>
          <w:sz w:val="25"/>
          <w:szCs w:val="25"/>
        </w:rPr>
      </w:pPr>
      <w:r>
        <w:rPr>
          <w:rFonts w:ascii="仿宋" w:hAnsi="仿宋" w:eastAsia="仿宋" w:cs="仿宋"/>
          <w:spacing w:val="2"/>
          <w:sz w:val="25"/>
          <w:szCs w:val="25"/>
        </w:rPr>
        <w:t>2024年度兴县卫生健康和体育事业发展中心预算</w:t>
      </w:r>
      <w:r>
        <w:rPr>
          <w:rFonts w:ascii="仿宋" w:hAnsi="仿宋" w:eastAsia="仿宋" w:cs="仿宋"/>
          <w:spacing w:val="1"/>
          <w:sz w:val="25"/>
          <w:szCs w:val="25"/>
        </w:rPr>
        <w:t>收入总计78.60万元，其中：本</w:t>
      </w:r>
      <w:r>
        <w:rPr>
          <w:rFonts w:ascii="仿宋" w:hAnsi="仿宋" w:eastAsia="仿宋" w:cs="仿宋"/>
          <w:sz w:val="25"/>
          <w:szCs w:val="25"/>
        </w:rPr>
        <w:t xml:space="preserve"> </w:t>
      </w:r>
      <w:r>
        <w:rPr>
          <w:rFonts w:ascii="仿宋" w:hAnsi="仿宋" w:eastAsia="仿宋" w:cs="仿宋"/>
          <w:spacing w:val="-1"/>
          <w:sz w:val="25"/>
          <w:szCs w:val="25"/>
        </w:rPr>
        <w:t>年收入78.60万元，上年结转0万元，</w:t>
      </w:r>
      <w:r>
        <w:rPr>
          <w:rFonts w:ascii="仿宋" w:hAnsi="仿宋" w:eastAsia="仿宋" w:cs="仿宋"/>
          <w:spacing w:val="-57"/>
          <w:sz w:val="25"/>
          <w:szCs w:val="25"/>
        </w:rPr>
        <w:t xml:space="preserve"> </w:t>
      </w:r>
      <w:r>
        <w:rPr>
          <w:rFonts w:ascii="仿宋" w:hAnsi="仿宋" w:eastAsia="仿宋" w:cs="仿宋"/>
          <w:spacing w:val="-1"/>
          <w:sz w:val="25"/>
          <w:szCs w:val="25"/>
        </w:rPr>
        <w:t>比上年减少12.97万元</w:t>
      </w:r>
      <w:r>
        <w:rPr>
          <w:rFonts w:ascii="仿宋" w:hAnsi="仿宋" w:eastAsia="仿宋" w:cs="仿宋"/>
          <w:spacing w:val="49"/>
          <w:sz w:val="25"/>
          <w:szCs w:val="25"/>
        </w:rPr>
        <w:t xml:space="preserve"> </w:t>
      </w:r>
      <w:r>
        <w:rPr>
          <w:rFonts w:ascii="仿宋" w:hAnsi="仿宋" w:eastAsia="仿宋" w:cs="仿宋"/>
          <w:spacing w:val="-1"/>
          <w:sz w:val="25"/>
          <w:szCs w:val="25"/>
        </w:rPr>
        <w:t>，下降14.16%，主要原</w:t>
      </w:r>
      <w:r>
        <w:rPr>
          <w:rFonts w:ascii="仿宋" w:hAnsi="仿宋" w:eastAsia="仿宋" w:cs="仿宋"/>
          <w:sz w:val="25"/>
          <w:szCs w:val="25"/>
        </w:rPr>
        <w:t xml:space="preserve">  </w:t>
      </w:r>
      <w:r>
        <w:rPr>
          <w:rFonts w:ascii="仿宋" w:hAnsi="仿宋" w:eastAsia="仿宋" w:cs="仿宋"/>
          <w:spacing w:val="2"/>
          <w:sz w:val="25"/>
          <w:szCs w:val="25"/>
        </w:rPr>
        <w:t>因是公卫资金减少</w:t>
      </w:r>
      <w:r>
        <w:rPr>
          <w:rFonts w:ascii="仿宋" w:hAnsi="仿宋" w:eastAsia="仿宋" w:cs="仿宋"/>
          <w:spacing w:val="-7"/>
          <w:sz w:val="25"/>
          <w:szCs w:val="25"/>
        </w:rPr>
        <w:t>，；</w:t>
      </w:r>
      <w:r>
        <w:rPr>
          <w:rFonts w:ascii="仿宋" w:hAnsi="仿宋" w:eastAsia="仿宋" w:cs="仿宋"/>
          <w:spacing w:val="2"/>
          <w:sz w:val="25"/>
          <w:szCs w:val="25"/>
        </w:rPr>
        <w:t>本年单位预算支出总计78.60万元，其中：本</w:t>
      </w:r>
      <w:r>
        <w:rPr>
          <w:rFonts w:ascii="仿宋" w:hAnsi="仿宋" w:eastAsia="仿宋" w:cs="仿宋"/>
          <w:spacing w:val="1"/>
          <w:sz w:val="25"/>
          <w:szCs w:val="25"/>
        </w:rPr>
        <w:t>年预算安排</w:t>
      </w:r>
    </w:p>
    <w:p w14:paraId="1AFAEB6B">
      <w:pPr>
        <w:spacing w:line="319" w:lineRule="auto"/>
        <w:ind w:left="1319" w:right="1393" w:hanging="14"/>
        <w:rPr>
          <w:rFonts w:ascii="仿宋" w:hAnsi="仿宋" w:eastAsia="仿宋" w:cs="仿宋"/>
          <w:sz w:val="25"/>
          <w:szCs w:val="25"/>
        </w:rPr>
      </w:pPr>
      <w:r>
        <w:rPr>
          <w:rFonts w:ascii="仿宋" w:hAnsi="仿宋" w:eastAsia="仿宋" w:cs="仿宋"/>
          <w:spacing w:val="1"/>
          <w:sz w:val="25"/>
          <w:szCs w:val="25"/>
        </w:rPr>
        <w:t>78.60万元，上年结转0万元，</w:t>
      </w:r>
      <w:r>
        <w:rPr>
          <w:rFonts w:ascii="仿宋" w:hAnsi="仿宋" w:eastAsia="仿宋" w:cs="仿宋"/>
          <w:spacing w:val="-72"/>
          <w:sz w:val="25"/>
          <w:szCs w:val="25"/>
        </w:rPr>
        <w:t xml:space="preserve"> </w:t>
      </w:r>
      <w:r>
        <w:rPr>
          <w:rFonts w:ascii="仿宋" w:hAnsi="仿宋" w:eastAsia="仿宋" w:cs="仿宋"/>
          <w:spacing w:val="1"/>
          <w:sz w:val="25"/>
          <w:szCs w:val="25"/>
        </w:rPr>
        <w:t>比上年减少1</w:t>
      </w:r>
      <w:r>
        <w:rPr>
          <w:rFonts w:ascii="仿宋" w:hAnsi="仿宋" w:eastAsia="仿宋" w:cs="仿宋"/>
          <w:sz w:val="25"/>
          <w:szCs w:val="25"/>
        </w:rPr>
        <w:t xml:space="preserve">2.97万元，下降14.16%，主要原因是公卫 </w:t>
      </w:r>
      <w:r>
        <w:rPr>
          <w:rFonts w:ascii="仿宋" w:hAnsi="仿宋" w:eastAsia="仿宋" w:cs="仿宋"/>
          <w:spacing w:val="-5"/>
          <w:sz w:val="25"/>
          <w:szCs w:val="25"/>
        </w:rPr>
        <w:t>资金减少，</w:t>
      </w:r>
    </w:p>
    <w:p w14:paraId="541BDF56">
      <w:pPr>
        <w:spacing w:line="222" w:lineRule="auto"/>
        <w:ind w:left="1298"/>
        <w:outlineLvl w:val="1"/>
        <w:rPr>
          <w:rFonts w:ascii="黑体" w:hAnsi="黑体" w:eastAsia="黑体" w:cs="黑体"/>
          <w:sz w:val="25"/>
          <w:szCs w:val="25"/>
        </w:rPr>
      </w:pPr>
      <w:bookmarkStart w:id="33" w:name="bookmark21"/>
      <w:bookmarkEnd w:id="33"/>
      <w:r>
        <w:rPr>
          <w:rFonts w:ascii="黑体" w:hAnsi="黑体" w:eastAsia="黑体" w:cs="黑体"/>
          <w:sz w:val="25"/>
          <w:szCs w:val="25"/>
        </w:rPr>
        <w:t>二、收入预算情况说明</w:t>
      </w:r>
    </w:p>
    <w:p w14:paraId="620D2DDA">
      <w:pPr>
        <w:spacing w:before="130" w:line="319" w:lineRule="auto"/>
        <w:ind w:left="1311" w:right="1405" w:firstLine="494"/>
        <w:rPr>
          <w:rFonts w:ascii="仿宋" w:hAnsi="仿宋" w:eastAsia="仿宋" w:cs="仿宋"/>
          <w:sz w:val="25"/>
          <w:szCs w:val="25"/>
        </w:rPr>
      </w:pPr>
      <w:r>
        <w:rPr>
          <w:rFonts w:ascii="仿宋" w:hAnsi="仿宋" w:eastAsia="仿宋" w:cs="仿宋"/>
          <w:spacing w:val="2"/>
          <w:sz w:val="25"/>
          <w:szCs w:val="25"/>
        </w:rPr>
        <w:t>2024年度兴县卫生健康和体育事业发展中心预算</w:t>
      </w:r>
      <w:r>
        <w:rPr>
          <w:rFonts w:ascii="仿宋" w:hAnsi="仿宋" w:eastAsia="仿宋" w:cs="仿宋"/>
          <w:spacing w:val="1"/>
          <w:sz w:val="25"/>
          <w:szCs w:val="25"/>
        </w:rPr>
        <w:t>收入78.60万元，主要包括一般</w:t>
      </w:r>
      <w:r>
        <w:rPr>
          <w:rFonts w:ascii="仿宋" w:hAnsi="仿宋" w:eastAsia="仿宋" w:cs="仿宋"/>
          <w:sz w:val="25"/>
          <w:szCs w:val="25"/>
        </w:rPr>
        <w:t xml:space="preserve"> 公共预算拨款收入78.60万元，</w:t>
      </w:r>
      <w:r>
        <w:rPr>
          <w:rFonts w:ascii="仿宋" w:hAnsi="仿宋" w:eastAsia="仿宋" w:cs="仿宋"/>
          <w:spacing w:val="-63"/>
          <w:sz w:val="25"/>
          <w:szCs w:val="25"/>
        </w:rPr>
        <w:t xml:space="preserve"> </w:t>
      </w:r>
      <w:r>
        <w:rPr>
          <w:rFonts w:ascii="仿宋" w:hAnsi="仿宋" w:eastAsia="仿宋" w:cs="仿宋"/>
          <w:sz w:val="25"/>
          <w:szCs w:val="25"/>
        </w:rPr>
        <w:t>占100.00%</w:t>
      </w:r>
      <w:r>
        <w:rPr>
          <w:rFonts w:ascii="仿宋" w:hAnsi="仿宋" w:eastAsia="仿宋" w:cs="仿宋"/>
          <w:spacing w:val="-1"/>
          <w:sz w:val="25"/>
          <w:szCs w:val="25"/>
        </w:rPr>
        <w:t>；政府性基金预算拨款收入0万元，</w:t>
      </w:r>
      <w:r>
        <w:rPr>
          <w:rFonts w:ascii="仿宋" w:hAnsi="仿宋" w:eastAsia="仿宋" w:cs="仿宋"/>
          <w:spacing w:val="-64"/>
          <w:sz w:val="25"/>
          <w:szCs w:val="25"/>
        </w:rPr>
        <w:t xml:space="preserve"> </w:t>
      </w:r>
      <w:r>
        <w:rPr>
          <w:rFonts w:ascii="仿宋" w:hAnsi="仿宋" w:eastAsia="仿宋" w:cs="仿宋"/>
          <w:spacing w:val="-1"/>
          <w:sz w:val="25"/>
          <w:szCs w:val="25"/>
        </w:rPr>
        <w:t>占</w:t>
      </w:r>
    </w:p>
    <w:p w14:paraId="79E53926">
      <w:pPr>
        <w:spacing w:before="1" w:line="318" w:lineRule="auto"/>
        <w:ind w:left="1301" w:right="1783"/>
        <w:rPr>
          <w:rFonts w:ascii="仿宋" w:hAnsi="仿宋" w:eastAsia="仿宋" w:cs="仿宋"/>
          <w:sz w:val="25"/>
          <w:szCs w:val="25"/>
        </w:rPr>
      </w:pPr>
      <w:r>
        <w:rPr>
          <w:rFonts w:ascii="仿宋" w:hAnsi="仿宋" w:eastAsia="仿宋" w:cs="仿宋"/>
          <w:spacing w:val="-2"/>
          <w:sz w:val="25"/>
          <w:szCs w:val="25"/>
        </w:rPr>
        <w:t>0%；国有资本经营预算拨款收入0万元，</w:t>
      </w:r>
      <w:r>
        <w:rPr>
          <w:rFonts w:ascii="仿宋" w:hAnsi="仿宋" w:eastAsia="仿宋" w:cs="仿宋"/>
          <w:spacing w:val="-46"/>
          <w:sz w:val="25"/>
          <w:szCs w:val="25"/>
        </w:rPr>
        <w:t xml:space="preserve"> </w:t>
      </w:r>
      <w:r>
        <w:rPr>
          <w:rFonts w:ascii="仿宋" w:hAnsi="仿宋" w:eastAsia="仿宋" w:cs="仿宋"/>
          <w:spacing w:val="-2"/>
          <w:sz w:val="25"/>
          <w:szCs w:val="25"/>
        </w:rPr>
        <w:t>占0%；财政专户管理资金收入0万元，</w:t>
      </w:r>
      <w:r>
        <w:rPr>
          <w:rFonts w:ascii="仿宋" w:hAnsi="仿宋" w:eastAsia="仿宋" w:cs="仿宋"/>
          <w:spacing w:val="-64"/>
          <w:sz w:val="25"/>
          <w:szCs w:val="25"/>
        </w:rPr>
        <w:t xml:space="preserve"> </w:t>
      </w:r>
      <w:r>
        <w:rPr>
          <w:rFonts w:ascii="仿宋" w:hAnsi="仿宋" w:eastAsia="仿宋" w:cs="仿宋"/>
          <w:spacing w:val="-2"/>
          <w:sz w:val="25"/>
          <w:szCs w:val="25"/>
        </w:rPr>
        <w:t>占</w:t>
      </w:r>
      <w:r>
        <w:rPr>
          <w:rFonts w:ascii="仿宋" w:hAnsi="仿宋" w:eastAsia="仿宋" w:cs="仿宋"/>
          <w:sz w:val="25"/>
          <w:szCs w:val="25"/>
        </w:rPr>
        <w:t xml:space="preserve"> </w:t>
      </w:r>
      <w:r>
        <w:rPr>
          <w:rFonts w:ascii="仿宋" w:hAnsi="仿宋" w:eastAsia="仿宋" w:cs="仿宋"/>
          <w:spacing w:val="-3"/>
          <w:sz w:val="25"/>
          <w:szCs w:val="25"/>
        </w:rPr>
        <w:t>0%；单位资金0万元，</w:t>
      </w:r>
      <w:r>
        <w:rPr>
          <w:rFonts w:ascii="仿宋" w:hAnsi="仿宋" w:eastAsia="仿宋" w:cs="仿宋"/>
          <w:spacing w:val="-63"/>
          <w:sz w:val="25"/>
          <w:szCs w:val="25"/>
        </w:rPr>
        <w:t xml:space="preserve"> </w:t>
      </w:r>
      <w:r>
        <w:rPr>
          <w:rFonts w:ascii="仿宋" w:hAnsi="仿宋" w:eastAsia="仿宋" w:cs="仿宋"/>
          <w:spacing w:val="-3"/>
          <w:sz w:val="25"/>
          <w:szCs w:val="25"/>
        </w:rPr>
        <w:t>占0%；上年结转0万元，</w:t>
      </w:r>
      <w:r>
        <w:rPr>
          <w:rFonts w:ascii="仿宋" w:hAnsi="仿宋" w:eastAsia="仿宋" w:cs="仿宋"/>
          <w:spacing w:val="-64"/>
          <w:sz w:val="25"/>
          <w:szCs w:val="25"/>
        </w:rPr>
        <w:t xml:space="preserve"> </w:t>
      </w:r>
      <w:r>
        <w:rPr>
          <w:rFonts w:ascii="仿宋" w:hAnsi="仿宋" w:eastAsia="仿宋" w:cs="仿宋"/>
          <w:spacing w:val="-4"/>
          <w:sz w:val="25"/>
          <w:szCs w:val="25"/>
        </w:rPr>
        <w:t>占0%。</w:t>
      </w:r>
    </w:p>
    <w:p w14:paraId="56AA2448">
      <w:pPr>
        <w:pStyle w:val="2"/>
        <w:spacing w:line="419" w:lineRule="auto"/>
      </w:pPr>
    </w:p>
    <w:p w14:paraId="61A36EF2">
      <w:pPr>
        <w:spacing w:line="3152" w:lineRule="exact"/>
        <w:ind w:firstLine="3424"/>
      </w:pPr>
      <w:r>
        <w:rPr>
          <w:position w:val="-63"/>
        </w:rPr>
        <w:drawing>
          <wp:inline distT="0" distB="0" distL="0" distR="0">
            <wp:extent cx="2595880" cy="20008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9"/>
                    <a:stretch>
                      <a:fillRect/>
                    </a:stretch>
                  </pic:blipFill>
                  <pic:spPr>
                    <a:xfrm>
                      <a:off x="0" y="0"/>
                      <a:ext cx="2596419" cy="2001505"/>
                    </a:xfrm>
                    <a:prstGeom prst="rect">
                      <a:avLst/>
                    </a:prstGeom>
                  </pic:spPr>
                </pic:pic>
              </a:graphicData>
            </a:graphic>
          </wp:inline>
        </w:drawing>
      </w:r>
    </w:p>
    <w:p w14:paraId="33345C29">
      <w:pPr>
        <w:pStyle w:val="2"/>
        <w:spacing w:line="332" w:lineRule="auto"/>
      </w:pPr>
    </w:p>
    <w:p w14:paraId="4D73A003">
      <w:pPr>
        <w:pStyle w:val="2"/>
        <w:spacing w:line="333" w:lineRule="auto"/>
      </w:pPr>
    </w:p>
    <w:p w14:paraId="0E9876D8">
      <w:pPr>
        <w:spacing w:before="82" w:line="222" w:lineRule="auto"/>
        <w:ind w:left="1299"/>
        <w:outlineLvl w:val="1"/>
        <w:rPr>
          <w:rFonts w:ascii="黑体" w:hAnsi="黑体" w:eastAsia="黑体" w:cs="黑体"/>
          <w:sz w:val="25"/>
          <w:szCs w:val="25"/>
        </w:rPr>
      </w:pPr>
      <w:r>
        <w:pict>
          <v:shape id="_x0000_s1026" o:spid="_x0000_s1026" o:spt="136" type="#_x0000_t136" style="position:absolute;left:0pt;margin-left:86.9pt;margin-top:-17.1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bookmarkStart w:id="34" w:name="bookmark22"/>
      <w:bookmarkEnd w:id="34"/>
      <w:r>
        <w:rPr>
          <w:rFonts w:ascii="黑体" w:hAnsi="黑体" w:eastAsia="黑体" w:cs="黑体"/>
          <w:sz w:val="25"/>
          <w:szCs w:val="25"/>
        </w:rPr>
        <w:t>三、支出预算情况说明</w:t>
      </w:r>
    </w:p>
    <w:p w14:paraId="5601DCB4">
      <w:pPr>
        <w:spacing w:before="131" w:line="319" w:lineRule="auto"/>
        <w:ind w:left="1332" w:right="1537" w:firstLine="473"/>
        <w:rPr>
          <w:rFonts w:ascii="仿宋" w:hAnsi="仿宋" w:eastAsia="仿宋" w:cs="仿宋"/>
          <w:sz w:val="25"/>
          <w:szCs w:val="25"/>
        </w:rPr>
      </w:pPr>
      <w:r>
        <w:rPr>
          <w:rFonts w:ascii="仿宋" w:hAnsi="仿宋" w:eastAsia="仿宋" w:cs="仿宋"/>
          <w:spacing w:val="1"/>
          <w:sz w:val="25"/>
          <w:szCs w:val="25"/>
        </w:rPr>
        <w:t>2024年度兴县卫生健康和体育事业发展中心支出预算78.6万元，其中：基本支</w:t>
      </w:r>
      <w:r>
        <w:rPr>
          <w:rFonts w:ascii="仿宋" w:hAnsi="仿宋" w:eastAsia="仿宋" w:cs="仿宋"/>
          <w:spacing w:val="17"/>
          <w:sz w:val="25"/>
          <w:szCs w:val="25"/>
        </w:rPr>
        <w:t xml:space="preserve"> </w:t>
      </w:r>
      <w:r>
        <w:rPr>
          <w:rFonts w:ascii="仿宋" w:hAnsi="仿宋" w:eastAsia="仿宋" w:cs="仿宋"/>
          <w:spacing w:val="-4"/>
          <w:sz w:val="25"/>
          <w:szCs w:val="25"/>
        </w:rPr>
        <w:t>出78.6万元，</w:t>
      </w:r>
      <w:r>
        <w:rPr>
          <w:rFonts w:ascii="仿宋" w:hAnsi="仿宋" w:eastAsia="仿宋" w:cs="仿宋"/>
          <w:spacing w:val="-64"/>
          <w:sz w:val="25"/>
          <w:szCs w:val="25"/>
        </w:rPr>
        <w:t xml:space="preserve"> </w:t>
      </w:r>
      <w:r>
        <w:rPr>
          <w:rFonts w:ascii="仿宋" w:hAnsi="仿宋" w:eastAsia="仿宋" w:cs="仿宋"/>
          <w:spacing w:val="-4"/>
          <w:sz w:val="25"/>
          <w:szCs w:val="25"/>
        </w:rPr>
        <w:t>占100.00%；项目支出0万元，</w:t>
      </w:r>
      <w:r>
        <w:rPr>
          <w:rFonts w:ascii="仿宋" w:hAnsi="仿宋" w:eastAsia="仿宋" w:cs="仿宋"/>
          <w:spacing w:val="-63"/>
          <w:sz w:val="25"/>
          <w:szCs w:val="25"/>
        </w:rPr>
        <w:t xml:space="preserve"> </w:t>
      </w:r>
      <w:r>
        <w:rPr>
          <w:rFonts w:ascii="仿宋" w:hAnsi="仿宋" w:eastAsia="仿宋" w:cs="仿宋"/>
          <w:spacing w:val="-4"/>
          <w:sz w:val="25"/>
          <w:szCs w:val="25"/>
        </w:rPr>
        <w:t>占0</w:t>
      </w:r>
      <w:r>
        <w:rPr>
          <w:rFonts w:ascii="仿宋" w:hAnsi="仿宋" w:eastAsia="仿宋" w:cs="仿宋"/>
          <w:spacing w:val="-5"/>
          <w:sz w:val="25"/>
          <w:szCs w:val="25"/>
        </w:rPr>
        <w:t>%。</w:t>
      </w:r>
    </w:p>
    <w:p w14:paraId="47FA80BA">
      <w:pPr>
        <w:spacing w:line="222" w:lineRule="auto"/>
        <w:ind w:left="1314"/>
        <w:outlineLvl w:val="1"/>
        <w:rPr>
          <w:rFonts w:ascii="黑体" w:hAnsi="黑体" w:eastAsia="黑体" w:cs="黑体"/>
          <w:sz w:val="25"/>
          <w:szCs w:val="25"/>
        </w:rPr>
      </w:pPr>
      <w:bookmarkStart w:id="35" w:name="bookmark23"/>
      <w:bookmarkEnd w:id="35"/>
      <w:r>
        <w:rPr>
          <w:rFonts w:ascii="黑体" w:hAnsi="黑体" w:eastAsia="黑体" w:cs="黑体"/>
          <w:sz w:val="25"/>
          <w:szCs w:val="25"/>
        </w:rPr>
        <w:t>四、财政拨款收支预算总体情况说明</w:t>
      </w:r>
    </w:p>
    <w:p w14:paraId="7FBC7389">
      <w:pPr>
        <w:spacing w:before="132" w:line="319" w:lineRule="auto"/>
        <w:ind w:left="1306" w:right="1405" w:firstLine="499"/>
        <w:jc w:val="both"/>
        <w:rPr>
          <w:rFonts w:ascii="仿宋" w:hAnsi="仿宋" w:eastAsia="仿宋" w:cs="仿宋"/>
          <w:sz w:val="25"/>
          <w:szCs w:val="25"/>
        </w:rPr>
      </w:pPr>
      <w:r>
        <w:rPr>
          <w:rFonts w:ascii="仿宋" w:hAnsi="仿宋" w:eastAsia="仿宋" w:cs="仿宋"/>
          <w:spacing w:val="1"/>
          <w:sz w:val="25"/>
          <w:szCs w:val="25"/>
        </w:rPr>
        <w:t>2024年度兴县卫生健康和体育事业发展中心财政拨款收支总预算78.60万元。其</w:t>
      </w:r>
      <w:r>
        <w:rPr>
          <w:rFonts w:ascii="仿宋" w:hAnsi="仿宋" w:eastAsia="仿宋" w:cs="仿宋"/>
          <w:spacing w:val="17"/>
          <w:sz w:val="25"/>
          <w:szCs w:val="25"/>
        </w:rPr>
        <w:t xml:space="preserve"> </w:t>
      </w:r>
      <w:r>
        <w:rPr>
          <w:rFonts w:ascii="仿宋" w:hAnsi="仿宋" w:eastAsia="仿宋" w:cs="仿宋"/>
          <w:sz w:val="25"/>
          <w:szCs w:val="25"/>
        </w:rPr>
        <w:t>中：一般公共预算拨款78.60万元，政府性基金预算拨款0万元，</w:t>
      </w:r>
      <w:r>
        <w:rPr>
          <w:rFonts w:ascii="仿宋" w:hAnsi="仿宋" w:eastAsia="仿宋" w:cs="仿宋"/>
          <w:spacing w:val="-59"/>
          <w:sz w:val="25"/>
          <w:szCs w:val="25"/>
        </w:rPr>
        <w:t xml:space="preserve"> </w:t>
      </w:r>
      <w:r>
        <w:rPr>
          <w:rFonts w:ascii="仿宋" w:hAnsi="仿宋" w:eastAsia="仿宋" w:cs="仿宋"/>
          <w:sz w:val="25"/>
          <w:szCs w:val="25"/>
        </w:rPr>
        <w:t xml:space="preserve">国有资本经营预算  </w:t>
      </w:r>
      <w:r>
        <w:rPr>
          <w:rFonts w:ascii="仿宋" w:hAnsi="仿宋" w:eastAsia="仿宋" w:cs="仿宋"/>
          <w:spacing w:val="2"/>
          <w:sz w:val="25"/>
          <w:szCs w:val="25"/>
        </w:rPr>
        <w:t>拨款0万元。 其中：当年拨款收入78.60万元，上年</w:t>
      </w:r>
      <w:r>
        <w:rPr>
          <w:rFonts w:ascii="仿宋" w:hAnsi="仿宋" w:eastAsia="仿宋" w:cs="仿宋"/>
          <w:spacing w:val="1"/>
          <w:sz w:val="25"/>
          <w:szCs w:val="25"/>
        </w:rPr>
        <w:t>结转收入0万元。支出包括：教</w:t>
      </w:r>
      <w:r>
        <w:rPr>
          <w:rFonts w:ascii="仿宋" w:hAnsi="仿宋" w:eastAsia="仿宋" w:cs="仿宋"/>
          <w:sz w:val="25"/>
          <w:szCs w:val="25"/>
        </w:rPr>
        <w:t xml:space="preserve">  </w:t>
      </w:r>
      <w:r>
        <w:rPr>
          <w:rFonts w:ascii="仿宋" w:hAnsi="仿宋" w:eastAsia="仿宋" w:cs="仿宋"/>
          <w:spacing w:val="1"/>
          <w:sz w:val="25"/>
          <w:szCs w:val="25"/>
        </w:rPr>
        <w:t>育支出58.20万元、社会保障和就业支出6.73万元、卫生健康支出7.73万元、住房保</w:t>
      </w:r>
      <w:r>
        <w:rPr>
          <w:rFonts w:ascii="仿宋" w:hAnsi="仿宋" w:eastAsia="仿宋" w:cs="仿宋"/>
          <w:spacing w:val="18"/>
          <w:sz w:val="25"/>
          <w:szCs w:val="25"/>
        </w:rPr>
        <w:t xml:space="preserve"> </w:t>
      </w:r>
      <w:r>
        <w:rPr>
          <w:rFonts w:ascii="仿宋" w:hAnsi="仿宋" w:eastAsia="仿宋" w:cs="仿宋"/>
          <w:spacing w:val="-1"/>
          <w:sz w:val="25"/>
          <w:szCs w:val="25"/>
        </w:rPr>
        <w:t>障支出5.94万元等。</w:t>
      </w:r>
    </w:p>
    <w:p w14:paraId="54BA870D">
      <w:pPr>
        <w:spacing w:before="1" w:line="222" w:lineRule="auto"/>
        <w:ind w:left="1306"/>
        <w:outlineLvl w:val="1"/>
        <w:rPr>
          <w:rFonts w:ascii="黑体" w:hAnsi="黑体" w:eastAsia="黑体" w:cs="黑体"/>
          <w:sz w:val="25"/>
          <w:szCs w:val="25"/>
        </w:rPr>
      </w:pPr>
      <w:bookmarkStart w:id="36" w:name="bookmark24"/>
      <w:bookmarkEnd w:id="36"/>
      <w:r>
        <w:rPr>
          <w:rFonts w:ascii="黑体" w:hAnsi="黑体" w:eastAsia="黑体" w:cs="黑体"/>
          <w:sz w:val="25"/>
          <w:szCs w:val="25"/>
        </w:rPr>
        <w:t>五、一般公共预算支出情况说明</w:t>
      </w:r>
    </w:p>
    <w:p w14:paraId="1959C552">
      <w:pPr>
        <w:spacing w:before="131" w:line="223" w:lineRule="auto"/>
        <w:ind w:left="1812"/>
        <w:rPr>
          <w:rFonts w:ascii="仿宋" w:hAnsi="仿宋" w:eastAsia="仿宋" w:cs="仿宋"/>
          <w:sz w:val="25"/>
          <w:szCs w:val="25"/>
        </w:rPr>
      </w:pPr>
      <w:r>
        <w:rPr>
          <w:rFonts w:ascii="仿宋" w:hAnsi="仿宋" w:eastAsia="仿宋" w:cs="仿宋"/>
          <w:spacing w:val="1"/>
          <w:sz w:val="25"/>
          <w:szCs w:val="25"/>
        </w:rPr>
        <w:t>（一）一般公共预算当年支出规模变化情况</w:t>
      </w:r>
    </w:p>
    <w:p w14:paraId="42C1FD8E">
      <w:pPr>
        <w:spacing w:line="223" w:lineRule="auto"/>
        <w:rPr>
          <w:rFonts w:ascii="仿宋" w:hAnsi="仿宋" w:eastAsia="仿宋" w:cs="仿宋"/>
          <w:sz w:val="25"/>
          <w:szCs w:val="25"/>
        </w:rPr>
        <w:sectPr>
          <w:headerReference r:id="rId35" w:type="default"/>
          <w:footerReference r:id="rId36" w:type="default"/>
          <w:pgSz w:w="11900" w:h="16840"/>
          <w:pgMar w:top="642" w:right="0" w:bottom="340" w:left="0" w:header="326" w:footer="111" w:gutter="0"/>
          <w:cols w:space="720" w:num="1"/>
        </w:sectPr>
      </w:pPr>
    </w:p>
    <w:p w14:paraId="12F2A0C1">
      <w:pPr>
        <w:pStyle w:val="2"/>
        <w:spacing w:line="330" w:lineRule="auto"/>
      </w:pPr>
    </w:p>
    <w:p w14:paraId="1C4A6A4C">
      <w:pPr>
        <w:spacing w:before="81" w:line="319" w:lineRule="auto"/>
        <w:ind w:left="1335" w:right="1530" w:firstLine="470"/>
        <w:rPr>
          <w:rFonts w:ascii="仿宋" w:hAnsi="仿宋" w:eastAsia="仿宋" w:cs="仿宋"/>
          <w:sz w:val="25"/>
          <w:szCs w:val="25"/>
        </w:rPr>
      </w:pPr>
      <w:r>
        <w:rPr>
          <w:rFonts w:ascii="仿宋" w:hAnsi="仿宋" w:eastAsia="仿宋" w:cs="仿宋"/>
          <w:spacing w:val="2"/>
          <w:sz w:val="25"/>
          <w:szCs w:val="25"/>
        </w:rPr>
        <w:t>2024年度兴县卫生健康和体育事业发展中心一般</w:t>
      </w:r>
      <w:r>
        <w:rPr>
          <w:rFonts w:ascii="仿宋" w:hAnsi="仿宋" w:eastAsia="仿宋" w:cs="仿宋"/>
          <w:spacing w:val="1"/>
          <w:sz w:val="25"/>
          <w:szCs w:val="25"/>
        </w:rPr>
        <w:t>公共预算当年支出78.60万元,</w:t>
      </w:r>
      <w:r>
        <w:rPr>
          <w:rFonts w:ascii="仿宋" w:hAnsi="仿宋" w:eastAsia="仿宋" w:cs="仿宋"/>
          <w:sz w:val="25"/>
          <w:szCs w:val="25"/>
        </w:rPr>
        <w:t xml:space="preserve"> </w:t>
      </w:r>
      <w:r>
        <w:rPr>
          <w:rFonts w:ascii="仿宋" w:hAnsi="仿宋" w:eastAsia="仿宋" w:cs="仿宋"/>
          <w:spacing w:val="-3"/>
          <w:sz w:val="25"/>
          <w:szCs w:val="25"/>
        </w:rPr>
        <w:t>比上年减少12.97万元</w:t>
      </w:r>
      <w:r>
        <w:rPr>
          <w:rFonts w:ascii="仿宋" w:hAnsi="仿宋" w:eastAsia="仿宋" w:cs="仿宋"/>
          <w:spacing w:val="51"/>
          <w:sz w:val="25"/>
          <w:szCs w:val="25"/>
        </w:rPr>
        <w:t xml:space="preserve"> </w:t>
      </w:r>
      <w:r>
        <w:rPr>
          <w:rFonts w:ascii="仿宋" w:hAnsi="仿宋" w:eastAsia="仿宋" w:cs="仿宋"/>
          <w:spacing w:val="-3"/>
          <w:sz w:val="25"/>
          <w:szCs w:val="25"/>
        </w:rPr>
        <w:t>，下降14.16%。</w:t>
      </w:r>
    </w:p>
    <w:p w14:paraId="5C15027C">
      <w:pPr>
        <w:spacing w:line="223" w:lineRule="auto"/>
        <w:ind w:left="1812"/>
        <w:rPr>
          <w:rFonts w:ascii="仿宋" w:hAnsi="仿宋" w:eastAsia="仿宋" w:cs="仿宋"/>
          <w:sz w:val="25"/>
          <w:szCs w:val="25"/>
        </w:rPr>
      </w:pPr>
      <w:r>
        <w:rPr>
          <w:rFonts w:ascii="仿宋" w:hAnsi="仿宋" w:eastAsia="仿宋" w:cs="仿宋"/>
          <w:sz w:val="25"/>
          <w:szCs w:val="25"/>
        </w:rPr>
        <w:t>（二）一般公共预算当年支出结构情况</w:t>
      </w:r>
    </w:p>
    <w:p w14:paraId="03768173">
      <w:pPr>
        <w:spacing w:before="130" w:line="319" w:lineRule="auto"/>
        <w:ind w:left="1310" w:right="1536" w:firstLine="495"/>
        <w:rPr>
          <w:rFonts w:ascii="仿宋" w:hAnsi="仿宋" w:eastAsia="仿宋" w:cs="仿宋"/>
          <w:sz w:val="25"/>
          <w:szCs w:val="25"/>
        </w:rPr>
      </w:pPr>
      <w:r>
        <w:rPr>
          <w:rFonts w:ascii="仿宋" w:hAnsi="仿宋" w:eastAsia="仿宋" w:cs="仿宋"/>
          <w:spacing w:val="1"/>
          <w:sz w:val="25"/>
          <w:szCs w:val="25"/>
        </w:rPr>
        <w:t>2024年度兴县卫生健康和体育事业发展中心一般公共预算当年支出78.60万元,</w:t>
      </w:r>
      <w:r>
        <w:rPr>
          <w:rFonts w:ascii="仿宋" w:hAnsi="仿宋" w:eastAsia="仿宋" w:cs="仿宋"/>
          <w:spacing w:val="17"/>
          <w:sz w:val="25"/>
          <w:szCs w:val="25"/>
        </w:rPr>
        <w:t xml:space="preserve"> </w:t>
      </w:r>
      <w:r>
        <w:rPr>
          <w:rFonts w:ascii="仿宋" w:hAnsi="仿宋" w:eastAsia="仿宋" w:cs="仿宋"/>
          <w:sz w:val="25"/>
          <w:szCs w:val="25"/>
        </w:rPr>
        <w:t>主要用于以下方面：教育支出58.20万元，</w:t>
      </w:r>
      <w:r>
        <w:rPr>
          <w:rFonts w:ascii="仿宋" w:hAnsi="仿宋" w:eastAsia="仿宋" w:cs="仿宋"/>
          <w:spacing w:val="-64"/>
          <w:sz w:val="25"/>
          <w:szCs w:val="25"/>
        </w:rPr>
        <w:t xml:space="preserve"> </w:t>
      </w:r>
      <w:r>
        <w:rPr>
          <w:rFonts w:ascii="仿宋" w:hAnsi="仿宋" w:eastAsia="仿宋" w:cs="仿宋"/>
          <w:sz w:val="25"/>
          <w:szCs w:val="25"/>
        </w:rPr>
        <w:t>占74.05%；社会保障和就业支</w:t>
      </w:r>
      <w:r>
        <w:rPr>
          <w:rFonts w:ascii="仿宋" w:hAnsi="仿宋" w:eastAsia="仿宋" w:cs="仿宋"/>
          <w:spacing w:val="-1"/>
          <w:sz w:val="25"/>
          <w:szCs w:val="25"/>
        </w:rPr>
        <w:t>出6.73万</w:t>
      </w:r>
      <w:r>
        <w:rPr>
          <w:rFonts w:ascii="仿宋" w:hAnsi="仿宋" w:eastAsia="仿宋" w:cs="仿宋"/>
          <w:sz w:val="25"/>
          <w:szCs w:val="25"/>
        </w:rPr>
        <w:t xml:space="preserve">  </w:t>
      </w:r>
      <w:r>
        <w:rPr>
          <w:rFonts w:ascii="仿宋" w:hAnsi="仿宋" w:eastAsia="仿宋" w:cs="仿宋"/>
          <w:spacing w:val="-1"/>
          <w:sz w:val="25"/>
          <w:szCs w:val="25"/>
        </w:rPr>
        <w:t>元，</w:t>
      </w:r>
      <w:r>
        <w:rPr>
          <w:rFonts w:ascii="仿宋" w:hAnsi="仿宋" w:eastAsia="仿宋" w:cs="仿宋"/>
          <w:spacing w:val="-64"/>
          <w:sz w:val="25"/>
          <w:szCs w:val="25"/>
        </w:rPr>
        <w:t xml:space="preserve"> </w:t>
      </w:r>
      <w:r>
        <w:rPr>
          <w:rFonts w:ascii="仿宋" w:hAnsi="仿宋" w:eastAsia="仿宋" w:cs="仿宋"/>
          <w:spacing w:val="-1"/>
          <w:sz w:val="25"/>
          <w:szCs w:val="25"/>
        </w:rPr>
        <w:t>占8.56%；卫生健康支出7.73万</w:t>
      </w:r>
      <w:r>
        <w:rPr>
          <w:rFonts w:ascii="仿宋" w:hAnsi="仿宋" w:eastAsia="仿宋" w:cs="仿宋"/>
          <w:spacing w:val="-2"/>
          <w:sz w:val="25"/>
          <w:szCs w:val="25"/>
        </w:rPr>
        <w:t>元，</w:t>
      </w:r>
      <w:r>
        <w:rPr>
          <w:rFonts w:ascii="仿宋" w:hAnsi="仿宋" w:eastAsia="仿宋" w:cs="仿宋"/>
          <w:spacing w:val="-63"/>
          <w:sz w:val="25"/>
          <w:szCs w:val="25"/>
        </w:rPr>
        <w:t xml:space="preserve"> </w:t>
      </w:r>
      <w:r>
        <w:rPr>
          <w:rFonts w:ascii="仿宋" w:hAnsi="仿宋" w:eastAsia="仿宋" w:cs="仿宋"/>
          <w:spacing w:val="-2"/>
          <w:sz w:val="25"/>
          <w:szCs w:val="25"/>
        </w:rPr>
        <w:t>占9.83%；住房保障支出5.94万元，</w:t>
      </w:r>
      <w:r>
        <w:rPr>
          <w:rFonts w:ascii="仿宋" w:hAnsi="仿宋" w:eastAsia="仿宋" w:cs="仿宋"/>
          <w:spacing w:val="-64"/>
          <w:sz w:val="25"/>
          <w:szCs w:val="25"/>
        </w:rPr>
        <w:t xml:space="preserve"> </w:t>
      </w:r>
      <w:r>
        <w:rPr>
          <w:rFonts w:ascii="仿宋" w:hAnsi="仿宋" w:eastAsia="仿宋" w:cs="仿宋"/>
          <w:spacing w:val="-2"/>
          <w:sz w:val="25"/>
          <w:szCs w:val="25"/>
        </w:rPr>
        <w:t>占</w:t>
      </w:r>
    </w:p>
    <w:p w14:paraId="644A6576">
      <w:pPr>
        <w:spacing w:line="225" w:lineRule="auto"/>
        <w:ind w:left="1305"/>
        <w:rPr>
          <w:rFonts w:ascii="仿宋" w:hAnsi="仿宋" w:eastAsia="仿宋" w:cs="仿宋"/>
          <w:sz w:val="25"/>
          <w:szCs w:val="25"/>
        </w:rPr>
      </w:pPr>
      <w:r>
        <w:rPr>
          <w:rFonts w:ascii="仿宋" w:hAnsi="仿宋" w:eastAsia="仿宋" w:cs="仿宋"/>
          <w:spacing w:val="-1"/>
          <w:sz w:val="25"/>
          <w:szCs w:val="25"/>
        </w:rPr>
        <w:t>7.56%等。</w:t>
      </w:r>
    </w:p>
    <w:p w14:paraId="24DDFF2C">
      <w:pPr>
        <w:pStyle w:val="2"/>
        <w:spacing w:line="304" w:lineRule="auto"/>
      </w:pPr>
    </w:p>
    <w:p w14:paraId="30ED51AF">
      <w:pPr>
        <w:spacing w:line="2413" w:lineRule="exact"/>
        <w:ind w:firstLine="3304"/>
      </w:pPr>
      <w:r>
        <w:rPr>
          <w:position w:val="-48"/>
        </w:rPr>
        <w:drawing>
          <wp:inline distT="0" distB="0" distL="0" distR="0">
            <wp:extent cx="2735580" cy="1531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0"/>
                    <a:stretch>
                      <a:fillRect/>
                    </a:stretch>
                  </pic:blipFill>
                  <pic:spPr>
                    <a:xfrm>
                      <a:off x="0" y="0"/>
                      <a:ext cx="2735739" cy="1531918"/>
                    </a:xfrm>
                    <a:prstGeom prst="rect">
                      <a:avLst/>
                    </a:prstGeom>
                  </pic:spPr>
                </pic:pic>
              </a:graphicData>
            </a:graphic>
          </wp:inline>
        </w:drawing>
      </w:r>
    </w:p>
    <w:p w14:paraId="5A983AEC">
      <w:pPr>
        <w:pStyle w:val="2"/>
        <w:spacing w:line="307" w:lineRule="auto"/>
      </w:pPr>
    </w:p>
    <w:p w14:paraId="7DB9C5FB">
      <w:pPr>
        <w:pStyle w:val="2"/>
        <w:spacing w:line="307" w:lineRule="auto"/>
      </w:pPr>
    </w:p>
    <w:p w14:paraId="11ECD01A">
      <w:pPr>
        <w:pStyle w:val="2"/>
        <w:spacing w:line="308" w:lineRule="auto"/>
      </w:pPr>
    </w:p>
    <w:p w14:paraId="561FDCEB">
      <w:pPr>
        <w:spacing w:before="81" w:line="222" w:lineRule="auto"/>
        <w:ind w:left="1307"/>
        <w:outlineLvl w:val="1"/>
        <w:rPr>
          <w:rFonts w:ascii="黑体" w:hAnsi="黑体" w:eastAsia="黑体" w:cs="黑体"/>
          <w:sz w:val="25"/>
          <w:szCs w:val="25"/>
        </w:rPr>
      </w:pPr>
      <w:bookmarkStart w:id="37" w:name="bookmark25"/>
      <w:bookmarkEnd w:id="37"/>
      <w:r>
        <w:rPr>
          <w:rFonts w:ascii="黑体" w:hAnsi="黑体" w:eastAsia="黑体" w:cs="黑体"/>
          <w:sz w:val="25"/>
          <w:szCs w:val="25"/>
        </w:rPr>
        <w:t>六、一般公共预算基本支出情况说明</w:t>
      </w:r>
    </w:p>
    <w:p w14:paraId="0C340DA8">
      <w:pPr>
        <w:spacing w:before="131" w:line="319" w:lineRule="auto"/>
        <w:ind w:left="1310" w:right="1411" w:firstLine="495"/>
        <w:rPr>
          <w:rFonts w:ascii="仿宋" w:hAnsi="仿宋" w:eastAsia="仿宋" w:cs="仿宋"/>
          <w:sz w:val="25"/>
          <w:szCs w:val="25"/>
        </w:rPr>
      </w:pPr>
      <w:r>
        <w:rPr>
          <w:rFonts w:ascii="仿宋" w:hAnsi="仿宋" w:eastAsia="仿宋" w:cs="仿宋"/>
          <w:spacing w:val="1"/>
          <w:sz w:val="25"/>
          <w:szCs w:val="25"/>
        </w:rPr>
        <w:t>2024年度兴县卫生健康和体育事业发展中心一般公共预算安排基本支出78.60万</w:t>
      </w:r>
      <w:r>
        <w:rPr>
          <w:rFonts w:ascii="仿宋" w:hAnsi="仿宋" w:eastAsia="仿宋" w:cs="仿宋"/>
          <w:spacing w:val="17"/>
          <w:sz w:val="25"/>
          <w:szCs w:val="25"/>
        </w:rPr>
        <w:t xml:space="preserve"> </w:t>
      </w:r>
      <w:r>
        <w:rPr>
          <w:rFonts w:ascii="仿宋" w:hAnsi="仿宋" w:eastAsia="仿宋" w:cs="仿宋"/>
          <w:spacing w:val="-3"/>
          <w:sz w:val="25"/>
          <w:szCs w:val="25"/>
        </w:rPr>
        <w:t>元，其中：</w:t>
      </w:r>
    </w:p>
    <w:p w14:paraId="08E1E4A9">
      <w:pPr>
        <w:spacing w:before="1" w:line="319" w:lineRule="auto"/>
        <w:ind w:left="1318" w:right="1537" w:firstLine="496"/>
        <w:jc w:val="both"/>
        <w:rPr>
          <w:rFonts w:ascii="仿宋" w:hAnsi="仿宋" w:eastAsia="仿宋" w:cs="仿宋"/>
          <w:sz w:val="25"/>
          <w:szCs w:val="25"/>
        </w:rPr>
      </w:pPr>
      <w:r>
        <w:rPr>
          <w:rFonts w:ascii="仿宋" w:hAnsi="仿宋" w:eastAsia="仿宋" w:cs="仿宋"/>
          <w:spacing w:val="1"/>
          <w:sz w:val="25"/>
          <w:szCs w:val="25"/>
        </w:rPr>
        <w:t>人员经费75.22万元，主要包括：其他对个人和家庭的补助、其他工资福利支</w:t>
      </w:r>
      <w:r>
        <w:rPr>
          <w:rFonts w:ascii="仿宋" w:hAnsi="仿宋" w:eastAsia="仿宋" w:cs="仿宋"/>
          <w:spacing w:val="7"/>
          <w:sz w:val="25"/>
          <w:szCs w:val="25"/>
        </w:rPr>
        <w:t xml:space="preserve">  </w:t>
      </w:r>
      <w:r>
        <w:rPr>
          <w:rFonts w:ascii="仿宋" w:hAnsi="仿宋" w:eastAsia="仿宋" w:cs="仿宋"/>
          <w:spacing w:val="1"/>
          <w:sz w:val="25"/>
          <w:szCs w:val="25"/>
        </w:rPr>
        <w:t>出、其他社会保障缴费、绩效工资、基本工资、退休费、机关事业单位基本养老保</w:t>
      </w:r>
      <w:r>
        <w:rPr>
          <w:rFonts w:ascii="仿宋" w:hAnsi="仿宋" w:eastAsia="仿宋" w:cs="仿宋"/>
          <w:spacing w:val="7"/>
          <w:sz w:val="25"/>
          <w:szCs w:val="25"/>
        </w:rPr>
        <w:t xml:space="preserve"> </w:t>
      </w:r>
      <w:r>
        <w:rPr>
          <w:rFonts w:ascii="仿宋" w:hAnsi="仿宋" w:eastAsia="仿宋" w:cs="仿宋"/>
          <w:spacing w:val="1"/>
          <w:sz w:val="25"/>
          <w:szCs w:val="25"/>
        </w:rPr>
        <w:t>险缴费、住房公积金、职工基本医疗保险缴费、津</w:t>
      </w:r>
      <w:r>
        <w:rPr>
          <w:rFonts w:ascii="仿宋" w:hAnsi="仿宋" w:eastAsia="仿宋" w:cs="仿宋"/>
          <w:sz w:val="25"/>
          <w:szCs w:val="25"/>
        </w:rPr>
        <w:t>贴补贴等；</w:t>
      </w:r>
    </w:p>
    <w:p w14:paraId="0C3626CA">
      <w:pPr>
        <w:spacing w:before="1" w:line="223" w:lineRule="auto"/>
        <w:ind w:left="1816"/>
        <w:rPr>
          <w:rFonts w:ascii="仿宋" w:hAnsi="仿宋" w:eastAsia="仿宋" w:cs="仿宋"/>
          <w:sz w:val="25"/>
          <w:szCs w:val="25"/>
        </w:rPr>
      </w:pPr>
      <w:r>
        <w:rPr>
          <w:rFonts w:ascii="仿宋" w:hAnsi="仿宋" w:eastAsia="仿宋" w:cs="仿宋"/>
          <w:spacing w:val="1"/>
          <w:sz w:val="25"/>
          <w:szCs w:val="25"/>
        </w:rPr>
        <w:t>公用经费3.38万元，主要包括：办公费、福利费、工会经费等。</w:t>
      </w:r>
    </w:p>
    <w:p w14:paraId="40371844">
      <w:pPr>
        <w:spacing w:before="129" w:line="222" w:lineRule="auto"/>
        <w:ind w:left="1293"/>
        <w:outlineLvl w:val="1"/>
        <w:rPr>
          <w:rFonts w:ascii="黑体" w:hAnsi="黑体" w:eastAsia="黑体" w:cs="黑体"/>
          <w:sz w:val="25"/>
          <w:szCs w:val="25"/>
        </w:rPr>
      </w:pPr>
      <w:bookmarkStart w:id="38" w:name="bookmark26"/>
      <w:bookmarkEnd w:id="38"/>
      <w:r>
        <w:rPr>
          <w:rFonts w:ascii="黑体" w:hAnsi="黑体" w:eastAsia="黑体" w:cs="黑体"/>
          <w:spacing w:val="1"/>
          <w:sz w:val="25"/>
          <w:szCs w:val="25"/>
        </w:rPr>
        <w:t>七、“三公”经费增减变动原因说明</w:t>
      </w:r>
    </w:p>
    <w:p w14:paraId="0B5474E0">
      <w:pPr>
        <w:spacing w:before="132" w:line="222" w:lineRule="auto"/>
        <w:ind w:left="1811"/>
        <w:rPr>
          <w:rFonts w:ascii="仿宋" w:hAnsi="仿宋" w:eastAsia="仿宋" w:cs="仿宋"/>
          <w:sz w:val="25"/>
          <w:szCs w:val="25"/>
        </w:rPr>
      </w:pPr>
      <w:r>
        <w:rPr>
          <w:rFonts w:ascii="仿宋" w:hAnsi="仿宋" w:eastAsia="仿宋" w:cs="仿宋"/>
          <w:spacing w:val="-3"/>
          <w:sz w:val="25"/>
          <w:szCs w:val="25"/>
        </w:rPr>
        <w:t>本单位无“三公</w:t>
      </w:r>
      <w:r>
        <w:rPr>
          <w:rFonts w:ascii="仿宋" w:hAnsi="仿宋" w:eastAsia="仿宋" w:cs="仿宋"/>
          <w:spacing w:val="-82"/>
          <w:sz w:val="25"/>
          <w:szCs w:val="25"/>
        </w:rPr>
        <w:t xml:space="preserve"> </w:t>
      </w:r>
      <w:r>
        <w:rPr>
          <w:rFonts w:ascii="仿宋" w:hAnsi="仿宋" w:eastAsia="仿宋" w:cs="仿宋"/>
          <w:spacing w:val="-3"/>
          <w:sz w:val="25"/>
          <w:szCs w:val="25"/>
        </w:rPr>
        <w:t>”经费预算。</w:t>
      </w:r>
    </w:p>
    <w:p w14:paraId="372C915F">
      <w:pPr>
        <w:spacing w:before="131" w:line="222" w:lineRule="auto"/>
        <w:ind w:left="1294"/>
        <w:outlineLvl w:val="1"/>
        <w:rPr>
          <w:rFonts w:ascii="黑体" w:hAnsi="黑体" w:eastAsia="黑体" w:cs="黑体"/>
          <w:sz w:val="25"/>
          <w:szCs w:val="25"/>
        </w:rPr>
      </w:pPr>
      <w:bookmarkStart w:id="39" w:name="bookmark27"/>
      <w:bookmarkEnd w:id="39"/>
      <w:r>
        <w:rPr>
          <w:rFonts w:ascii="黑体" w:hAnsi="黑体" w:eastAsia="黑体" w:cs="黑体"/>
          <w:spacing w:val="1"/>
          <w:sz w:val="25"/>
          <w:szCs w:val="25"/>
        </w:rPr>
        <w:t>八、机关运行经费增减变动原因说明</w:t>
      </w:r>
    </w:p>
    <w:p w14:paraId="422BD72C">
      <w:pPr>
        <w:spacing w:before="132" w:line="222" w:lineRule="auto"/>
        <w:ind w:left="1811"/>
        <w:rPr>
          <w:rFonts w:ascii="仿宋" w:hAnsi="仿宋" w:eastAsia="仿宋" w:cs="仿宋"/>
          <w:sz w:val="25"/>
          <w:szCs w:val="25"/>
        </w:rPr>
      </w:pPr>
      <w:r>
        <w:rPr>
          <w:rFonts w:ascii="仿宋" w:hAnsi="仿宋" w:eastAsia="仿宋" w:cs="仿宋"/>
          <w:spacing w:val="1"/>
          <w:sz w:val="25"/>
          <w:szCs w:val="25"/>
        </w:rPr>
        <w:t>本单位本年度没有机关运行经费。上年度也没有机关运行经费。</w:t>
      </w:r>
    </w:p>
    <w:p w14:paraId="02BA2018">
      <w:pPr>
        <w:spacing w:before="130" w:line="225" w:lineRule="auto"/>
        <w:ind w:left="1300"/>
        <w:outlineLvl w:val="1"/>
        <w:rPr>
          <w:rFonts w:ascii="黑体" w:hAnsi="黑体" w:eastAsia="黑体" w:cs="黑体"/>
          <w:sz w:val="25"/>
          <w:szCs w:val="25"/>
        </w:rPr>
      </w:pPr>
      <w:bookmarkStart w:id="40" w:name="bookmark28"/>
      <w:bookmarkEnd w:id="40"/>
      <w:r>
        <w:rPr>
          <w:rFonts w:ascii="黑体" w:hAnsi="黑体" w:eastAsia="黑体" w:cs="黑体"/>
          <w:spacing w:val="-1"/>
          <w:sz w:val="25"/>
          <w:szCs w:val="25"/>
        </w:rPr>
        <w:t>九、政府采购情况</w:t>
      </w:r>
    </w:p>
    <w:p w14:paraId="478D1C1F">
      <w:pPr>
        <w:spacing w:before="128" w:line="319" w:lineRule="auto"/>
        <w:ind w:left="1308" w:right="1405" w:firstLine="497"/>
        <w:rPr>
          <w:rFonts w:ascii="仿宋" w:hAnsi="仿宋" w:eastAsia="仿宋" w:cs="仿宋"/>
          <w:sz w:val="25"/>
          <w:szCs w:val="25"/>
        </w:rPr>
      </w:pPr>
      <w:r>
        <w:rPr>
          <w:rFonts w:ascii="仿宋" w:hAnsi="仿宋" w:eastAsia="仿宋" w:cs="仿宋"/>
          <w:spacing w:val="2"/>
          <w:sz w:val="25"/>
          <w:szCs w:val="25"/>
        </w:rPr>
        <w:t>2024年兴县卫生健康和体育事业发展中心政府采购预</w:t>
      </w:r>
      <w:r>
        <w:rPr>
          <w:rFonts w:ascii="仿宋" w:hAnsi="仿宋" w:eastAsia="仿宋" w:cs="仿宋"/>
          <w:spacing w:val="1"/>
          <w:sz w:val="25"/>
          <w:szCs w:val="25"/>
        </w:rPr>
        <w:t>算总额0万元。其中：政府</w:t>
      </w:r>
      <w:r>
        <w:rPr>
          <w:rFonts w:ascii="仿宋" w:hAnsi="仿宋" w:eastAsia="仿宋" w:cs="仿宋"/>
          <w:sz w:val="25"/>
          <w:szCs w:val="25"/>
        </w:rPr>
        <w:t xml:space="preserve"> </w:t>
      </w:r>
      <w:r>
        <w:rPr>
          <w:rFonts w:ascii="仿宋" w:hAnsi="仿宋" w:eastAsia="仿宋" w:cs="仿宋"/>
          <w:spacing w:val="2"/>
          <w:sz w:val="25"/>
          <w:szCs w:val="25"/>
        </w:rPr>
        <w:t>采购货物预算0万元、政府采购工程预算0万元、政府采购服</w:t>
      </w:r>
      <w:r>
        <w:rPr>
          <w:rFonts w:ascii="仿宋" w:hAnsi="仿宋" w:eastAsia="仿宋" w:cs="仿宋"/>
          <w:spacing w:val="1"/>
          <w:sz w:val="25"/>
          <w:szCs w:val="25"/>
        </w:rPr>
        <w:t>务预算0万元。</w:t>
      </w:r>
    </w:p>
    <w:p w14:paraId="6085E82E">
      <w:pPr>
        <w:spacing w:before="1" w:line="222" w:lineRule="auto"/>
        <w:ind w:left="1297"/>
        <w:outlineLvl w:val="1"/>
        <w:rPr>
          <w:rFonts w:ascii="黑体" w:hAnsi="黑体" w:eastAsia="黑体" w:cs="黑体"/>
          <w:sz w:val="25"/>
          <w:szCs w:val="25"/>
        </w:rPr>
      </w:pPr>
      <w:bookmarkStart w:id="41" w:name="bookmark29"/>
      <w:bookmarkEnd w:id="41"/>
      <w:r>
        <w:rPr>
          <w:rFonts w:ascii="黑体" w:hAnsi="黑体" w:eastAsia="黑体" w:cs="黑体"/>
          <w:sz w:val="25"/>
          <w:szCs w:val="25"/>
        </w:rPr>
        <w:t>十、绩效管理情况</w:t>
      </w:r>
    </w:p>
    <w:p w14:paraId="6FCBD827">
      <w:pPr>
        <w:spacing w:before="131" w:line="224" w:lineRule="auto"/>
        <w:ind w:left="1821"/>
        <w:rPr>
          <w:rFonts w:ascii="仿宋" w:hAnsi="仿宋" w:eastAsia="仿宋" w:cs="仿宋"/>
          <w:sz w:val="25"/>
          <w:szCs w:val="25"/>
        </w:rPr>
      </w:pPr>
      <w:r>
        <w:rPr>
          <w:rFonts w:ascii="仿宋" w:hAnsi="仿宋" w:eastAsia="仿宋" w:cs="仿宋"/>
          <w:spacing w:val="-2"/>
          <w:sz w:val="25"/>
          <w:szCs w:val="25"/>
        </w:rPr>
        <w:t>1、整体绩效目标</w:t>
      </w:r>
    </w:p>
    <w:p w14:paraId="698B7785">
      <w:pPr>
        <w:spacing w:before="129" w:line="222" w:lineRule="auto"/>
        <w:ind w:left="1302"/>
        <w:rPr>
          <w:rFonts w:ascii="仿宋" w:hAnsi="仿宋" w:eastAsia="仿宋" w:cs="仿宋"/>
          <w:sz w:val="25"/>
          <w:szCs w:val="25"/>
        </w:rPr>
      </w:pPr>
      <w:r>
        <w:rPr>
          <w:rFonts w:ascii="仿宋" w:hAnsi="仿宋" w:eastAsia="仿宋" w:cs="仿宋"/>
          <w:spacing w:val="1"/>
          <w:sz w:val="25"/>
          <w:szCs w:val="25"/>
        </w:rPr>
        <w:t>2024年编报单位整体绩效目标，涉及资金0万元。</w:t>
      </w:r>
    </w:p>
    <w:p w14:paraId="71440560">
      <w:pPr>
        <w:spacing w:before="131" w:line="224" w:lineRule="auto"/>
        <w:ind w:left="1806"/>
        <w:rPr>
          <w:rFonts w:ascii="仿宋" w:hAnsi="仿宋" w:eastAsia="仿宋" w:cs="仿宋"/>
          <w:sz w:val="25"/>
          <w:szCs w:val="25"/>
        </w:rPr>
      </w:pPr>
      <w:r>
        <w:rPr>
          <w:rFonts w:ascii="仿宋" w:hAnsi="仿宋" w:eastAsia="仿宋" w:cs="仿宋"/>
          <w:sz w:val="25"/>
          <w:szCs w:val="25"/>
        </w:rPr>
        <w:t>2、项目绩效目标</w:t>
      </w:r>
    </w:p>
    <w:p w14:paraId="15B99EB4">
      <w:pPr>
        <w:spacing w:before="129" w:line="224" w:lineRule="auto"/>
        <w:ind w:left="1806"/>
        <w:rPr>
          <w:rFonts w:ascii="仿宋" w:hAnsi="仿宋" w:eastAsia="仿宋" w:cs="仿宋"/>
          <w:sz w:val="25"/>
          <w:szCs w:val="25"/>
        </w:rPr>
      </w:pPr>
      <w:r>
        <w:rPr>
          <w:rFonts w:ascii="仿宋" w:hAnsi="仿宋" w:eastAsia="仿宋" w:cs="仿宋"/>
          <w:spacing w:val="2"/>
          <w:sz w:val="25"/>
          <w:szCs w:val="25"/>
        </w:rPr>
        <w:t>2024年兴县卫生健康和体育事业发展中心纳入绩效目标管理的二级项目0个，共</w:t>
      </w:r>
    </w:p>
    <w:p w14:paraId="7A2FA23E">
      <w:pPr>
        <w:spacing w:line="224" w:lineRule="auto"/>
        <w:rPr>
          <w:rFonts w:ascii="仿宋" w:hAnsi="仿宋" w:eastAsia="仿宋" w:cs="仿宋"/>
          <w:sz w:val="25"/>
          <w:szCs w:val="25"/>
        </w:rPr>
        <w:sectPr>
          <w:headerReference r:id="rId37" w:type="default"/>
          <w:footerReference r:id="rId38" w:type="default"/>
          <w:pgSz w:w="11900" w:h="16840"/>
          <w:pgMar w:top="642" w:right="0" w:bottom="340" w:left="0" w:header="326" w:footer="111" w:gutter="0"/>
          <w:cols w:space="720" w:num="1"/>
        </w:sectPr>
      </w:pPr>
    </w:p>
    <w:p w14:paraId="13E623B7">
      <w:pPr>
        <w:pStyle w:val="2"/>
        <w:spacing w:line="246" w:lineRule="auto"/>
      </w:pPr>
    </w:p>
    <w:p w14:paraId="6550D517">
      <w:pPr>
        <w:spacing w:before="82" w:line="220" w:lineRule="auto"/>
        <w:ind w:left="1306"/>
        <w:rPr>
          <w:rFonts w:ascii="仿宋" w:hAnsi="仿宋" w:eastAsia="仿宋" w:cs="仿宋"/>
          <w:sz w:val="25"/>
          <w:szCs w:val="25"/>
        </w:rPr>
      </w:pPr>
      <w:bookmarkStart w:id="42" w:name="bookmark48"/>
      <w:bookmarkEnd w:id="42"/>
      <w:r>
        <w:rPr>
          <w:rFonts w:ascii="仿宋" w:hAnsi="仿宋" w:eastAsia="仿宋" w:cs="仿宋"/>
          <w:spacing w:val="2"/>
          <w:sz w:val="25"/>
          <w:szCs w:val="25"/>
        </w:rPr>
        <w:t>计金额0万元。其中：其他运转类项目0个，涉及金额0万元；特定目标类项目0个，</w:t>
      </w:r>
    </w:p>
    <w:p w14:paraId="39C1BF61">
      <w:pPr>
        <w:spacing w:before="134" w:line="318" w:lineRule="auto"/>
        <w:ind w:left="1306" w:right="1393" w:firstLine="3"/>
        <w:rPr>
          <w:rFonts w:ascii="仿宋" w:hAnsi="仿宋" w:eastAsia="仿宋" w:cs="仿宋"/>
          <w:sz w:val="25"/>
          <w:szCs w:val="25"/>
        </w:rPr>
      </w:pPr>
      <w:r>
        <w:rPr>
          <w:rFonts w:ascii="仿宋" w:hAnsi="仿宋" w:eastAsia="仿宋" w:cs="仿宋"/>
          <w:sz w:val="25"/>
          <w:szCs w:val="25"/>
        </w:rPr>
        <w:t>涉及金额0万元。公开项目绩效目标0个，涉及项目金额0万元，</w:t>
      </w:r>
      <w:r>
        <w:rPr>
          <w:rFonts w:ascii="仿宋" w:hAnsi="仿宋" w:eastAsia="仿宋" w:cs="仿宋"/>
          <w:spacing w:val="-55"/>
          <w:sz w:val="25"/>
          <w:szCs w:val="25"/>
        </w:rPr>
        <w:t xml:space="preserve"> </w:t>
      </w:r>
      <w:r>
        <w:rPr>
          <w:rFonts w:ascii="仿宋" w:hAnsi="仿宋" w:eastAsia="仿宋" w:cs="仿宋"/>
          <w:sz w:val="25"/>
          <w:szCs w:val="25"/>
        </w:rPr>
        <w:t xml:space="preserve">占部门（单位）项目 </w:t>
      </w:r>
      <w:r>
        <w:rPr>
          <w:rFonts w:ascii="仿宋" w:hAnsi="仿宋" w:eastAsia="仿宋" w:cs="仿宋"/>
          <w:spacing w:val="2"/>
          <w:sz w:val="25"/>
          <w:szCs w:val="25"/>
        </w:rPr>
        <w:t>支出总额的0%。其中：其他运转类项目0个，涉及项目金额0万元；特定目标类项</w:t>
      </w:r>
    </w:p>
    <w:p w14:paraId="2DA0FFC3">
      <w:pPr>
        <w:spacing w:before="2" w:line="225" w:lineRule="auto"/>
        <w:ind w:left="1351"/>
        <w:rPr>
          <w:rFonts w:ascii="仿宋" w:hAnsi="仿宋" w:eastAsia="仿宋" w:cs="仿宋"/>
          <w:sz w:val="25"/>
          <w:szCs w:val="25"/>
        </w:rPr>
      </w:pPr>
      <w:r>
        <w:rPr>
          <w:rFonts w:ascii="仿宋" w:hAnsi="仿宋" w:eastAsia="仿宋" w:cs="仿宋"/>
          <w:spacing w:val="-2"/>
          <w:sz w:val="25"/>
          <w:szCs w:val="25"/>
        </w:rPr>
        <w:t>目0个，涉及项目金额0万元。</w:t>
      </w:r>
    </w:p>
    <w:p w14:paraId="12EF5F20">
      <w:pPr>
        <w:spacing w:before="127" w:line="224" w:lineRule="auto"/>
        <w:ind w:left="1812"/>
        <w:rPr>
          <w:rFonts w:ascii="仿宋" w:hAnsi="仿宋" w:eastAsia="仿宋" w:cs="仿宋"/>
          <w:sz w:val="25"/>
          <w:szCs w:val="25"/>
        </w:rPr>
      </w:pPr>
      <w:r>
        <w:rPr>
          <w:rFonts w:ascii="仿宋" w:hAnsi="仿宋" w:eastAsia="仿宋" w:cs="仿宋"/>
          <w:sz w:val="25"/>
          <w:szCs w:val="25"/>
        </w:rPr>
        <w:t>（项目绩效目标表公开情况见附件）</w:t>
      </w:r>
    </w:p>
    <w:p w14:paraId="7C4DD123">
      <w:pPr>
        <w:spacing w:line="224" w:lineRule="auto"/>
        <w:rPr>
          <w:rFonts w:ascii="仿宋" w:hAnsi="仿宋" w:eastAsia="仿宋" w:cs="仿宋"/>
          <w:sz w:val="25"/>
          <w:szCs w:val="25"/>
        </w:rPr>
        <w:sectPr>
          <w:headerReference r:id="rId39" w:type="default"/>
          <w:footerReference r:id="rId40" w:type="default"/>
          <w:pgSz w:w="11900" w:h="16840"/>
          <w:pgMar w:top="642" w:right="0" w:bottom="340" w:left="0" w:header="326" w:footer="111" w:gutter="0"/>
          <w:cols w:space="720" w:num="1"/>
        </w:sectPr>
      </w:pPr>
    </w:p>
    <w:p w14:paraId="252C9F04">
      <w:pPr>
        <w:pStyle w:val="2"/>
        <w:spacing w:line="434" w:lineRule="auto"/>
      </w:pPr>
      <w:r>
        <w:pict>
          <v:shape id="_x0000_s1027" o:spid="_x0000_s1027" o:spt="136" type="#_x0000_t136" style="position:absolute;left:0pt;margin-left:491.9pt;margin-top:44.1pt;height:18.85pt;width:119.4pt;mso-position-horizontal-relative:page;mso-position-vertical-relative:page;rotation:21626880f;z-index:251667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p w14:paraId="0EBF0966">
      <w:pPr>
        <w:spacing w:before="1" w:line="14800" w:lineRule="exact"/>
        <w:ind w:firstLine="1170"/>
      </w:pPr>
      <w:r>
        <w:pict>
          <v:shape id="_x0000_s1028" o:spid="_x0000_s1028" o:spt="136" type="#_x0000_t136" style="position:absolute;left:0pt;margin-left:391.9pt;margin-top:234.1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491.9pt;margin-top:478.1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13.05pt;margin-top:722.15pt;height:18.85pt;width:119.4pt;rotation:21626880f;z-index:2516643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391.9pt;margin-top:722.1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86.9pt;margin-top:478.1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3" o:spid="_x0000_s1033" o:spt="136" type="#_x0000_t136" style="position:absolute;left:0pt;margin-left:-13.05pt;margin-top:234.1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96"/>
        </w:rPr>
        <w:drawing>
          <wp:inline distT="0" distB="0" distL="0" distR="0">
            <wp:extent cx="6097270" cy="93980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1"/>
                    <a:stretch>
                      <a:fillRect/>
                    </a:stretch>
                  </pic:blipFill>
                  <pic:spPr>
                    <a:xfrm>
                      <a:off x="0" y="0"/>
                      <a:ext cx="6097700" cy="9398080"/>
                    </a:xfrm>
                    <a:prstGeom prst="rect">
                      <a:avLst/>
                    </a:prstGeom>
                  </pic:spPr>
                </pic:pic>
              </a:graphicData>
            </a:graphic>
          </wp:inline>
        </w:drawing>
      </w:r>
    </w:p>
    <w:p w14:paraId="11ACC92C">
      <w:pPr>
        <w:spacing w:line="14800" w:lineRule="exact"/>
        <w:sectPr>
          <w:headerReference r:id="rId41" w:type="default"/>
          <w:footerReference r:id="rId42" w:type="default"/>
          <w:pgSz w:w="11900" w:h="16840"/>
          <w:pgMar w:top="642" w:right="0" w:bottom="340" w:left="0" w:header="326" w:footer="111" w:gutter="0"/>
          <w:cols w:space="720" w:num="1"/>
        </w:sectPr>
      </w:pPr>
    </w:p>
    <w:p w14:paraId="7003CD3C">
      <w:pPr>
        <w:pStyle w:val="2"/>
        <w:spacing w:line="315" w:lineRule="auto"/>
      </w:pPr>
      <w:r>
        <w:pict>
          <v:shape id="_x0000_s1034" o:spid="_x0000_s1034" o:spt="136" type="#_x0000_t136" style="position:absolute;left:0pt;margin-left:491.9pt;margin-top:44.1pt;height:18.85pt;width:119.4pt;mso-position-horizontal-relative:page;mso-position-vertical-relative:page;rotation:21626880f;z-index:251673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p w14:paraId="701AB49B">
      <w:pPr>
        <w:spacing w:line="12508" w:lineRule="exact"/>
        <w:ind w:firstLine="1170"/>
      </w:pPr>
      <w:r>
        <w:pict>
          <v:shape id="_x0000_s1035" o:spid="_x0000_s1035" o:spt="136" type="#_x0000_t136" style="position:absolute;left:0pt;margin-left:491.9pt;margin-top:484.1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391.9pt;margin-top:240.1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86.9pt;margin-top:484.1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8" o:spid="_x0000_s1038" o:spt="136" type="#_x0000_t136" style="position:absolute;left:0pt;margin-left:-13.05pt;margin-top:240.1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50"/>
        </w:rPr>
        <w:drawing>
          <wp:inline distT="0" distB="0" distL="0" distR="0">
            <wp:extent cx="6097270" cy="79419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2"/>
                    <a:stretch>
                      <a:fillRect/>
                    </a:stretch>
                  </pic:blipFill>
                  <pic:spPr>
                    <a:xfrm>
                      <a:off x="0" y="0"/>
                      <a:ext cx="6097700" cy="7942254"/>
                    </a:xfrm>
                    <a:prstGeom prst="rect">
                      <a:avLst/>
                    </a:prstGeom>
                  </pic:spPr>
                </pic:pic>
              </a:graphicData>
            </a:graphic>
          </wp:inline>
        </w:drawing>
      </w:r>
    </w:p>
    <w:p w14:paraId="2191A9C6">
      <w:pPr>
        <w:spacing w:line="12508" w:lineRule="exact"/>
        <w:sectPr>
          <w:headerReference r:id="rId43" w:type="default"/>
          <w:footerReference r:id="rId44" w:type="default"/>
          <w:pgSz w:w="11900" w:h="16840"/>
          <w:pgMar w:top="642" w:right="0" w:bottom="340" w:left="0" w:header="326" w:footer="111" w:gutter="0"/>
          <w:cols w:space="720" w:num="1"/>
        </w:sectPr>
      </w:pPr>
    </w:p>
    <w:p w14:paraId="4EC6B418">
      <w:pPr>
        <w:pStyle w:val="2"/>
        <w:spacing w:line="330" w:lineRule="auto"/>
      </w:pPr>
    </w:p>
    <w:p w14:paraId="48664190">
      <w:pPr>
        <w:spacing w:before="81" w:line="223" w:lineRule="auto"/>
        <w:ind w:left="1297"/>
        <w:outlineLvl w:val="1"/>
        <w:rPr>
          <w:rFonts w:ascii="黑体" w:hAnsi="黑体" w:eastAsia="黑体" w:cs="黑体"/>
          <w:sz w:val="25"/>
          <w:szCs w:val="25"/>
        </w:rPr>
      </w:pPr>
      <w:bookmarkStart w:id="43" w:name="bookmark30"/>
      <w:bookmarkEnd w:id="43"/>
      <w:r>
        <w:rPr>
          <w:rFonts w:ascii="黑体" w:hAnsi="黑体" w:eastAsia="黑体" w:cs="黑体"/>
          <w:sz w:val="25"/>
          <w:szCs w:val="25"/>
        </w:rPr>
        <w:t>十一、国有资产占有使用情况</w:t>
      </w:r>
    </w:p>
    <w:p w14:paraId="26E3C17A">
      <w:pPr>
        <w:spacing w:before="129" w:line="221" w:lineRule="auto"/>
        <w:ind w:left="1821"/>
        <w:rPr>
          <w:rFonts w:ascii="仿宋" w:hAnsi="仿宋" w:eastAsia="仿宋" w:cs="仿宋"/>
          <w:sz w:val="25"/>
          <w:szCs w:val="25"/>
        </w:rPr>
      </w:pPr>
      <w:r>
        <w:rPr>
          <w:rFonts w:ascii="仿宋" w:hAnsi="仿宋" w:eastAsia="仿宋" w:cs="仿宋"/>
          <w:spacing w:val="-3"/>
          <w:sz w:val="25"/>
          <w:szCs w:val="25"/>
        </w:rPr>
        <w:t>1、车辆情况：</w:t>
      </w:r>
    </w:p>
    <w:p w14:paraId="6636EEF9">
      <w:pPr>
        <w:spacing w:before="131" w:line="319" w:lineRule="auto"/>
        <w:ind w:left="1311" w:right="1444" w:firstLine="499"/>
        <w:jc w:val="both"/>
        <w:rPr>
          <w:rFonts w:ascii="仿宋" w:hAnsi="仿宋" w:eastAsia="仿宋" w:cs="仿宋"/>
          <w:sz w:val="25"/>
          <w:szCs w:val="25"/>
        </w:rPr>
      </w:pPr>
      <w:r>
        <w:rPr>
          <w:rFonts w:ascii="仿宋" w:hAnsi="仿宋" w:eastAsia="仿宋" w:cs="仿宋"/>
          <w:spacing w:val="-2"/>
          <w:sz w:val="25"/>
          <w:szCs w:val="25"/>
        </w:rPr>
        <w:t>截至2024年1月1</w:t>
      </w:r>
      <w:bookmarkStart w:id="49" w:name="_GoBack"/>
      <w:bookmarkEnd w:id="49"/>
      <w:r>
        <w:rPr>
          <w:rFonts w:ascii="仿宋" w:hAnsi="仿宋" w:eastAsia="仿宋" w:cs="仿宋"/>
          <w:spacing w:val="-2"/>
          <w:sz w:val="25"/>
          <w:szCs w:val="25"/>
        </w:rPr>
        <w:t>日，兴县卫生健康和体育事业发展中心共有公务用车编制0辆，</w:t>
      </w:r>
      <w:r>
        <w:rPr>
          <w:rFonts w:ascii="仿宋" w:hAnsi="仿宋" w:eastAsia="仿宋" w:cs="仿宋"/>
          <w:sz w:val="25"/>
          <w:szCs w:val="25"/>
        </w:rPr>
        <w:t xml:space="preserve"> </w:t>
      </w:r>
      <w:r>
        <w:rPr>
          <w:rFonts w:ascii="仿宋" w:hAnsi="仿宋" w:eastAsia="仿宋" w:cs="仿宋"/>
          <w:spacing w:val="2"/>
          <w:sz w:val="25"/>
          <w:szCs w:val="25"/>
        </w:rPr>
        <w:t>实有0辆，其中：领导用车0辆，机要通信用车0辆，应急保障用车0辆，执法</w:t>
      </w:r>
      <w:r>
        <w:rPr>
          <w:rFonts w:ascii="仿宋" w:hAnsi="仿宋" w:eastAsia="仿宋" w:cs="仿宋"/>
          <w:spacing w:val="1"/>
          <w:sz w:val="25"/>
          <w:szCs w:val="25"/>
        </w:rPr>
        <w:t>执勤用</w:t>
      </w:r>
      <w:r>
        <w:rPr>
          <w:rFonts w:ascii="仿宋" w:hAnsi="仿宋" w:eastAsia="仿宋" w:cs="仿宋"/>
          <w:sz w:val="25"/>
          <w:szCs w:val="25"/>
        </w:rPr>
        <w:t xml:space="preserve"> </w:t>
      </w:r>
      <w:r>
        <w:rPr>
          <w:rFonts w:ascii="仿宋" w:hAnsi="仿宋" w:eastAsia="仿宋" w:cs="仿宋"/>
          <w:spacing w:val="2"/>
          <w:sz w:val="25"/>
          <w:szCs w:val="25"/>
        </w:rPr>
        <w:t>车0辆，特种专业技术用车0辆，事业单位业务用车0辆，其他公务</w:t>
      </w:r>
      <w:r>
        <w:rPr>
          <w:rFonts w:ascii="仿宋" w:hAnsi="仿宋" w:eastAsia="仿宋" w:cs="仿宋"/>
          <w:spacing w:val="1"/>
          <w:sz w:val="25"/>
          <w:szCs w:val="25"/>
        </w:rPr>
        <w:t>用车0辆。</w:t>
      </w:r>
    </w:p>
    <w:p w14:paraId="7FCF44C1">
      <w:pPr>
        <w:spacing w:before="1" w:line="224" w:lineRule="auto"/>
        <w:ind w:left="1806"/>
        <w:rPr>
          <w:rFonts w:ascii="仿宋" w:hAnsi="仿宋" w:eastAsia="仿宋" w:cs="仿宋"/>
          <w:sz w:val="25"/>
          <w:szCs w:val="25"/>
        </w:rPr>
      </w:pPr>
      <w:r>
        <w:rPr>
          <w:rFonts w:ascii="仿宋" w:hAnsi="仿宋" w:eastAsia="仿宋" w:cs="仿宋"/>
          <w:spacing w:val="-1"/>
          <w:sz w:val="25"/>
          <w:szCs w:val="25"/>
        </w:rPr>
        <w:t>2、房屋情况：</w:t>
      </w:r>
    </w:p>
    <w:p w14:paraId="40E48576">
      <w:pPr>
        <w:spacing w:before="129" w:line="319" w:lineRule="auto"/>
        <w:ind w:left="1311" w:right="1525" w:firstLine="499"/>
        <w:rPr>
          <w:rFonts w:ascii="仿宋" w:hAnsi="仿宋" w:eastAsia="仿宋" w:cs="仿宋"/>
          <w:sz w:val="25"/>
          <w:szCs w:val="25"/>
        </w:rPr>
      </w:pPr>
      <w:r>
        <w:rPr>
          <w:rFonts w:ascii="仿宋" w:hAnsi="仿宋" w:eastAsia="仿宋" w:cs="仿宋"/>
          <w:sz w:val="25"/>
          <w:szCs w:val="25"/>
        </w:rPr>
        <w:t>截至2024年1月1日，兴县卫生健康和体育事</w:t>
      </w:r>
      <w:r>
        <w:rPr>
          <w:rFonts w:ascii="仿宋" w:hAnsi="仿宋" w:eastAsia="仿宋" w:cs="仿宋"/>
          <w:spacing w:val="-1"/>
          <w:sz w:val="25"/>
          <w:szCs w:val="25"/>
        </w:rPr>
        <w:t>业发展中心使用的办公用房建筑总</w:t>
      </w:r>
      <w:r>
        <w:rPr>
          <w:rFonts w:ascii="仿宋" w:hAnsi="仿宋" w:eastAsia="仿宋" w:cs="仿宋"/>
          <w:sz w:val="25"/>
          <w:szCs w:val="25"/>
        </w:rPr>
        <w:t xml:space="preserve"> </w:t>
      </w:r>
      <w:r>
        <w:rPr>
          <w:rFonts w:ascii="仿宋" w:hAnsi="仿宋" w:eastAsia="仿宋" w:cs="仿宋"/>
          <w:spacing w:val="-1"/>
          <w:sz w:val="25"/>
          <w:szCs w:val="25"/>
        </w:rPr>
        <w:t>面积0平方米。</w:t>
      </w:r>
    </w:p>
    <w:p w14:paraId="0922B271">
      <w:pPr>
        <w:spacing w:line="223" w:lineRule="auto"/>
        <w:ind w:left="1808"/>
        <w:rPr>
          <w:rFonts w:ascii="仿宋" w:hAnsi="仿宋" w:eastAsia="仿宋" w:cs="仿宋"/>
          <w:sz w:val="25"/>
          <w:szCs w:val="25"/>
        </w:rPr>
      </w:pPr>
      <w:r>
        <w:rPr>
          <w:rFonts w:ascii="仿宋" w:hAnsi="仿宋" w:eastAsia="仿宋" w:cs="仿宋"/>
          <w:sz w:val="25"/>
          <w:szCs w:val="25"/>
        </w:rPr>
        <w:t>3、其他国有资产占有使用情况：</w:t>
      </w:r>
    </w:p>
    <w:p w14:paraId="2D8E3CBF">
      <w:pPr>
        <w:spacing w:before="130" w:line="224" w:lineRule="auto"/>
        <w:ind w:left="1810"/>
        <w:rPr>
          <w:rFonts w:ascii="仿宋" w:hAnsi="仿宋" w:eastAsia="仿宋" w:cs="仿宋"/>
          <w:sz w:val="25"/>
          <w:szCs w:val="25"/>
        </w:rPr>
      </w:pPr>
      <w:r>
        <w:rPr>
          <w:rFonts w:ascii="仿宋" w:hAnsi="仿宋" w:eastAsia="仿宋" w:cs="仿宋"/>
          <w:sz w:val="25"/>
          <w:szCs w:val="25"/>
        </w:rPr>
        <w:t>截至2024年1月</w:t>
      </w:r>
      <w:r>
        <w:rPr>
          <w:rFonts w:hint="eastAsia" w:ascii="仿宋" w:hAnsi="仿宋" w:eastAsia="仿宋" w:cs="仿宋"/>
          <w:sz w:val="25"/>
          <w:szCs w:val="25"/>
          <w:lang w:val="en-US" w:eastAsia="zh-CN"/>
        </w:rPr>
        <w:t>1</w:t>
      </w:r>
      <w:r>
        <w:rPr>
          <w:rFonts w:ascii="仿宋" w:hAnsi="仿宋" w:eastAsia="仿宋" w:cs="仿宋"/>
          <w:sz w:val="25"/>
          <w:szCs w:val="25"/>
        </w:rPr>
        <w:t>日，兴县卫生健康和体</w:t>
      </w:r>
      <w:r>
        <w:rPr>
          <w:rFonts w:ascii="仿宋" w:hAnsi="仿宋" w:eastAsia="仿宋" w:cs="仿宋"/>
          <w:spacing w:val="-1"/>
          <w:sz w:val="25"/>
          <w:szCs w:val="25"/>
        </w:rPr>
        <w:t>育事业发展中心占有使用价值50万元</w:t>
      </w:r>
    </w:p>
    <w:p w14:paraId="3FDB8223">
      <w:pPr>
        <w:spacing w:before="129" w:line="319" w:lineRule="auto"/>
        <w:ind w:left="1306" w:right="1405" w:firstLine="1"/>
        <w:rPr>
          <w:rFonts w:ascii="仿宋" w:hAnsi="仿宋" w:eastAsia="仿宋" w:cs="仿宋"/>
          <w:sz w:val="25"/>
          <w:szCs w:val="25"/>
        </w:rPr>
      </w:pPr>
      <w:r>
        <w:rPr>
          <w:rFonts w:ascii="仿宋" w:hAnsi="仿宋" w:eastAsia="仿宋" w:cs="仿宋"/>
          <w:spacing w:val="1"/>
          <w:sz w:val="25"/>
          <w:szCs w:val="25"/>
        </w:rPr>
        <w:t>（原值）以上的通用设备0台（套</w:t>
      </w:r>
      <w:r>
        <w:rPr>
          <w:rFonts w:ascii="仿宋" w:hAnsi="仿宋" w:eastAsia="仿宋" w:cs="仿宋"/>
          <w:spacing w:val="14"/>
          <w:sz w:val="25"/>
          <w:szCs w:val="25"/>
        </w:rPr>
        <w:t>）；</w:t>
      </w:r>
      <w:r>
        <w:rPr>
          <w:rFonts w:ascii="仿宋" w:hAnsi="仿宋" w:eastAsia="仿宋" w:cs="仿宋"/>
          <w:spacing w:val="1"/>
          <w:sz w:val="25"/>
          <w:szCs w:val="25"/>
        </w:rPr>
        <w:t>兴县卫生健康和体育事业发展中心占有</w:t>
      </w:r>
      <w:r>
        <w:rPr>
          <w:rFonts w:ascii="仿宋" w:hAnsi="仿宋" w:eastAsia="仿宋" w:cs="仿宋"/>
          <w:sz w:val="25"/>
          <w:szCs w:val="25"/>
        </w:rPr>
        <w:t xml:space="preserve">使用价 </w:t>
      </w:r>
      <w:r>
        <w:rPr>
          <w:rFonts w:ascii="仿宋" w:hAnsi="仿宋" w:eastAsia="仿宋" w:cs="仿宋"/>
          <w:spacing w:val="1"/>
          <w:sz w:val="25"/>
          <w:szCs w:val="25"/>
        </w:rPr>
        <w:t>值100万元（原值）以上的通用设备0台（套）。</w:t>
      </w:r>
    </w:p>
    <w:p w14:paraId="7BD614E9">
      <w:pPr>
        <w:spacing w:before="1" w:line="222" w:lineRule="auto"/>
        <w:ind w:left="1297"/>
        <w:outlineLvl w:val="1"/>
        <w:rPr>
          <w:rFonts w:ascii="黑体" w:hAnsi="黑体" w:eastAsia="黑体" w:cs="黑体"/>
          <w:sz w:val="25"/>
          <w:szCs w:val="25"/>
        </w:rPr>
      </w:pPr>
      <w:bookmarkStart w:id="44" w:name="bookmark31"/>
      <w:bookmarkEnd w:id="44"/>
      <w:r>
        <w:rPr>
          <w:rFonts w:ascii="黑体" w:hAnsi="黑体" w:eastAsia="黑体" w:cs="黑体"/>
          <w:spacing w:val="-1"/>
          <w:sz w:val="25"/>
          <w:szCs w:val="25"/>
        </w:rPr>
        <w:t>十二、其他说明</w:t>
      </w:r>
    </w:p>
    <w:p w14:paraId="5A23A0D2">
      <w:pPr>
        <w:spacing w:before="130" w:line="222" w:lineRule="auto"/>
        <w:ind w:left="1812"/>
        <w:outlineLvl w:val="2"/>
        <w:rPr>
          <w:rFonts w:ascii="仿宋" w:hAnsi="仿宋" w:eastAsia="仿宋" w:cs="仿宋"/>
          <w:sz w:val="25"/>
          <w:szCs w:val="25"/>
        </w:rPr>
      </w:pPr>
      <w:bookmarkStart w:id="45" w:name="bookmark32"/>
      <w:bookmarkEnd w:id="45"/>
      <w:r>
        <w:rPr>
          <w:rFonts w:ascii="仿宋" w:hAnsi="仿宋" w:eastAsia="仿宋" w:cs="仿宋"/>
          <w:sz w:val="25"/>
          <w:szCs w:val="25"/>
        </w:rPr>
        <w:t>（一）政府购买服务指导性目录</w:t>
      </w:r>
    </w:p>
    <w:p w14:paraId="13ED152A">
      <w:pPr>
        <w:spacing w:before="276" w:line="227" w:lineRule="auto"/>
        <w:ind w:left="1814"/>
        <w:rPr>
          <w:rFonts w:ascii="仿宋" w:hAnsi="仿宋" w:eastAsia="仿宋" w:cs="仿宋"/>
          <w:sz w:val="25"/>
          <w:szCs w:val="25"/>
        </w:rPr>
      </w:pPr>
      <w:r>
        <w:rPr>
          <w:rFonts w:ascii="仿宋" w:hAnsi="仿宋" w:eastAsia="仿宋" w:cs="仿宋"/>
          <w:sz w:val="25"/>
          <w:szCs w:val="25"/>
        </w:rPr>
        <w:t>无</w:t>
      </w:r>
    </w:p>
    <w:p w14:paraId="30846D26">
      <w:pPr>
        <w:spacing w:before="269" w:line="223" w:lineRule="auto"/>
        <w:ind w:left="1812"/>
        <w:outlineLvl w:val="2"/>
        <w:rPr>
          <w:rFonts w:ascii="仿宋" w:hAnsi="仿宋" w:eastAsia="仿宋" w:cs="仿宋"/>
          <w:sz w:val="25"/>
          <w:szCs w:val="25"/>
        </w:rPr>
      </w:pPr>
      <w:bookmarkStart w:id="46" w:name="bookmark33"/>
      <w:bookmarkEnd w:id="46"/>
      <w:r>
        <w:rPr>
          <w:rFonts w:ascii="仿宋" w:hAnsi="仿宋" w:eastAsia="仿宋" w:cs="仿宋"/>
          <w:spacing w:val="-2"/>
          <w:sz w:val="25"/>
          <w:szCs w:val="25"/>
        </w:rPr>
        <w:t>（二）其他</w:t>
      </w:r>
    </w:p>
    <w:p w14:paraId="7EDAD82F">
      <w:pPr>
        <w:spacing w:before="274" w:line="227" w:lineRule="auto"/>
        <w:ind w:left="1814"/>
        <w:rPr>
          <w:rFonts w:ascii="仿宋" w:hAnsi="仿宋" w:eastAsia="仿宋" w:cs="仿宋"/>
          <w:sz w:val="25"/>
          <w:szCs w:val="25"/>
        </w:rPr>
      </w:pPr>
      <w:r>
        <w:rPr>
          <w:rFonts w:ascii="仿宋" w:hAnsi="仿宋" w:eastAsia="仿宋" w:cs="仿宋"/>
          <w:sz w:val="25"/>
          <w:szCs w:val="25"/>
        </w:rPr>
        <w:t>无</w:t>
      </w:r>
    </w:p>
    <w:p w14:paraId="3633170E">
      <w:pPr>
        <w:spacing w:line="227" w:lineRule="auto"/>
        <w:rPr>
          <w:rFonts w:ascii="仿宋" w:hAnsi="仿宋" w:eastAsia="仿宋" w:cs="仿宋"/>
          <w:sz w:val="25"/>
          <w:szCs w:val="25"/>
        </w:rPr>
        <w:sectPr>
          <w:headerReference r:id="rId45" w:type="default"/>
          <w:footerReference r:id="rId46" w:type="default"/>
          <w:pgSz w:w="11900" w:h="16840"/>
          <w:pgMar w:top="642" w:right="0" w:bottom="340" w:left="0" w:header="326" w:footer="110" w:gutter="0"/>
          <w:cols w:space="720" w:num="1"/>
        </w:sectPr>
      </w:pPr>
    </w:p>
    <w:p w14:paraId="6C87AB5B">
      <w:pPr>
        <w:pStyle w:val="2"/>
        <w:spacing w:line="434" w:lineRule="auto"/>
      </w:pPr>
    </w:p>
    <w:p w14:paraId="2DDC2FA4">
      <w:pPr>
        <w:spacing w:before="1" w:line="11763" w:lineRule="exact"/>
        <w:ind w:firstLine="1170"/>
      </w:pPr>
      <w:r>
        <w:pict>
          <v:shape id="_x0000_s1039" o:spid="_x0000_s1039" o:spt="136" type="#_x0000_t136" style="position:absolute;left:0pt;margin-left:-13.05pt;margin-top:234.1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0" o:spid="_x0000_s1040" o:spt="136" type="#_x0000_t136" style="position:absolute;left:0pt;margin-left:86.9pt;margin-top:478.15pt;height:18.85pt;width:119.4pt;rotation:21626880f;z-index:2516848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391.9pt;margin-top:234.1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5335488" cy="7469683"/>
                    </a:xfrm>
                    <a:prstGeom prst="rect">
                      <a:avLst/>
                    </a:prstGeom>
                  </pic:spPr>
                </pic:pic>
              </a:graphicData>
            </a:graphic>
          </wp:inline>
        </w:drawing>
      </w:r>
    </w:p>
    <w:p w14:paraId="0EBB6BA3">
      <w:pPr>
        <w:spacing w:line="11763" w:lineRule="exact"/>
        <w:sectPr>
          <w:headerReference r:id="rId47" w:type="default"/>
          <w:footerReference r:id="rId48" w:type="default"/>
          <w:pgSz w:w="11900" w:h="16840"/>
          <w:pgMar w:top="642" w:right="0" w:bottom="340" w:left="0" w:header="326" w:footer="110" w:gutter="0"/>
          <w:cols w:space="720" w:num="1"/>
        </w:sectPr>
      </w:pPr>
    </w:p>
    <w:p w14:paraId="2315AD4F">
      <w:pPr>
        <w:pStyle w:val="2"/>
        <w:spacing w:line="434" w:lineRule="auto"/>
      </w:pPr>
    </w:p>
    <w:p w14:paraId="2A0793FB">
      <w:pPr>
        <w:spacing w:before="1" w:line="11763" w:lineRule="exact"/>
        <w:ind w:firstLine="1170"/>
      </w:pPr>
      <w:r>
        <w:pict>
          <v:shape id="_x0000_s1042" o:spid="_x0000_s1042" o:spt="136" type="#_x0000_t136" style="position:absolute;left:0pt;margin-left:-13.05pt;margin-top:234.1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3" o:spid="_x0000_s1043" o:spt="136" type="#_x0000_t136" style="position:absolute;left:0pt;margin-left:391.9pt;margin-top:234.1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86.9pt;margin-top:478.15pt;height:18.85pt;width:119.4pt;rotation:21626880f;z-index:2516930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4"/>
                    <a:stretch>
                      <a:fillRect/>
                    </a:stretch>
                  </pic:blipFill>
                  <pic:spPr>
                    <a:xfrm>
                      <a:off x="0" y="0"/>
                      <a:ext cx="5335488" cy="7469683"/>
                    </a:xfrm>
                    <a:prstGeom prst="rect">
                      <a:avLst/>
                    </a:prstGeom>
                  </pic:spPr>
                </pic:pic>
              </a:graphicData>
            </a:graphic>
          </wp:inline>
        </w:drawing>
      </w:r>
    </w:p>
    <w:p w14:paraId="09013959">
      <w:pPr>
        <w:spacing w:line="11763" w:lineRule="exact"/>
        <w:sectPr>
          <w:footerReference r:id="rId49" w:type="default"/>
          <w:pgSz w:w="11900" w:h="16840"/>
          <w:pgMar w:top="642" w:right="0" w:bottom="340" w:left="0" w:header="326" w:footer="111" w:gutter="0"/>
          <w:cols w:space="720" w:num="1"/>
        </w:sectPr>
      </w:pPr>
    </w:p>
    <w:p w14:paraId="68FF439E">
      <w:pPr>
        <w:pStyle w:val="2"/>
        <w:spacing w:line="434" w:lineRule="auto"/>
      </w:pPr>
    </w:p>
    <w:p w14:paraId="64A7536F">
      <w:pPr>
        <w:spacing w:before="1" w:line="11763" w:lineRule="exact"/>
        <w:ind w:firstLine="1170"/>
      </w:pPr>
      <w:r>
        <w:pict>
          <v:shape id="_x0000_s1045" o:spid="_x0000_s1045" o:spt="136" type="#_x0000_t136" style="position:absolute;left:0pt;margin-left:391.9pt;margin-top:234.15pt;height:18.85pt;width:119.4pt;rotation:21626880f;z-index:2516981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86.9pt;margin-top:478.15pt;height:18.85pt;width:119.4pt;rotation:21626880f;z-index:251699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13.05pt;margin-top:234.15pt;height:18.85pt;width:119.4pt;rotation:21626880f;z-index:2517002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5"/>
                    <a:stretch>
                      <a:fillRect/>
                    </a:stretch>
                  </pic:blipFill>
                  <pic:spPr>
                    <a:xfrm>
                      <a:off x="0" y="0"/>
                      <a:ext cx="5335488" cy="7469683"/>
                    </a:xfrm>
                    <a:prstGeom prst="rect">
                      <a:avLst/>
                    </a:prstGeom>
                  </pic:spPr>
                </pic:pic>
              </a:graphicData>
            </a:graphic>
          </wp:inline>
        </w:drawing>
      </w:r>
    </w:p>
    <w:p w14:paraId="7266FABA">
      <w:pPr>
        <w:spacing w:line="11763" w:lineRule="exact"/>
        <w:sectPr>
          <w:footerReference r:id="rId50" w:type="default"/>
          <w:pgSz w:w="11900" w:h="16840"/>
          <w:pgMar w:top="642" w:right="0" w:bottom="340" w:left="0" w:header="326" w:footer="110" w:gutter="0"/>
          <w:cols w:space="720" w:num="1"/>
        </w:sectPr>
      </w:pPr>
    </w:p>
    <w:p w14:paraId="111BC35B">
      <w:pPr>
        <w:pStyle w:val="2"/>
        <w:spacing w:line="434" w:lineRule="auto"/>
      </w:pPr>
    </w:p>
    <w:p w14:paraId="48CBAC57">
      <w:pPr>
        <w:spacing w:before="1" w:line="11763" w:lineRule="exact"/>
        <w:ind w:firstLine="1170"/>
      </w:pPr>
      <w:r>
        <w:pict>
          <v:shape id="_x0000_s1048" o:spid="_x0000_s1048" o:spt="136" type="#_x0000_t136" style="position:absolute;left:0pt;margin-left:-13.05pt;margin-top:234.15pt;height:18.85pt;width:119.4pt;rotation:21626880f;z-index:251705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9" o:spid="_x0000_s1049" o:spt="136" type="#_x0000_t136" style="position:absolute;left:0pt;margin-left:391.9pt;margin-top:234.15pt;height:18.85pt;width:119.4pt;rotation:21626880f;z-index:251706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0" o:spid="_x0000_s1050" o:spt="136" type="#_x0000_t136" style="position:absolute;left:0pt;margin-left:86.9pt;margin-top:478.15pt;height:18.85pt;width:119.4pt;rotation:21626880f;z-index:2517073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6"/>
                    <a:stretch>
                      <a:fillRect/>
                    </a:stretch>
                  </pic:blipFill>
                  <pic:spPr>
                    <a:xfrm>
                      <a:off x="0" y="0"/>
                      <a:ext cx="5335488" cy="7469683"/>
                    </a:xfrm>
                    <a:prstGeom prst="rect">
                      <a:avLst/>
                    </a:prstGeom>
                  </pic:spPr>
                </pic:pic>
              </a:graphicData>
            </a:graphic>
          </wp:inline>
        </w:drawing>
      </w:r>
    </w:p>
    <w:p w14:paraId="5562404F">
      <w:pPr>
        <w:spacing w:line="11763" w:lineRule="exact"/>
        <w:sectPr>
          <w:footerReference r:id="rId51" w:type="default"/>
          <w:pgSz w:w="11900" w:h="16840"/>
          <w:pgMar w:top="642" w:right="0" w:bottom="340" w:left="0" w:header="326" w:footer="111" w:gutter="0"/>
          <w:cols w:space="720" w:num="1"/>
        </w:sectPr>
      </w:pPr>
    </w:p>
    <w:p w14:paraId="0C5437BA">
      <w:pPr>
        <w:pStyle w:val="2"/>
        <w:spacing w:line="434" w:lineRule="auto"/>
      </w:pPr>
    </w:p>
    <w:p w14:paraId="14738C33">
      <w:pPr>
        <w:spacing w:before="1" w:line="11763" w:lineRule="exact"/>
        <w:ind w:firstLine="1170"/>
      </w:pPr>
      <w:r>
        <w:pict>
          <v:shape id="_x0000_s1051" o:spid="_x0000_s1051" o:spt="136" type="#_x0000_t136" style="position:absolute;left:0pt;margin-left:-13.05pt;margin-top:234.15pt;height:18.85pt;width:119.4pt;rotation:21626880f;z-index:2517125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2" o:spid="_x0000_s1052" o:spt="136" type="#_x0000_t136" style="position:absolute;left:0pt;margin-left:391.9pt;margin-top:234.15pt;height:18.85pt;width:119.4pt;rotation:21626880f;z-index:2517135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3" o:spid="_x0000_s1053" o:spt="136" type="#_x0000_t136" style="position:absolute;left:0pt;margin-left:86.9pt;margin-top:478.15pt;height:18.85pt;width:119.4pt;rotation:21626880f;z-index:251714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7"/>
                    <a:stretch>
                      <a:fillRect/>
                    </a:stretch>
                  </pic:blipFill>
                  <pic:spPr>
                    <a:xfrm>
                      <a:off x="0" y="0"/>
                      <a:ext cx="5335488" cy="7469683"/>
                    </a:xfrm>
                    <a:prstGeom prst="rect">
                      <a:avLst/>
                    </a:prstGeom>
                  </pic:spPr>
                </pic:pic>
              </a:graphicData>
            </a:graphic>
          </wp:inline>
        </w:drawing>
      </w:r>
    </w:p>
    <w:p w14:paraId="085C1099">
      <w:pPr>
        <w:spacing w:line="11763" w:lineRule="exact"/>
        <w:sectPr>
          <w:footerReference r:id="rId52" w:type="default"/>
          <w:pgSz w:w="11900" w:h="16840"/>
          <w:pgMar w:top="642" w:right="0" w:bottom="340" w:left="0" w:header="326" w:footer="111" w:gutter="0"/>
          <w:cols w:space="720" w:num="1"/>
        </w:sectPr>
      </w:pPr>
    </w:p>
    <w:p w14:paraId="7CEDF8B7">
      <w:pPr>
        <w:pStyle w:val="2"/>
        <w:spacing w:line="434" w:lineRule="auto"/>
      </w:pPr>
    </w:p>
    <w:p w14:paraId="5E0DBBBC">
      <w:pPr>
        <w:spacing w:before="1" w:line="11763" w:lineRule="exact"/>
        <w:ind w:firstLine="1170"/>
      </w:pPr>
      <w:r>
        <w:pict>
          <v:shape id="_x0000_s1054" o:spid="_x0000_s1054" o:spt="136" type="#_x0000_t136" style="position:absolute;left:0pt;margin-left:86.9pt;margin-top:478.15pt;height:18.85pt;width:119.4pt;rotation:21626880f;z-index:2517196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5" o:spid="_x0000_s1055" o:spt="136" type="#_x0000_t136" style="position:absolute;left:0pt;margin-left:391.9pt;margin-top:234.15pt;height:18.85pt;width:119.4pt;rotation:21626880f;z-index:2517207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6" o:spid="_x0000_s1056" o:spt="136" type="#_x0000_t136" style="position:absolute;left:0pt;margin-left:-13.05pt;margin-top:234.15pt;height:18.85pt;width:119.4pt;rotation:21626880f;z-index:2517217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8"/>
                    <a:stretch>
                      <a:fillRect/>
                    </a:stretch>
                  </pic:blipFill>
                  <pic:spPr>
                    <a:xfrm>
                      <a:off x="0" y="0"/>
                      <a:ext cx="5335488" cy="7469683"/>
                    </a:xfrm>
                    <a:prstGeom prst="rect">
                      <a:avLst/>
                    </a:prstGeom>
                  </pic:spPr>
                </pic:pic>
              </a:graphicData>
            </a:graphic>
          </wp:inline>
        </w:drawing>
      </w:r>
    </w:p>
    <w:p w14:paraId="5B42DCB2">
      <w:pPr>
        <w:spacing w:line="11763" w:lineRule="exact"/>
        <w:sectPr>
          <w:footerReference r:id="rId53" w:type="default"/>
          <w:pgSz w:w="11900" w:h="16840"/>
          <w:pgMar w:top="642" w:right="0" w:bottom="340" w:left="0" w:header="326" w:footer="111" w:gutter="0"/>
          <w:cols w:space="720" w:num="1"/>
        </w:sectPr>
      </w:pPr>
    </w:p>
    <w:p w14:paraId="2D8C5A3C">
      <w:pPr>
        <w:pStyle w:val="2"/>
        <w:spacing w:line="434" w:lineRule="auto"/>
      </w:pPr>
    </w:p>
    <w:p w14:paraId="4CE9C70E">
      <w:pPr>
        <w:spacing w:before="1" w:line="11763" w:lineRule="exact"/>
        <w:ind w:firstLine="1170"/>
      </w:pPr>
      <w:r>
        <w:pict>
          <v:shape id="_x0000_s1057" o:spid="_x0000_s1057" o:spt="136" type="#_x0000_t136" style="position:absolute;left:0pt;margin-left:-13.05pt;margin-top:234.15pt;height:18.85pt;width:119.4pt;rotation:21626880f;z-index:2517268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8" o:spid="_x0000_s1058" o:spt="136" type="#_x0000_t136" style="position:absolute;left:0pt;margin-left:86.9pt;margin-top:478.15pt;height:18.85pt;width:119.4pt;rotation:21626880f;z-index:2517278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9" o:spid="_x0000_s1059" o:spt="136" type="#_x0000_t136" style="position:absolute;left:0pt;margin-left:391.9pt;margin-top:234.15pt;height:18.85pt;width:119.4pt;rotation:21626880f;z-index:2517288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9"/>
                    <a:stretch>
                      <a:fillRect/>
                    </a:stretch>
                  </pic:blipFill>
                  <pic:spPr>
                    <a:xfrm>
                      <a:off x="0" y="0"/>
                      <a:ext cx="5335488" cy="7469683"/>
                    </a:xfrm>
                    <a:prstGeom prst="rect">
                      <a:avLst/>
                    </a:prstGeom>
                  </pic:spPr>
                </pic:pic>
              </a:graphicData>
            </a:graphic>
          </wp:inline>
        </w:drawing>
      </w:r>
    </w:p>
    <w:p w14:paraId="12D6C5C1">
      <w:pPr>
        <w:spacing w:line="11763" w:lineRule="exact"/>
        <w:sectPr>
          <w:footerReference r:id="rId54" w:type="default"/>
          <w:pgSz w:w="11900" w:h="16840"/>
          <w:pgMar w:top="642" w:right="0" w:bottom="340" w:left="0" w:header="326" w:footer="111" w:gutter="0"/>
          <w:cols w:space="720" w:num="1"/>
        </w:sectPr>
      </w:pPr>
    </w:p>
    <w:p w14:paraId="2ADACF57">
      <w:pPr>
        <w:pStyle w:val="2"/>
        <w:spacing w:line="434" w:lineRule="auto"/>
      </w:pPr>
    </w:p>
    <w:p w14:paraId="7C788435">
      <w:pPr>
        <w:spacing w:before="1" w:line="11763" w:lineRule="exact"/>
        <w:ind w:firstLine="1170"/>
      </w:pPr>
      <w:r>
        <w:pict>
          <v:shape id="_x0000_s1060" o:spid="_x0000_s1060" o:spt="136" type="#_x0000_t136" style="position:absolute;left:0pt;margin-left:391.9pt;margin-top:234.15pt;height:18.85pt;width:119.4pt;rotation:21626880f;z-index:2517340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1" o:spid="_x0000_s1061" o:spt="136" type="#_x0000_t136" style="position:absolute;left:0pt;margin-left:-13.05pt;margin-top:234.15pt;height:18.85pt;width:119.4pt;rotation:21626880f;z-index:2517350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2" o:spid="_x0000_s1062" o:spt="136" type="#_x0000_t136" style="position:absolute;left:0pt;margin-left:86.9pt;margin-top:478.15pt;height:18.85pt;width:119.4pt;rotation:21626880f;z-index:2517360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5"/>
        </w:rPr>
        <w:drawing>
          <wp:inline distT="0" distB="0" distL="0" distR="0">
            <wp:extent cx="5335270" cy="746950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0"/>
                    <a:stretch>
                      <a:fillRect/>
                    </a:stretch>
                  </pic:blipFill>
                  <pic:spPr>
                    <a:xfrm>
                      <a:off x="0" y="0"/>
                      <a:ext cx="5335488" cy="7469683"/>
                    </a:xfrm>
                    <a:prstGeom prst="rect">
                      <a:avLst/>
                    </a:prstGeom>
                  </pic:spPr>
                </pic:pic>
              </a:graphicData>
            </a:graphic>
          </wp:inline>
        </w:drawing>
      </w:r>
    </w:p>
    <w:p w14:paraId="539FA552">
      <w:pPr>
        <w:spacing w:line="11763" w:lineRule="exact"/>
        <w:sectPr>
          <w:footerReference r:id="rId55" w:type="default"/>
          <w:pgSz w:w="11900" w:h="16840"/>
          <w:pgMar w:top="642" w:right="0" w:bottom="340" w:left="0" w:header="326" w:footer="111" w:gutter="0"/>
          <w:cols w:space="720" w:num="1"/>
        </w:sectPr>
      </w:pPr>
    </w:p>
    <w:p w14:paraId="2CAFF151">
      <w:pPr>
        <w:pStyle w:val="2"/>
        <w:spacing w:line="258" w:lineRule="auto"/>
      </w:pPr>
    </w:p>
    <w:p w14:paraId="768379CE">
      <w:pPr>
        <w:spacing w:before="81" w:line="223" w:lineRule="auto"/>
        <w:ind w:left="4877"/>
        <w:outlineLvl w:val="0"/>
        <w:rPr>
          <w:rFonts w:ascii="黑体" w:hAnsi="黑体" w:eastAsia="黑体" w:cs="黑体"/>
          <w:sz w:val="25"/>
          <w:szCs w:val="25"/>
        </w:rPr>
      </w:pPr>
      <w:bookmarkStart w:id="47" w:name="bookmark34"/>
      <w:bookmarkEnd w:id="47"/>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2C9F609F">
      <w:pPr>
        <w:spacing w:before="202" w:line="319" w:lineRule="auto"/>
        <w:ind w:left="1306" w:right="1537" w:firstLine="501"/>
        <w:rPr>
          <w:rFonts w:ascii="仿宋" w:hAnsi="仿宋" w:eastAsia="仿宋" w:cs="仿宋"/>
          <w:sz w:val="25"/>
          <w:szCs w:val="25"/>
        </w:rPr>
      </w:pPr>
      <w:r>
        <w:rPr>
          <w:rFonts w:ascii="黑体" w:hAnsi="黑体" w:eastAsia="黑体" w:cs="黑体"/>
          <w:spacing w:val="2"/>
          <w:sz w:val="25"/>
          <w:szCs w:val="25"/>
        </w:rPr>
        <w:t>一、基本支出：</w:t>
      </w:r>
      <w:r>
        <w:rPr>
          <w:rFonts w:ascii="仿宋" w:hAnsi="仿宋" w:eastAsia="仿宋" w:cs="仿宋"/>
          <w:spacing w:val="2"/>
          <w:sz w:val="25"/>
          <w:szCs w:val="25"/>
        </w:rPr>
        <w:t>指为保障机构正常运转、完</w:t>
      </w:r>
      <w:r>
        <w:rPr>
          <w:rFonts w:ascii="仿宋" w:hAnsi="仿宋" w:eastAsia="仿宋" w:cs="仿宋"/>
          <w:spacing w:val="1"/>
          <w:sz w:val="25"/>
          <w:szCs w:val="25"/>
        </w:rPr>
        <w:t>成日常工作任务而发生的人员支出</w:t>
      </w:r>
      <w:r>
        <w:rPr>
          <w:rFonts w:ascii="仿宋" w:hAnsi="仿宋" w:eastAsia="仿宋" w:cs="仿宋"/>
          <w:sz w:val="25"/>
          <w:szCs w:val="25"/>
        </w:rPr>
        <w:t xml:space="preserve"> </w:t>
      </w:r>
      <w:r>
        <w:rPr>
          <w:rFonts w:ascii="仿宋" w:hAnsi="仿宋" w:eastAsia="仿宋" w:cs="仿宋"/>
          <w:spacing w:val="-2"/>
          <w:sz w:val="25"/>
          <w:szCs w:val="25"/>
        </w:rPr>
        <w:t>和公用支出。</w:t>
      </w:r>
    </w:p>
    <w:p w14:paraId="1ECBF7DD">
      <w:pPr>
        <w:spacing w:line="272" w:lineRule="auto"/>
        <w:ind w:left="1321" w:right="1537" w:firstLine="486"/>
        <w:rPr>
          <w:rFonts w:ascii="仿宋" w:hAnsi="仿宋" w:eastAsia="仿宋" w:cs="仿宋"/>
          <w:sz w:val="25"/>
          <w:szCs w:val="25"/>
        </w:rPr>
      </w:pPr>
      <w:r>
        <w:rPr>
          <w:rFonts w:ascii="黑体" w:hAnsi="黑体" w:eastAsia="黑体" w:cs="黑体"/>
          <w:spacing w:val="2"/>
          <w:sz w:val="25"/>
          <w:szCs w:val="25"/>
        </w:rPr>
        <w:t>二、项目支出：</w:t>
      </w:r>
      <w:r>
        <w:rPr>
          <w:rFonts w:ascii="仿宋" w:hAnsi="仿宋" w:eastAsia="仿宋" w:cs="仿宋"/>
          <w:spacing w:val="2"/>
          <w:sz w:val="25"/>
          <w:szCs w:val="25"/>
        </w:rPr>
        <w:t>指在基本支出之外为完成特</w:t>
      </w:r>
      <w:r>
        <w:rPr>
          <w:rFonts w:ascii="仿宋" w:hAnsi="仿宋" w:eastAsia="仿宋" w:cs="仿宋"/>
          <w:spacing w:val="1"/>
          <w:sz w:val="25"/>
          <w:szCs w:val="25"/>
        </w:rPr>
        <w:t>定行政任务和事业发展目标所发生</w:t>
      </w:r>
      <w:r>
        <w:rPr>
          <w:rFonts w:ascii="仿宋" w:hAnsi="仿宋" w:eastAsia="仿宋" w:cs="仿宋"/>
          <w:sz w:val="25"/>
          <w:szCs w:val="25"/>
        </w:rPr>
        <w:t xml:space="preserve"> </w:t>
      </w:r>
      <w:r>
        <w:rPr>
          <w:rFonts w:ascii="仿宋" w:hAnsi="仿宋" w:eastAsia="仿宋" w:cs="仿宋"/>
          <w:spacing w:val="-7"/>
          <w:sz w:val="25"/>
          <w:szCs w:val="25"/>
        </w:rPr>
        <w:t>的支出。</w:t>
      </w:r>
    </w:p>
    <w:p w14:paraId="58AAE23F">
      <w:pPr>
        <w:spacing w:before="127" w:line="270" w:lineRule="auto"/>
        <w:ind w:left="1306" w:right="1537" w:firstLine="502"/>
        <w:rPr>
          <w:rFonts w:ascii="仿宋" w:hAnsi="仿宋" w:eastAsia="仿宋" w:cs="仿宋"/>
          <w:sz w:val="25"/>
          <w:szCs w:val="25"/>
        </w:rPr>
      </w:pPr>
      <w:r>
        <w:rPr>
          <w:rFonts w:ascii="黑体" w:hAnsi="黑体" w:eastAsia="黑体" w:cs="黑体"/>
          <w:spacing w:val="1"/>
          <w:sz w:val="25"/>
          <w:szCs w:val="25"/>
        </w:rPr>
        <w:t>三、“三公”经费：</w:t>
      </w:r>
      <w:r>
        <w:rPr>
          <w:rFonts w:ascii="仿宋" w:hAnsi="仿宋" w:eastAsia="仿宋" w:cs="仿宋"/>
          <w:spacing w:val="1"/>
          <w:sz w:val="25"/>
          <w:szCs w:val="25"/>
        </w:rPr>
        <w:t>指省直部门用财政拨款安排的因公出国（境）费用、公务</w:t>
      </w:r>
      <w:r>
        <w:rPr>
          <w:rFonts w:ascii="仿宋" w:hAnsi="仿宋" w:eastAsia="仿宋" w:cs="仿宋"/>
          <w:spacing w:val="18"/>
          <w:sz w:val="25"/>
          <w:szCs w:val="25"/>
        </w:rPr>
        <w:t xml:space="preserve"> </w:t>
      </w:r>
      <w:r>
        <w:rPr>
          <w:rFonts w:ascii="仿宋" w:hAnsi="仿宋" w:eastAsia="仿宋" w:cs="仿宋"/>
          <w:spacing w:val="1"/>
          <w:sz w:val="25"/>
          <w:szCs w:val="25"/>
        </w:rPr>
        <w:t>用车购置及运行费和公务接待费。其中：因公出国（境）费用反映单位公务出国</w:t>
      </w:r>
    </w:p>
    <w:p w14:paraId="4DD2A4D0">
      <w:pPr>
        <w:spacing w:before="133" w:line="223" w:lineRule="auto"/>
        <w:ind w:left="1307"/>
        <w:rPr>
          <w:rFonts w:ascii="仿宋" w:hAnsi="仿宋" w:eastAsia="仿宋" w:cs="仿宋"/>
          <w:sz w:val="25"/>
          <w:szCs w:val="25"/>
        </w:rPr>
      </w:pPr>
      <w:r>
        <w:rPr>
          <w:rFonts w:ascii="仿宋" w:hAnsi="仿宋" w:eastAsia="仿宋" w:cs="仿宋"/>
          <w:spacing w:val="1"/>
          <w:sz w:val="25"/>
          <w:szCs w:val="25"/>
        </w:rPr>
        <w:t>（境）的国际旅费、国外城市间交通费、住宿费、伙食费、培训费、公杂费等支</w:t>
      </w:r>
    </w:p>
    <w:p w14:paraId="26B8DC65">
      <w:pPr>
        <w:spacing w:before="130" w:line="270" w:lineRule="auto"/>
        <w:ind w:left="1308" w:right="1537" w:firstLine="23"/>
        <w:rPr>
          <w:rFonts w:ascii="仿宋" w:hAnsi="仿宋" w:eastAsia="仿宋" w:cs="仿宋"/>
          <w:sz w:val="25"/>
          <w:szCs w:val="25"/>
        </w:rPr>
      </w:pPr>
      <w:r>
        <w:rPr>
          <w:rFonts w:ascii="仿宋" w:hAnsi="仿宋" w:eastAsia="仿宋" w:cs="仿宋"/>
          <w:sz w:val="25"/>
          <w:szCs w:val="25"/>
        </w:rPr>
        <w:t>出；公务用车购置费反映公务用车购置支出（含车辆购置税、牌照费</w:t>
      </w:r>
      <w:r>
        <w:rPr>
          <w:rFonts w:ascii="仿宋" w:hAnsi="仿宋" w:eastAsia="仿宋" w:cs="仿宋"/>
          <w:spacing w:val="14"/>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6690C6A9">
      <w:pPr>
        <w:spacing w:before="133" w:line="271" w:lineRule="auto"/>
        <w:ind w:left="1311" w:right="1537" w:firstLine="3"/>
        <w:rPr>
          <w:rFonts w:ascii="仿宋" w:hAnsi="仿宋" w:eastAsia="仿宋" w:cs="仿宋"/>
          <w:sz w:val="25"/>
          <w:szCs w:val="25"/>
        </w:rPr>
      </w:pPr>
      <w:r>
        <w:rPr>
          <w:rFonts w:ascii="仿宋" w:hAnsi="仿宋" w:eastAsia="仿宋" w:cs="仿宋"/>
          <w:spacing w:val="1"/>
          <w:sz w:val="25"/>
          <w:szCs w:val="25"/>
        </w:rPr>
        <w:t>费、安全奖励费用等支出；公务接待费反映机关和参公事业单位按规定开支的各类</w:t>
      </w:r>
      <w:r>
        <w:rPr>
          <w:rFonts w:ascii="仿宋" w:hAnsi="仿宋" w:eastAsia="仿宋" w:cs="仿宋"/>
          <w:spacing w:val="10"/>
          <w:sz w:val="25"/>
          <w:szCs w:val="25"/>
        </w:rPr>
        <w:t xml:space="preserve"> </w:t>
      </w:r>
      <w:r>
        <w:rPr>
          <w:rFonts w:ascii="仿宋" w:hAnsi="仿宋" w:eastAsia="仿宋" w:cs="仿宋"/>
          <w:sz w:val="25"/>
          <w:szCs w:val="25"/>
        </w:rPr>
        <w:t>公务接待（含外宾接待）支出。</w:t>
      </w:r>
    </w:p>
    <w:p w14:paraId="7905F35C">
      <w:pPr>
        <w:spacing w:before="131" w:line="271" w:lineRule="auto"/>
        <w:ind w:left="1309" w:right="1537" w:firstLine="509"/>
        <w:rPr>
          <w:rFonts w:ascii="仿宋" w:hAnsi="仿宋" w:eastAsia="仿宋" w:cs="仿宋"/>
          <w:sz w:val="25"/>
          <w:szCs w:val="25"/>
        </w:rPr>
      </w:pPr>
      <w:r>
        <w:rPr>
          <w:rFonts w:ascii="黑体" w:hAnsi="黑体" w:eastAsia="黑体" w:cs="黑体"/>
          <w:spacing w:val="1"/>
          <w:sz w:val="25"/>
          <w:szCs w:val="25"/>
        </w:rPr>
        <w:t>四、机关运行经费：</w:t>
      </w:r>
      <w:r>
        <w:rPr>
          <w:rFonts w:ascii="仿宋" w:hAnsi="仿宋" w:eastAsia="仿宋" w:cs="仿宋"/>
          <w:spacing w:val="1"/>
          <w:sz w:val="25"/>
          <w:szCs w:val="25"/>
        </w:rPr>
        <w:t>指行政单位和参照公务员法管理的事业单位使用财政拨款</w:t>
      </w:r>
      <w:r>
        <w:rPr>
          <w:rFonts w:ascii="仿宋" w:hAnsi="仿宋" w:eastAsia="仿宋" w:cs="仿宋"/>
          <w:spacing w:val="8"/>
          <w:sz w:val="25"/>
          <w:szCs w:val="25"/>
        </w:rPr>
        <w:t xml:space="preserve"> </w:t>
      </w:r>
      <w:r>
        <w:rPr>
          <w:rFonts w:ascii="仿宋" w:hAnsi="仿宋" w:eastAsia="仿宋" w:cs="仿宋"/>
          <w:sz w:val="25"/>
          <w:szCs w:val="25"/>
        </w:rPr>
        <w:t>安排的基本支出中的公用经费支出。</w:t>
      </w:r>
    </w:p>
    <w:p w14:paraId="073DB541">
      <w:pPr>
        <w:spacing w:before="130" w:line="270" w:lineRule="auto"/>
        <w:ind w:left="1307" w:right="1537" w:firstLine="503"/>
        <w:rPr>
          <w:rFonts w:ascii="仿宋" w:hAnsi="仿宋" w:eastAsia="仿宋" w:cs="仿宋"/>
          <w:sz w:val="25"/>
          <w:szCs w:val="25"/>
        </w:rPr>
      </w:pPr>
      <w:r>
        <w:rPr>
          <w:rFonts w:ascii="黑体" w:hAnsi="黑体" w:eastAsia="黑体" w:cs="黑体"/>
          <w:spacing w:val="1"/>
          <w:sz w:val="25"/>
          <w:szCs w:val="25"/>
        </w:rPr>
        <w:t>五、政府购买服务：</w:t>
      </w:r>
      <w:r>
        <w:rPr>
          <w:rFonts w:ascii="仿宋" w:hAnsi="仿宋" w:eastAsia="仿宋" w:cs="仿宋"/>
          <w:spacing w:val="1"/>
          <w:sz w:val="25"/>
          <w:szCs w:val="25"/>
        </w:rPr>
        <w:t>根据我国现行政策规定，政府购买服务，是指充分发挥市</w:t>
      </w:r>
      <w:r>
        <w:rPr>
          <w:rFonts w:ascii="仿宋" w:hAnsi="仿宋" w:eastAsia="仿宋" w:cs="仿宋"/>
          <w:spacing w:val="16"/>
          <w:sz w:val="25"/>
          <w:szCs w:val="25"/>
        </w:rPr>
        <w:t xml:space="preserve"> </w:t>
      </w:r>
      <w:r>
        <w:rPr>
          <w:rFonts w:ascii="仿宋" w:hAnsi="仿宋" w:eastAsia="仿宋" w:cs="仿宋"/>
          <w:spacing w:val="1"/>
          <w:sz w:val="25"/>
          <w:szCs w:val="25"/>
        </w:rPr>
        <w:t>场机制作用，将国家机关属于自身职责范围且适合通过市场化方式提供的服务事</w:t>
      </w:r>
    </w:p>
    <w:p w14:paraId="7AF71686">
      <w:pPr>
        <w:spacing w:before="131" w:line="271" w:lineRule="auto"/>
        <w:ind w:left="1306" w:right="1537" w:firstLine="1"/>
        <w:rPr>
          <w:rFonts w:ascii="仿宋" w:hAnsi="仿宋" w:eastAsia="仿宋" w:cs="仿宋"/>
          <w:sz w:val="25"/>
          <w:szCs w:val="25"/>
        </w:rPr>
      </w:pPr>
      <w:r>
        <w:rPr>
          <w:rFonts w:ascii="仿宋" w:hAnsi="仿宋" w:eastAsia="仿宋" w:cs="仿宋"/>
          <w:spacing w:val="1"/>
          <w:sz w:val="25"/>
          <w:szCs w:val="25"/>
        </w:rPr>
        <w:t>项，按照政府采购方式和程序，交由符合条件的服务供应商承担，并根据服务数量</w:t>
      </w:r>
      <w:r>
        <w:rPr>
          <w:rFonts w:ascii="仿宋" w:hAnsi="仿宋" w:eastAsia="仿宋" w:cs="仿宋"/>
          <w:spacing w:val="17"/>
          <w:sz w:val="25"/>
          <w:szCs w:val="25"/>
        </w:rPr>
        <w:t xml:space="preserve"> </w:t>
      </w:r>
      <w:r>
        <w:rPr>
          <w:rFonts w:ascii="仿宋" w:hAnsi="仿宋" w:eastAsia="仿宋" w:cs="仿宋"/>
          <w:sz w:val="25"/>
          <w:szCs w:val="25"/>
        </w:rPr>
        <w:t>和质量等情况向其支付费用的行为。</w:t>
      </w:r>
    </w:p>
    <w:p w14:paraId="321C7C93">
      <w:pPr>
        <w:spacing w:before="131" w:line="223" w:lineRule="auto"/>
        <w:ind w:left="1811"/>
        <w:rPr>
          <w:rFonts w:ascii="黑体" w:hAnsi="黑体" w:eastAsia="黑体" w:cs="黑体"/>
          <w:sz w:val="25"/>
          <w:szCs w:val="25"/>
        </w:rPr>
      </w:pPr>
      <w:r>
        <w:rPr>
          <w:rFonts w:ascii="黑体" w:hAnsi="黑体" w:eastAsia="黑体" w:cs="黑体"/>
          <w:sz w:val="25"/>
          <w:szCs w:val="25"/>
        </w:rPr>
        <w:t>六、财政专户管理资金：</w:t>
      </w:r>
    </w:p>
    <w:p w14:paraId="19CE88BC">
      <w:pPr>
        <w:spacing w:before="167" w:line="319" w:lineRule="auto"/>
        <w:ind w:left="1307" w:right="1537" w:firstLine="506"/>
        <w:rPr>
          <w:rFonts w:ascii="仿宋" w:hAnsi="仿宋" w:eastAsia="仿宋" w:cs="仿宋"/>
          <w:sz w:val="25"/>
          <w:szCs w:val="25"/>
        </w:rPr>
      </w:pPr>
      <w:r>
        <w:rPr>
          <w:rFonts w:ascii="仿宋" w:hAnsi="仿宋" w:eastAsia="仿宋" w:cs="仿宋"/>
          <w:spacing w:val="1"/>
          <w:sz w:val="25"/>
          <w:szCs w:val="25"/>
        </w:rPr>
        <w:t>专指教育收费，包括目前在财政专户管理的高中以上学费、住宿费，高校委托</w:t>
      </w:r>
      <w:r>
        <w:rPr>
          <w:rFonts w:ascii="仿宋" w:hAnsi="仿宋" w:eastAsia="仿宋" w:cs="仿宋"/>
          <w:spacing w:val="13"/>
          <w:sz w:val="25"/>
          <w:szCs w:val="25"/>
        </w:rPr>
        <w:t xml:space="preserve"> </w:t>
      </w:r>
      <w:r>
        <w:rPr>
          <w:rFonts w:ascii="仿宋" w:hAnsi="仿宋" w:eastAsia="仿宋" w:cs="仿宋"/>
          <w:spacing w:val="1"/>
          <w:sz w:val="25"/>
          <w:szCs w:val="25"/>
        </w:rPr>
        <w:t>培养费，党校收费，教育考试考务费，函大、电大、夜大及短训班培训费等。</w:t>
      </w:r>
    </w:p>
    <w:p w14:paraId="7513DDB5">
      <w:pPr>
        <w:spacing w:before="35" w:line="271" w:lineRule="auto"/>
        <w:ind w:left="1306" w:right="1537" w:firstLine="496"/>
        <w:rPr>
          <w:rFonts w:ascii="仿宋" w:hAnsi="仿宋" w:eastAsia="仿宋" w:cs="仿宋"/>
          <w:sz w:val="25"/>
          <w:szCs w:val="25"/>
        </w:rPr>
      </w:pPr>
      <w:r>
        <w:rPr>
          <w:rFonts w:ascii="黑体" w:hAnsi="黑体" w:eastAsia="黑体" w:cs="黑体"/>
          <w:spacing w:val="2"/>
          <w:sz w:val="25"/>
          <w:szCs w:val="25"/>
        </w:rPr>
        <w:t>七、单位资金：</w:t>
      </w:r>
      <w:r>
        <w:rPr>
          <w:rFonts w:ascii="仿宋" w:hAnsi="仿宋" w:eastAsia="仿宋" w:cs="仿宋"/>
          <w:spacing w:val="2"/>
          <w:sz w:val="25"/>
          <w:szCs w:val="25"/>
        </w:rPr>
        <w:t>是指除政府预算资金和财政专户管理资</w:t>
      </w:r>
      <w:r>
        <w:rPr>
          <w:rFonts w:ascii="仿宋" w:hAnsi="仿宋" w:eastAsia="仿宋" w:cs="仿宋"/>
          <w:spacing w:val="1"/>
          <w:sz w:val="25"/>
          <w:szCs w:val="25"/>
        </w:rPr>
        <w:t>金以外的资金，包括事</w:t>
      </w:r>
      <w:r>
        <w:rPr>
          <w:rFonts w:ascii="仿宋" w:hAnsi="仿宋" w:eastAsia="仿宋" w:cs="仿宋"/>
          <w:sz w:val="25"/>
          <w:szCs w:val="25"/>
        </w:rPr>
        <w:t xml:space="preserve"> </w:t>
      </w:r>
      <w:r>
        <w:rPr>
          <w:rFonts w:ascii="仿宋" w:hAnsi="仿宋" w:eastAsia="仿宋" w:cs="仿宋"/>
          <w:spacing w:val="1"/>
          <w:sz w:val="25"/>
          <w:szCs w:val="25"/>
        </w:rPr>
        <w:t>业收入、事业单位经营收入、上级补助收入、附属单位上缴收入、其他收入。</w:t>
      </w:r>
    </w:p>
    <w:p w14:paraId="62D97E4A">
      <w:pPr>
        <w:spacing w:before="131" w:line="272" w:lineRule="auto"/>
        <w:ind w:left="1319" w:right="1537" w:firstLine="484"/>
        <w:rPr>
          <w:rFonts w:ascii="仿宋" w:hAnsi="仿宋" w:eastAsia="仿宋" w:cs="仿宋"/>
          <w:sz w:val="25"/>
          <w:szCs w:val="25"/>
        </w:rPr>
      </w:pPr>
      <w:r>
        <w:rPr>
          <w:rFonts w:ascii="黑体" w:hAnsi="黑体" w:eastAsia="黑体" w:cs="黑体"/>
          <w:spacing w:val="2"/>
          <w:sz w:val="25"/>
          <w:szCs w:val="25"/>
        </w:rPr>
        <w:t>八、上年结转：</w:t>
      </w:r>
      <w:r>
        <w:rPr>
          <w:rFonts w:ascii="仿宋" w:hAnsi="仿宋" w:eastAsia="仿宋" w:cs="仿宋"/>
          <w:spacing w:val="2"/>
          <w:sz w:val="25"/>
          <w:szCs w:val="25"/>
        </w:rPr>
        <w:t>指以前年度预算安排、结转到本年仍</w:t>
      </w:r>
      <w:r>
        <w:rPr>
          <w:rFonts w:ascii="仿宋" w:hAnsi="仿宋" w:eastAsia="仿宋" w:cs="仿宋"/>
          <w:spacing w:val="1"/>
          <w:sz w:val="25"/>
          <w:szCs w:val="25"/>
        </w:rPr>
        <w:t>按原规定用途继续使用的</w:t>
      </w:r>
      <w:r>
        <w:rPr>
          <w:rFonts w:ascii="仿宋" w:hAnsi="仿宋" w:eastAsia="仿宋" w:cs="仿宋"/>
          <w:sz w:val="25"/>
          <w:szCs w:val="25"/>
        </w:rPr>
        <w:t xml:space="preserve"> </w:t>
      </w:r>
      <w:r>
        <w:rPr>
          <w:rFonts w:ascii="仿宋" w:hAnsi="仿宋" w:eastAsia="仿宋" w:cs="仿宋"/>
          <w:spacing w:val="-10"/>
          <w:sz w:val="25"/>
          <w:szCs w:val="25"/>
        </w:rPr>
        <w:t>资金。</w:t>
      </w:r>
    </w:p>
    <w:p w14:paraId="2D1F36F6">
      <w:pPr>
        <w:spacing w:before="127" w:line="270" w:lineRule="auto"/>
        <w:ind w:left="1308" w:right="1576" w:firstLine="501"/>
        <w:rPr>
          <w:rFonts w:ascii="仿宋" w:hAnsi="仿宋" w:eastAsia="仿宋" w:cs="仿宋"/>
          <w:sz w:val="25"/>
          <w:szCs w:val="25"/>
        </w:rPr>
      </w:pPr>
      <w:r>
        <w:rPr>
          <w:rFonts w:ascii="黑体" w:hAnsi="黑体" w:eastAsia="黑体" w:cs="黑体"/>
          <w:sz w:val="25"/>
          <w:szCs w:val="25"/>
        </w:rPr>
        <w:t>九、一般公共预算</w:t>
      </w:r>
      <w:r>
        <w:rPr>
          <w:rFonts w:ascii="仿宋" w:hAnsi="仿宋" w:eastAsia="仿宋" w:cs="仿宋"/>
          <w:sz w:val="25"/>
          <w:szCs w:val="25"/>
        </w:rPr>
        <w:t>是指以税收为主体的财政收入，安排用于保障和改善民生、</w:t>
      </w:r>
      <w:r>
        <w:rPr>
          <w:rFonts w:ascii="仿宋" w:hAnsi="仿宋" w:eastAsia="仿宋" w:cs="仿宋"/>
          <w:spacing w:val="12"/>
          <w:sz w:val="25"/>
          <w:szCs w:val="25"/>
        </w:rPr>
        <w:t xml:space="preserve"> </w:t>
      </w:r>
      <w:r>
        <w:rPr>
          <w:rFonts w:ascii="仿宋" w:hAnsi="仿宋" w:eastAsia="仿宋" w:cs="仿宋"/>
          <w:spacing w:val="1"/>
          <w:sz w:val="25"/>
          <w:szCs w:val="25"/>
        </w:rPr>
        <w:t>推动经济社会发展、维护国家安全、维持国家机构正常运转等方面的收支预算。</w:t>
      </w:r>
    </w:p>
    <w:p w14:paraId="3F5C1E00">
      <w:pPr>
        <w:spacing w:before="134" w:line="271" w:lineRule="auto"/>
        <w:ind w:left="1311" w:right="1537" w:firstLine="495"/>
        <w:rPr>
          <w:rFonts w:ascii="仿宋" w:hAnsi="仿宋" w:eastAsia="仿宋" w:cs="仿宋"/>
          <w:sz w:val="25"/>
          <w:szCs w:val="25"/>
        </w:rPr>
      </w:pPr>
      <w:r>
        <w:rPr>
          <w:rFonts w:ascii="黑体" w:hAnsi="黑体" w:eastAsia="黑体" w:cs="黑体"/>
          <w:spacing w:val="2"/>
          <w:sz w:val="25"/>
          <w:szCs w:val="25"/>
        </w:rPr>
        <w:t>十、政府性基金预算：</w:t>
      </w:r>
      <w:r>
        <w:rPr>
          <w:rFonts w:ascii="仿宋" w:hAnsi="仿宋" w:eastAsia="仿宋" w:cs="仿宋"/>
          <w:spacing w:val="2"/>
          <w:sz w:val="25"/>
          <w:szCs w:val="25"/>
        </w:rPr>
        <w:t>是对依照法律、行政法</w:t>
      </w:r>
      <w:r>
        <w:rPr>
          <w:rFonts w:ascii="仿宋" w:hAnsi="仿宋" w:eastAsia="仿宋" w:cs="仿宋"/>
          <w:spacing w:val="1"/>
          <w:sz w:val="25"/>
          <w:szCs w:val="25"/>
        </w:rPr>
        <w:t>规的规定在一定期限内向特定对</w:t>
      </w:r>
      <w:r>
        <w:rPr>
          <w:rFonts w:ascii="仿宋" w:hAnsi="仿宋" w:eastAsia="仿宋" w:cs="仿宋"/>
          <w:sz w:val="25"/>
          <w:szCs w:val="25"/>
        </w:rPr>
        <w:t xml:space="preserve"> </w:t>
      </w:r>
      <w:r>
        <w:rPr>
          <w:rFonts w:ascii="仿宋" w:hAnsi="仿宋" w:eastAsia="仿宋" w:cs="仿宋"/>
          <w:spacing w:val="1"/>
          <w:sz w:val="25"/>
          <w:szCs w:val="25"/>
        </w:rPr>
        <w:t>象征收、收取或者以其他方式筹集的资金，专项用于特定公共事业发展的收支预</w:t>
      </w:r>
    </w:p>
    <w:p w14:paraId="469275DD">
      <w:pPr>
        <w:spacing w:before="130" w:line="223" w:lineRule="auto"/>
        <w:ind w:left="1306"/>
        <w:rPr>
          <w:rFonts w:ascii="仿宋" w:hAnsi="仿宋" w:eastAsia="仿宋" w:cs="仿宋"/>
          <w:sz w:val="25"/>
          <w:szCs w:val="25"/>
        </w:rPr>
      </w:pPr>
      <w:r>
        <w:rPr>
          <w:rFonts w:ascii="仿宋" w:hAnsi="仿宋" w:eastAsia="仿宋" w:cs="仿宋"/>
          <w:spacing w:val="-9"/>
          <w:sz w:val="25"/>
          <w:szCs w:val="25"/>
        </w:rPr>
        <w:t>算。</w:t>
      </w:r>
    </w:p>
    <w:p w14:paraId="7A6BDF78">
      <w:pPr>
        <w:spacing w:before="129" w:line="222" w:lineRule="auto"/>
        <w:ind w:left="1807"/>
        <w:rPr>
          <w:rFonts w:ascii="仿宋" w:hAnsi="仿宋" w:eastAsia="仿宋" w:cs="仿宋"/>
          <w:sz w:val="25"/>
          <w:szCs w:val="25"/>
        </w:rPr>
      </w:pPr>
      <w:r>
        <w:rPr>
          <w:rFonts w:ascii="黑体" w:hAnsi="黑体" w:eastAsia="黑体" w:cs="黑体"/>
          <w:spacing w:val="1"/>
          <w:sz w:val="25"/>
          <w:szCs w:val="25"/>
        </w:rPr>
        <w:t>十一、国有资本经营预算</w:t>
      </w:r>
      <w:r>
        <w:rPr>
          <w:rFonts w:ascii="仿宋" w:hAnsi="仿宋" w:eastAsia="仿宋" w:cs="仿宋"/>
          <w:spacing w:val="1"/>
          <w:sz w:val="25"/>
          <w:szCs w:val="25"/>
        </w:rPr>
        <w:t>是对国有资本收益作出支出安排的收支预算。</w:t>
      </w:r>
    </w:p>
    <w:p w14:paraId="5595FF4C">
      <w:pPr>
        <w:spacing w:before="132" w:line="222" w:lineRule="auto"/>
        <w:ind w:left="1807"/>
        <w:rPr>
          <w:rFonts w:ascii="仿宋" w:hAnsi="仿宋" w:eastAsia="仿宋" w:cs="仿宋"/>
          <w:sz w:val="25"/>
          <w:szCs w:val="25"/>
        </w:rPr>
      </w:pPr>
      <w:r>
        <w:rPr>
          <w:rFonts w:ascii="黑体" w:hAnsi="黑体" w:eastAsia="黑体" w:cs="黑体"/>
          <w:spacing w:val="1"/>
          <w:sz w:val="25"/>
          <w:szCs w:val="25"/>
        </w:rPr>
        <w:t>十二、财政拨款：</w:t>
      </w:r>
      <w:r>
        <w:rPr>
          <w:rFonts w:ascii="仿宋" w:hAnsi="仿宋" w:eastAsia="仿宋" w:cs="仿宋"/>
          <w:spacing w:val="1"/>
          <w:sz w:val="25"/>
          <w:szCs w:val="25"/>
        </w:rPr>
        <w:t>包含一般公共预算、政府性基金预算、国有资本经营预算。</w:t>
      </w:r>
    </w:p>
    <w:sectPr>
      <w:headerReference r:id="rId56" w:type="default"/>
      <w:footerReference r:id="rId57"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44BBC">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B8DC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04C6">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875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81C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637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017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D6A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F40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DCC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24F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045E">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6DA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F23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64058">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71B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41C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845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8F4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5A5B">
    <w:pPr>
      <w:spacing w:line="219" w:lineRule="exact"/>
      <w:ind w:left="5886"/>
      <w:rPr>
        <w:rFonts w:ascii="宋体" w:hAnsi="宋体" w:eastAsia="宋体" w:cs="宋体"/>
        <w:sz w:val="16"/>
        <w:szCs w:val="16"/>
      </w:rPr>
    </w:pPr>
    <w:bookmarkStart w:id="48" w:name="bookmark49"/>
    <w:bookmarkEnd w:id="48"/>
    <w:r>
      <w:rPr>
        <w:rFonts w:ascii="宋体" w:hAnsi="宋体" w:eastAsia="宋体" w:cs="宋体"/>
        <w:spacing w:val="-10"/>
        <w:position w:val="1"/>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047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6E4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26A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5E4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5AF3D">
    <w:pPr>
      <w:spacing w:line="220" w:lineRule="exact"/>
      <w:ind w:left="82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EF9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E0C6">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C722">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E20A7">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4AB6">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4165">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86.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34EA">
    <w:pPr>
      <w:spacing w:before="32" w:line="210" w:lineRule="exact"/>
      <w:ind w:left="649"/>
      <w:rPr>
        <w:rFonts w:ascii="宋体" w:hAnsi="宋体" w:eastAsia="宋体" w:cs="宋体"/>
        <w:sz w:val="16"/>
        <w:szCs w:val="16"/>
      </w:rPr>
    </w:pPr>
    <w:r>
      <w:pict>
        <v:shape id="PowerPlusWaterMarkObject102" o:spid="_x0000_s2099" o:spt="136" type="#_x0000_t136" style="position:absolute;left:0pt;margin-left:86.9pt;margin-top:27.75pt;height:18.85pt;width:119.4pt;rotation:21626880f;z-index:-2515978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4" o:spid="_x0000_s2100" o:spt="136" type="#_x0000_t136" style="position:absolute;left:0pt;margin-left:-13.05pt;margin-top:288.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6" o:spid="_x0000_s2101" o:spt="136" type="#_x0000_t136" style="position:absolute;left:0pt;margin-left:491.9pt;margin-top:44.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391.9pt;margin-top:288.1pt;height:18.85pt;width:119.4pt;mso-position-horizontal-relative:page;mso-position-vertical-relative:page;rotation:21626880f;z-index:-2516049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391.9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7" o:spid="_x0000_s2107" style="position:absolute;left:0pt;margin-left:30pt;margin-top:29.5pt;height:1pt;width:535pt;mso-position-horizontal-relative:page;mso-position-vertical-relative:page;z-index:-2515998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228">
    <w:pPr>
      <w:spacing w:before="32" w:line="210" w:lineRule="exact"/>
      <w:ind w:left="649"/>
      <w:rPr>
        <w:rFonts w:ascii="宋体" w:hAnsi="宋体" w:eastAsia="宋体" w:cs="宋体"/>
        <w:sz w:val="16"/>
        <w:szCs w:val="16"/>
      </w:rPr>
    </w:pPr>
    <w:r>
      <w:pict>
        <v:shape id="PowerPlusWaterMarkObject120" o:spid="_x0000_s2108" o:spt="136" type="#_x0000_t136" style="position:absolute;left:0pt;margin-left:86.9pt;margin-top:27.75pt;height:18.85pt;width:119.4pt;rotation:21626880f;z-index:-2515886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2" o:spid="_x0000_s2109" o:spt="136" type="#_x0000_t136" style="position:absolute;left:0pt;margin-left:-13.05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4" o:spid="_x0000_s2110" o:spt="136" type="#_x0000_t136" style="position:absolute;left:0pt;margin-left:491.9pt;margin-top:44.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391.9pt;margin-top:288.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6" o:spid="_x0000_s2116" style="position:absolute;left:0pt;margin-left:30pt;margin-top:29.5pt;height:1pt;width:535pt;mso-position-horizontal-relative:page;mso-position-vertical-relative:page;z-index:-2515906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34EA">
    <w:pPr>
      <w:spacing w:before="32" w:line="210" w:lineRule="exact"/>
      <w:ind w:left="649"/>
      <w:rPr>
        <w:rFonts w:ascii="宋体" w:hAnsi="宋体" w:eastAsia="宋体" w:cs="宋体"/>
        <w:sz w:val="16"/>
        <w:szCs w:val="16"/>
      </w:rPr>
    </w:pPr>
    <w:r>
      <w:pict>
        <v:shape id="PowerPlusWaterMarkObject102" o:spid="_x0000_s2099" o:spt="136" type="#_x0000_t136" style="position:absolute;left:0pt;margin-left:86.9pt;margin-top:27.75pt;height:18.85pt;width:119.4pt;rotation:21626880f;z-index:-2515978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4" o:spid="_x0000_s2100" o:spt="136" type="#_x0000_t136" style="position:absolute;left:0pt;margin-left:-13.05pt;margin-top:288.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6" o:spid="_x0000_s2101" o:spt="136" type="#_x0000_t136" style="position:absolute;left:0pt;margin-left:491.9pt;margin-top:44.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391.9pt;margin-top:288.1pt;height:18.85pt;width:119.4pt;mso-position-horizontal-relative:page;mso-position-vertical-relative:page;rotation:21626880f;z-index:-2516049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391.9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7" o:spid="_x0000_s2107" style="position:absolute;left:0pt;margin-left:30pt;margin-top:29.5pt;height:1pt;width:535pt;mso-position-horizontal-relative:page;mso-position-vertical-relative:page;z-index:-2515998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DC0D">
    <w:pPr>
      <w:spacing w:before="32" w:line="210" w:lineRule="exact"/>
      <w:ind w:left="649"/>
      <w:rPr>
        <w:rFonts w:ascii="宋体" w:hAnsi="宋体" w:eastAsia="宋体" w:cs="宋体"/>
        <w:sz w:val="16"/>
        <w:szCs w:val="16"/>
      </w:rPr>
    </w:pPr>
    <w:r>
      <w:pict>
        <v:shape id="PowerPlusWaterMarkObject50" o:spid="_x0000_s2073"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2" o:spid="_x0000_s2074" o:spt="136" type="#_x0000_t136" style="position:absolute;left:0pt;margin-left:-13.05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391.9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86.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491.9pt;margin-top:532.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1" o:spid="_x0000_s2081"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0ED4">
    <w:pPr>
      <w:spacing w:before="32" w:line="210" w:lineRule="exact"/>
      <w:ind w:left="649"/>
      <w:rPr>
        <w:rFonts w:ascii="宋体" w:hAnsi="宋体" w:eastAsia="宋体" w:cs="宋体"/>
        <w:sz w:val="16"/>
        <w:szCs w:val="16"/>
      </w:rPr>
    </w:pPr>
    <w:r>
      <w:pict>
        <v:shape id="PowerPlusWaterMarkObject138" o:spid="_x0000_s2117" o:spt="136" type="#_x0000_t136" style="position:absolute;left:0pt;margin-left:86.9pt;margin-top:27.75pt;height:18.85pt;width:119.4pt;rotation:21626880f;z-index:-2515793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0" o:spid="_x0000_s2118" o:spt="136" type="#_x0000_t136" style="position:absolute;left:0pt;margin-left:-13.05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2" o:spid="_x0000_s2119" o:spt="136" type="#_x0000_t136" style="position:absolute;left:0pt;margin-left:491.9pt;margin-top:44.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91.9pt;margin-top:288.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532.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91.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5" o:spid="_x0000_s2125" style="position:absolute;left:0pt;margin-left:30pt;margin-top:29.5pt;height:1pt;width:535pt;mso-position-horizontal-relative:page;mso-position-vertical-relative:page;z-index:-2515814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DC0D">
    <w:pPr>
      <w:spacing w:before="32" w:line="210" w:lineRule="exact"/>
      <w:ind w:left="649"/>
      <w:rPr>
        <w:rFonts w:ascii="宋体" w:hAnsi="宋体" w:eastAsia="宋体" w:cs="宋体"/>
        <w:sz w:val="16"/>
        <w:szCs w:val="16"/>
      </w:rPr>
    </w:pPr>
    <w:r>
      <w:pict>
        <v:shape id="PowerPlusWaterMarkObject50" o:spid="_x0000_s2073"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2" o:spid="_x0000_s2074" o:spt="136" type="#_x0000_t136" style="position:absolute;left:0pt;margin-left:-13.05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391.9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86.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491.9pt;margin-top:532.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1" o:spid="_x0000_s2081"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84DD">
    <w:pPr>
      <w:spacing w:before="32" w:line="210" w:lineRule="exact"/>
      <w:ind w:left="649"/>
      <w:rPr>
        <w:rFonts w:ascii="宋体" w:hAnsi="宋体" w:eastAsia="宋体" w:cs="宋体"/>
        <w:sz w:val="16"/>
        <w:szCs w:val="16"/>
      </w:rPr>
    </w:pPr>
    <w:r>
      <w:pict>
        <v:shape id="PowerPlusWaterMarkObject156" o:spid="_x0000_s2126"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58" o:spid="_x0000_s2127"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0" o:spid="_x0000_s2128"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391.9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13.05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391.9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3" o:spid="_x0000_s2133"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DE76">
    <w:pPr>
      <w:spacing w:before="32" w:line="210" w:lineRule="exact"/>
      <w:ind w:left="649"/>
      <w:rPr>
        <w:rFonts w:ascii="宋体" w:hAnsi="宋体" w:eastAsia="宋体" w:cs="宋体"/>
        <w:sz w:val="16"/>
        <w:szCs w:val="16"/>
      </w:rPr>
    </w:pPr>
    <w:r>
      <w:pict>
        <v:shape id="PowerPlusWaterMarkObject174" o:spid="_x0000_s2134" o:spt="136" type="#_x0000_t136" style="position:absolute;left:0pt;margin-left:86.9pt;margin-top:27.75pt;height:18.85pt;width:119.4pt;rotation:21626880f;z-index:-251561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6" o:spid="_x0000_s2135" o:spt="136" type="#_x0000_t136" style="position:absolute;left:0pt;margin-left:-13.05pt;margin-top:288.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8" o:spid="_x0000_s2136" o:spt="136" type="#_x0000_t136" style="position:absolute;left:0pt;margin-left:491.9pt;margin-top:44.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7" o:spt="136" type="#_x0000_t136" style="position:absolute;left:0pt;margin-left:391.9pt;margin-top:288.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8" o:spt="136" type="#_x0000_t136" style="position:absolute;left:0pt;margin-left:86.9pt;margin-top:532.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39" o:spt="136" type="#_x0000_t136" style="position:absolute;left:0pt;margin-left:-13.05pt;margin-top:776.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0"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8" o:spid="_x0000_s2141" o:spt="136" type="#_x0000_t136" style="position:absolute;left:0pt;margin-left:391.9pt;margin-top:776.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2" o:spid="_x0000_s2142" style="position:absolute;left:0pt;margin-left:30pt;margin-top:29.5pt;height:1pt;width:535pt;mso-position-horizontal-relative:page;mso-position-vertical-relative:page;z-index:-25156403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DC0D">
    <w:pPr>
      <w:spacing w:before="32" w:line="210" w:lineRule="exact"/>
      <w:ind w:left="649"/>
      <w:rPr>
        <w:rFonts w:ascii="宋体" w:hAnsi="宋体" w:eastAsia="宋体" w:cs="宋体"/>
        <w:sz w:val="16"/>
        <w:szCs w:val="16"/>
      </w:rPr>
    </w:pPr>
    <w:r>
      <w:pict>
        <v:shape id="PowerPlusWaterMarkObject50" o:spid="_x0000_s2073"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2" o:spid="_x0000_s2074" o:spt="136" type="#_x0000_t136" style="position:absolute;left:0pt;margin-left:-13.05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391.9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86.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491.9pt;margin-top:532.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1" o:spid="_x0000_s2081"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44ED">
    <w:pPr>
      <w:spacing w:before="32" w:line="210" w:lineRule="exact"/>
      <w:ind w:left="649"/>
      <w:rPr>
        <w:rFonts w:ascii="宋体" w:hAnsi="宋体" w:eastAsia="宋体" w:cs="宋体"/>
        <w:sz w:val="16"/>
        <w:szCs w:val="16"/>
      </w:rPr>
    </w:pPr>
    <w:r>
      <w:pict>
        <v:shape id="PowerPlusWaterMarkObject192" o:spid="_x0000_s2143"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2144" o:spid="_x0000_s2144" style="position:absolute;left:0pt;margin-left:30pt;margin-top:29.5pt;height:1pt;width:535pt;mso-position-horizontal-relative:page;mso-position-vertical-relative:page;z-index:-25156096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9C80">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9F97">
    <w:pPr>
      <w:spacing w:before="32" w:line="210" w:lineRule="exact"/>
      <w:ind w:left="649"/>
      <w:rPr>
        <w:rFonts w:ascii="宋体" w:hAnsi="宋体" w:eastAsia="宋体" w:cs="宋体"/>
        <w:sz w:val="16"/>
        <w:szCs w:val="16"/>
      </w:rPr>
    </w:pPr>
    <w:r>
      <w:pict>
        <v:shape id="PowerPlusWaterMarkObject210" o:spid="_x0000_s2145" o:spt="136" type="#_x0000_t136" style="position:absolute;left:0pt;margin-left:86.9pt;margin-top:27.75pt;height:18.85pt;width:119.4pt;rotation:21626880f;z-index:-251555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2" o:spid="_x0000_s2146"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4" o:spid="_x0000_s2147" o:spt="136" type="#_x0000_t136" style="position:absolute;left:0pt;margin-left:391.9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8" o:spid="_x0000_s2148" style="position:absolute;left:0pt;margin-left:30pt;margin-top:29.5pt;height:1pt;width:535pt;mso-position-horizontal-relative:page;mso-position-vertical-relative:page;z-index:-2515568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228">
    <w:pPr>
      <w:spacing w:before="32" w:line="210" w:lineRule="exact"/>
      <w:ind w:left="649"/>
      <w:rPr>
        <w:rFonts w:ascii="宋体" w:hAnsi="宋体" w:eastAsia="宋体" w:cs="宋体"/>
        <w:sz w:val="16"/>
        <w:szCs w:val="16"/>
      </w:rPr>
    </w:pPr>
    <w:r>
      <w:pict>
        <v:shape id="PowerPlusWaterMarkObject120" o:spid="_x0000_s2108" o:spt="136" type="#_x0000_t136" style="position:absolute;left:0pt;margin-left:86.9pt;margin-top:27.75pt;height:18.85pt;width:119.4pt;rotation:21626880f;z-index:-2515886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2" o:spid="_x0000_s2109" o:spt="136" type="#_x0000_t136" style="position:absolute;left:0pt;margin-left:-13.05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4" o:spid="_x0000_s2110" o:spt="136" type="#_x0000_t136" style="position:absolute;left:0pt;margin-left:491.9pt;margin-top:44.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391.9pt;margin-top:288.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6" o:spid="_x0000_s2116" style="position:absolute;left:0pt;margin-left:30pt;margin-top:29.5pt;height:1pt;width:535pt;mso-position-horizontal-relative:page;mso-position-vertical-relative:page;z-index:-2515906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2624">
    <w:pPr>
      <w:spacing w:before="32" w:line="210" w:lineRule="exact"/>
      <w:ind w:left="649"/>
      <w:rPr>
        <w:rFonts w:ascii="宋体" w:hAnsi="宋体" w:eastAsia="宋体" w:cs="宋体"/>
        <w:sz w:val="16"/>
        <w:szCs w:val="16"/>
      </w:rPr>
    </w:pPr>
    <w:r>
      <w:pict>
        <v:shape id="PowerPlusWaterMarkObject228" o:spid="_x0000_s2149" o:spt="136" type="#_x0000_t136" style="position:absolute;left:0pt;margin-left:86.9pt;margin-top:27.75pt;height:18.85pt;width:119.4pt;rotation:21626880f;z-index:-251549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0" o:spid="_x0000_s2150" o:spt="136" type="#_x0000_t136" style="position:absolute;left:0pt;margin-left:491.9pt;margin-top:44.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51" o:spt="136" type="#_x0000_t136" style="position:absolute;left:0pt;margin-left:-13.05pt;margin-top:776.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52" o:spt="136" type="#_x0000_t136" style="position:absolute;left:0pt;margin-left:491.9pt;margin-top:532.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53" o:spt="136" type="#_x0000_t136" style="position:absolute;left:0pt;margin-left:391.9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4" o:spid="_x0000_s2154" style="position:absolute;left:0pt;margin-left:30pt;margin-top:29.5pt;height:1pt;width:535pt;mso-position-horizontal-relative:page;mso-position-vertical-relative:page;z-index:-25155174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75C0">
    <w:pPr>
      <w:spacing w:before="32" w:line="210" w:lineRule="exact"/>
      <w:ind w:left="649"/>
      <w:rPr>
        <w:rFonts w:ascii="宋体" w:hAnsi="宋体" w:eastAsia="宋体" w:cs="宋体"/>
        <w:sz w:val="16"/>
        <w:szCs w:val="16"/>
      </w:rPr>
    </w:pPr>
    <w:r>
      <w:pict>
        <v:shape id="PowerPlusWaterMarkObject288" o:spid="_x0000_s2155" o:spt="136" type="#_x0000_t136" style="position:absolute;left:0pt;margin-left:86.9pt;margin-top:27.75pt;height:18.85pt;width:119.4pt;rotation:21626880f;z-index:-251540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90" o:spid="_x0000_s2156" o:spt="136" type="#_x0000_t136" style="position:absolute;left:0pt;margin-left:-13.05pt;margin-top:288.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2" o:spid="_x0000_s2157" o:spt="136" type="#_x0000_t136" style="position:absolute;left:0pt;margin-left:491.9pt;margin-top:44.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4" o:spid="_x0000_s2158" o:spt="136" type="#_x0000_t136" style="position:absolute;left:0pt;margin-left:391.9pt;margin-top:288.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6" o:spid="_x0000_s2159" o:spt="136" type="#_x0000_t136" style="position:absolute;left:0pt;margin-left:86.9pt;margin-top:532.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8" o:spid="_x0000_s2160" o:spt="136" type="#_x0000_t136" style="position:absolute;left:0pt;margin-left:-13.05pt;margin-top:776.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0" o:spid="_x0000_s2161" o:spt="136" type="#_x0000_t136" style="position:absolute;left:0pt;margin-left:491.9pt;margin-top:532.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2" o:spid="_x0000_s2162"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3" o:spid="_x0000_s2163" style="position:absolute;left:0pt;margin-left:30pt;margin-top:29.5pt;height:1pt;width:535pt;mso-position-horizontal-relative:page;mso-position-vertical-relative:page;z-index:-25154252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D850">
    <w:pPr>
      <w:pStyle w:val="2"/>
      <w:spacing w:line="14" w:lineRule="auto"/>
      <w:rPr>
        <w:sz w:val="2"/>
      </w:rPr>
    </w:pPr>
    <w:r>
      <w:pict>
        <v:shape id="PowerPlusWaterMarkObject34" o:spid="_x0000_s2065" o:spt="136" type="#_x0000_t136" style="position:absolute;left:0pt;margin-left:491.9pt;margin-top:44.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86.9pt;margin-top:44.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86.9pt;margin-top:532.1pt;height:18.85pt;width:119.4pt;mso-position-horizontal-relative:page;mso-position-vertical-relative:page;rotation:21626880f;z-index:-2516346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491.9pt;margin-top:532.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DC0D">
    <w:pPr>
      <w:spacing w:before="32" w:line="210" w:lineRule="exact"/>
      <w:ind w:left="649"/>
      <w:rPr>
        <w:rFonts w:ascii="宋体" w:hAnsi="宋体" w:eastAsia="宋体" w:cs="宋体"/>
        <w:sz w:val="16"/>
        <w:szCs w:val="16"/>
      </w:rPr>
    </w:pPr>
    <w:r>
      <w:pict>
        <v:shape id="PowerPlusWaterMarkObject50" o:spid="_x0000_s2073"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2" o:spid="_x0000_s2074" o:spt="136" type="#_x0000_t136" style="position:absolute;left:0pt;margin-left:-13.05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391.9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86.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491.9pt;margin-top:532.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1" o:spid="_x0000_s2081"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37D2">
    <w:pPr>
      <w:spacing w:before="32" w:line="210" w:lineRule="exact"/>
      <w:ind w:left="649"/>
      <w:rPr>
        <w:rFonts w:ascii="宋体" w:hAnsi="宋体" w:eastAsia="宋体" w:cs="宋体"/>
        <w:sz w:val="16"/>
        <w:szCs w:val="16"/>
      </w:rPr>
    </w:pPr>
    <w:r>
      <w:pict>
        <v:shape id="PowerPlusWaterMarkObject68" o:spid="_x0000_s208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0" o:spid="_x0000_s208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0" o:spid="_x0000_s209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DC0D">
    <w:pPr>
      <w:spacing w:before="32" w:line="210" w:lineRule="exact"/>
      <w:ind w:left="649"/>
      <w:rPr>
        <w:rFonts w:ascii="宋体" w:hAnsi="宋体" w:eastAsia="宋体" w:cs="宋体"/>
        <w:sz w:val="16"/>
        <w:szCs w:val="16"/>
      </w:rPr>
    </w:pPr>
    <w:r>
      <w:pict>
        <v:shape id="PowerPlusWaterMarkObject50" o:spid="_x0000_s2073"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2" o:spid="_x0000_s2074" o:spt="136" type="#_x0000_t136" style="position:absolute;left:0pt;margin-left:-13.05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391.9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86.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491.9pt;margin-top:532.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1" o:spid="_x0000_s2081"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D348">
    <w:pPr>
      <w:spacing w:before="32" w:line="210" w:lineRule="exact"/>
      <w:ind w:left="649"/>
      <w:rPr>
        <w:rFonts w:ascii="宋体" w:hAnsi="宋体" w:eastAsia="宋体" w:cs="宋体"/>
        <w:sz w:val="16"/>
        <w:szCs w:val="16"/>
      </w:rPr>
    </w:pPr>
    <w:r>
      <w:pict>
        <v:shape id="PowerPlusWaterMarkObject86" o:spid="_x0000_s2091" o:spt="136" type="#_x0000_t136" style="position:absolute;left:0pt;margin-left:-13.05pt;margin-top:28.75pt;height:18.85pt;width:119.4pt;rotation:21626880f;z-index:-2516070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88" o:spid="_x0000_s2092" o:spt="136" type="#_x0000_t136" style="position:absolute;left:0pt;margin-left:312.9pt;margin-top:45.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86.9pt;margin-top:287.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638.9pt;margin-top:45.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45pt;margin-top:406.35pt;height:22.25pt;width:609.35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96" o:spid="_x0000_s2096" o:spt="136" type="#_x0000_t136" style="position:absolute;left:0pt;margin-left:280.95pt;margin-top:406.35pt;height:22.25pt;width:609.35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98" o:spid="_x0000_s2097" o:spt="136" type="#_x0000_t136" style="position:absolute;left:0pt;margin-left:638.9pt;margin-top:529.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8" o:spid="_x0000_s2098" style="position:absolute;left:0pt;margin-left:30pt;margin-top:29.5pt;height:1pt;width:782pt;mso-position-horizontal-relative:page;mso-position-vertical-relative:page;z-index:-251610112;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34EA">
    <w:pPr>
      <w:spacing w:before="32" w:line="210" w:lineRule="exact"/>
      <w:ind w:left="649"/>
      <w:rPr>
        <w:rFonts w:ascii="宋体" w:hAnsi="宋体" w:eastAsia="宋体" w:cs="宋体"/>
        <w:sz w:val="16"/>
        <w:szCs w:val="16"/>
      </w:rPr>
    </w:pPr>
    <w:r>
      <w:pict>
        <v:shape id="PowerPlusWaterMarkObject102" o:spid="_x0000_s2099" o:spt="136" type="#_x0000_t136" style="position:absolute;left:0pt;margin-left:86.9pt;margin-top:27.75pt;height:18.85pt;width:119.4pt;rotation:21626880f;z-index:-2515978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4" o:spid="_x0000_s2100" o:spt="136" type="#_x0000_t136" style="position:absolute;left:0pt;margin-left:-13.05pt;margin-top:288.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6" o:spid="_x0000_s2101" o:spt="136" type="#_x0000_t136" style="position:absolute;left:0pt;margin-left:491.9pt;margin-top:44.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391.9pt;margin-top:288.1pt;height:18.85pt;width:119.4pt;mso-position-horizontal-relative:page;mso-position-vertical-relative:page;rotation:21626880f;z-index:-2516049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391.9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7" o:spid="_x0000_s2107" style="position:absolute;left:0pt;margin-left:30pt;margin-top:29.5pt;height:1pt;width:535pt;mso-position-horizontal-relative:page;mso-position-vertical-relative:page;z-index:-2515998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37D2">
    <w:pPr>
      <w:spacing w:before="32" w:line="210" w:lineRule="exact"/>
      <w:ind w:left="649"/>
      <w:rPr>
        <w:rFonts w:ascii="宋体" w:hAnsi="宋体" w:eastAsia="宋体" w:cs="宋体"/>
        <w:sz w:val="16"/>
        <w:szCs w:val="16"/>
      </w:rPr>
    </w:pPr>
    <w:r>
      <w:pict>
        <v:shape id="PowerPlusWaterMarkObject68" o:spid="_x0000_s208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0" o:spid="_x0000_s208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0" o:spid="_x0000_s209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预算公开报告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6585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image" Target="media/image12.jpeg"/><Relationship Id="rId7" Type="http://schemas.openxmlformats.org/officeDocument/2006/relationships/header" Target="header3.xml"/><Relationship Id="rId69" Type="http://schemas.openxmlformats.org/officeDocument/2006/relationships/image" Target="media/image11.jpeg"/><Relationship Id="rId68" Type="http://schemas.openxmlformats.org/officeDocument/2006/relationships/image" Target="media/image10.jpeg"/><Relationship Id="rId67" Type="http://schemas.openxmlformats.org/officeDocument/2006/relationships/image" Target="media/image9.jpeg"/><Relationship Id="rId66" Type="http://schemas.openxmlformats.org/officeDocument/2006/relationships/image" Target="media/image8.jpeg"/><Relationship Id="rId65" Type="http://schemas.openxmlformats.org/officeDocument/2006/relationships/image" Target="media/image7.jpeg"/><Relationship Id="rId64" Type="http://schemas.openxmlformats.org/officeDocument/2006/relationships/image" Target="media/image6.jpeg"/><Relationship Id="rId63" Type="http://schemas.openxmlformats.org/officeDocument/2006/relationships/image" Target="media/image5.jpeg"/><Relationship Id="rId62" Type="http://schemas.openxmlformats.org/officeDocument/2006/relationships/image" Target="media/image4.jpeg"/><Relationship Id="rId61" Type="http://schemas.openxmlformats.org/officeDocument/2006/relationships/image" Target="media/image3.jpeg"/><Relationship Id="rId60" Type="http://schemas.openxmlformats.org/officeDocument/2006/relationships/image" Target="media/image2.png"/><Relationship Id="rId6" Type="http://schemas.openxmlformats.org/officeDocument/2006/relationships/header" Target="header2.xml"/><Relationship Id="rId59" Type="http://schemas.openxmlformats.org/officeDocument/2006/relationships/image" Target="media/image1.png"/><Relationship Id="rId58" Type="http://schemas.openxmlformats.org/officeDocument/2006/relationships/theme" Target="theme/theme1.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footer" Target="footer26.xml"/><Relationship Id="rId51" Type="http://schemas.openxmlformats.org/officeDocument/2006/relationships/footer" Target="footer25.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477</Words>
  <Characters>540</Characters>
  <TotalTime>1</TotalTime>
  <ScaleCrop>false</ScaleCrop>
  <LinksUpToDate>false</LinksUpToDate>
  <CharactersWithSpaces>651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2025-09-25T18:57:00Z</dcterms:created>
  <dc:creator>Administrator</dc:creator>
  <cp:lastModifiedBy>WPS_1591413945</cp:lastModifiedBy>
  <dcterms:modified xsi:type="dcterms:W3CDTF">2025-11-05T06:42:41Z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2025-09-25T20:55:03Z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2052-12.1.0.23542</vt:lpwstr>
  </property>
  <property fmtid="{D5CDD505-2E9C-101B-9397-08002B2CF9AE}" pid="6" name="ICV">
    <vt:lpwstr>2AAFD2D0E17B418CA24AB37A7E5A5495_12</vt:lpwstr>
  </property>
</Properties>
</file>