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733"/>
        <w:spacing w:before="140" w:line="219" w:lineRule="auto"/>
        <w:rPr>
          <w:rFonts w:ascii="SimSun" w:hAnsi="SimSun" w:eastAsia="SimSun" w:cs="SimSun"/>
          <w:sz w:val="43"/>
          <w:szCs w:val="43"/>
        </w:rPr>
      </w:pPr>
      <w:r>
        <w:rPr>
          <w:rFonts w:ascii="SimSun" w:hAnsi="SimSun" w:eastAsia="SimSun" w:cs="SimSun"/>
          <w:sz w:val="43"/>
          <w:szCs w:val="43"/>
          <w:spacing w:val="100"/>
        </w:rPr>
        <w:t>兴县文学艺术工作者联合会</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9"/>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4"/>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8"/>
          <w:position w:val="2"/>
        </w:rPr>
        <w:t xml:space="preserve"> </w:t>
      </w:r>
      <w:r>
        <w:rPr>
          <w:rFonts w:ascii="SimSun" w:hAnsi="SimSun" w:eastAsia="SimSun" w:cs="SimSun"/>
          <w:sz w:val="43"/>
          <w:szCs w:val="43"/>
          <w:spacing w:val="4"/>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21</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21</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21</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21</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b/>
                <w:bCs/>
                <w:spacing w:val="-9"/>
              </w:rPr>
              <w:t>78</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17" w:right="1474" w:hanging="2"/>
        <w:spacing w:before="281" w:line="313" w:lineRule="auto"/>
        <w:rPr>
          <w:rFonts w:ascii="FangSong" w:hAnsi="FangSong" w:eastAsia="FangSong" w:cs="FangSong"/>
          <w:sz w:val="24"/>
          <w:szCs w:val="24"/>
        </w:rPr>
      </w:pPr>
      <w:r>
        <w:rPr>
          <w:rFonts w:ascii="FangSong" w:hAnsi="FangSong" w:eastAsia="FangSong" w:cs="FangSong"/>
          <w:sz w:val="24"/>
          <w:szCs w:val="24"/>
          <w:spacing w:val="1"/>
        </w:rPr>
        <w:t>促进和巩固文艺界的团结，加强与社会各方面的联系，争取社会</w:t>
      </w:r>
      <w:r>
        <w:rPr>
          <w:rFonts w:ascii="FangSong" w:hAnsi="FangSong" w:eastAsia="FangSong" w:cs="FangSong"/>
          <w:sz w:val="24"/>
          <w:szCs w:val="24"/>
        </w:rPr>
        <w:t>各界对文联工作的支</w:t>
      </w:r>
      <w:r>
        <w:rPr>
          <w:rFonts w:ascii="FangSong" w:hAnsi="FangSong" w:eastAsia="FangSong" w:cs="FangSong"/>
          <w:sz w:val="24"/>
          <w:szCs w:val="24"/>
          <w:spacing w:val="-8"/>
        </w:rPr>
        <w:t>持与配合。</w:t>
      </w:r>
    </w:p>
    <w:p>
      <w:pPr>
        <w:ind w:left="1513"/>
        <w:spacing w:before="176"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33" w:right="1475" w:hanging="17"/>
        <w:spacing w:before="102" w:line="316" w:lineRule="auto"/>
        <w:rPr>
          <w:rFonts w:ascii="FangSong" w:hAnsi="FangSong" w:eastAsia="FangSong" w:cs="FangSong"/>
          <w:sz w:val="24"/>
          <w:szCs w:val="24"/>
        </w:rPr>
      </w:pPr>
      <w:r>
        <w:rPr>
          <w:rFonts w:ascii="FangSong" w:hAnsi="FangSong" w:eastAsia="FangSong" w:cs="FangSong"/>
          <w:sz w:val="24"/>
          <w:szCs w:val="24"/>
          <w:spacing w:val="9"/>
        </w:rPr>
        <w:t>本单位编制人数8人,实有人数9人,其中</w:t>
      </w:r>
      <w:r>
        <w:rPr>
          <w:rFonts w:ascii="FangSong" w:hAnsi="FangSong" w:eastAsia="FangSong" w:cs="FangSong"/>
          <w:sz w:val="24"/>
          <w:szCs w:val="24"/>
          <w:spacing w:val="8"/>
        </w:rPr>
        <w:t>公务员4人,事业人员5人。</w:t>
      </w:r>
      <w:r>
        <w:rPr>
          <w:rFonts w:ascii="FangSong" w:hAnsi="FangSong" w:eastAsia="FangSong" w:cs="FangSong"/>
          <w:sz w:val="24"/>
          <w:szCs w:val="24"/>
          <w:spacing w:val="-64"/>
        </w:rPr>
        <w:t xml:space="preserve"> </w:t>
      </w:r>
      <w:r>
        <w:rPr>
          <w:rFonts w:ascii="FangSong" w:hAnsi="FangSong" w:eastAsia="FangSong" w:cs="FangSong"/>
          <w:sz w:val="24"/>
          <w:szCs w:val="24"/>
          <w:spacing w:val="8"/>
        </w:rPr>
        <w:t>内设机构有办公</w:t>
      </w:r>
      <w:r>
        <w:rPr>
          <w:rFonts w:ascii="FangSong" w:hAnsi="FangSong" w:eastAsia="FangSong" w:cs="FangSong"/>
          <w:sz w:val="24"/>
          <w:szCs w:val="24"/>
          <w:spacing w:val="-17"/>
        </w:rPr>
        <w:t>室。</w:t>
      </w:r>
    </w:p>
    <w:p>
      <w:pPr>
        <w:spacing w:line="316"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部门名称：兴县文学艺术工作者联合会</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6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0"/>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127.34</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20"/>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101.82</w:t>
            </w:r>
          </w:p>
        </w:tc>
        <w:tc>
          <w:tcPr>
            <w:tcW w:w="1153" w:type="dxa"/>
            <w:vAlign w:val="top"/>
          </w:tcPr>
          <w:p>
            <w:pPr>
              <w:ind w:right="26"/>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101.82</w:t>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10.90</w:t>
            </w:r>
          </w:p>
        </w:tc>
        <w:tc>
          <w:tcPr>
            <w:tcW w:w="1153"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10.90</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5.42</w:t>
            </w:r>
          </w:p>
        </w:tc>
        <w:tc>
          <w:tcPr>
            <w:tcW w:w="115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5.42</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9.21</w:t>
            </w:r>
          </w:p>
        </w:tc>
        <w:tc>
          <w:tcPr>
            <w:tcW w:w="115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9.21</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69"/>
              <w:spacing w:before="186" w:line="184" w:lineRule="auto"/>
              <w:rPr>
                <w:sz w:val="15"/>
                <w:szCs w:val="15"/>
              </w:rPr>
            </w:pPr>
            <w:r>
              <w:rPr>
                <w:sz w:val="15"/>
                <w:szCs w:val="15"/>
                <w:color w:val="212529"/>
                <w:spacing w:val="1"/>
              </w:rPr>
              <w:t>127.</w:t>
            </w:r>
            <w:r>
              <w:rPr>
                <w:sz w:val="15"/>
                <w:szCs w:val="15"/>
                <w:color w:val="212529"/>
                <w:spacing w:val="13"/>
              </w:rPr>
              <w:t xml:space="preserve"> </w:t>
            </w:r>
            <w:r>
              <w:rPr>
                <w:sz w:val="15"/>
                <w:szCs w:val="15"/>
                <w:color w:val="212529"/>
                <w:spacing w:val="1"/>
              </w:rPr>
              <w:t>34</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4"/>
              <w:spacing w:before="186" w:line="162" w:lineRule="auto"/>
              <w:rPr>
                <w:sz w:val="17"/>
                <w:szCs w:val="17"/>
              </w:rPr>
            </w:pPr>
            <w:r>
              <w:rPr>
                <w:sz w:val="17"/>
                <w:szCs w:val="17"/>
                <w:color w:val="212529"/>
              </w:rPr>
              <w:t>127.34</w:t>
            </w:r>
          </w:p>
        </w:tc>
        <w:tc>
          <w:tcPr>
            <w:tcW w:w="1153" w:type="dxa"/>
            <w:vAlign w:val="top"/>
          </w:tcPr>
          <w:p>
            <w:pPr>
              <w:pStyle w:val="TableText"/>
              <w:ind w:left="588"/>
              <w:spacing w:before="186" w:line="162" w:lineRule="auto"/>
              <w:rPr>
                <w:sz w:val="17"/>
                <w:szCs w:val="17"/>
              </w:rPr>
            </w:pPr>
            <w:r>
              <w:rPr>
                <w:sz w:val="17"/>
                <w:szCs w:val="17"/>
                <w:color w:val="212529"/>
              </w:rPr>
              <w:t>127.34</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69"/>
              <w:spacing w:before="188" w:line="162" w:lineRule="auto"/>
              <w:rPr>
                <w:sz w:val="17"/>
                <w:szCs w:val="17"/>
              </w:rPr>
            </w:pPr>
            <w:r>
              <w:rPr>
                <w:sz w:val="17"/>
                <w:szCs w:val="17"/>
                <w:color w:val="212529"/>
              </w:rPr>
              <w:t>127.34</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4"/>
              <w:spacing w:before="188" w:line="162" w:lineRule="auto"/>
              <w:rPr>
                <w:sz w:val="17"/>
                <w:szCs w:val="17"/>
              </w:rPr>
            </w:pPr>
            <w:r>
              <w:rPr>
                <w:sz w:val="17"/>
                <w:szCs w:val="17"/>
                <w:color w:val="212529"/>
              </w:rPr>
              <w:t>127.34</w:t>
            </w:r>
          </w:p>
        </w:tc>
        <w:tc>
          <w:tcPr>
            <w:tcW w:w="1153" w:type="dxa"/>
            <w:vAlign w:val="top"/>
          </w:tcPr>
          <w:p>
            <w:pPr>
              <w:pStyle w:val="TableText"/>
              <w:ind w:left="588"/>
              <w:spacing w:before="188" w:line="162" w:lineRule="auto"/>
              <w:rPr>
                <w:sz w:val="17"/>
                <w:szCs w:val="17"/>
              </w:rPr>
            </w:pPr>
            <w:r>
              <w:rPr>
                <w:sz w:val="17"/>
                <w:szCs w:val="17"/>
                <w:color w:val="212529"/>
              </w:rPr>
              <w:t>127.34</w:t>
            </w:r>
          </w:p>
        </w:tc>
        <w:tc>
          <w:tcPr>
            <w:tcW w:w="831" w:type="dxa"/>
            <w:vAlign w:val="top"/>
          </w:tcPr>
          <w:p>
            <w:pPr>
              <w:pStyle w:val="TableText"/>
              <w:rPr/>
            </w:pPr>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部门名称：兴县文学艺术工作者联合会</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77"/>
              <w:spacing w:before="149" w:line="184" w:lineRule="auto"/>
              <w:rPr>
                <w:sz w:val="15"/>
                <w:szCs w:val="15"/>
              </w:rPr>
            </w:pPr>
            <w:r>
              <w:rPr>
                <w:sz w:val="15"/>
                <w:szCs w:val="15"/>
                <w:color w:val="212529"/>
                <w:spacing w:val="1"/>
              </w:rPr>
              <w:t>127.</w:t>
            </w:r>
            <w:r>
              <w:rPr>
                <w:sz w:val="15"/>
                <w:szCs w:val="15"/>
                <w:color w:val="212529"/>
                <w:spacing w:val="13"/>
              </w:rPr>
              <w:t xml:space="preserve"> </w:t>
            </w:r>
            <w:r>
              <w:rPr>
                <w:sz w:val="15"/>
                <w:szCs w:val="15"/>
                <w:color w:val="212529"/>
                <w:spacing w:val="1"/>
              </w:rPr>
              <w:t>34</w:t>
            </w:r>
          </w:p>
        </w:tc>
        <w:tc>
          <w:tcPr>
            <w:tcW w:w="1274" w:type="dxa"/>
            <w:vAlign w:val="top"/>
          </w:tcPr>
          <w:p>
            <w:pPr>
              <w:pStyle w:val="TableText"/>
              <w:ind w:left="714"/>
              <w:spacing w:before="149" w:line="162" w:lineRule="auto"/>
              <w:rPr>
                <w:sz w:val="17"/>
                <w:szCs w:val="17"/>
              </w:rPr>
            </w:pPr>
            <w:r>
              <w:rPr>
                <w:sz w:val="17"/>
                <w:szCs w:val="17"/>
                <w:color w:val="212529"/>
              </w:rPr>
              <w:t>127.34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38" w:type="dxa"/>
            <w:vAlign w:val="top"/>
          </w:tcPr>
          <w:p>
            <w:pPr>
              <w:ind w:right="2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3"/>
              </w:rPr>
              <w:t>101.82</w:t>
            </w:r>
          </w:p>
        </w:tc>
        <w:tc>
          <w:tcPr>
            <w:tcW w:w="1274" w:type="dxa"/>
            <w:vAlign w:val="top"/>
          </w:tcPr>
          <w:p>
            <w:pPr>
              <w:ind w:right="2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3"/>
              </w:rPr>
              <w:t>101.82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20131</w:t>
            </w:r>
          </w:p>
        </w:tc>
        <w:tc>
          <w:tcPr>
            <w:tcW w:w="2997" w:type="dxa"/>
            <w:vAlign w:val="top"/>
          </w:tcPr>
          <w:p>
            <w:pPr>
              <w:ind w:left="5"/>
              <w:spacing w:before="129" w:line="218" w:lineRule="auto"/>
              <w:rPr>
                <w:rFonts w:ascii="SimSun" w:hAnsi="SimSun" w:eastAsia="SimSun" w:cs="SimSun"/>
                <w:sz w:val="18"/>
                <w:szCs w:val="18"/>
              </w:rPr>
            </w:pPr>
            <w:r>
              <w:rPr>
                <w:rFonts w:ascii="SimSun" w:hAnsi="SimSun" w:eastAsia="SimSun" w:cs="SimSun"/>
                <w:sz w:val="18"/>
                <w:szCs w:val="18"/>
                <w:color w:val="212529"/>
                <w:spacing w:val="-1"/>
              </w:rPr>
              <w:t>党委办公厅（室）及相关机构事务</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0.96</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0.96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2013101</w:t>
            </w:r>
          </w:p>
        </w:tc>
        <w:tc>
          <w:tcPr>
            <w:tcW w:w="2997" w:type="dxa"/>
            <w:vAlign w:val="top"/>
          </w:tcPr>
          <w:p>
            <w:pPr>
              <w:ind w:left="4"/>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3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0.96</w:t>
            </w:r>
          </w:p>
        </w:tc>
        <w:tc>
          <w:tcPr>
            <w:tcW w:w="1274"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0.96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20133</w:t>
            </w:r>
          </w:p>
        </w:tc>
        <w:tc>
          <w:tcPr>
            <w:tcW w:w="2997" w:type="dxa"/>
            <w:vAlign w:val="top"/>
          </w:tcPr>
          <w:p>
            <w:pPr>
              <w:ind w:left="5"/>
              <w:spacing w:before="131" w:line="218" w:lineRule="auto"/>
              <w:rPr>
                <w:rFonts w:ascii="SimSun" w:hAnsi="SimSun" w:eastAsia="SimSun" w:cs="SimSun"/>
                <w:sz w:val="18"/>
                <w:szCs w:val="18"/>
              </w:rPr>
            </w:pPr>
            <w:r>
              <w:rPr>
                <w:rFonts w:ascii="SimSun" w:hAnsi="SimSun" w:eastAsia="SimSun" w:cs="SimSun"/>
                <w:sz w:val="18"/>
                <w:szCs w:val="18"/>
                <w:color w:val="212529"/>
                <w:spacing w:val="-2"/>
              </w:rPr>
              <w:t>宣传事务</w:t>
            </w:r>
          </w:p>
        </w:tc>
        <w:tc>
          <w:tcPr>
            <w:tcW w:w="143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100.86</w:t>
            </w:r>
          </w:p>
        </w:tc>
        <w:tc>
          <w:tcPr>
            <w:tcW w:w="1274"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100.86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2013301</w:t>
            </w:r>
          </w:p>
        </w:tc>
        <w:tc>
          <w:tcPr>
            <w:tcW w:w="299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51.84</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51.84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2013350</w:t>
            </w:r>
          </w:p>
        </w:tc>
        <w:tc>
          <w:tcPr>
            <w:tcW w:w="2997" w:type="dxa"/>
            <w:vAlign w:val="top"/>
          </w:tcPr>
          <w:p>
            <w:pPr>
              <w:ind w:left="5"/>
              <w:spacing w:before="134"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38" w:type="dxa"/>
            <w:vAlign w:val="top"/>
          </w:tcPr>
          <w:p>
            <w:pPr>
              <w:ind w:right="25"/>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41.01</w:t>
            </w:r>
          </w:p>
        </w:tc>
        <w:tc>
          <w:tcPr>
            <w:tcW w:w="1274"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41.01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2013399</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其他宣传事务支出</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8.00</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8.00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5"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2"/>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10.90</w:t>
            </w:r>
          </w:p>
        </w:tc>
        <w:tc>
          <w:tcPr>
            <w:tcW w:w="1274" w:type="dxa"/>
            <w:vAlign w:val="top"/>
          </w:tcPr>
          <w:p>
            <w:pPr>
              <w:ind w:right="21"/>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4"/>
              </w:rPr>
              <w:t>10.90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6"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2"/>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10.90</w:t>
            </w:r>
          </w:p>
        </w:tc>
        <w:tc>
          <w:tcPr>
            <w:tcW w:w="1274" w:type="dxa"/>
            <w:vAlign w:val="top"/>
          </w:tcPr>
          <w:p>
            <w:pPr>
              <w:ind w:right="21"/>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4"/>
              </w:rPr>
              <w:t>10.90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7"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10.90</w:t>
            </w:r>
          </w:p>
        </w:tc>
        <w:tc>
          <w:tcPr>
            <w:tcW w:w="1274"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10.90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5.42</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5.42</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5.42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97"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2.09</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2.33</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2.33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10"/>
              <w:spacing w:before="13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0.97</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0.97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0.03</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0.03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37" w:hRule="atLeast"/>
        </w:trPr>
        <w:tc>
          <w:tcPr>
            <w:tcW w:w="1431" w:type="dxa"/>
            <w:vAlign w:val="top"/>
          </w:tcPr>
          <w:p>
            <w:pPr>
              <w:ind w:left="9"/>
              <w:spacing w:before="116"/>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15"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9.21</w:t>
            </w:r>
          </w:p>
        </w:tc>
        <w:tc>
          <w:tcPr>
            <w:tcW w:w="1274"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9.21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0" w:hRule="atLeast"/>
        </w:trPr>
        <w:tc>
          <w:tcPr>
            <w:tcW w:w="143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9.21</w:t>
            </w:r>
          </w:p>
        </w:tc>
        <w:tc>
          <w:tcPr>
            <w:tcW w:w="1274" w:type="dxa"/>
            <w:vAlign w:val="top"/>
          </w:tcPr>
          <w:p>
            <w:pPr>
              <w:ind w:right="23"/>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9.21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8" w:hRule="atLeast"/>
        </w:trPr>
        <w:tc>
          <w:tcPr>
            <w:tcW w:w="143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9.21</w:t>
            </w:r>
          </w:p>
        </w:tc>
        <w:tc>
          <w:tcPr>
            <w:tcW w:w="1274" w:type="dxa"/>
            <w:vAlign w:val="top"/>
          </w:tcPr>
          <w:p>
            <w:pPr>
              <w:ind w:right="23"/>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9.21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3"/>
          <w:footerReference w:type="default" r:id="rId14"/>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402"/>
        <w:gridCol w:w="1415"/>
        <w:gridCol w:w="1361"/>
        <w:gridCol w:w="1204"/>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4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ind w:left="465"/>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93"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04" w:type="dxa"/>
            <w:vAlign w:val="top"/>
            <w:tcBorders>
              <w:top w:val="single" w:color="FFFFFF" w:sz="4" w:space="0"/>
              <w:left w:val="single" w:color="FFFFFF" w:sz="2" w:space="0"/>
              <w:right w:val="single" w:color="FFFFFF" w:sz="2" w:space="0"/>
            </w:tcBorders>
          </w:tcPr>
          <w:p>
            <w:pPr>
              <w:ind w:left="531"/>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78" w:type="dxa"/>
            <w:vAlign w:val="top"/>
            <w:gridSpan w:val="2"/>
          </w:tcPr>
          <w:p>
            <w:pPr>
              <w:ind w:left="2416"/>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980" w:type="dxa"/>
            <w:vAlign w:val="top"/>
            <w:gridSpan w:val="3"/>
          </w:tcPr>
          <w:p>
            <w:pPr>
              <w:ind w:left="1496"/>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76" w:type="dxa"/>
            <w:vAlign w:val="top"/>
          </w:tcPr>
          <w:p>
            <w:pPr>
              <w:ind w:left="551"/>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402" w:type="dxa"/>
            <w:vAlign w:val="top"/>
          </w:tcPr>
          <w:p>
            <w:pPr>
              <w:ind w:left="136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15" w:type="dxa"/>
            <w:vAlign w:val="top"/>
          </w:tcPr>
          <w:p>
            <w:pPr>
              <w:ind w:left="537"/>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2"/>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04" w:type="dxa"/>
            <w:vAlign w:val="top"/>
          </w:tcPr>
          <w:p>
            <w:pPr>
              <w:ind w:left="266"/>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78" w:type="dxa"/>
            <w:vAlign w:val="top"/>
            <w:gridSpan w:val="2"/>
          </w:tcPr>
          <w:p>
            <w:pPr>
              <w:ind w:left="2418"/>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pStyle w:val="TableText"/>
              <w:ind w:left="915"/>
              <w:spacing w:before="97" w:line="162" w:lineRule="auto"/>
              <w:rPr>
                <w:sz w:val="15"/>
                <w:szCs w:val="15"/>
              </w:rPr>
            </w:pPr>
            <w:r>
              <w:rPr>
                <w:sz w:val="15"/>
                <w:szCs w:val="15"/>
                <w:color w:val="212529"/>
                <w:spacing w:val="1"/>
              </w:rPr>
              <w:t>127.34</w:t>
            </w:r>
          </w:p>
        </w:tc>
        <w:tc>
          <w:tcPr>
            <w:tcW w:w="1361" w:type="dxa"/>
            <w:vAlign w:val="top"/>
          </w:tcPr>
          <w:p>
            <w:pPr>
              <w:pStyle w:val="TableText"/>
              <w:ind w:left="861"/>
              <w:spacing w:before="98" w:line="186" w:lineRule="auto"/>
              <w:rPr>
                <w:sz w:val="13"/>
                <w:szCs w:val="13"/>
              </w:rPr>
            </w:pPr>
            <w:r>
              <w:rPr>
                <w:sz w:val="13"/>
                <w:szCs w:val="13"/>
                <w:color w:val="212529"/>
                <w:spacing w:val="3"/>
              </w:rPr>
              <w:t>119.</w:t>
            </w:r>
            <w:r>
              <w:rPr>
                <w:sz w:val="13"/>
                <w:szCs w:val="13"/>
                <w:color w:val="212529"/>
                <w:spacing w:val="14"/>
                <w:w w:val="102"/>
              </w:rPr>
              <w:t xml:space="preserve"> </w:t>
            </w:r>
            <w:r>
              <w:rPr>
                <w:sz w:val="13"/>
                <w:szCs w:val="13"/>
                <w:color w:val="212529"/>
                <w:spacing w:val="3"/>
              </w:rPr>
              <w:t>34</w:t>
            </w:r>
          </w:p>
        </w:tc>
        <w:tc>
          <w:tcPr>
            <w:tcW w:w="1204" w:type="dxa"/>
            <w:vAlign w:val="top"/>
          </w:tcPr>
          <w:p>
            <w:pPr>
              <w:pStyle w:val="TableText"/>
              <w:ind w:left="854"/>
              <w:spacing w:before="98" w:line="186" w:lineRule="auto"/>
              <w:rPr>
                <w:sz w:val="13"/>
                <w:szCs w:val="13"/>
              </w:rPr>
            </w:pPr>
            <w:r>
              <w:rPr>
                <w:sz w:val="13"/>
                <w:szCs w:val="13"/>
                <w:color w:val="212529"/>
                <w:spacing w:val="3"/>
              </w:rPr>
              <w:t>8.</w:t>
            </w:r>
            <w:r>
              <w:rPr>
                <w:sz w:val="13"/>
                <w:szCs w:val="13"/>
                <w:color w:val="212529"/>
                <w:spacing w:val="12"/>
              </w:rPr>
              <w:t xml:space="preserve"> </w:t>
            </w:r>
            <w:r>
              <w:rPr>
                <w:sz w:val="13"/>
                <w:szCs w:val="13"/>
                <w:color w:val="212529"/>
                <w:spacing w:val="3"/>
              </w:rPr>
              <w:t>00</w:t>
            </w:r>
          </w:p>
        </w:tc>
      </w:tr>
      <w:tr>
        <w:trPr>
          <w:trHeight w:val="314" w:hRule="atLeast"/>
        </w:trPr>
        <w:tc>
          <w:tcPr>
            <w:tcW w:w="177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402" w:type="dxa"/>
            <w:vAlign w:val="top"/>
          </w:tcPr>
          <w:p>
            <w:pPr>
              <w:ind w:left="9"/>
              <w:spacing w:before="7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15"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101.82</w:t>
            </w:r>
          </w:p>
        </w:tc>
        <w:tc>
          <w:tcPr>
            <w:tcW w:w="1361" w:type="dxa"/>
            <w:vAlign w:val="top"/>
          </w:tcPr>
          <w:p>
            <w:pPr>
              <w:pStyle w:val="TableText"/>
              <w:ind w:left="931"/>
              <w:spacing w:before="98" w:line="186" w:lineRule="auto"/>
              <w:rPr>
                <w:sz w:val="13"/>
                <w:szCs w:val="13"/>
              </w:rPr>
            </w:pPr>
            <w:r>
              <w:rPr>
                <w:sz w:val="13"/>
                <w:szCs w:val="13"/>
                <w:color w:val="212529"/>
                <w:spacing w:val="4"/>
              </w:rPr>
              <w:t>93.</w:t>
            </w:r>
            <w:r>
              <w:rPr>
                <w:sz w:val="13"/>
                <w:szCs w:val="13"/>
                <w:color w:val="212529"/>
                <w:spacing w:val="11"/>
                <w:w w:val="101"/>
              </w:rPr>
              <w:t xml:space="preserve"> </w:t>
            </w:r>
            <w:r>
              <w:rPr>
                <w:sz w:val="13"/>
                <w:szCs w:val="13"/>
                <w:color w:val="212529"/>
                <w:spacing w:val="4"/>
              </w:rPr>
              <w:t>82</w:t>
            </w:r>
          </w:p>
        </w:tc>
        <w:tc>
          <w:tcPr>
            <w:tcW w:w="1204" w:type="dxa"/>
            <w:vAlign w:val="top"/>
          </w:tcPr>
          <w:p>
            <w:pPr>
              <w:pStyle w:val="TableText"/>
              <w:ind w:left="854"/>
              <w:spacing w:before="98" w:line="186" w:lineRule="auto"/>
              <w:rPr>
                <w:sz w:val="13"/>
                <w:szCs w:val="13"/>
              </w:rPr>
            </w:pPr>
            <w:r>
              <w:rPr>
                <w:sz w:val="13"/>
                <w:szCs w:val="13"/>
                <w:color w:val="212529"/>
                <w:spacing w:val="3"/>
              </w:rPr>
              <w:t>8.</w:t>
            </w:r>
            <w:r>
              <w:rPr>
                <w:sz w:val="13"/>
                <w:szCs w:val="13"/>
                <w:color w:val="212529"/>
                <w:spacing w:val="12"/>
              </w:rPr>
              <w:t xml:space="preserve"> </w:t>
            </w:r>
            <w:r>
              <w:rPr>
                <w:sz w:val="13"/>
                <w:szCs w:val="13"/>
                <w:color w:val="212529"/>
                <w:spacing w:val="3"/>
              </w:rPr>
              <w:t>00</w:t>
            </w:r>
          </w:p>
        </w:tc>
      </w:tr>
      <w:tr>
        <w:trPr>
          <w:trHeight w:val="314" w:hRule="atLeast"/>
        </w:trPr>
        <w:tc>
          <w:tcPr>
            <w:tcW w:w="177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20131</w:t>
            </w:r>
          </w:p>
        </w:tc>
        <w:tc>
          <w:tcPr>
            <w:tcW w:w="3402" w:type="dxa"/>
            <w:vAlign w:val="top"/>
          </w:tcPr>
          <w:p>
            <w:pPr>
              <w:ind w:left="8"/>
              <w:spacing w:before="80" w:line="228" w:lineRule="auto"/>
              <w:rPr>
                <w:rFonts w:ascii="SimSun" w:hAnsi="SimSun" w:eastAsia="SimSun" w:cs="SimSun"/>
                <w:sz w:val="15"/>
                <w:szCs w:val="15"/>
              </w:rPr>
            </w:pPr>
            <w:r>
              <w:rPr>
                <w:rFonts w:ascii="SimSun" w:hAnsi="SimSun" w:eastAsia="SimSun" w:cs="SimSun"/>
                <w:sz w:val="15"/>
                <w:szCs w:val="15"/>
                <w:color w:val="212529"/>
                <w:spacing w:val="11"/>
              </w:rPr>
              <w:t>党委办公厅（室）及相关机构事务</w:t>
            </w:r>
          </w:p>
        </w:tc>
        <w:tc>
          <w:tcPr>
            <w:tcW w:w="1415"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0.96</w:t>
            </w:r>
          </w:p>
        </w:tc>
        <w:tc>
          <w:tcPr>
            <w:tcW w:w="1361" w:type="dxa"/>
            <w:vAlign w:val="top"/>
          </w:tcPr>
          <w:p>
            <w:pPr>
              <w:pStyle w:val="TableText"/>
              <w:ind w:left="1013"/>
              <w:spacing w:before="98" w:line="186" w:lineRule="auto"/>
              <w:rPr>
                <w:sz w:val="13"/>
                <w:szCs w:val="13"/>
              </w:rPr>
            </w:pPr>
            <w:r>
              <w:rPr>
                <w:sz w:val="13"/>
                <w:szCs w:val="13"/>
                <w:color w:val="212529"/>
                <w:spacing w:val="3"/>
              </w:rPr>
              <w:t>0.</w:t>
            </w:r>
            <w:r>
              <w:rPr>
                <w:sz w:val="13"/>
                <w:szCs w:val="13"/>
                <w:color w:val="212529"/>
                <w:spacing w:val="11"/>
                <w:w w:val="101"/>
              </w:rPr>
              <w:t xml:space="preserve"> </w:t>
            </w:r>
            <w:r>
              <w:rPr>
                <w:sz w:val="13"/>
                <w:szCs w:val="13"/>
                <w:color w:val="212529"/>
                <w:spacing w:val="3"/>
              </w:rPr>
              <w:t>96</w:t>
            </w:r>
          </w:p>
        </w:tc>
        <w:tc>
          <w:tcPr>
            <w:tcW w:w="1204" w:type="dxa"/>
            <w:vAlign w:val="top"/>
          </w:tcPr>
          <w:p>
            <w:pPr>
              <w:pStyle w:val="TableText"/>
              <w:rPr/>
            </w:pPr>
            <w:r/>
          </w:p>
        </w:tc>
      </w:tr>
      <w:tr>
        <w:trPr>
          <w:trHeight w:val="314" w:hRule="atLeast"/>
        </w:trPr>
        <w:tc>
          <w:tcPr>
            <w:tcW w:w="1776"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2013101</w:t>
            </w:r>
          </w:p>
        </w:tc>
        <w:tc>
          <w:tcPr>
            <w:tcW w:w="3402" w:type="dxa"/>
            <w:vAlign w:val="top"/>
          </w:tcPr>
          <w:p>
            <w:pPr>
              <w:ind w:left="7"/>
              <w:spacing w:before="8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15"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0.96</w:t>
            </w:r>
          </w:p>
        </w:tc>
        <w:tc>
          <w:tcPr>
            <w:tcW w:w="1361"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0.96</w:t>
            </w:r>
          </w:p>
        </w:tc>
        <w:tc>
          <w:tcPr>
            <w:tcW w:w="1204" w:type="dxa"/>
            <w:vAlign w:val="top"/>
          </w:tcPr>
          <w:p>
            <w:pPr>
              <w:pStyle w:val="TableText"/>
              <w:rPr/>
            </w:pPr>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20133</w:t>
            </w:r>
          </w:p>
        </w:tc>
        <w:tc>
          <w:tcPr>
            <w:tcW w:w="3402" w:type="dxa"/>
            <w:vAlign w:val="top"/>
          </w:tcPr>
          <w:p>
            <w:pPr>
              <w:ind w:left="8"/>
              <w:spacing w:before="80" w:line="228" w:lineRule="auto"/>
              <w:rPr>
                <w:rFonts w:ascii="SimSun" w:hAnsi="SimSun" w:eastAsia="SimSun" w:cs="SimSun"/>
                <w:sz w:val="15"/>
                <w:szCs w:val="15"/>
              </w:rPr>
            </w:pPr>
            <w:r>
              <w:rPr>
                <w:rFonts w:ascii="SimSun" w:hAnsi="SimSun" w:eastAsia="SimSun" w:cs="SimSun"/>
                <w:sz w:val="15"/>
                <w:szCs w:val="15"/>
                <w:color w:val="212529"/>
                <w:spacing w:val="9"/>
              </w:rPr>
              <w:t>宣传事务</w:t>
            </w:r>
          </w:p>
        </w:tc>
        <w:tc>
          <w:tcPr>
            <w:tcW w:w="1415"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100.86</w:t>
            </w:r>
          </w:p>
        </w:tc>
        <w:tc>
          <w:tcPr>
            <w:tcW w:w="1361" w:type="dxa"/>
            <w:vAlign w:val="top"/>
          </w:tcPr>
          <w:p>
            <w:pPr>
              <w:pStyle w:val="TableText"/>
              <w:ind w:left="931"/>
              <w:spacing w:before="99" w:line="186" w:lineRule="auto"/>
              <w:rPr>
                <w:sz w:val="13"/>
                <w:szCs w:val="13"/>
              </w:rPr>
            </w:pPr>
            <w:r>
              <w:rPr>
                <w:sz w:val="13"/>
                <w:szCs w:val="13"/>
                <w:color w:val="212529"/>
                <w:spacing w:val="4"/>
              </w:rPr>
              <w:t>92.</w:t>
            </w:r>
            <w:r>
              <w:rPr>
                <w:sz w:val="13"/>
                <w:szCs w:val="13"/>
                <w:color w:val="212529"/>
                <w:spacing w:val="12"/>
                <w:w w:val="102"/>
              </w:rPr>
              <w:t xml:space="preserve"> </w:t>
            </w:r>
            <w:r>
              <w:rPr>
                <w:sz w:val="13"/>
                <w:szCs w:val="13"/>
                <w:color w:val="212529"/>
                <w:spacing w:val="4"/>
              </w:rPr>
              <w:t>86</w:t>
            </w:r>
          </w:p>
        </w:tc>
        <w:tc>
          <w:tcPr>
            <w:tcW w:w="1204" w:type="dxa"/>
            <w:vAlign w:val="top"/>
          </w:tcPr>
          <w:p>
            <w:pPr>
              <w:pStyle w:val="TableText"/>
              <w:ind w:left="854"/>
              <w:spacing w:before="99" w:line="186" w:lineRule="auto"/>
              <w:rPr>
                <w:sz w:val="13"/>
                <w:szCs w:val="13"/>
              </w:rPr>
            </w:pPr>
            <w:r>
              <w:rPr>
                <w:sz w:val="13"/>
                <w:szCs w:val="13"/>
                <w:color w:val="212529"/>
                <w:spacing w:val="3"/>
              </w:rPr>
              <w:t>8.</w:t>
            </w:r>
            <w:r>
              <w:rPr>
                <w:sz w:val="13"/>
                <w:szCs w:val="13"/>
                <w:color w:val="212529"/>
                <w:spacing w:val="12"/>
              </w:rPr>
              <w:t xml:space="preserve"> </w:t>
            </w:r>
            <w:r>
              <w:rPr>
                <w:sz w:val="13"/>
                <w:szCs w:val="13"/>
                <w:color w:val="212529"/>
                <w:spacing w:val="3"/>
              </w:rPr>
              <w:t>00</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2013301</w:t>
            </w:r>
          </w:p>
        </w:tc>
        <w:tc>
          <w:tcPr>
            <w:tcW w:w="3402" w:type="dxa"/>
            <w:vAlign w:val="top"/>
          </w:tcPr>
          <w:p>
            <w:pPr>
              <w:ind w:left="7"/>
              <w:spacing w:before="8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15"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51.84</w:t>
            </w:r>
          </w:p>
        </w:tc>
        <w:tc>
          <w:tcPr>
            <w:tcW w:w="1361"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51.84</w:t>
            </w:r>
          </w:p>
        </w:tc>
        <w:tc>
          <w:tcPr>
            <w:tcW w:w="1204" w:type="dxa"/>
            <w:vAlign w:val="top"/>
          </w:tcPr>
          <w:p>
            <w:pPr>
              <w:pStyle w:val="TableText"/>
              <w:rPr/>
            </w:pPr>
            <w:r/>
          </w:p>
        </w:tc>
      </w:tr>
      <w:tr>
        <w:trPr>
          <w:trHeight w:val="314" w:hRule="atLeast"/>
        </w:trPr>
        <w:tc>
          <w:tcPr>
            <w:tcW w:w="177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2013350</w:t>
            </w:r>
          </w:p>
        </w:tc>
        <w:tc>
          <w:tcPr>
            <w:tcW w:w="3402" w:type="dxa"/>
            <w:vAlign w:val="top"/>
          </w:tcPr>
          <w:p>
            <w:pPr>
              <w:ind w:left="9"/>
              <w:spacing w:before="81"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15"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41.01</w:t>
            </w:r>
          </w:p>
        </w:tc>
        <w:tc>
          <w:tcPr>
            <w:tcW w:w="1361"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41.01</w:t>
            </w:r>
          </w:p>
        </w:tc>
        <w:tc>
          <w:tcPr>
            <w:tcW w:w="1204" w:type="dxa"/>
            <w:vAlign w:val="top"/>
          </w:tcPr>
          <w:p>
            <w:pPr>
              <w:pStyle w:val="TableText"/>
              <w:rPr/>
            </w:pPr>
            <w:r/>
          </w:p>
        </w:tc>
      </w:tr>
      <w:tr>
        <w:trPr>
          <w:trHeight w:val="314" w:hRule="atLeast"/>
        </w:trPr>
        <w:tc>
          <w:tcPr>
            <w:tcW w:w="177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2013399</w:t>
            </w:r>
          </w:p>
        </w:tc>
        <w:tc>
          <w:tcPr>
            <w:tcW w:w="3402" w:type="dxa"/>
            <w:vAlign w:val="top"/>
          </w:tcPr>
          <w:p>
            <w:pPr>
              <w:ind w:left="7"/>
              <w:spacing w:before="81" w:line="228" w:lineRule="auto"/>
              <w:rPr>
                <w:rFonts w:ascii="SimSun" w:hAnsi="SimSun" w:eastAsia="SimSun" w:cs="SimSun"/>
                <w:sz w:val="15"/>
                <w:szCs w:val="15"/>
              </w:rPr>
            </w:pPr>
            <w:r>
              <w:rPr>
                <w:rFonts w:ascii="SimSun" w:hAnsi="SimSun" w:eastAsia="SimSun" w:cs="SimSun"/>
                <w:sz w:val="15"/>
                <w:szCs w:val="15"/>
                <w:color w:val="212529"/>
                <w:spacing w:val="11"/>
              </w:rPr>
              <w:t>其他宣传事务支出</w:t>
            </w:r>
          </w:p>
        </w:tc>
        <w:tc>
          <w:tcPr>
            <w:tcW w:w="1415"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361" w:type="dxa"/>
            <w:vAlign w:val="top"/>
          </w:tcPr>
          <w:p>
            <w:pPr>
              <w:pStyle w:val="TableText"/>
              <w:rPr/>
            </w:pPr>
            <w:r/>
          </w:p>
        </w:tc>
        <w:tc>
          <w:tcPr>
            <w:tcW w:w="1204"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402" w:type="dxa"/>
            <w:vAlign w:val="top"/>
          </w:tcPr>
          <w:p>
            <w:pPr>
              <w:ind w:left="9"/>
              <w:spacing w:before="8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15"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w:t>
            </w:r>
          </w:p>
        </w:tc>
        <w:tc>
          <w:tcPr>
            <w:tcW w:w="1361" w:type="dxa"/>
            <w:vAlign w:val="top"/>
          </w:tcPr>
          <w:p>
            <w:pPr>
              <w:pStyle w:val="TableText"/>
              <w:rPr/>
            </w:pPr>
            <w:r/>
          </w:p>
        </w:tc>
        <w:tc>
          <w:tcPr>
            <w:tcW w:w="1204"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402" w:type="dxa"/>
            <w:vAlign w:val="top"/>
          </w:tcPr>
          <w:p>
            <w:pPr>
              <w:ind w:left="7"/>
              <w:spacing w:before="8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15"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w:t>
            </w:r>
          </w:p>
        </w:tc>
        <w:tc>
          <w:tcPr>
            <w:tcW w:w="1361" w:type="dxa"/>
            <w:vAlign w:val="top"/>
          </w:tcPr>
          <w:p>
            <w:pPr>
              <w:pStyle w:val="TableText"/>
              <w:rPr/>
            </w:pPr>
            <w:r/>
          </w:p>
        </w:tc>
        <w:tc>
          <w:tcPr>
            <w:tcW w:w="1204"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402" w:type="dxa"/>
            <w:vAlign w:val="top"/>
          </w:tcPr>
          <w:p>
            <w:pPr>
              <w:ind w:left="7"/>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15"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w:t>
            </w:r>
          </w:p>
        </w:tc>
        <w:tc>
          <w:tcPr>
            <w:tcW w:w="1204" w:type="dxa"/>
            <w:vAlign w:val="top"/>
          </w:tcPr>
          <w:p>
            <w:pPr>
              <w:pStyle w:val="TableText"/>
              <w:rPr/>
            </w:pPr>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402" w:type="dxa"/>
            <w:vAlign w:val="top"/>
          </w:tcPr>
          <w:p>
            <w:pPr>
              <w:ind w:left="9"/>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15"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5.42</w:t>
            </w:r>
          </w:p>
        </w:tc>
        <w:tc>
          <w:tcPr>
            <w:tcW w:w="1361" w:type="dxa"/>
            <w:vAlign w:val="top"/>
          </w:tcPr>
          <w:p>
            <w:pPr>
              <w:pStyle w:val="TableText"/>
              <w:ind w:left="1014"/>
              <w:spacing w:before="102" w:line="186" w:lineRule="auto"/>
              <w:rPr>
                <w:sz w:val="13"/>
                <w:szCs w:val="13"/>
              </w:rPr>
            </w:pPr>
            <w:r>
              <w:rPr>
                <w:sz w:val="13"/>
                <w:szCs w:val="13"/>
                <w:color w:val="212529"/>
                <w:spacing w:val="3"/>
              </w:rPr>
              <w:t>5.</w:t>
            </w:r>
            <w:r>
              <w:rPr>
                <w:sz w:val="13"/>
                <w:szCs w:val="13"/>
                <w:color w:val="212529"/>
                <w:spacing w:val="9"/>
              </w:rPr>
              <w:t xml:space="preserve"> </w:t>
            </w:r>
            <w:r>
              <w:rPr>
                <w:sz w:val="13"/>
                <w:szCs w:val="13"/>
                <w:color w:val="212529"/>
                <w:spacing w:val="3"/>
              </w:rPr>
              <w:t>42</w:t>
            </w:r>
          </w:p>
        </w:tc>
        <w:tc>
          <w:tcPr>
            <w:tcW w:w="1204" w:type="dxa"/>
            <w:vAlign w:val="top"/>
          </w:tcPr>
          <w:p>
            <w:pPr>
              <w:pStyle w:val="TableText"/>
              <w:rPr/>
            </w:pPr>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402" w:type="dxa"/>
            <w:vAlign w:val="top"/>
          </w:tcPr>
          <w:p>
            <w:pPr>
              <w:ind w:left="7"/>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15"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5.42</w:t>
            </w:r>
          </w:p>
        </w:tc>
        <w:tc>
          <w:tcPr>
            <w:tcW w:w="1361" w:type="dxa"/>
            <w:vAlign w:val="top"/>
          </w:tcPr>
          <w:p>
            <w:pPr>
              <w:pStyle w:val="TableText"/>
              <w:ind w:left="1014"/>
              <w:spacing w:before="102" w:line="186" w:lineRule="auto"/>
              <w:rPr>
                <w:sz w:val="13"/>
                <w:szCs w:val="13"/>
              </w:rPr>
            </w:pPr>
            <w:r>
              <w:rPr>
                <w:sz w:val="13"/>
                <w:szCs w:val="13"/>
                <w:color w:val="212529"/>
                <w:spacing w:val="3"/>
              </w:rPr>
              <w:t>5.</w:t>
            </w:r>
            <w:r>
              <w:rPr>
                <w:sz w:val="13"/>
                <w:szCs w:val="13"/>
                <w:color w:val="212529"/>
                <w:spacing w:val="9"/>
              </w:rPr>
              <w:t xml:space="preserve"> </w:t>
            </w:r>
            <w:r>
              <w:rPr>
                <w:sz w:val="13"/>
                <w:szCs w:val="13"/>
                <w:color w:val="212529"/>
                <w:spacing w:val="3"/>
              </w:rPr>
              <w:t>42</w:t>
            </w:r>
          </w:p>
        </w:tc>
        <w:tc>
          <w:tcPr>
            <w:tcW w:w="1204" w:type="dxa"/>
            <w:vAlign w:val="top"/>
          </w:tcPr>
          <w:p>
            <w:pPr>
              <w:pStyle w:val="TableText"/>
              <w:rPr/>
            </w:pPr>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402" w:type="dxa"/>
            <w:vAlign w:val="top"/>
          </w:tcPr>
          <w:p>
            <w:pPr>
              <w:ind w:left="7"/>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15"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2.09</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2.09</w:t>
            </w:r>
          </w:p>
        </w:tc>
        <w:tc>
          <w:tcPr>
            <w:tcW w:w="1204"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402" w:type="dxa"/>
            <w:vAlign w:val="top"/>
          </w:tcPr>
          <w:p>
            <w:pPr>
              <w:ind w:left="9"/>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15" w:type="dxa"/>
            <w:vAlign w:val="top"/>
          </w:tcPr>
          <w:p>
            <w:pPr>
              <w:ind w:right="22"/>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2.33</w:t>
            </w:r>
          </w:p>
        </w:tc>
        <w:tc>
          <w:tcPr>
            <w:tcW w:w="1361" w:type="dxa"/>
            <w:vAlign w:val="top"/>
          </w:tcPr>
          <w:p>
            <w:pPr>
              <w:ind w:right="22"/>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2.33</w:t>
            </w:r>
          </w:p>
        </w:tc>
        <w:tc>
          <w:tcPr>
            <w:tcW w:w="1204" w:type="dxa"/>
            <w:vAlign w:val="top"/>
          </w:tcPr>
          <w:p>
            <w:pPr>
              <w:pStyle w:val="TableText"/>
              <w:rPr/>
            </w:pPr>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402" w:type="dxa"/>
            <w:vAlign w:val="top"/>
          </w:tcPr>
          <w:p>
            <w:pPr>
              <w:ind w:left="12"/>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15"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0.97</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0.97</w:t>
            </w:r>
          </w:p>
        </w:tc>
        <w:tc>
          <w:tcPr>
            <w:tcW w:w="1204" w:type="dxa"/>
            <w:vAlign w:val="top"/>
          </w:tcPr>
          <w:p>
            <w:pPr>
              <w:pStyle w:val="TableText"/>
              <w:rPr/>
            </w:pPr>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402" w:type="dxa"/>
            <w:vAlign w:val="top"/>
          </w:tcPr>
          <w:p>
            <w:pPr>
              <w:ind w:left="7"/>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15"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204"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402" w:type="dxa"/>
            <w:vAlign w:val="top"/>
          </w:tcPr>
          <w:p>
            <w:pPr>
              <w:ind w:left="8"/>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15" w:type="dxa"/>
            <w:vAlign w:val="top"/>
          </w:tcPr>
          <w:p>
            <w:pPr>
              <w:ind w:right="22"/>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361" w:type="dxa"/>
            <w:vAlign w:val="top"/>
          </w:tcPr>
          <w:p>
            <w:pPr>
              <w:pStyle w:val="TableText"/>
              <w:ind w:left="1012"/>
              <w:spacing w:before="104" w:line="186" w:lineRule="auto"/>
              <w:rPr>
                <w:sz w:val="13"/>
                <w:szCs w:val="13"/>
              </w:rPr>
            </w:pPr>
            <w:r>
              <w:rPr>
                <w:sz w:val="13"/>
                <w:szCs w:val="13"/>
                <w:color w:val="212529"/>
                <w:spacing w:val="3"/>
              </w:rPr>
              <w:t>9.</w:t>
            </w:r>
            <w:r>
              <w:rPr>
                <w:sz w:val="13"/>
                <w:szCs w:val="13"/>
                <w:color w:val="212529"/>
                <w:spacing w:val="3"/>
              </w:rPr>
              <w:t xml:space="preserve"> </w:t>
            </w:r>
            <w:r>
              <w:rPr>
                <w:sz w:val="13"/>
                <w:szCs w:val="13"/>
                <w:color w:val="212529"/>
                <w:spacing w:val="3"/>
              </w:rPr>
              <w:t>21</w:t>
            </w:r>
          </w:p>
        </w:tc>
        <w:tc>
          <w:tcPr>
            <w:tcW w:w="1204"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402" w:type="dxa"/>
            <w:vAlign w:val="top"/>
          </w:tcPr>
          <w:p>
            <w:pPr>
              <w:ind w:left="8"/>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15"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361" w:type="dxa"/>
            <w:vAlign w:val="top"/>
          </w:tcPr>
          <w:p>
            <w:pPr>
              <w:pStyle w:val="TableText"/>
              <w:ind w:left="1012"/>
              <w:spacing w:before="103" w:line="187" w:lineRule="auto"/>
              <w:rPr>
                <w:sz w:val="13"/>
                <w:szCs w:val="13"/>
              </w:rPr>
            </w:pPr>
            <w:r>
              <w:rPr>
                <w:sz w:val="13"/>
                <w:szCs w:val="13"/>
                <w:color w:val="212529"/>
                <w:spacing w:val="3"/>
              </w:rPr>
              <w:t>9.</w:t>
            </w:r>
            <w:r>
              <w:rPr>
                <w:sz w:val="13"/>
                <w:szCs w:val="13"/>
                <w:color w:val="212529"/>
                <w:spacing w:val="3"/>
              </w:rPr>
              <w:t xml:space="preserve"> </w:t>
            </w:r>
            <w:r>
              <w:rPr>
                <w:sz w:val="13"/>
                <w:szCs w:val="13"/>
                <w:color w:val="212529"/>
                <w:spacing w:val="3"/>
              </w:rPr>
              <w:t>21</w:t>
            </w:r>
          </w:p>
        </w:tc>
        <w:tc>
          <w:tcPr>
            <w:tcW w:w="1204" w:type="dxa"/>
            <w:vAlign w:val="top"/>
          </w:tcPr>
          <w:p>
            <w:pPr>
              <w:pStyle w:val="TableText"/>
              <w:rPr/>
            </w:pPr>
            <w:r/>
          </w:p>
        </w:tc>
      </w:tr>
      <w:tr>
        <w:trPr>
          <w:trHeight w:val="319"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402" w:type="dxa"/>
            <w:vAlign w:val="top"/>
          </w:tcPr>
          <w:p>
            <w:pPr>
              <w:ind w:left="8"/>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15"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20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127.34</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101.82</w:t>
            </w:r>
          </w:p>
        </w:tc>
        <w:tc>
          <w:tcPr>
            <w:tcW w:w="106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101.82</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.90</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5.42</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5.42</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3"/>
              </w:rPr>
              <w:t>127.</w:t>
            </w:r>
            <w:r>
              <w:rPr>
                <w:sz w:val="13"/>
                <w:szCs w:val="13"/>
                <w:color w:val="212529"/>
                <w:spacing w:val="14"/>
                <w:w w:val="102"/>
              </w:rPr>
              <w:t xml:space="preserve"> </w:t>
            </w:r>
            <w:r>
              <w:rPr>
                <w:sz w:val="13"/>
                <w:szCs w:val="13"/>
                <w:color w:val="212529"/>
                <w:spacing w:val="3"/>
              </w:rPr>
              <w:t>34</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3"/>
              </w:rPr>
              <w:t>127.</w:t>
            </w:r>
            <w:r>
              <w:rPr>
                <w:sz w:val="13"/>
                <w:szCs w:val="13"/>
                <w:color w:val="212529"/>
                <w:spacing w:val="14"/>
                <w:w w:val="102"/>
              </w:rPr>
              <w:t xml:space="preserve"> </w:t>
            </w:r>
            <w:r>
              <w:rPr>
                <w:sz w:val="13"/>
                <w:szCs w:val="13"/>
                <w:color w:val="212529"/>
                <w:spacing w:val="3"/>
              </w:rPr>
              <w:t>34</w:t>
            </w:r>
          </w:p>
        </w:tc>
        <w:tc>
          <w:tcPr>
            <w:tcW w:w="1069" w:type="dxa"/>
            <w:vAlign w:val="top"/>
          </w:tcPr>
          <w:p>
            <w:pPr>
              <w:pStyle w:val="TableText"/>
              <w:ind w:left="296"/>
              <w:spacing w:before="137" w:line="162" w:lineRule="auto"/>
              <w:rPr>
                <w:sz w:val="15"/>
                <w:szCs w:val="15"/>
              </w:rPr>
            </w:pPr>
            <w:r>
              <w:rPr>
                <w:sz w:val="15"/>
                <w:szCs w:val="15"/>
                <w:color w:val="212529"/>
                <w:spacing w:val="1"/>
              </w:rPr>
              <w:t>127.34</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3"/>
              </w:rPr>
              <w:t>127.</w:t>
            </w:r>
            <w:r>
              <w:rPr>
                <w:sz w:val="13"/>
                <w:szCs w:val="13"/>
                <w:color w:val="212529"/>
                <w:spacing w:val="14"/>
                <w:w w:val="102"/>
              </w:rPr>
              <w:t xml:space="preserve"> </w:t>
            </w:r>
            <w:r>
              <w:rPr>
                <w:sz w:val="13"/>
                <w:szCs w:val="13"/>
                <w:color w:val="212529"/>
                <w:spacing w:val="3"/>
              </w:rPr>
              <w:t>34</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3"/>
              </w:rPr>
              <w:t>127.</w:t>
            </w:r>
            <w:r>
              <w:rPr>
                <w:sz w:val="13"/>
                <w:szCs w:val="13"/>
                <w:color w:val="212529"/>
                <w:spacing w:val="14"/>
                <w:w w:val="102"/>
              </w:rPr>
              <w:t xml:space="preserve"> </w:t>
            </w:r>
            <w:r>
              <w:rPr>
                <w:sz w:val="13"/>
                <w:szCs w:val="13"/>
                <w:color w:val="212529"/>
                <w:spacing w:val="3"/>
              </w:rPr>
              <w:t>34</w:t>
            </w:r>
          </w:p>
        </w:tc>
        <w:tc>
          <w:tcPr>
            <w:tcW w:w="1069" w:type="dxa"/>
            <w:vAlign w:val="top"/>
          </w:tcPr>
          <w:p>
            <w:pPr>
              <w:pStyle w:val="TableText"/>
              <w:ind w:left="296"/>
              <w:spacing w:before="135" w:line="162" w:lineRule="auto"/>
              <w:rPr>
                <w:sz w:val="15"/>
                <w:szCs w:val="15"/>
              </w:rPr>
            </w:pPr>
            <w:r>
              <w:rPr>
                <w:sz w:val="15"/>
                <w:szCs w:val="15"/>
                <w:color w:val="212529"/>
                <w:spacing w:val="1"/>
              </w:rPr>
              <w:t>127.34</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6"/>
        <w:gridCol w:w="3370"/>
        <w:gridCol w:w="1501"/>
        <w:gridCol w:w="1382"/>
        <w:gridCol w:w="126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88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1269" w:type="dxa"/>
            <w:vAlign w:val="top"/>
            <w:tcBorders>
              <w:top w:val="single" w:color="FFFFFF" w:sz="4" w:space="0"/>
              <w:left w:val="single" w:color="FFFFFF" w:sz="2" w:space="0"/>
              <w:right w:val="single" w:color="FFFFFF" w:sz="2" w:space="0"/>
            </w:tcBorders>
          </w:tcPr>
          <w:p>
            <w:pPr>
              <w:ind w:left="59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5006" w:type="dxa"/>
            <w:vAlign w:val="top"/>
            <w:gridSpan w:val="2"/>
          </w:tcPr>
          <w:p>
            <w:pPr>
              <w:ind w:left="2328"/>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52" w:type="dxa"/>
            <w:vAlign w:val="top"/>
            <w:gridSpan w:val="3"/>
          </w:tcPr>
          <w:p>
            <w:pPr>
              <w:ind w:left="1580"/>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36" w:type="dxa"/>
            <w:vAlign w:val="top"/>
          </w:tcPr>
          <w:p>
            <w:pPr>
              <w:ind w:left="47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70" w:type="dxa"/>
            <w:vAlign w:val="top"/>
          </w:tcPr>
          <w:p>
            <w:pPr>
              <w:ind w:left="134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01" w:type="dxa"/>
            <w:vAlign w:val="top"/>
          </w:tcPr>
          <w:p>
            <w:pPr>
              <w:ind w:left="57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ind w:left="355"/>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269" w:type="dxa"/>
            <w:vAlign w:val="top"/>
          </w:tcPr>
          <w:p>
            <w:pPr>
              <w:ind w:left="300"/>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5006" w:type="dxa"/>
            <w:vAlign w:val="top"/>
            <w:gridSpan w:val="2"/>
          </w:tcPr>
          <w:p>
            <w:pPr>
              <w:ind w:left="2330"/>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01" w:type="dxa"/>
            <w:vAlign w:val="top"/>
          </w:tcPr>
          <w:p>
            <w:pPr>
              <w:pStyle w:val="TableText"/>
              <w:ind w:left="1004"/>
              <w:spacing w:before="87" w:line="186" w:lineRule="auto"/>
              <w:rPr>
                <w:sz w:val="13"/>
                <w:szCs w:val="13"/>
              </w:rPr>
            </w:pPr>
            <w:r>
              <w:rPr>
                <w:sz w:val="13"/>
                <w:szCs w:val="13"/>
                <w:color w:val="212529"/>
                <w:spacing w:val="3"/>
              </w:rPr>
              <w:t>127.</w:t>
            </w:r>
            <w:r>
              <w:rPr>
                <w:sz w:val="13"/>
                <w:szCs w:val="13"/>
                <w:color w:val="212529"/>
                <w:spacing w:val="14"/>
                <w:w w:val="102"/>
              </w:rPr>
              <w:t xml:space="preserve"> </w:t>
            </w:r>
            <w:r>
              <w:rPr>
                <w:sz w:val="13"/>
                <w:szCs w:val="13"/>
                <w:color w:val="212529"/>
                <w:spacing w:val="3"/>
              </w:rPr>
              <w:t>34</w:t>
            </w:r>
          </w:p>
        </w:tc>
        <w:tc>
          <w:tcPr>
            <w:tcW w:w="1382" w:type="dxa"/>
            <w:vAlign w:val="top"/>
          </w:tcPr>
          <w:p>
            <w:pPr>
              <w:pStyle w:val="TableText"/>
              <w:ind w:left="885"/>
              <w:spacing w:before="87" w:line="186" w:lineRule="auto"/>
              <w:rPr>
                <w:sz w:val="13"/>
                <w:szCs w:val="13"/>
              </w:rPr>
            </w:pPr>
            <w:r>
              <w:rPr>
                <w:sz w:val="13"/>
                <w:szCs w:val="13"/>
                <w:color w:val="212529"/>
                <w:spacing w:val="3"/>
              </w:rPr>
              <w:t>119.</w:t>
            </w:r>
            <w:r>
              <w:rPr>
                <w:sz w:val="13"/>
                <w:szCs w:val="13"/>
                <w:color w:val="212529"/>
                <w:spacing w:val="14"/>
                <w:w w:val="102"/>
              </w:rPr>
              <w:t xml:space="preserve"> </w:t>
            </w:r>
            <w:r>
              <w:rPr>
                <w:sz w:val="13"/>
                <w:szCs w:val="13"/>
                <w:color w:val="212529"/>
                <w:spacing w:val="3"/>
              </w:rPr>
              <w:t>34</w:t>
            </w:r>
          </w:p>
        </w:tc>
        <w:tc>
          <w:tcPr>
            <w:tcW w:w="1269" w:type="dxa"/>
            <w:vAlign w:val="top"/>
          </w:tcPr>
          <w:p>
            <w:pPr>
              <w:pStyle w:val="TableText"/>
              <w:ind w:left="919"/>
              <w:spacing w:before="87" w:line="186" w:lineRule="auto"/>
              <w:rPr>
                <w:sz w:val="13"/>
                <w:szCs w:val="13"/>
              </w:rPr>
            </w:pPr>
            <w:r>
              <w:rPr>
                <w:sz w:val="13"/>
                <w:szCs w:val="13"/>
                <w:color w:val="212529"/>
                <w:spacing w:val="3"/>
              </w:rPr>
              <w:t>8.</w:t>
            </w:r>
            <w:r>
              <w:rPr>
                <w:sz w:val="13"/>
                <w:szCs w:val="13"/>
                <w:color w:val="212529"/>
                <w:spacing w:val="12"/>
              </w:rPr>
              <w:t xml:space="preserve"> </w:t>
            </w:r>
            <w:r>
              <w:rPr>
                <w:sz w:val="13"/>
                <w:szCs w:val="13"/>
                <w:color w:val="212529"/>
                <w:spacing w:val="3"/>
              </w:rPr>
              <w:t>00</w:t>
            </w:r>
          </w:p>
        </w:tc>
      </w:tr>
      <w:tr>
        <w:trPr>
          <w:trHeight w:val="292" w:hRule="atLeast"/>
        </w:trPr>
        <w:tc>
          <w:tcPr>
            <w:tcW w:w="1636"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370" w:type="dxa"/>
            <w:vAlign w:val="top"/>
          </w:tcPr>
          <w:p>
            <w:pPr>
              <w:ind w:left="6"/>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01"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101.82</w:t>
            </w:r>
          </w:p>
        </w:tc>
        <w:tc>
          <w:tcPr>
            <w:tcW w:w="1382"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93.82</w:t>
            </w:r>
          </w:p>
        </w:tc>
        <w:tc>
          <w:tcPr>
            <w:tcW w:w="1269"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292" w:hRule="atLeast"/>
        </w:trPr>
        <w:tc>
          <w:tcPr>
            <w:tcW w:w="1636"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20131</w:t>
            </w:r>
          </w:p>
        </w:tc>
        <w:tc>
          <w:tcPr>
            <w:tcW w:w="3370" w:type="dxa"/>
            <w:vAlign w:val="top"/>
          </w:tcPr>
          <w:p>
            <w:pPr>
              <w:ind w:left="5"/>
              <w:spacing w:before="69" w:line="228" w:lineRule="auto"/>
              <w:rPr>
                <w:rFonts w:ascii="SimSun" w:hAnsi="SimSun" w:eastAsia="SimSun" w:cs="SimSun"/>
                <w:sz w:val="15"/>
                <w:szCs w:val="15"/>
              </w:rPr>
            </w:pPr>
            <w:r>
              <w:rPr>
                <w:rFonts w:ascii="SimSun" w:hAnsi="SimSun" w:eastAsia="SimSun" w:cs="SimSun"/>
                <w:sz w:val="15"/>
                <w:szCs w:val="15"/>
                <w:color w:val="212529"/>
                <w:spacing w:val="11"/>
              </w:rPr>
              <w:t>党委办公厅（室）及相关机构事务</w:t>
            </w:r>
          </w:p>
        </w:tc>
        <w:tc>
          <w:tcPr>
            <w:tcW w:w="1501"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0.96</w:t>
            </w:r>
          </w:p>
        </w:tc>
        <w:tc>
          <w:tcPr>
            <w:tcW w:w="1382"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0.96</w:t>
            </w:r>
          </w:p>
        </w:tc>
        <w:tc>
          <w:tcPr>
            <w:tcW w:w="1269" w:type="dxa"/>
            <w:vAlign w:val="top"/>
          </w:tcPr>
          <w:p>
            <w:pPr>
              <w:pStyle w:val="TableText"/>
              <w:rPr/>
            </w:pPr>
            <w:r/>
          </w:p>
        </w:tc>
      </w:tr>
      <w:tr>
        <w:trPr>
          <w:trHeight w:val="292" w:hRule="atLeast"/>
        </w:trPr>
        <w:tc>
          <w:tcPr>
            <w:tcW w:w="1636"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2013101</w:t>
            </w:r>
          </w:p>
        </w:tc>
        <w:tc>
          <w:tcPr>
            <w:tcW w:w="3370" w:type="dxa"/>
            <w:vAlign w:val="top"/>
          </w:tcPr>
          <w:p>
            <w:pPr>
              <w:ind w:left="4"/>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01"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0.96</w:t>
            </w:r>
          </w:p>
        </w:tc>
        <w:tc>
          <w:tcPr>
            <w:tcW w:w="1382"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0.96</w:t>
            </w:r>
          </w:p>
        </w:tc>
        <w:tc>
          <w:tcPr>
            <w:tcW w:w="1269" w:type="dxa"/>
            <w:vAlign w:val="top"/>
          </w:tcPr>
          <w:p>
            <w:pPr>
              <w:pStyle w:val="TableText"/>
              <w:rPr/>
            </w:pPr>
            <w:r/>
          </w:p>
        </w:tc>
      </w:tr>
      <w:tr>
        <w:trPr>
          <w:trHeight w:val="292" w:hRule="atLeast"/>
        </w:trPr>
        <w:tc>
          <w:tcPr>
            <w:tcW w:w="1636"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20133</w:t>
            </w:r>
          </w:p>
        </w:tc>
        <w:tc>
          <w:tcPr>
            <w:tcW w:w="3370" w:type="dxa"/>
            <w:vAlign w:val="top"/>
          </w:tcPr>
          <w:p>
            <w:pPr>
              <w:ind w:left="5"/>
              <w:spacing w:before="71" w:line="228" w:lineRule="auto"/>
              <w:rPr>
                <w:rFonts w:ascii="SimSun" w:hAnsi="SimSun" w:eastAsia="SimSun" w:cs="SimSun"/>
                <w:sz w:val="15"/>
                <w:szCs w:val="15"/>
              </w:rPr>
            </w:pPr>
            <w:r>
              <w:rPr>
                <w:rFonts w:ascii="SimSun" w:hAnsi="SimSun" w:eastAsia="SimSun" w:cs="SimSun"/>
                <w:sz w:val="15"/>
                <w:szCs w:val="15"/>
                <w:color w:val="212529"/>
                <w:spacing w:val="9"/>
              </w:rPr>
              <w:t>宣传事务</w:t>
            </w:r>
          </w:p>
        </w:tc>
        <w:tc>
          <w:tcPr>
            <w:tcW w:w="1501"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100.86</w:t>
            </w:r>
          </w:p>
        </w:tc>
        <w:tc>
          <w:tcPr>
            <w:tcW w:w="1382"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92.86</w:t>
            </w:r>
          </w:p>
        </w:tc>
        <w:tc>
          <w:tcPr>
            <w:tcW w:w="126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292" w:hRule="atLeast"/>
        </w:trPr>
        <w:tc>
          <w:tcPr>
            <w:tcW w:w="1636"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2013301</w:t>
            </w:r>
          </w:p>
        </w:tc>
        <w:tc>
          <w:tcPr>
            <w:tcW w:w="3370" w:type="dxa"/>
            <w:vAlign w:val="top"/>
          </w:tcPr>
          <w:p>
            <w:pPr>
              <w:ind w:left="4"/>
              <w:spacing w:before="71"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01"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51.84</w:t>
            </w:r>
          </w:p>
        </w:tc>
        <w:tc>
          <w:tcPr>
            <w:tcW w:w="1382"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51.84</w:t>
            </w:r>
          </w:p>
        </w:tc>
        <w:tc>
          <w:tcPr>
            <w:tcW w:w="1269" w:type="dxa"/>
            <w:vAlign w:val="top"/>
          </w:tcPr>
          <w:p>
            <w:pPr>
              <w:pStyle w:val="TableText"/>
              <w:rPr/>
            </w:pPr>
            <w:r/>
          </w:p>
        </w:tc>
      </w:tr>
      <w:tr>
        <w:trPr>
          <w:trHeight w:val="292" w:hRule="atLeast"/>
        </w:trPr>
        <w:tc>
          <w:tcPr>
            <w:tcW w:w="1636"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2013350</w:t>
            </w:r>
          </w:p>
        </w:tc>
        <w:tc>
          <w:tcPr>
            <w:tcW w:w="3370" w:type="dxa"/>
            <w:vAlign w:val="top"/>
          </w:tcPr>
          <w:p>
            <w:pPr>
              <w:ind w:left="6"/>
              <w:spacing w:before="72"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01"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41.01</w:t>
            </w:r>
          </w:p>
        </w:tc>
        <w:tc>
          <w:tcPr>
            <w:tcW w:w="1382"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41.01</w:t>
            </w:r>
          </w:p>
        </w:tc>
        <w:tc>
          <w:tcPr>
            <w:tcW w:w="1269" w:type="dxa"/>
            <w:vAlign w:val="top"/>
          </w:tcPr>
          <w:p>
            <w:pPr>
              <w:pStyle w:val="TableText"/>
              <w:rPr/>
            </w:pPr>
            <w:r/>
          </w:p>
        </w:tc>
      </w:tr>
      <w:tr>
        <w:trPr>
          <w:trHeight w:val="292" w:hRule="atLeast"/>
        </w:trPr>
        <w:tc>
          <w:tcPr>
            <w:tcW w:w="1636"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2013399</w:t>
            </w:r>
          </w:p>
        </w:tc>
        <w:tc>
          <w:tcPr>
            <w:tcW w:w="3370" w:type="dxa"/>
            <w:vAlign w:val="top"/>
          </w:tcPr>
          <w:p>
            <w:pPr>
              <w:ind w:left="4"/>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其他宣传事务支出</w:t>
            </w:r>
          </w:p>
        </w:tc>
        <w:tc>
          <w:tcPr>
            <w:tcW w:w="1501"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382" w:type="dxa"/>
            <w:vAlign w:val="top"/>
          </w:tcPr>
          <w:p>
            <w:pPr>
              <w:pStyle w:val="TableText"/>
              <w:rPr/>
            </w:pPr>
            <w:r/>
          </w:p>
        </w:tc>
        <w:tc>
          <w:tcPr>
            <w:tcW w:w="126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r>
      <w:tr>
        <w:trPr>
          <w:trHeight w:val="292"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370" w:type="dxa"/>
            <w:vAlign w:val="top"/>
          </w:tcPr>
          <w:p>
            <w:pPr>
              <w:ind w:left="6"/>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01" w:type="dxa"/>
            <w:vAlign w:val="top"/>
          </w:tcPr>
          <w:p>
            <w:pPr>
              <w:ind w:right="20"/>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w:t>
            </w:r>
          </w:p>
        </w:tc>
        <w:tc>
          <w:tcPr>
            <w:tcW w:w="1382"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w:t>
            </w:r>
          </w:p>
        </w:tc>
        <w:tc>
          <w:tcPr>
            <w:tcW w:w="1269" w:type="dxa"/>
            <w:vAlign w:val="top"/>
          </w:tcPr>
          <w:p>
            <w:pPr>
              <w:pStyle w:val="TableText"/>
              <w:rPr/>
            </w:pPr>
            <w:r/>
          </w:p>
        </w:tc>
      </w:tr>
      <w:tr>
        <w:trPr>
          <w:trHeight w:val="293" w:hRule="atLeast"/>
        </w:trPr>
        <w:tc>
          <w:tcPr>
            <w:tcW w:w="1636" w:type="dxa"/>
            <w:vAlign w:val="top"/>
          </w:tcPr>
          <w:p>
            <w:pPr>
              <w:ind w:left="251"/>
              <w:spacing w:before="74" w:line="203" w:lineRule="exact"/>
              <w:rPr>
                <w:rFonts w:ascii="SimSun" w:hAnsi="SimSun" w:eastAsia="SimSun" w:cs="SimSun"/>
                <w:sz w:val="15"/>
                <w:szCs w:val="15"/>
              </w:rPr>
            </w:pPr>
            <w:r>
              <w:rPr>
                <w:rFonts w:ascii="SimSun" w:hAnsi="SimSun" w:eastAsia="SimSun" w:cs="SimSun"/>
                <w:sz w:val="15"/>
                <w:szCs w:val="15"/>
                <w:color w:val="212529"/>
                <w:spacing w:val="1"/>
                <w:position w:val="1"/>
              </w:rPr>
              <w:t>05</w:t>
            </w:r>
          </w:p>
        </w:tc>
        <w:tc>
          <w:tcPr>
            <w:tcW w:w="3370" w:type="dxa"/>
            <w:vAlign w:val="top"/>
          </w:tcPr>
          <w:p>
            <w:pPr>
              <w:ind w:left="4"/>
              <w:spacing w:before="74"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01"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w:t>
            </w:r>
          </w:p>
        </w:tc>
        <w:tc>
          <w:tcPr>
            <w:tcW w:w="1382" w:type="dxa"/>
            <w:vAlign w:val="top"/>
          </w:tcPr>
          <w:p>
            <w:pPr>
              <w:ind w:left="966"/>
              <w:spacing w:before="74" w:line="202" w:lineRule="exact"/>
              <w:rPr>
                <w:rFonts w:ascii="SimSun" w:hAnsi="SimSun" w:eastAsia="SimSun" w:cs="SimSun"/>
                <w:sz w:val="15"/>
                <w:szCs w:val="15"/>
              </w:rPr>
            </w:pPr>
            <w:r>
              <w:rPr>
                <w:rFonts w:ascii="SimSun" w:hAnsi="SimSun" w:eastAsia="SimSun" w:cs="SimSun"/>
                <w:sz w:val="15"/>
                <w:szCs w:val="15"/>
                <w:color w:val="212529"/>
                <w:spacing w:val="-7"/>
                <w:position w:val="1"/>
              </w:rPr>
              <w:t>1</w:t>
            </w:r>
            <w:r>
              <w:rPr>
                <w:rFonts w:ascii="SimSun" w:hAnsi="SimSun" w:eastAsia="SimSun" w:cs="SimSun"/>
                <w:sz w:val="15"/>
                <w:szCs w:val="15"/>
                <w:color w:val="212529"/>
                <w:spacing w:val="18"/>
                <w:position w:val="1"/>
              </w:rPr>
              <w:t xml:space="preserve"> </w:t>
            </w:r>
            <w:r>
              <w:rPr>
                <w:rFonts w:ascii="SimSun" w:hAnsi="SimSun" w:eastAsia="SimSun" w:cs="SimSun"/>
                <w:sz w:val="15"/>
                <w:szCs w:val="15"/>
                <w:color w:val="212529"/>
                <w:spacing w:val="-7"/>
                <w:position w:val="1"/>
              </w:rPr>
              <w:t>.</w:t>
            </w:r>
          </w:p>
        </w:tc>
        <w:tc>
          <w:tcPr>
            <w:tcW w:w="1269"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70" w:type="dxa"/>
            <w:vAlign w:val="top"/>
          </w:tcPr>
          <w:p>
            <w:pPr>
              <w:ind w:left="4"/>
              <w:spacing w:before="74"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01"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10.90</w:t>
            </w:r>
          </w:p>
        </w:tc>
        <w:tc>
          <w:tcPr>
            <w:tcW w:w="1382" w:type="dxa"/>
            <w:vAlign w:val="top"/>
          </w:tcPr>
          <w:p>
            <w:pPr>
              <w:ind w:left="1121"/>
              <w:spacing w:before="190"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269" w:type="dxa"/>
            <w:vAlign w:val="top"/>
          </w:tcPr>
          <w:p>
            <w:pPr>
              <w:pStyle w:val="TableText"/>
              <w:rPr/>
            </w:pPr>
            <w:r/>
          </w:p>
        </w:tc>
      </w:tr>
      <w:tr>
        <w:trPr>
          <w:trHeight w:val="293" w:hRule="atLeast"/>
        </w:trPr>
        <w:tc>
          <w:tcPr>
            <w:tcW w:w="1636"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70"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01"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5.42</w:t>
            </w:r>
          </w:p>
        </w:tc>
        <w:tc>
          <w:tcPr>
            <w:tcW w:w="1382"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5.42</w:t>
            </w:r>
          </w:p>
        </w:tc>
        <w:tc>
          <w:tcPr>
            <w:tcW w:w="1269" w:type="dxa"/>
            <w:vAlign w:val="top"/>
          </w:tcPr>
          <w:p>
            <w:pPr>
              <w:pStyle w:val="TableText"/>
              <w:rPr/>
            </w:pPr>
            <w:r/>
          </w:p>
        </w:tc>
      </w:tr>
      <w:tr>
        <w:trPr>
          <w:trHeight w:val="292" w:hRule="atLeast"/>
        </w:trPr>
        <w:tc>
          <w:tcPr>
            <w:tcW w:w="1636"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70" w:type="dxa"/>
            <w:vAlign w:val="top"/>
          </w:tcPr>
          <w:p>
            <w:pPr>
              <w:ind w:left="4"/>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01"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5.42</w:t>
            </w:r>
          </w:p>
        </w:tc>
        <w:tc>
          <w:tcPr>
            <w:tcW w:w="1382"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5.42</w:t>
            </w:r>
          </w:p>
        </w:tc>
        <w:tc>
          <w:tcPr>
            <w:tcW w:w="1269"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370"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01"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2.09</w:t>
            </w:r>
          </w:p>
        </w:tc>
        <w:tc>
          <w:tcPr>
            <w:tcW w:w="1382"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2.09</w:t>
            </w:r>
          </w:p>
        </w:tc>
        <w:tc>
          <w:tcPr>
            <w:tcW w:w="1269" w:type="dxa"/>
            <w:vAlign w:val="top"/>
          </w:tcPr>
          <w:p>
            <w:pPr>
              <w:pStyle w:val="TableText"/>
              <w:rPr/>
            </w:pPr>
            <w:r/>
          </w:p>
        </w:tc>
      </w:tr>
      <w:tr>
        <w:trPr>
          <w:trHeight w:val="292" w:hRule="atLeast"/>
        </w:trPr>
        <w:tc>
          <w:tcPr>
            <w:tcW w:w="1636"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70"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01"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2.33</w:t>
            </w:r>
          </w:p>
        </w:tc>
        <w:tc>
          <w:tcPr>
            <w:tcW w:w="1382"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2.33</w:t>
            </w:r>
          </w:p>
        </w:tc>
        <w:tc>
          <w:tcPr>
            <w:tcW w:w="1269" w:type="dxa"/>
            <w:vAlign w:val="top"/>
          </w:tcPr>
          <w:p>
            <w:pPr>
              <w:pStyle w:val="TableText"/>
              <w:rPr/>
            </w:pPr>
            <w:r/>
          </w:p>
        </w:tc>
      </w:tr>
      <w:tr>
        <w:trPr>
          <w:trHeight w:val="293" w:hRule="atLeast"/>
        </w:trPr>
        <w:tc>
          <w:tcPr>
            <w:tcW w:w="1636"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37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01"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0.97</w:t>
            </w:r>
          </w:p>
        </w:tc>
        <w:tc>
          <w:tcPr>
            <w:tcW w:w="1382"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0.97</w:t>
            </w:r>
          </w:p>
        </w:tc>
        <w:tc>
          <w:tcPr>
            <w:tcW w:w="1269" w:type="dxa"/>
            <w:vAlign w:val="top"/>
          </w:tcPr>
          <w:p>
            <w:pPr>
              <w:pStyle w:val="TableText"/>
              <w:rPr/>
            </w:pPr>
            <w:r/>
          </w:p>
        </w:tc>
      </w:tr>
      <w:tr>
        <w:trPr>
          <w:trHeight w:val="293" w:hRule="atLeast"/>
        </w:trPr>
        <w:tc>
          <w:tcPr>
            <w:tcW w:w="1636"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370" w:type="dxa"/>
            <w:vAlign w:val="top"/>
          </w:tcPr>
          <w:p>
            <w:pPr>
              <w:ind w:left="4"/>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01"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382"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0.03</w:t>
            </w:r>
          </w:p>
        </w:tc>
        <w:tc>
          <w:tcPr>
            <w:tcW w:w="1269" w:type="dxa"/>
            <w:vAlign w:val="top"/>
          </w:tcPr>
          <w:p>
            <w:pPr>
              <w:pStyle w:val="TableText"/>
              <w:rPr/>
            </w:pPr>
            <w:r/>
          </w:p>
        </w:tc>
      </w:tr>
      <w:tr>
        <w:trPr>
          <w:trHeight w:val="292" w:hRule="atLeast"/>
        </w:trPr>
        <w:tc>
          <w:tcPr>
            <w:tcW w:w="1636"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70" w:type="dxa"/>
            <w:vAlign w:val="top"/>
          </w:tcPr>
          <w:p>
            <w:pPr>
              <w:ind w:left="5"/>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01"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382"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269" w:type="dxa"/>
            <w:vAlign w:val="top"/>
          </w:tcPr>
          <w:p>
            <w:pPr>
              <w:pStyle w:val="TableText"/>
              <w:rPr/>
            </w:pPr>
            <w:r/>
          </w:p>
        </w:tc>
      </w:tr>
      <w:tr>
        <w:trPr>
          <w:trHeight w:val="292" w:hRule="atLeast"/>
        </w:trPr>
        <w:tc>
          <w:tcPr>
            <w:tcW w:w="1636"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70" w:type="dxa"/>
            <w:vAlign w:val="top"/>
          </w:tcPr>
          <w:p>
            <w:pPr>
              <w:ind w:left="5"/>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01"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382"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269" w:type="dxa"/>
            <w:vAlign w:val="top"/>
          </w:tcPr>
          <w:p>
            <w:pPr>
              <w:pStyle w:val="TableText"/>
              <w:rPr/>
            </w:pPr>
            <w:r/>
          </w:p>
        </w:tc>
      </w:tr>
      <w:tr>
        <w:trPr>
          <w:trHeight w:val="298" w:hRule="atLeast"/>
        </w:trPr>
        <w:tc>
          <w:tcPr>
            <w:tcW w:w="1636"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70" w:type="dxa"/>
            <w:vAlign w:val="top"/>
          </w:tcPr>
          <w:p>
            <w:pPr>
              <w:ind w:left="5"/>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01" w:type="dxa"/>
            <w:vAlign w:val="top"/>
          </w:tcPr>
          <w:p>
            <w:pPr>
              <w:ind w:right="20"/>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382" w:type="dxa"/>
            <w:vAlign w:val="top"/>
          </w:tcPr>
          <w:p>
            <w:pPr>
              <w:ind w:right="19"/>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269"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99"/>
        <w:gridCol w:w="104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1042" w:type="dxa"/>
            <w:vAlign w:val="top"/>
            <w:tcBorders>
              <w:top w:val="single" w:color="FFFFFF" w:sz="4" w:space="0"/>
              <w:left w:val="single" w:color="FFFFFF" w:sz="2" w:space="0"/>
              <w:right w:val="single" w:color="FFFFFF" w:sz="2" w:space="0"/>
            </w:tcBorders>
          </w:tcPr>
          <w:p>
            <w:pPr>
              <w:ind w:left="37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42" w:type="dxa"/>
            <w:vAlign w:val="top"/>
          </w:tcPr>
          <w:p>
            <w:pPr>
              <w:ind w:left="1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7" w:line="186" w:lineRule="auto"/>
              <w:rPr>
                <w:sz w:val="13"/>
                <w:szCs w:val="13"/>
              </w:rPr>
            </w:pPr>
            <w:r>
              <w:rPr>
                <w:sz w:val="13"/>
                <w:szCs w:val="13"/>
                <w:color w:val="212529"/>
                <w:spacing w:val="3"/>
              </w:rPr>
              <w:t>119.</w:t>
            </w:r>
            <w:r>
              <w:rPr>
                <w:sz w:val="13"/>
                <w:szCs w:val="13"/>
                <w:color w:val="212529"/>
                <w:spacing w:val="14"/>
                <w:w w:val="102"/>
              </w:rPr>
              <w:t xml:space="preserve"> </w:t>
            </w:r>
            <w:r>
              <w:rPr>
                <w:sz w:val="13"/>
                <w:szCs w:val="13"/>
                <w:color w:val="212529"/>
                <w:spacing w:val="3"/>
              </w:rPr>
              <w:t>34</w:t>
            </w:r>
          </w:p>
        </w:tc>
        <w:tc>
          <w:tcPr>
            <w:tcW w:w="1199" w:type="dxa"/>
            <w:vAlign w:val="top"/>
          </w:tcPr>
          <w:p>
            <w:pPr>
              <w:pStyle w:val="TableText"/>
              <w:ind w:left="700"/>
              <w:spacing w:before="87" w:line="186" w:lineRule="auto"/>
              <w:rPr>
                <w:sz w:val="13"/>
                <w:szCs w:val="13"/>
              </w:rPr>
            </w:pPr>
            <w:r>
              <w:rPr>
                <w:sz w:val="13"/>
                <w:szCs w:val="13"/>
                <w:color w:val="212529"/>
                <w:spacing w:val="2"/>
              </w:rPr>
              <w:t>110.</w:t>
            </w:r>
            <w:r>
              <w:rPr>
                <w:sz w:val="13"/>
                <w:szCs w:val="13"/>
                <w:color w:val="212529"/>
                <w:spacing w:val="16"/>
                <w:w w:val="101"/>
              </w:rPr>
              <w:t xml:space="preserve"> </w:t>
            </w:r>
            <w:r>
              <w:rPr>
                <w:sz w:val="13"/>
                <w:szCs w:val="13"/>
                <w:color w:val="212529"/>
                <w:spacing w:val="2"/>
              </w:rPr>
              <w:t>23</w:t>
            </w:r>
          </w:p>
        </w:tc>
        <w:tc>
          <w:tcPr>
            <w:tcW w:w="1042" w:type="dxa"/>
            <w:vAlign w:val="top"/>
          </w:tcPr>
          <w:p>
            <w:pPr>
              <w:pStyle w:val="TableText"/>
              <w:ind w:left="693"/>
              <w:spacing w:before="87" w:line="220" w:lineRule="auto"/>
              <w:rPr>
                <w:sz w:val="11"/>
                <w:szCs w:val="11"/>
              </w:rPr>
            </w:pPr>
            <w:r>
              <w:rPr>
                <w:sz w:val="11"/>
                <w:szCs w:val="11"/>
                <w:color w:val="212529"/>
                <w:spacing w:val="7"/>
              </w:rPr>
              <w:t>9.</w:t>
            </w:r>
            <w:r>
              <w:rPr>
                <w:sz w:val="11"/>
                <w:szCs w:val="11"/>
                <w:color w:val="212529"/>
                <w:spacing w:val="32"/>
                <w:w w:val="101"/>
              </w:rPr>
              <w:t xml:space="preserve"> </w:t>
            </w:r>
            <w:r>
              <w:rPr>
                <w:sz w:val="11"/>
                <w:szCs w:val="11"/>
                <w:color w:val="212529"/>
                <w:spacing w:val="7"/>
              </w:rPr>
              <w:t>11</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110.23</w:t>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110.23</w:t>
            </w:r>
          </w:p>
        </w:tc>
        <w:tc>
          <w:tcPr>
            <w:tcW w:w="1042"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19.03</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19.03</w:t>
            </w:r>
          </w:p>
        </w:tc>
        <w:tc>
          <w:tcPr>
            <w:tcW w:w="1042" w:type="dxa"/>
            <w:vAlign w:val="top"/>
          </w:tcPr>
          <w:p>
            <w:pPr>
              <w:pStyle w:val="TableText"/>
              <w:rPr/>
            </w:pPr>
            <w:r/>
          </w:p>
        </w:tc>
      </w:tr>
      <w:tr>
        <w:trPr>
          <w:trHeight w:val="292" w:hRule="atLeast"/>
        </w:trPr>
        <w:tc>
          <w:tcPr>
            <w:tcW w:w="3342"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21.09</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21.09</w:t>
            </w:r>
          </w:p>
        </w:tc>
        <w:tc>
          <w:tcPr>
            <w:tcW w:w="1042" w:type="dxa"/>
            <w:vAlign w:val="top"/>
          </w:tcPr>
          <w:p>
            <w:pPr>
              <w:pStyle w:val="TableText"/>
              <w:rPr/>
            </w:pPr>
            <w:r/>
          </w:p>
        </w:tc>
      </w:tr>
      <w:tr>
        <w:trPr>
          <w:trHeight w:val="292" w:hRule="atLeast"/>
        </w:trPr>
        <w:tc>
          <w:tcPr>
            <w:tcW w:w="3342"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15.41</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15.41</w:t>
            </w:r>
          </w:p>
        </w:tc>
        <w:tc>
          <w:tcPr>
            <w:tcW w:w="1042" w:type="dxa"/>
            <w:vAlign w:val="top"/>
          </w:tcPr>
          <w:p>
            <w:pPr>
              <w:pStyle w:val="TableText"/>
              <w:rPr/>
            </w:pPr>
            <w:r/>
          </w:p>
        </w:tc>
      </w:tr>
      <w:tr>
        <w:trPr>
          <w:trHeight w:val="292" w:hRule="atLeast"/>
        </w:trPr>
        <w:tc>
          <w:tcPr>
            <w:tcW w:w="3342"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0.73</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0.73</w:t>
            </w:r>
          </w:p>
        </w:tc>
        <w:tc>
          <w:tcPr>
            <w:tcW w:w="1042" w:type="dxa"/>
            <w:vAlign w:val="top"/>
          </w:tcPr>
          <w:p>
            <w:pPr>
              <w:pStyle w:val="TableText"/>
              <w:rPr/>
            </w:pPr>
            <w:r/>
          </w:p>
        </w:tc>
      </w:tr>
      <w:tr>
        <w:trPr>
          <w:trHeight w:val="292" w:hRule="atLeast"/>
        </w:trPr>
        <w:tc>
          <w:tcPr>
            <w:tcW w:w="3342" w:type="dxa"/>
            <w:vAlign w:val="top"/>
          </w:tcPr>
          <w:p>
            <w:pPr>
              <w:ind w:left="332"/>
              <w:spacing w:before="72"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300"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3.32</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3.32</w:t>
            </w:r>
          </w:p>
        </w:tc>
        <w:tc>
          <w:tcPr>
            <w:tcW w:w="1042" w:type="dxa"/>
            <w:vAlign w:val="top"/>
          </w:tcPr>
          <w:p>
            <w:pPr>
              <w:pStyle w:val="TableText"/>
              <w:rPr/>
            </w:pPr>
            <w:r/>
          </w:p>
        </w:tc>
      </w:tr>
      <w:tr>
        <w:trPr>
          <w:trHeight w:val="292" w:hRule="atLeast"/>
        </w:trPr>
        <w:tc>
          <w:tcPr>
            <w:tcW w:w="3342" w:type="dxa"/>
            <w:vAlign w:val="top"/>
          </w:tcPr>
          <w:p>
            <w:pPr>
              <w:ind w:left="333"/>
              <w:spacing w:before="73"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14.11</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14.11</w:t>
            </w:r>
          </w:p>
        </w:tc>
        <w:tc>
          <w:tcPr>
            <w:tcW w:w="1042" w:type="dxa"/>
            <w:vAlign w:val="top"/>
          </w:tcPr>
          <w:p>
            <w:pPr>
              <w:pStyle w:val="TableText"/>
              <w:rPr/>
            </w:pPr>
            <w:r/>
          </w:p>
        </w:tc>
      </w:tr>
      <w:tr>
        <w:trPr>
          <w:trHeight w:val="293" w:hRule="atLeast"/>
        </w:trPr>
        <w:tc>
          <w:tcPr>
            <w:tcW w:w="3342" w:type="dxa"/>
            <w:vAlign w:val="top"/>
          </w:tcPr>
          <w:p>
            <w:pPr>
              <w:ind w:left="656"/>
              <w:spacing w:before="74" w:line="228" w:lineRule="auto"/>
              <w:rPr>
                <w:rFonts w:ascii="SimSun" w:hAnsi="SimSun" w:eastAsia="SimSun" w:cs="SimSun"/>
                <w:sz w:val="15"/>
                <w:szCs w:val="15"/>
              </w:rPr>
            </w:pPr>
            <w:r>
              <w:rPr>
                <w:rFonts w:ascii="SimSun" w:hAnsi="SimSun" w:eastAsia="SimSun" w:cs="SimSun"/>
                <w:sz w:val="15"/>
                <w:szCs w:val="15"/>
                <w:color w:val="212529"/>
                <w:spacing w:val="11"/>
              </w:rPr>
              <w:t>事业单位基本养老保险缴费</w:t>
            </w:r>
          </w:p>
        </w:tc>
        <w:tc>
          <w:tcPr>
            <w:tcW w:w="2300" w:type="dxa"/>
            <w:vAlign w:val="top"/>
          </w:tcPr>
          <w:p>
            <w:pPr>
              <w:ind w:left="328"/>
              <w:spacing w:before="74"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5.15</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5.15</w:t>
            </w:r>
          </w:p>
        </w:tc>
        <w:tc>
          <w:tcPr>
            <w:tcW w:w="1042" w:type="dxa"/>
            <w:vAlign w:val="top"/>
          </w:tcPr>
          <w:p>
            <w:pPr>
              <w:pStyle w:val="TableText"/>
              <w:rPr/>
            </w:pPr>
            <w:r/>
          </w:p>
        </w:tc>
      </w:tr>
      <w:tr>
        <w:trPr>
          <w:trHeight w:val="293" w:hRule="atLeast"/>
        </w:trPr>
        <w:tc>
          <w:tcPr>
            <w:tcW w:w="3342" w:type="dxa"/>
            <w:vAlign w:val="top"/>
          </w:tcPr>
          <w:p>
            <w:pPr>
              <w:ind w:left="330"/>
              <w:spacing w:before="74"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5.75</w:t>
            </w:r>
          </w:p>
        </w:tc>
        <w:tc>
          <w:tcPr>
            <w:tcW w:w="1199" w:type="dxa"/>
            <w:vAlign w:val="top"/>
          </w:tcPr>
          <w:p>
            <w:pPr>
              <w:ind w:left="936"/>
              <w:spacing w:before="190"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42" w:type="dxa"/>
            <w:vAlign w:val="top"/>
          </w:tcPr>
          <w:p>
            <w:pPr>
              <w:pStyle w:val="TableText"/>
              <w:rPr/>
            </w:pPr>
            <w:r/>
          </w:p>
        </w:tc>
      </w:tr>
      <w:tr>
        <w:trPr>
          <w:trHeight w:val="293"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8"/>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2.09</w:t>
            </w:r>
          </w:p>
        </w:tc>
        <w:tc>
          <w:tcPr>
            <w:tcW w:w="1199" w:type="dxa"/>
            <w:vAlign w:val="top"/>
          </w:tcPr>
          <w:p>
            <w:pPr>
              <w:ind w:left="936"/>
              <w:spacing w:before="189"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42" w:type="dxa"/>
            <w:vAlign w:val="top"/>
          </w:tcPr>
          <w:p>
            <w:pPr>
              <w:pStyle w:val="TableText"/>
              <w:rPr/>
            </w:pPr>
            <w:r/>
          </w:p>
        </w:tc>
      </w:tr>
      <w:tr>
        <w:trPr>
          <w:trHeight w:val="293"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left="852"/>
              <w:spacing w:before="73"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2.33</w:t>
            </w:r>
          </w:p>
        </w:tc>
        <w:tc>
          <w:tcPr>
            <w:tcW w:w="1042" w:type="dxa"/>
            <w:vAlign w:val="top"/>
          </w:tcPr>
          <w:p>
            <w:pPr>
              <w:pStyle w:val="TableText"/>
              <w:rPr/>
            </w:pPr>
            <w:r/>
          </w:p>
        </w:tc>
      </w:tr>
      <w:tr>
        <w:trPr>
          <w:trHeight w:val="292" w:hRule="atLeast"/>
        </w:trPr>
        <w:tc>
          <w:tcPr>
            <w:tcW w:w="3342" w:type="dxa"/>
            <w:vAlign w:val="top"/>
          </w:tcPr>
          <w:p>
            <w:pPr>
              <w:ind w:left="336"/>
              <w:spacing w:before="72"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300" w:type="dxa"/>
            <w:vAlign w:val="top"/>
          </w:tcPr>
          <w:p>
            <w:pPr>
              <w:ind w:left="328"/>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99" w:type="dxa"/>
            <w:vAlign w:val="top"/>
          </w:tcPr>
          <w:p>
            <w:pPr>
              <w:ind w:left="852"/>
              <w:spacing w:before="72" w:line="202" w:lineRule="exact"/>
              <w:rPr>
                <w:rFonts w:ascii="SimSun" w:hAnsi="SimSun" w:eastAsia="SimSun" w:cs="SimSun"/>
                <w:sz w:val="15"/>
                <w:szCs w:val="15"/>
              </w:rPr>
            </w:pPr>
            <w:r>
              <w:rPr>
                <w:rFonts w:ascii="SimSun" w:hAnsi="SimSun" w:eastAsia="SimSun" w:cs="SimSun"/>
                <w:sz w:val="15"/>
                <w:szCs w:val="15"/>
                <w:color w:val="212529"/>
                <w:spacing w:val="1"/>
                <w:position w:val="1"/>
              </w:rPr>
              <w:t>0.</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0.97</w:t>
            </w:r>
          </w:p>
        </w:tc>
        <w:tc>
          <w:tcPr>
            <w:tcW w:w="1042" w:type="dxa"/>
            <w:vAlign w:val="top"/>
          </w:tcPr>
          <w:p>
            <w:pPr>
              <w:pStyle w:val="TableText"/>
              <w:rPr/>
            </w:pPr>
            <w:r/>
          </w:p>
        </w:tc>
      </w:tr>
      <w:tr>
        <w:trPr>
          <w:trHeight w:val="293"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8"/>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0.13</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0.13</w:t>
            </w:r>
          </w:p>
        </w:tc>
        <w:tc>
          <w:tcPr>
            <w:tcW w:w="1042" w:type="dxa"/>
            <w:vAlign w:val="top"/>
          </w:tcPr>
          <w:p>
            <w:pPr>
              <w:pStyle w:val="TableText"/>
              <w:rPr/>
            </w:pPr>
            <w:r/>
          </w:p>
        </w:tc>
      </w:tr>
      <w:tr>
        <w:trPr>
          <w:trHeight w:val="292"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0.11</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0.11</w:t>
            </w:r>
          </w:p>
        </w:tc>
        <w:tc>
          <w:tcPr>
            <w:tcW w:w="1042" w:type="dxa"/>
            <w:vAlign w:val="top"/>
          </w:tcPr>
          <w:p>
            <w:pPr>
              <w:pStyle w:val="TableText"/>
              <w:rPr/>
            </w:pPr>
            <w:r/>
          </w:p>
        </w:tc>
      </w:tr>
      <w:tr>
        <w:trPr>
          <w:trHeight w:val="293" w:hRule="atLeast"/>
        </w:trPr>
        <w:tc>
          <w:tcPr>
            <w:tcW w:w="3342"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00"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9.21</w:t>
            </w:r>
          </w:p>
        </w:tc>
        <w:tc>
          <w:tcPr>
            <w:tcW w:w="1042" w:type="dxa"/>
            <w:vAlign w:val="top"/>
          </w:tcPr>
          <w:p>
            <w:pPr>
              <w:pStyle w:val="TableText"/>
              <w:rPr/>
            </w:pPr>
            <w:r/>
          </w:p>
        </w:tc>
      </w:tr>
      <w:tr>
        <w:trPr>
          <w:trHeight w:val="293" w:hRule="atLeast"/>
        </w:trPr>
        <w:tc>
          <w:tcPr>
            <w:tcW w:w="334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7"/>
              <w:spacing w:before="73"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10.82</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10.82</w:t>
            </w:r>
          </w:p>
        </w:tc>
        <w:tc>
          <w:tcPr>
            <w:tcW w:w="1042" w:type="dxa"/>
            <w:vAlign w:val="top"/>
          </w:tcPr>
          <w:p>
            <w:pPr>
              <w:pStyle w:val="TableText"/>
              <w:rPr/>
            </w:pPr>
            <w:r/>
          </w:p>
        </w:tc>
      </w:tr>
      <w:tr>
        <w:trPr>
          <w:trHeight w:val="292" w:hRule="atLeast"/>
        </w:trPr>
        <w:tc>
          <w:tcPr>
            <w:tcW w:w="3342" w:type="dxa"/>
            <w:vAlign w:val="top"/>
          </w:tcPr>
          <w:p>
            <w:pPr>
              <w:ind w:left="9"/>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199" w:type="dxa"/>
            <w:vAlign w:val="top"/>
          </w:tcPr>
          <w:p>
            <w:pPr>
              <w:pStyle w:val="TableText"/>
              <w:rPr/>
            </w:pPr>
            <w:r/>
          </w:p>
        </w:tc>
        <w:tc>
          <w:tcPr>
            <w:tcW w:w="104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r>
      <w:tr>
        <w:trPr>
          <w:trHeight w:val="292" w:hRule="atLeast"/>
        </w:trPr>
        <w:tc>
          <w:tcPr>
            <w:tcW w:w="3342" w:type="dxa"/>
            <w:vAlign w:val="top"/>
          </w:tcPr>
          <w:p>
            <w:pPr>
              <w:ind w:left="334"/>
              <w:spacing w:before="74"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2.37</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2.37</w:t>
            </w:r>
          </w:p>
        </w:tc>
      </w:tr>
      <w:tr>
        <w:trPr>
          <w:trHeight w:val="293" w:hRule="atLeast"/>
        </w:trPr>
        <w:tc>
          <w:tcPr>
            <w:tcW w:w="3342"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99" w:type="dxa"/>
            <w:vAlign w:val="top"/>
          </w:tcPr>
          <w:p>
            <w:pPr>
              <w:ind w:right="21"/>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1.36</w:t>
            </w:r>
          </w:p>
        </w:tc>
        <w:tc>
          <w:tcPr>
            <w:tcW w:w="1199" w:type="dxa"/>
            <w:vAlign w:val="top"/>
          </w:tcPr>
          <w:p>
            <w:pPr>
              <w:pStyle w:val="TableText"/>
              <w:rPr/>
            </w:pPr>
            <w:r/>
          </w:p>
        </w:tc>
        <w:tc>
          <w:tcPr>
            <w:tcW w:w="1042" w:type="dxa"/>
            <w:vAlign w:val="top"/>
          </w:tcPr>
          <w:p>
            <w:pPr>
              <w:ind w:right="22"/>
              <w:spacing w:before="75" w:line="201" w:lineRule="exact"/>
              <w:jc w:val="right"/>
              <w:rPr>
                <w:rFonts w:ascii="SimSun" w:hAnsi="SimSun" w:eastAsia="SimSun" w:cs="SimSun"/>
                <w:sz w:val="15"/>
                <w:szCs w:val="15"/>
              </w:rPr>
            </w:pPr>
            <w:r>
              <w:rPr>
                <w:rFonts w:ascii="SimSun" w:hAnsi="SimSun" w:eastAsia="SimSun" w:cs="SimSun"/>
                <w:sz w:val="15"/>
                <w:szCs w:val="15"/>
                <w:color w:val="212529"/>
                <w:spacing w:val="1"/>
                <w:position w:val="1"/>
              </w:rPr>
              <w:t>1.36</w:t>
            </w:r>
          </w:p>
        </w:tc>
      </w:tr>
      <w:tr>
        <w:trPr>
          <w:trHeight w:val="292" w:hRule="atLeast"/>
        </w:trPr>
        <w:tc>
          <w:tcPr>
            <w:tcW w:w="3342"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2.38</w:t>
            </w:r>
          </w:p>
        </w:tc>
        <w:tc>
          <w:tcPr>
            <w:tcW w:w="1199" w:type="dxa"/>
            <w:vAlign w:val="top"/>
          </w:tcPr>
          <w:p>
            <w:pPr>
              <w:pStyle w:val="TableText"/>
              <w:rPr/>
            </w:pPr>
            <w:r/>
          </w:p>
        </w:tc>
        <w:tc>
          <w:tcPr>
            <w:tcW w:w="1042"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2.38</w:t>
            </w:r>
          </w:p>
        </w:tc>
      </w:tr>
      <w:tr>
        <w:trPr>
          <w:trHeight w:val="298" w:hRule="atLeast"/>
        </w:trPr>
        <w:tc>
          <w:tcPr>
            <w:tcW w:w="3342"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300" w:type="dxa"/>
            <w:vAlign w:val="top"/>
          </w:tcPr>
          <w:p>
            <w:pPr>
              <w:ind w:left="330"/>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99" w:type="dxa"/>
            <w:vAlign w:val="top"/>
          </w:tcPr>
          <w:p>
            <w:pPr>
              <w:pStyle w:val="TableText"/>
              <w:rPr/>
            </w:pPr>
            <w:r/>
          </w:p>
        </w:tc>
        <w:tc>
          <w:tcPr>
            <w:tcW w:w="1042"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7"/>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16"/>
        <w:gridCol w:w="1350"/>
        <w:gridCol w:w="1512"/>
        <w:gridCol w:w="1598"/>
        <w:gridCol w:w="1582"/>
      </w:tblGrid>
      <w:tr>
        <w:trPr>
          <w:trHeight w:val="383" w:hRule="atLeast"/>
        </w:trPr>
        <w:tc>
          <w:tcPr>
            <w:tcW w:w="311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50"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7"/>
            <w:bookmarkEnd w:id="27"/>
            <w:bookmarkStart w:name="bookmark16" w:id="28"/>
            <w:bookmarkEnd w:id="28"/>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16"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1350"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98" w:type="dxa"/>
            <w:vAlign w:val="top"/>
            <w:tcBorders>
              <w:left w:val="single" w:color="FFFFFF" w:sz="2" w:space="0"/>
              <w:right w:val="single" w:color="FFFFFF" w:sz="2" w:space="0"/>
              <w:top w:val="single" w:color="FFFFFF" w:sz="4" w:space="0"/>
            </w:tcBorders>
          </w:tcPr>
          <w:p>
            <w:pPr>
              <w:pStyle w:val="TableText"/>
              <w:rPr/>
            </w:pPr>
            <w:r/>
          </w:p>
        </w:tc>
        <w:tc>
          <w:tcPr>
            <w:tcW w:w="1582" w:type="dxa"/>
            <w:vAlign w:val="top"/>
            <w:tcBorders>
              <w:left w:val="single" w:color="FFFFFF" w:sz="2" w:space="0"/>
              <w:right w:val="single" w:color="FFFFFF" w:sz="2" w:space="0"/>
              <w:top w:val="single" w:color="FFFFFF" w:sz="4" w:space="0"/>
            </w:tcBorders>
          </w:tcPr>
          <w:p>
            <w:pPr>
              <w:ind w:left="974"/>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16" w:type="dxa"/>
            <w:vAlign w:val="top"/>
            <w:vMerge w:val="restart"/>
            <w:tcBorders>
              <w:bottom w:val="nil"/>
            </w:tcBorders>
          </w:tcPr>
          <w:p>
            <w:pPr>
              <w:ind w:left="1222"/>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42" w:type="dxa"/>
            <w:vAlign w:val="top"/>
            <w:gridSpan w:val="4"/>
          </w:tcPr>
          <w:p>
            <w:pPr>
              <w:ind w:left="2609"/>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16" w:type="dxa"/>
            <w:vAlign w:val="top"/>
            <w:vMerge w:val="continue"/>
            <w:tcBorders>
              <w:top w:val="nil"/>
            </w:tcBorders>
          </w:tcPr>
          <w:p>
            <w:pPr>
              <w:pStyle w:val="TableText"/>
              <w:rPr/>
            </w:pPr>
            <w:r/>
          </w:p>
        </w:tc>
        <w:tc>
          <w:tcPr>
            <w:tcW w:w="1350" w:type="dxa"/>
            <w:vAlign w:val="top"/>
          </w:tcPr>
          <w:p>
            <w:pPr>
              <w:ind w:left="50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98" w:type="dxa"/>
            <w:vAlign w:val="top"/>
          </w:tcPr>
          <w:p>
            <w:pPr>
              <w:ind w:left="222"/>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82" w:type="dxa"/>
            <w:vAlign w:val="top"/>
          </w:tcPr>
          <w:p>
            <w:pPr>
              <w:ind w:left="149"/>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16" w:type="dxa"/>
            <w:vAlign w:val="top"/>
          </w:tcPr>
          <w:p>
            <w:pPr>
              <w:ind w:left="1222"/>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350"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512"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598" w:type="dxa"/>
            <w:vAlign w:val="top"/>
          </w:tcPr>
          <w:p>
            <w:pPr>
              <w:pStyle w:val="TableText"/>
              <w:rPr/>
            </w:pPr>
            <w:r/>
          </w:p>
        </w:tc>
        <w:tc>
          <w:tcPr>
            <w:tcW w:w="1582" w:type="dxa"/>
            <w:vAlign w:val="top"/>
          </w:tcPr>
          <w:p>
            <w:pPr>
              <w:pStyle w:val="TableText"/>
              <w:rPr/>
            </w:pPr>
            <w:r/>
          </w:p>
        </w:tc>
      </w:tr>
      <w:tr>
        <w:trPr>
          <w:trHeight w:val="383" w:hRule="atLeast"/>
        </w:trPr>
        <w:tc>
          <w:tcPr>
            <w:tcW w:w="3116" w:type="dxa"/>
            <w:vAlign w:val="top"/>
          </w:tcPr>
          <w:p>
            <w:pPr>
              <w:ind w:left="10"/>
              <w:spacing w:before="117" w:line="228" w:lineRule="auto"/>
              <w:rPr>
                <w:rFonts w:ascii="SimSun" w:hAnsi="SimSun" w:eastAsia="SimSun" w:cs="SimSun"/>
                <w:sz w:val="15"/>
                <w:szCs w:val="15"/>
              </w:rPr>
            </w:pPr>
            <w:r>
              <w:rPr>
                <w:rFonts w:ascii="SimSun" w:hAnsi="SimSun" w:eastAsia="SimSun" w:cs="SimSun"/>
                <w:sz w:val="15"/>
                <w:szCs w:val="15"/>
                <w:color w:val="212529"/>
                <w:spacing w:val="11"/>
              </w:rPr>
              <w:t>兴县文学艺术工作者联合会</w:t>
            </w:r>
          </w:p>
        </w:tc>
        <w:tc>
          <w:tcPr>
            <w:tcW w:w="1350"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512"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9.11</w:t>
            </w:r>
          </w:p>
        </w:tc>
        <w:tc>
          <w:tcPr>
            <w:tcW w:w="1598" w:type="dxa"/>
            <w:vAlign w:val="top"/>
          </w:tcPr>
          <w:p>
            <w:pPr>
              <w:pStyle w:val="TableText"/>
              <w:rPr/>
            </w:pPr>
            <w:r/>
          </w:p>
        </w:tc>
        <w:tc>
          <w:tcPr>
            <w:tcW w:w="1582"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70"/>
        <w:gridCol w:w="1112"/>
        <w:gridCol w:w="1102"/>
        <w:gridCol w:w="853"/>
        <w:gridCol w:w="1307"/>
        <w:gridCol w:w="1123"/>
        <w:gridCol w:w="891"/>
      </w:tblGrid>
      <w:tr>
        <w:trPr>
          <w:trHeight w:val="384" w:hRule="atLeast"/>
        </w:trPr>
        <w:tc>
          <w:tcPr>
            <w:tcW w:w="277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1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29"/>
            <w:bookmarkEnd w:id="29"/>
            <w:bookmarkStart w:name="bookmark17" w:id="30"/>
            <w:bookmarkEnd w:id="30"/>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44"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2014" w:type="dxa"/>
            <w:vAlign w:val="top"/>
            <w:gridSpan w:val="2"/>
            <w:tcBorders>
              <w:top w:val="single" w:color="FFFFFF" w:sz="4" w:space="0"/>
              <w:left w:val="single" w:color="FFFFFF" w:sz="2" w:space="0"/>
              <w:right w:val="single" w:color="FFFFFF" w:sz="2" w:space="0"/>
            </w:tcBorders>
          </w:tcPr>
          <w:p>
            <w:pPr>
              <w:ind w:left="134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770" w:type="dxa"/>
            <w:vAlign w:val="top"/>
            <w:vMerge w:val="restart"/>
            <w:tcBorders>
              <w:bottom w:val="nil"/>
            </w:tcBorders>
          </w:tcPr>
          <w:p>
            <w:pPr>
              <w:ind w:left="105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12" w:type="dxa"/>
            <w:vAlign w:val="top"/>
            <w:vMerge w:val="restart"/>
            <w:tcBorders>
              <w:bottom w:val="nil"/>
            </w:tcBorders>
          </w:tcPr>
          <w:p>
            <w:pPr>
              <w:ind w:left="385"/>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62" w:type="dxa"/>
            <w:vAlign w:val="top"/>
            <w:gridSpan w:val="3"/>
          </w:tcPr>
          <w:p>
            <w:pPr>
              <w:ind w:left="105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123" w:type="dxa"/>
            <w:vAlign w:val="top"/>
            <w:vMerge w:val="restart"/>
            <w:tcBorders>
              <w:bottom w:val="nil"/>
            </w:tcBorders>
          </w:tcPr>
          <w:p>
            <w:pPr>
              <w:ind w:left="398" w:right="74" w:hanging="32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91" w:type="dxa"/>
            <w:vAlign w:val="top"/>
            <w:vMerge w:val="restart"/>
            <w:tcBorders>
              <w:bottom w:val="nil"/>
            </w:tcBorders>
          </w:tcPr>
          <w:p>
            <w:pPr>
              <w:ind w:left="111"/>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770" w:type="dxa"/>
            <w:vAlign w:val="top"/>
            <w:vMerge w:val="continue"/>
            <w:tcBorders>
              <w:top w:val="nil"/>
            </w:tcBorders>
          </w:tcPr>
          <w:p>
            <w:pPr>
              <w:pStyle w:val="TableText"/>
              <w:rPr/>
            </w:pPr>
            <w:r/>
          </w:p>
        </w:tc>
        <w:tc>
          <w:tcPr>
            <w:tcW w:w="1112" w:type="dxa"/>
            <w:vAlign w:val="top"/>
            <w:vMerge w:val="continue"/>
            <w:tcBorders>
              <w:top w:val="nil"/>
            </w:tcBorders>
          </w:tcPr>
          <w:p>
            <w:pPr>
              <w:pStyle w:val="TableText"/>
              <w:rPr/>
            </w:pPr>
            <w:r/>
          </w:p>
        </w:tc>
        <w:tc>
          <w:tcPr>
            <w:tcW w:w="1102" w:type="dxa"/>
            <w:vAlign w:val="top"/>
          </w:tcPr>
          <w:p>
            <w:pPr>
              <w:ind w:left="54"/>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53" w:type="dxa"/>
            <w:vAlign w:val="top"/>
          </w:tcPr>
          <w:p>
            <w:pPr>
              <w:ind w:left="255" w:right="22" w:hanging="240"/>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政府性基金</w:t>
            </w:r>
            <w:r>
              <w:rPr>
                <w:rFonts w:ascii="Microsoft YaHei" w:hAnsi="Microsoft YaHei" w:eastAsia="Microsoft YaHei" w:cs="Microsoft YaHei"/>
                <w:sz w:val="15"/>
                <w:szCs w:val="15"/>
                <w:color w:val="212529"/>
                <w:spacing w:val="11"/>
              </w:rPr>
              <w:t>预算</w:t>
            </w:r>
          </w:p>
        </w:tc>
        <w:tc>
          <w:tcPr>
            <w:tcW w:w="1307" w:type="dxa"/>
            <w:vAlign w:val="top"/>
          </w:tcPr>
          <w:p>
            <w:pPr>
              <w:ind w:left="560" w:right="87" w:hanging="466"/>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123" w:type="dxa"/>
            <w:vAlign w:val="top"/>
            <w:vMerge w:val="continue"/>
            <w:tcBorders>
              <w:top w:val="nil"/>
            </w:tcBorders>
          </w:tcPr>
          <w:p>
            <w:pPr>
              <w:pStyle w:val="TableText"/>
              <w:rPr/>
            </w:pPr>
            <w:r/>
          </w:p>
        </w:tc>
        <w:tc>
          <w:tcPr>
            <w:tcW w:w="891" w:type="dxa"/>
            <w:vAlign w:val="top"/>
            <w:vMerge w:val="continue"/>
            <w:tcBorders>
              <w:top w:val="nil"/>
            </w:tcBorders>
          </w:tcPr>
          <w:p>
            <w:pPr>
              <w:pStyle w:val="TableText"/>
              <w:rPr/>
            </w:pPr>
            <w:r/>
          </w:p>
        </w:tc>
      </w:tr>
      <w:tr>
        <w:trPr>
          <w:trHeight w:val="378" w:hRule="atLeast"/>
        </w:trPr>
        <w:tc>
          <w:tcPr>
            <w:tcW w:w="2770" w:type="dxa"/>
            <w:vAlign w:val="top"/>
          </w:tcPr>
          <w:p>
            <w:pPr>
              <w:ind w:left="1348"/>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12" w:type="dxa"/>
            <w:vAlign w:val="top"/>
          </w:tcPr>
          <w:p>
            <w:pPr>
              <w:ind w:left="508"/>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02" w:type="dxa"/>
            <w:vAlign w:val="top"/>
          </w:tcPr>
          <w:p>
            <w:pPr>
              <w:ind w:left="506"/>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53" w:type="dxa"/>
            <w:vAlign w:val="top"/>
          </w:tcPr>
          <w:p>
            <w:pPr>
              <w:ind w:left="381"/>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307" w:type="dxa"/>
            <w:vAlign w:val="top"/>
          </w:tcPr>
          <w:p>
            <w:pPr>
              <w:ind w:left="609"/>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23" w:type="dxa"/>
            <w:vAlign w:val="top"/>
          </w:tcPr>
          <w:p>
            <w:pPr>
              <w:ind w:left="516"/>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91" w:type="dxa"/>
            <w:vAlign w:val="top"/>
          </w:tcPr>
          <w:p>
            <w:pPr>
              <w:ind w:left="402"/>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770" w:type="dxa"/>
            <w:vAlign w:val="top"/>
          </w:tcPr>
          <w:p>
            <w:pPr>
              <w:ind w:left="10"/>
              <w:spacing w:before="115" w:line="228" w:lineRule="auto"/>
              <w:rPr>
                <w:rFonts w:ascii="SimSun" w:hAnsi="SimSun" w:eastAsia="SimSun" w:cs="SimSun"/>
                <w:sz w:val="15"/>
                <w:szCs w:val="15"/>
              </w:rPr>
            </w:pPr>
            <w:r>
              <w:rPr>
                <w:rFonts w:ascii="SimSun" w:hAnsi="SimSun" w:eastAsia="SimSun" w:cs="SimSun"/>
                <w:sz w:val="15"/>
                <w:szCs w:val="15"/>
                <w:color w:val="212529"/>
                <w:spacing w:val="11"/>
              </w:rPr>
              <w:t>兴县文学艺术工作者联合会</w:t>
            </w:r>
          </w:p>
        </w:tc>
        <w:tc>
          <w:tcPr>
            <w:tcW w:w="1112" w:type="dxa"/>
            <w:vAlign w:val="top"/>
          </w:tcPr>
          <w:p>
            <w:pPr>
              <w:ind w:right="24"/>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102"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853" w:type="dxa"/>
            <w:vAlign w:val="top"/>
          </w:tcPr>
          <w:p>
            <w:pPr>
              <w:pStyle w:val="TableText"/>
              <w:rPr/>
            </w:pPr>
            <w:r/>
          </w:p>
        </w:tc>
        <w:tc>
          <w:tcPr>
            <w:tcW w:w="1307" w:type="dxa"/>
            <w:vAlign w:val="top"/>
          </w:tcPr>
          <w:p>
            <w:pPr>
              <w:pStyle w:val="TableText"/>
              <w:rPr/>
            </w:pPr>
            <w:r/>
          </w:p>
        </w:tc>
        <w:tc>
          <w:tcPr>
            <w:tcW w:w="1123" w:type="dxa"/>
            <w:vAlign w:val="top"/>
          </w:tcPr>
          <w:p>
            <w:pPr>
              <w:pStyle w:val="TableText"/>
              <w:rPr/>
            </w:pPr>
            <w:r/>
          </w:p>
        </w:tc>
        <w:tc>
          <w:tcPr>
            <w:tcW w:w="891" w:type="dxa"/>
            <w:vAlign w:val="top"/>
          </w:tcPr>
          <w:p>
            <w:pPr>
              <w:pStyle w:val="TableText"/>
              <w:rPr/>
            </w:pPr>
            <w:r/>
          </w:p>
        </w:tc>
      </w:tr>
      <w:tr>
        <w:trPr>
          <w:trHeight w:val="378" w:hRule="atLeast"/>
        </w:trPr>
        <w:tc>
          <w:tcPr>
            <w:tcW w:w="2770" w:type="dxa"/>
            <w:vAlign w:val="top"/>
          </w:tcPr>
          <w:p>
            <w:pPr>
              <w:ind w:left="91"/>
              <w:spacing w:before="116" w:line="228" w:lineRule="auto"/>
              <w:rPr>
                <w:rFonts w:ascii="SimSun" w:hAnsi="SimSun" w:eastAsia="SimSun" w:cs="SimSun"/>
                <w:sz w:val="15"/>
                <w:szCs w:val="15"/>
              </w:rPr>
            </w:pPr>
            <w:r>
              <w:rPr>
                <w:rFonts w:ascii="SimSun" w:hAnsi="SimSun" w:eastAsia="SimSun" w:cs="SimSun"/>
                <w:sz w:val="15"/>
                <w:szCs w:val="15"/>
                <w:color w:val="212529"/>
                <w:spacing w:val="11"/>
              </w:rPr>
              <w:t>兴县文学艺术工作者联合会</w:t>
            </w:r>
          </w:p>
        </w:tc>
        <w:tc>
          <w:tcPr>
            <w:tcW w:w="1112"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1102"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8.00</w:t>
            </w:r>
          </w:p>
        </w:tc>
        <w:tc>
          <w:tcPr>
            <w:tcW w:w="853" w:type="dxa"/>
            <w:vAlign w:val="top"/>
          </w:tcPr>
          <w:p>
            <w:pPr>
              <w:pStyle w:val="TableText"/>
              <w:rPr/>
            </w:pPr>
            <w:r/>
          </w:p>
        </w:tc>
        <w:tc>
          <w:tcPr>
            <w:tcW w:w="1307" w:type="dxa"/>
            <w:vAlign w:val="top"/>
          </w:tcPr>
          <w:p>
            <w:pPr>
              <w:pStyle w:val="TableText"/>
              <w:rPr/>
            </w:pPr>
            <w:r/>
          </w:p>
        </w:tc>
        <w:tc>
          <w:tcPr>
            <w:tcW w:w="1123" w:type="dxa"/>
            <w:vAlign w:val="top"/>
          </w:tcPr>
          <w:p>
            <w:pPr>
              <w:pStyle w:val="TableText"/>
              <w:rPr/>
            </w:pPr>
            <w:r/>
          </w:p>
        </w:tc>
        <w:tc>
          <w:tcPr>
            <w:tcW w:w="891" w:type="dxa"/>
            <w:vAlign w:val="top"/>
          </w:tcPr>
          <w:p>
            <w:pPr>
              <w:pStyle w:val="TableText"/>
              <w:rPr/>
            </w:pPr>
            <w:r/>
          </w:p>
        </w:tc>
      </w:tr>
      <w:tr>
        <w:trPr>
          <w:trHeight w:val="378" w:hRule="atLeast"/>
        </w:trPr>
        <w:tc>
          <w:tcPr>
            <w:tcW w:w="2770" w:type="dxa"/>
            <w:vAlign w:val="top"/>
          </w:tcPr>
          <w:p>
            <w:pPr>
              <w:ind w:left="196"/>
              <w:spacing w:before="117" w:line="229" w:lineRule="auto"/>
              <w:rPr>
                <w:rFonts w:ascii="SimSun" w:hAnsi="SimSun" w:eastAsia="SimSun" w:cs="SimSun"/>
                <w:sz w:val="15"/>
                <w:szCs w:val="15"/>
              </w:rPr>
            </w:pPr>
            <w:r>
              <w:rPr>
                <w:rFonts w:ascii="SimSun" w:hAnsi="SimSun" w:eastAsia="SimSun" w:cs="SimSun"/>
                <w:sz w:val="15"/>
                <w:szCs w:val="15"/>
                <w:color w:val="212529"/>
                <w:spacing w:val="5"/>
              </w:rPr>
              <w:t>日常办公经费</w:t>
            </w:r>
          </w:p>
        </w:tc>
        <w:tc>
          <w:tcPr>
            <w:tcW w:w="1112" w:type="dxa"/>
            <w:vAlign w:val="top"/>
          </w:tcPr>
          <w:p>
            <w:pPr>
              <w:ind w:right="24"/>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02"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53" w:type="dxa"/>
            <w:vAlign w:val="top"/>
          </w:tcPr>
          <w:p>
            <w:pPr>
              <w:pStyle w:val="TableText"/>
              <w:rPr/>
            </w:pPr>
            <w:r/>
          </w:p>
        </w:tc>
        <w:tc>
          <w:tcPr>
            <w:tcW w:w="1307" w:type="dxa"/>
            <w:vAlign w:val="top"/>
          </w:tcPr>
          <w:p>
            <w:pPr>
              <w:pStyle w:val="TableText"/>
              <w:rPr/>
            </w:pPr>
            <w:r/>
          </w:p>
        </w:tc>
        <w:tc>
          <w:tcPr>
            <w:tcW w:w="1123" w:type="dxa"/>
            <w:vAlign w:val="top"/>
          </w:tcPr>
          <w:p>
            <w:pPr>
              <w:pStyle w:val="TableText"/>
              <w:rPr/>
            </w:pPr>
            <w:r/>
          </w:p>
        </w:tc>
        <w:tc>
          <w:tcPr>
            <w:tcW w:w="891" w:type="dxa"/>
            <w:vAlign w:val="top"/>
          </w:tcPr>
          <w:p>
            <w:pPr>
              <w:pStyle w:val="TableText"/>
              <w:rPr/>
            </w:pPr>
            <w:r/>
          </w:p>
        </w:tc>
      </w:tr>
      <w:tr>
        <w:trPr>
          <w:trHeight w:val="384" w:hRule="atLeast"/>
        </w:trPr>
        <w:tc>
          <w:tcPr>
            <w:tcW w:w="2770" w:type="dxa"/>
            <w:vAlign w:val="top"/>
          </w:tcPr>
          <w:p>
            <w:pPr>
              <w:ind w:left="170"/>
              <w:spacing w:before="118" w:line="229" w:lineRule="auto"/>
              <w:rPr>
                <w:rFonts w:ascii="SimSun" w:hAnsi="SimSun" w:eastAsia="SimSun" w:cs="SimSun"/>
                <w:sz w:val="15"/>
                <w:szCs w:val="15"/>
              </w:rPr>
            </w:pPr>
            <w:r>
              <w:rPr>
                <w:rFonts w:ascii="SimSun" w:hAnsi="SimSun" w:eastAsia="SimSun" w:cs="SimSun"/>
                <w:sz w:val="15"/>
                <w:szCs w:val="15"/>
                <w:color w:val="212529"/>
                <w:spacing w:val="11"/>
              </w:rPr>
              <w:t>文学艺术交流培训经费</w:t>
            </w:r>
          </w:p>
        </w:tc>
        <w:tc>
          <w:tcPr>
            <w:tcW w:w="1112" w:type="dxa"/>
            <w:vAlign w:val="top"/>
          </w:tcPr>
          <w:p>
            <w:pPr>
              <w:ind w:right="24"/>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02"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853" w:type="dxa"/>
            <w:vAlign w:val="top"/>
          </w:tcPr>
          <w:p>
            <w:pPr>
              <w:pStyle w:val="TableText"/>
              <w:rPr/>
            </w:pPr>
            <w:r/>
          </w:p>
        </w:tc>
        <w:tc>
          <w:tcPr>
            <w:tcW w:w="1307" w:type="dxa"/>
            <w:vAlign w:val="top"/>
          </w:tcPr>
          <w:p>
            <w:pPr>
              <w:pStyle w:val="TableText"/>
              <w:rPr/>
            </w:pPr>
            <w:r/>
          </w:p>
        </w:tc>
        <w:tc>
          <w:tcPr>
            <w:tcW w:w="1123" w:type="dxa"/>
            <w:vAlign w:val="top"/>
          </w:tcPr>
          <w:p>
            <w:pPr>
              <w:pStyle w:val="TableText"/>
              <w:rPr/>
            </w:pPr>
            <w:r/>
          </w:p>
        </w:tc>
        <w:tc>
          <w:tcPr>
            <w:tcW w:w="891"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1"/>
            <w:bookmarkEnd w:id="31"/>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部门名称：兴县文学艺术工作者联合会</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5"/>
          <w:footerReference w:type="default" r:id="rId36"/>
          <w:pgSz w:w="11900" w:h="16840"/>
          <w:pgMar w:top="642" w:right="0" w:bottom="340" w:left="0" w:header="326" w:footer="111"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2"/>
      <w:bookmarkEnd w:id="32"/>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5" w:right="1223" w:firstLine="454"/>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2025年度兴县文学艺术工作者联合会预算收入总计127.34</w:t>
      </w:r>
      <w:r>
        <w:rPr>
          <w:rFonts w:ascii="FangSong" w:hAnsi="FangSong" w:eastAsia="FangSong" w:cs="FangSong"/>
          <w:sz w:val="23"/>
          <w:szCs w:val="23"/>
          <w:spacing w:val="4"/>
        </w:rPr>
        <w:t>万元，其中：本年收入127.34</w:t>
      </w:r>
      <w:r>
        <w:rPr>
          <w:rFonts w:ascii="FangSong" w:hAnsi="FangSong" w:eastAsia="FangSong" w:cs="FangSong"/>
          <w:sz w:val="23"/>
          <w:szCs w:val="23"/>
          <w:spacing w:val="2"/>
        </w:rPr>
        <w:t>万元，上年结转0万元，比上年增加31.66万元，增长33.09%，主要原因是比上年新增加3名公</w:t>
      </w:r>
      <w:r>
        <w:rPr>
          <w:rFonts w:ascii="FangSong" w:hAnsi="FangSong" w:eastAsia="FangSong" w:cs="FangSong"/>
          <w:sz w:val="23"/>
          <w:szCs w:val="23"/>
          <w:spacing w:val="2"/>
        </w:rPr>
        <w:t>务员。；本年部门预算支出总计127.34万元，其中：本年预算安排127.34万元，上年结转0万</w:t>
      </w:r>
      <w:r>
        <w:rPr>
          <w:rFonts w:ascii="FangSong" w:hAnsi="FangSong" w:eastAsia="FangSong" w:cs="FangSong"/>
          <w:sz w:val="23"/>
          <w:szCs w:val="23"/>
          <w:spacing w:val="4"/>
        </w:rPr>
        <w:t>元，</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比上年增加31.66万元，增长33.09%，</w:t>
      </w:r>
      <w:r>
        <w:rPr>
          <w:rFonts w:ascii="FangSong" w:hAnsi="FangSong" w:eastAsia="FangSong" w:cs="FangSong"/>
          <w:sz w:val="23"/>
          <w:szCs w:val="23"/>
          <w:spacing w:val="3"/>
        </w:rPr>
        <w:t>主要原因是新调入3名公务员工资及社保费用导致</w:t>
      </w:r>
      <w:r>
        <w:rPr>
          <w:rFonts w:ascii="FangSong" w:hAnsi="FangSong" w:eastAsia="FangSong" w:cs="FangSong"/>
          <w:sz w:val="23"/>
          <w:szCs w:val="23"/>
          <w:spacing w:val="-2"/>
        </w:rPr>
        <w:t>预算支出增加。</w:t>
      </w:r>
    </w:p>
    <w:p>
      <w:pPr>
        <w:ind w:left="1261"/>
        <w:spacing w:line="229"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8"/>
          <w:position w:val="-1"/>
        </w:rPr>
        <w:t>二、收入预算情况说明</w:t>
      </w:r>
    </w:p>
    <w:p>
      <w:pPr>
        <w:ind w:left="1720"/>
        <w:spacing w:before="185" w:line="221" w:lineRule="auto"/>
        <w:rPr>
          <w:rFonts w:ascii="FangSong" w:hAnsi="FangSong" w:eastAsia="FangSong" w:cs="FangSong"/>
          <w:sz w:val="23"/>
          <w:szCs w:val="23"/>
        </w:rPr>
      </w:pPr>
      <w:r>
        <w:rPr>
          <w:rFonts w:ascii="FangSong" w:hAnsi="FangSong" w:eastAsia="FangSong" w:cs="FangSong"/>
          <w:sz w:val="23"/>
          <w:szCs w:val="23"/>
          <w:spacing w:val="5"/>
        </w:rPr>
        <w:t>2025年度兴县文学艺术工作者联合会预算收入127.34万元，主要包括一般公共预算拨款</w:t>
      </w:r>
    </w:p>
    <w:p>
      <w:pPr>
        <w:ind w:left="1276" w:right="1223"/>
        <w:spacing w:before="125" w:line="320" w:lineRule="auto"/>
        <w:jc w:val="right"/>
        <w:rPr>
          <w:rFonts w:ascii="FangSong" w:hAnsi="FangSong" w:eastAsia="FangSong" w:cs="FangSong"/>
          <w:sz w:val="23"/>
          <w:szCs w:val="23"/>
        </w:rPr>
      </w:pPr>
      <w:r>
        <w:rPr>
          <w:rFonts w:ascii="FangSong" w:hAnsi="FangSong" w:eastAsia="FangSong" w:cs="FangSong"/>
          <w:sz w:val="23"/>
          <w:szCs w:val="23"/>
          <w:spacing w:val="1"/>
        </w:rPr>
        <w:t>收入</w:t>
      </w:r>
      <w:r>
        <w:rPr>
          <w:rFonts w:ascii="FangSong" w:hAnsi="FangSong" w:eastAsia="FangSong" w:cs="FangSong"/>
          <w:sz w:val="23"/>
          <w:szCs w:val="23"/>
          <w:spacing w:val="1"/>
        </w:rPr>
        <w:t xml:space="preserve">  </w:t>
      </w:r>
      <w:r>
        <w:rPr>
          <w:rFonts w:ascii="FangSong" w:hAnsi="FangSong" w:eastAsia="FangSong" w:cs="FangSong"/>
          <w:sz w:val="23"/>
          <w:szCs w:val="23"/>
          <w:spacing w:val="1"/>
        </w:rPr>
        <w:t>7.34万元，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w:t>
      </w:r>
      <w:r>
        <w:rPr>
          <w:rFonts w:ascii="FangSong" w:hAnsi="FangSong" w:eastAsia="FangSong" w:cs="FangSong"/>
          <w:sz w:val="23"/>
          <w:szCs w:val="23"/>
        </w:rPr>
        <w:t>拨款收入0万元，</w:t>
      </w:r>
      <w:r>
        <w:rPr>
          <w:rFonts w:ascii="FangSong" w:hAnsi="FangSong" w:eastAsia="FangSong" w:cs="FangSong"/>
          <w:sz w:val="23"/>
          <w:szCs w:val="23"/>
          <w:spacing w:val="-53"/>
        </w:rPr>
        <w:t xml:space="preserve"> </w:t>
      </w:r>
      <w:r>
        <w:rPr>
          <w:rFonts w:ascii="FangSong" w:hAnsi="FangSong" w:eastAsia="FangSong" w:cs="FangSong"/>
          <w:sz w:val="23"/>
          <w:szCs w:val="23"/>
        </w:rPr>
        <w:t>占0%；</w:t>
      </w:r>
      <w:r>
        <w:rPr>
          <w:rFonts w:ascii="FangSong" w:hAnsi="FangSong" w:eastAsia="FangSong" w:cs="FangSong"/>
          <w:sz w:val="23"/>
          <w:szCs w:val="23"/>
          <w:spacing w:val="-67"/>
        </w:rPr>
        <w:t xml:space="preserve"> </w:t>
      </w:r>
      <w:r>
        <w:rPr>
          <w:rFonts w:ascii="FangSong" w:hAnsi="FangSong" w:eastAsia="FangSong" w:cs="FangSong"/>
          <w:sz w:val="23"/>
          <w:szCs w:val="23"/>
        </w:rPr>
        <w:t>国有资本经</w:t>
      </w:r>
      <w:r>
        <w:rPr>
          <w:rFonts w:ascii="FangSong" w:hAnsi="FangSong" w:eastAsia="FangSong" w:cs="FangSong"/>
          <w:sz w:val="23"/>
          <w:szCs w:val="23"/>
        </w:rPr>
        <w:t xml:space="preserve">  </w:t>
      </w:r>
      <w:r>
        <w:rPr>
          <w:rFonts w:ascii="FangSong" w:hAnsi="FangSong" w:eastAsia="FangSong" w:cs="FangSong"/>
          <w:sz w:val="23"/>
          <w:szCs w:val="23"/>
        </w:rPr>
        <w:t>预算拨</w:t>
      </w:r>
      <w:r>
        <w:rPr>
          <w:rFonts w:ascii="FangSong" w:hAnsi="FangSong" w:eastAsia="FangSong" w:cs="FangSong"/>
          <w:sz w:val="23"/>
          <w:szCs w:val="23"/>
        </w:rPr>
        <w:t>入0万元，</w:t>
      </w:r>
      <w:r>
        <w:rPr>
          <w:rFonts w:ascii="FangSong" w:hAnsi="FangSong" w:eastAsia="FangSong" w:cs="FangSong"/>
          <w:sz w:val="23"/>
          <w:szCs w:val="23"/>
          <w:spacing w:val="-58"/>
        </w:rPr>
        <w:t xml:space="preserve"> </w:t>
      </w:r>
      <w:r>
        <w:rPr>
          <w:rFonts w:ascii="FangSong" w:hAnsi="FangSong" w:eastAsia="FangSong" w:cs="FangSong"/>
          <w:sz w:val="23"/>
          <w:szCs w:val="23"/>
        </w:rPr>
        <w:t>占0%；财政专户管理资金收入0万</w:t>
      </w:r>
      <w:r>
        <w:rPr>
          <w:rFonts w:ascii="FangSong" w:hAnsi="FangSong" w:eastAsia="FangSong" w:cs="FangSong"/>
          <w:sz w:val="23"/>
          <w:szCs w:val="23"/>
          <w:spacing w:val="-1"/>
        </w:rPr>
        <w:t>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spacing w:val="-1"/>
        </w:rPr>
        <w:t>单位资金0万元，</w:t>
      </w:r>
      <w:r>
        <w:rPr>
          <w:rFonts w:ascii="FangSong" w:hAnsi="FangSong" w:eastAsia="FangSong" w:cs="FangSong"/>
          <w:sz w:val="23"/>
          <w:szCs w:val="23"/>
          <w:spacing w:val="-1"/>
        </w:rPr>
        <w:t xml:space="preserve">      </w:t>
      </w:r>
      <w:r>
        <w:rPr>
          <w:rFonts w:ascii="FangSong" w:hAnsi="FangSong" w:eastAsia="FangSong" w:cs="FangSong"/>
          <w:sz w:val="23"/>
          <w:szCs w:val="23"/>
          <w:spacing w:val="-1"/>
        </w:rPr>
        <w:t>上年结转</w:t>
      </w:r>
    </w:p>
    <w:p>
      <w:pPr>
        <w:ind w:left="1258"/>
        <w:spacing w:before="14" w:line="226" w:lineRule="auto"/>
        <w:rPr>
          <w:rFonts w:ascii="FangSong" w:hAnsi="FangSong" w:eastAsia="FangSong" w:cs="FangSong"/>
          <w:sz w:val="23"/>
          <w:szCs w:val="23"/>
        </w:rPr>
      </w:pPr>
      <w:r>
        <w:rPr>
          <w:rFonts w:ascii="FangSong" w:hAnsi="FangSong" w:eastAsia="FangSong" w:cs="FangSong"/>
          <w:sz w:val="23"/>
          <w:szCs w:val="23"/>
          <w:spacing w:val="-8"/>
        </w:rPr>
        <w:t>0万元，</w:t>
      </w:r>
      <w:r>
        <w:rPr>
          <w:rFonts w:ascii="FangSong" w:hAnsi="FangSong" w:eastAsia="FangSong" w:cs="FangSong"/>
          <w:sz w:val="23"/>
          <w:szCs w:val="23"/>
          <w:spacing w:val="-59"/>
        </w:rPr>
        <w:t xml:space="preserve"> </w:t>
      </w:r>
      <w:r>
        <w:rPr>
          <w:rFonts w:ascii="FangSong" w:hAnsi="FangSong" w:eastAsia="FangSong" w:cs="FangSong"/>
          <w:sz w:val="23"/>
          <w:szCs w:val="23"/>
          <w:spacing w:val="-8"/>
        </w:rPr>
        <w:t>占0%。</w:t>
      </w:r>
    </w:p>
    <w:p>
      <w:pPr>
        <w:pStyle w:val="BodyText"/>
        <w:spacing w:line="431" w:lineRule="auto"/>
        <w:rPr/>
      </w:pPr>
      <w:r/>
    </w:p>
    <w:p>
      <w:pPr>
        <w:ind w:firstLine="3665"/>
        <w:spacing w:line="2934" w:lineRule="exact"/>
        <w:rPr/>
      </w:pPr>
      <w:r>
        <w:rPr>
          <w:position w:val="-58"/>
        </w:rPr>
        <w:drawing>
          <wp:inline distT="0" distB="0" distL="0" distR="0">
            <wp:extent cx="2359102" cy="1863136"/>
            <wp:effectExtent l="0" t="0" r="0" b="0"/>
            <wp:docPr id="4" name="IM 4"/>
            <wp:cNvGraphicFramePr/>
            <a:graphic>
              <a:graphicData uri="http://schemas.openxmlformats.org/drawingml/2006/picture">
                <pic:pic>
                  <pic:nvPicPr>
                    <pic:cNvPr id="4" name="IM 4"/>
                    <pic:cNvPicPr/>
                  </pic:nvPicPr>
                  <pic:blipFill>
                    <a:blip r:embed="rId39"/>
                    <a:stretch>
                      <a:fillRect/>
                    </a:stretch>
                  </pic:blipFill>
                  <pic:spPr>
                    <a:xfrm rot="0">
                      <a:off x="0" y="0"/>
                      <a:ext cx="2359102" cy="1863136"/>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6"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7"/>
          <w:position w:val="-1"/>
        </w:rPr>
        <w:t>三、支出预算情况说明</w:t>
      </w:r>
    </w:p>
    <w:p>
      <w:pPr>
        <w:ind w:left="1720"/>
        <w:spacing w:before="173" w:line="221" w:lineRule="auto"/>
        <w:rPr>
          <w:rFonts w:ascii="FangSong" w:hAnsi="FangSong" w:eastAsia="FangSong" w:cs="FangSong"/>
          <w:sz w:val="23"/>
          <w:szCs w:val="23"/>
        </w:rPr>
      </w:pPr>
      <w:r>
        <w:rPr>
          <w:rFonts w:ascii="FangSong" w:hAnsi="FangSong" w:eastAsia="FangSong" w:cs="FangSong"/>
          <w:sz w:val="23"/>
          <w:szCs w:val="23"/>
          <w:spacing w:val="9"/>
        </w:rPr>
        <w:t>2025年度</w:t>
      </w:r>
      <w:r>
        <w:rPr>
          <w:rFonts w:ascii="FangSong" w:hAnsi="FangSong" w:eastAsia="FangSong" w:cs="FangSong"/>
          <w:sz w:val="23"/>
          <w:szCs w:val="23"/>
          <w:spacing w:val="9"/>
        </w:rPr>
        <w:t xml:space="preserve">      </w:t>
      </w:r>
      <w:r>
        <w:rPr>
          <w:rFonts w:ascii="FangSong" w:hAnsi="FangSong" w:eastAsia="FangSong" w:cs="FangSong"/>
          <w:sz w:val="23"/>
          <w:szCs w:val="23"/>
          <w:spacing w:val="9"/>
        </w:rPr>
        <w:t>学艺术工作者联合会支出预算127.34万元，其中：基本支出119.34万</w:t>
      </w:r>
    </w:p>
    <w:p>
      <w:pPr>
        <w:ind w:left="1267"/>
        <w:spacing w:before="136" w:line="223" w:lineRule="auto"/>
        <w:rPr>
          <w:rFonts w:ascii="FangSong" w:hAnsi="FangSong" w:eastAsia="FangSong" w:cs="FangSong"/>
          <w:sz w:val="23"/>
          <w:szCs w:val="23"/>
        </w:rPr>
      </w:pPr>
      <w:r>
        <w:rPr>
          <w:rFonts w:ascii="FangSong" w:hAnsi="FangSong" w:eastAsia="FangSong" w:cs="FangSong"/>
          <w:sz w:val="23"/>
          <w:szCs w:val="23"/>
          <w:spacing w:val="-7"/>
        </w:rPr>
        <w:t>元，</w:t>
      </w:r>
      <w:r>
        <w:rPr>
          <w:rFonts w:ascii="FangSong" w:hAnsi="FangSong" w:eastAsia="FangSong" w:cs="FangSong"/>
          <w:sz w:val="23"/>
          <w:szCs w:val="23"/>
          <w:spacing w:val="-59"/>
        </w:rPr>
        <w:t xml:space="preserve"> </w:t>
      </w:r>
      <w:r>
        <w:rPr>
          <w:rFonts w:ascii="FangSong" w:hAnsi="FangSong" w:eastAsia="FangSong" w:cs="FangSong"/>
          <w:sz w:val="23"/>
          <w:szCs w:val="23"/>
          <w:spacing w:val="-7"/>
        </w:rPr>
        <w:t>占</w:t>
      </w:r>
      <w:r>
        <w:rPr>
          <w:rFonts w:ascii="FangSong" w:hAnsi="FangSong" w:eastAsia="FangSong" w:cs="FangSong"/>
          <w:sz w:val="23"/>
          <w:szCs w:val="23"/>
          <w:spacing w:val="-7"/>
        </w:rPr>
        <w:t xml:space="preserve">  </w:t>
      </w:r>
      <w:r>
        <w:rPr>
          <w:rFonts w:ascii="FangSong" w:hAnsi="FangSong" w:eastAsia="FangSong" w:cs="FangSong"/>
          <w:sz w:val="23"/>
          <w:szCs w:val="23"/>
          <w:spacing w:val="-7"/>
        </w:rPr>
        <w:t>.</w:t>
      </w:r>
      <w:r>
        <w:rPr>
          <w:rFonts w:ascii="FangSong" w:hAnsi="FangSong" w:eastAsia="FangSong" w:cs="FangSong"/>
          <w:sz w:val="23"/>
          <w:szCs w:val="23"/>
          <w:spacing w:val="11"/>
        </w:rPr>
        <w:t xml:space="preserve">   </w:t>
      </w:r>
      <w:r>
        <w:rPr>
          <w:rFonts w:ascii="FangSong" w:hAnsi="FangSong" w:eastAsia="FangSong" w:cs="FangSong"/>
          <w:sz w:val="23"/>
          <w:szCs w:val="23"/>
          <w:spacing w:val="-7"/>
        </w:rPr>
        <w:t>；项目支出8万元，</w:t>
      </w:r>
      <w:r>
        <w:rPr>
          <w:rFonts w:ascii="FangSong" w:hAnsi="FangSong" w:eastAsia="FangSong" w:cs="FangSong"/>
          <w:sz w:val="23"/>
          <w:szCs w:val="23"/>
          <w:spacing w:val="-60"/>
        </w:rPr>
        <w:t xml:space="preserve"> </w:t>
      </w:r>
      <w:r>
        <w:rPr>
          <w:rFonts w:ascii="FangSong" w:hAnsi="FangSong" w:eastAsia="FangSong" w:cs="FangSong"/>
          <w:sz w:val="23"/>
          <w:szCs w:val="23"/>
          <w:spacing w:val="-7"/>
        </w:rPr>
        <w:t>占6.28%。</w:t>
      </w:r>
    </w:p>
    <w:p>
      <w:pPr>
        <w:ind w:left="1271"/>
        <w:spacing w:before="118"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8"/>
          <w:position w:val="-1"/>
        </w:rPr>
        <w:t>四、财政拨款收支预算总体情况说明</w:t>
      </w:r>
    </w:p>
    <w:p>
      <w:pPr>
        <w:ind w:left="1265" w:right="1223" w:firstLine="454"/>
        <w:spacing w:before="1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2025年度兴县文学艺术工作者联合会财政拨款收支总预算127.34万元。其中：一般公共</w:t>
      </w:r>
      <w:r>
        <w:rPr>
          <w:rFonts w:ascii="FangSong" w:hAnsi="FangSong" w:eastAsia="FangSong" w:cs="FangSong"/>
          <w:sz w:val="23"/>
          <w:szCs w:val="23"/>
          <w:spacing w:val="3"/>
        </w:rPr>
        <w:t>预算拨款127.34万元，政府性基金预算拨款0</w:t>
      </w:r>
      <w:r>
        <w:rPr>
          <w:rFonts w:ascii="FangSong" w:hAnsi="FangSong" w:eastAsia="FangSong" w:cs="FangSong"/>
          <w:sz w:val="23"/>
          <w:szCs w:val="23"/>
          <w:spacing w:val="2"/>
        </w:rPr>
        <w:t>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w:t>
      </w:r>
      <w:r>
        <w:rPr>
          <w:rFonts w:ascii="FangSong" w:hAnsi="FangSong" w:eastAsia="FangSong" w:cs="FangSong"/>
          <w:sz w:val="23"/>
          <w:szCs w:val="23"/>
          <w:spacing w:val="2"/>
        </w:rPr>
        <w:t>年拨款收入127.34万元，上年结转收入0万元。支出包括：一般公共服务支出101.82万元、社</w:t>
      </w:r>
      <w:r>
        <w:rPr>
          <w:rFonts w:ascii="FangSong" w:hAnsi="FangSong" w:eastAsia="FangSong" w:cs="FangSong"/>
          <w:sz w:val="23"/>
          <w:szCs w:val="23"/>
        </w:rPr>
        <w:t>会保障和就业支出10.90万元、卫生健康支出5.42万元、住房保障支出9.21万元等。</w:t>
      </w:r>
    </w:p>
    <w:p>
      <w:pPr>
        <w:ind w:left="1264"/>
        <w:spacing w:before="3" w:line="229"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1" w:right="1223" w:firstLine="459"/>
        <w:spacing w:before="124" w:line="325" w:lineRule="auto"/>
        <w:rPr>
          <w:rFonts w:ascii="FangSong" w:hAnsi="FangSong" w:eastAsia="FangSong" w:cs="FangSong"/>
          <w:sz w:val="23"/>
          <w:szCs w:val="23"/>
        </w:rPr>
      </w:pPr>
      <w:r>
        <w:rPr>
          <w:rFonts w:ascii="FangSong" w:hAnsi="FangSong" w:eastAsia="FangSong" w:cs="FangSong"/>
          <w:sz w:val="23"/>
          <w:szCs w:val="23"/>
          <w:spacing w:val="11"/>
        </w:rPr>
        <w:t>2025年度兴县文学艺术工作者联合会一般公共预算当年支出127</w:t>
      </w:r>
      <w:r>
        <w:rPr>
          <w:rFonts w:ascii="FangSong" w:hAnsi="FangSong" w:eastAsia="FangSong" w:cs="FangSong"/>
          <w:sz w:val="23"/>
          <w:szCs w:val="23"/>
          <w:spacing w:val="10"/>
        </w:rPr>
        <w:t>.34万元</w:t>
      </w:r>
      <w:r>
        <w:rPr>
          <w:rFonts w:ascii="FangSong" w:hAnsi="FangSong" w:eastAsia="FangSong" w:cs="FangSong"/>
          <w:sz w:val="23"/>
          <w:szCs w:val="23"/>
          <w:spacing w:val="-65"/>
        </w:rPr>
        <w:t xml:space="preserve"> </w:t>
      </w:r>
      <w:r>
        <w:rPr>
          <w:rFonts w:ascii="FangSong" w:hAnsi="FangSong" w:eastAsia="FangSong" w:cs="FangSong"/>
          <w:sz w:val="23"/>
          <w:szCs w:val="23"/>
          <w:spacing w:val="10"/>
        </w:rPr>
        <w:t>,</w:t>
      </w:r>
      <w:r>
        <w:rPr>
          <w:rFonts w:ascii="FangSong" w:hAnsi="FangSong" w:eastAsia="FangSong" w:cs="FangSong"/>
          <w:sz w:val="23"/>
          <w:szCs w:val="23"/>
          <w:spacing w:val="-57"/>
        </w:rPr>
        <w:t xml:space="preserve"> </w:t>
      </w:r>
      <w:r>
        <w:rPr>
          <w:rFonts w:ascii="FangSong" w:hAnsi="FangSong" w:eastAsia="FangSong" w:cs="FangSong"/>
          <w:sz w:val="23"/>
          <w:szCs w:val="23"/>
          <w:spacing w:val="10"/>
        </w:rPr>
        <w:t>比上年增加</w:t>
      </w:r>
      <w:r>
        <w:rPr>
          <w:rFonts w:ascii="FangSong" w:hAnsi="FangSong" w:eastAsia="FangSong" w:cs="FangSong"/>
          <w:sz w:val="23"/>
          <w:szCs w:val="23"/>
          <w:spacing w:val="-1"/>
        </w:rPr>
        <w:t>31.66万元，增长33.09%。</w:t>
      </w:r>
    </w:p>
    <w:p>
      <w:pPr>
        <w:ind w:left="2204"/>
        <w:spacing w:line="222" w:lineRule="auto"/>
        <w:rPr>
          <w:rFonts w:ascii="FangSong" w:hAnsi="FangSong" w:eastAsia="FangSong" w:cs="FangSong"/>
          <w:sz w:val="23"/>
          <w:szCs w:val="23"/>
        </w:rPr>
      </w:pPr>
      <w:r>
        <w:rPr>
          <w:rFonts w:ascii="FangSong" w:hAnsi="FangSong" w:eastAsia="FangSong" w:cs="FangSong"/>
          <w:sz w:val="23"/>
          <w:szCs w:val="23"/>
          <w:spacing w:val="-4"/>
        </w:rPr>
        <w:t>)</w:t>
      </w:r>
      <w:r>
        <w:rPr>
          <w:rFonts w:ascii="FangSong" w:hAnsi="FangSong" w:eastAsia="FangSong" w:cs="FangSong"/>
          <w:sz w:val="23"/>
          <w:szCs w:val="23"/>
          <w:spacing w:val="34"/>
        </w:rPr>
        <w:t xml:space="preserve"> </w:t>
      </w:r>
      <w:r>
        <w:rPr>
          <w:rFonts w:ascii="FangSong" w:hAnsi="FangSong" w:eastAsia="FangSong" w:cs="FangSong"/>
          <w:sz w:val="23"/>
          <w:szCs w:val="23"/>
          <w:spacing w:val="-4"/>
        </w:rPr>
        <w:t>一般公共预算当年支出结构情况</w:t>
      </w:r>
    </w:p>
    <w:p>
      <w:pPr>
        <w:ind w:left="1720"/>
        <w:spacing w:before="123" w:line="221" w:lineRule="auto"/>
        <w:rPr>
          <w:rFonts w:ascii="FangSong" w:hAnsi="FangSong" w:eastAsia="FangSong" w:cs="FangSong"/>
          <w:sz w:val="23"/>
          <w:szCs w:val="23"/>
        </w:rPr>
      </w:pPr>
      <w:r>
        <w:rPr>
          <w:rFonts w:ascii="FangSong" w:hAnsi="FangSong" w:eastAsia="FangSong" w:cs="FangSong"/>
          <w:sz w:val="23"/>
          <w:szCs w:val="23"/>
          <w:spacing w:val="2"/>
        </w:rPr>
        <w:t>2025年度兴县文学艺术工作者联合会一般公共预算当年支出127.34万</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于以下方</w:t>
      </w:r>
    </w:p>
    <w:p>
      <w:pPr>
        <w:ind w:left="1268"/>
        <w:spacing w:before="137" w:line="221" w:lineRule="auto"/>
        <w:rPr>
          <w:rFonts w:ascii="FangSong" w:hAnsi="FangSong" w:eastAsia="FangSong" w:cs="FangSong"/>
          <w:sz w:val="23"/>
          <w:szCs w:val="23"/>
        </w:rPr>
      </w:pPr>
      <w:r>
        <w:rPr>
          <w:rFonts w:ascii="FangSong" w:hAnsi="FangSong" w:eastAsia="FangSong" w:cs="FangSong"/>
          <w:sz w:val="23"/>
          <w:szCs w:val="23"/>
          <w:spacing w:val="2"/>
        </w:rPr>
        <w:t>面：一般公共服务支出101.82万元，</w:t>
      </w:r>
      <w:r>
        <w:rPr>
          <w:rFonts w:ascii="FangSong" w:hAnsi="FangSong" w:eastAsia="FangSong" w:cs="FangSong"/>
          <w:sz w:val="23"/>
          <w:szCs w:val="23"/>
          <w:spacing w:val="-53"/>
        </w:rPr>
        <w:t xml:space="preserve"> </w:t>
      </w:r>
      <w:r>
        <w:rPr>
          <w:rFonts w:ascii="FangSong" w:hAnsi="FangSong" w:eastAsia="FangSong" w:cs="FangSong"/>
          <w:sz w:val="23"/>
          <w:szCs w:val="23"/>
          <w:spacing w:val="2"/>
        </w:rPr>
        <w:t>占79.96%</w:t>
      </w:r>
      <w:r>
        <w:rPr>
          <w:rFonts w:ascii="FangSong" w:hAnsi="FangSong" w:eastAsia="FangSong" w:cs="FangSong"/>
          <w:sz w:val="23"/>
          <w:szCs w:val="23"/>
          <w:spacing w:val="2"/>
        </w:rPr>
        <w:t xml:space="preserve">  </w:t>
      </w:r>
      <w:r>
        <w:rPr>
          <w:rFonts w:ascii="FangSong" w:hAnsi="FangSong" w:eastAsia="FangSong" w:cs="FangSong"/>
          <w:sz w:val="23"/>
          <w:szCs w:val="23"/>
          <w:spacing w:val="2"/>
        </w:rPr>
        <w:t>社</w:t>
      </w:r>
      <w:r>
        <w:rPr>
          <w:rFonts w:ascii="FangSong" w:hAnsi="FangSong" w:eastAsia="FangSong" w:cs="FangSong"/>
          <w:sz w:val="23"/>
          <w:szCs w:val="23"/>
          <w:spacing w:val="1"/>
        </w:rPr>
        <w:t>会保障和就业</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1"/>
        </w:rPr>
        <w:t xml:space="preserve"> </w:t>
      </w:r>
      <w:r>
        <w:rPr>
          <w:rFonts w:ascii="FangSong" w:hAnsi="FangSong" w:eastAsia="FangSong" w:cs="FangSong"/>
          <w:sz w:val="23"/>
          <w:szCs w:val="23"/>
          <w:spacing w:val="1"/>
        </w:rPr>
        <w:t>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占8.56%</w:t>
      </w:r>
    </w:p>
    <w:p>
      <w:pPr>
        <w:spacing w:line="221" w:lineRule="auto"/>
        <w:sectPr>
          <w:headerReference w:type="default" r:id="rId37"/>
          <w:footerReference w:type="default" r:id="rId38"/>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67"/>
        <w:spacing w:before="75" w:line="221" w:lineRule="auto"/>
        <w:rPr>
          <w:rFonts w:ascii="FangSong" w:hAnsi="FangSong" w:eastAsia="FangSong" w:cs="FangSong"/>
          <w:sz w:val="23"/>
          <w:szCs w:val="23"/>
        </w:rPr>
      </w:pPr>
      <w:bookmarkStart w:name="bookmark48" w:id="38"/>
      <w:bookmarkEnd w:id="38"/>
      <w:r>
        <w:rPr>
          <w:rFonts w:ascii="FangSong" w:hAnsi="FangSong" w:eastAsia="FangSong" w:cs="FangSong"/>
          <w:sz w:val="23"/>
          <w:szCs w:val="23"/>
          <w:spacing w:val="-2"/>
        </w:rPr>
        <w:t>卫生</w:t>
      </w:r>
      <w:r>
        <w:rPr>
          <w:rFonts w:ascii="FangSong" w:hAnsi="FangSong" w:eastAsia="FangSong" w:cs="FangSong"/>
          <w:sz w:val="23"/>
          <w:szCs w:val="23"/>
          <w:spacing w:val="-2"/>
        </w:rPr>
        <w:t xml:space="preserve">         </w:t>
      </w:r>
      <w:r>
        <w:rPr>
          <w:rFonts w:ascii="FangSong" w:hAnsi="FangSong" w:eastAsia="FangSong" w:cs="FangSong"/>
          <w:sz w:val="23"/>
          <w:szCs w:val="23"/>
          <w:spacing w:val="-2"/>
        </w:rPr>
        <w:t>.42万元，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占4.26</w:t>
      </w:r>
      <w:r>
        <w:rPr>
          <w:rFonts w:ascii="FangSong" w:hAnsi="FangSong" w:eastAsia="FangSong" w:cs="FangSong"/>
          <w:sz w:val="23"/>
          <w:szCs w:val="23"/>
          <w:spacing w:val="-3"/>
        </w:rPr>
        <w:t>%；住房保障支出9.21万元，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占7.23%等。</w:t>
      </w:r>
    </w:p>
    <w:p>
      <w:pPr>
        <w:ind w:firstLine="3745"/>
        <w:spacing w:before="220" w:line="2368" w:lineRule="exact"/>
        <w:rPr/>
      </w:pPr>
      <w:r>
        <w:rPr>
          <w:position w:val="-47"/>
        </w:rPr>
        <w:drawing>
          <wp:inline distT="0" distB="0" distL="0" distR="0">
            <wp:extent cx="2625452" cy="1503626"/>
            <wp:effectExtent l="0" t="0" r="0" b="0"/>
            <wp:docPr id="6" name="IM 6"/>
            <wp:cNvGraphicFramePr/>
            <a:graphic>
              <a:graphicData uri="http://schemas.openxmlformats.org/drawingml/2006/picture">
                <pic:pic>
                  <pic:nvPicPr>
                    <pic:cNvPr id="6" name="IM 6"/>
                    <pic:cNvPicPr/>
                  </pic:nvPicPr>
                  <pic:blipFill>
                    <a:blip r:embed="rId42"/>
                    <a:stretch>
                      <a:fillRect/>
                    </a:stretch>
                  </pic:blipFill>
                  <pic:spPr>
                    <a:xfrm rot="0">
                      <a:off x="0" y="0"/>
                      <a:ext cx="2625452" cy="1503626"/>
                    </a:xfrm>
                    <a:prstGeom prst="rect">
                      <a:avLst/>
                    </a:prstGeom>
                  </pic:spPr>
                </pic:pic>
              </a:graphicData>
            </a:graphic>
          </wp:inline>
        </w:drawing>
      </w:r>
    </w:p>
    <w:p>
      <w:pPr>
        <w:pStyle w:val="BodyText"/>
        <w:spacing w:line="338" w:lineRule="auto"/>
        <w:rPr/>
      </w:pPr>
      <w:r/>
    </w:p>
    <w:p>
      <w:pPr>
        <w:pStyle w:val="BodyText"/>
        <w:spacing w:line="338" w:lineRule="auto"/>
        <w:rPr/>
      </w:pPr>
      <w:r/>
    </w:p>
    <w:p>
      <w:pPr>
        <w:ind w:left="1262"/>
        <w:spacing w:before="95"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2190"/>
        <w:spacing w:before="184" w:line="221" w:lineRule="auto"/>
        <w:rPr>
          <w:rFonts w:ascii="FangSong" w:hAnsi="FangSong" w:eastAsia="FangSong" w:cs="FangSong"/>
          <w:sz w:val="23"/>
          <w:szCs w:val="23"/>
        </w:rPr>
      </w:pPr>
      <w:r>
        <w:rPr>
          <w:rFonts w:ascii="FangSong" w:hAnsi="FangSong" w:eastAsia="FangSong" w:cs="FangSong"/>
          <w:sz w:val="23"/>
          <w:szCs w:val="23"/>
          <w:spacing w:val="1"/>
        </w:rPr>
        <w:t>年度兴县文学艺术工作者联合会一般公共预算安排基本支出119</w:t>
      </w:r>
      <w:r>
        <w:rPr>
          <w:rFonts w:ascii="FangSong" w:hAnsi="FangSong" w:eastAsia="FangSong" w:cs="FangSong"/>
          <w:sz w:val="23"/>
          <w:szCs w:val="23"/>
        </w:rPr>
        <w:t>.34万元</w:t>
      </w:r>
      <w:r>
        <w:rPr>
          <w:rFonts w:ascii="FangSong" w:hAnsi="FangSong" w:eastAsia="FangSong" w:cs="FangSong"/>
          <w:sz w:val="23"/>
          <w:szCs w:val="23"/>
          <w:spacing w:val="-16"/>
        </w:rPr>
        <w:t>，</w:t>
      </w:r>
      <w:r>
        <w:rPr>
          <w:rFonts w:ascii="FangSong" w:hAnsi="FangSong" w:eastAsia="FangSong" w:cs="FangSong"/>
          <w:sz w:val="23"/>
          <w:szCs w:val="23"/>
        </w:rPr>
        <w:t xml:space="preserve">    </w:t>
      </w:r>
      <w:r>
        <w:rPr>
          <w:rFonts w:ascii="FangSong" w:hAnsi="FangSong" w:eastAsia="FangSong" w:cs="FangSong"/>
          <w:sz w:val="23"/>
          <w:szCs w:val="23"/>
          <w:spacing w:val="-16"/>
        </w:rPr>
        <w:t>：</w:t>
      </w:r>
    </w:p>
    <w:p>
      <w:pPr>
        <w:ind w:left="1267" w:right="1223" w:firstLine="461"/>
        <w:spacing w:before="125" w:line="324" w:lineRule="auto"/>
        <w:jc w:val="both"/>
        <w:rPr>
          <w:rFonts w:ascii="FangSong" w:hAnsi="FangSong" w:eastAsia="FangSong" w:cs="FangSong"/>
          <w:sz w:val="23"/>
          <w:szCs w:val="23"/>
        </w:rPr>
      </w:pPr>
      <w:r>
        <w:rPr>
          <w:rFonts w:ascii="FangSong" w:hAnsi="FangSong" w:eastAsia="FangSong" w:cs="FangSong"/>
          <w:sz w:val="23"/>
          <w:szCs w:val="23"/>
          <w:spacing w:val="5"/>
        </w:rPr>
        <w:t>人员经费110.23万元，主要包括：其他工资福利支出、其他社会</w:t>
      </w:r>
      <w:r>
        <w:rPr>
          <w:rFonts w:ascii="FangSong" w:hAnsi="FangSong" w:eastAsia="FangSong" w:cs="FangSong"/>
          <w:sz w:val="23"/>
          <w:szCs w:val="23"/>
          <w:spacing w:val="4"/>
        </w:rPr>
        <w:t>保障</w:t>
      </w:r>
      <w:r>
        <w:rPr>
          <w:rFonts w:ascii="FangSong" w:hAnsi="FangSong" w:eastAsia="FangSong" w:cs="FangSong"/>
          <w:sz w:val="23"/>
          <w:szCs w:val="23"/>
          <w:spacing w:val="4"/>
        </w:rPr>
        <w:t xml:space="preserve">    </w:t>
      </w:r>
      <w:r>
        <w:rPr>
          <w:rFonts w:ascii="FangSong" w:hAnsi="FangSong" w:eastAsia="FangSong" w:cs="FangSong"/>
          <w:sz w:val="23"/>
          <w:szCs w:val="23"/>
          <w:spacing w:val="4"/>
        </w:rPr>
        <w:t>、</w:t>
      </w:r>
      <w:r>
        <w:rPr>
          <w:rFonts w:ascii="FangSong" w:hAnsi="FangSong" w:eastAsia="FangSong" w:cs="FangSong"/>
          <w:sz w:val="23"/>
          <w:szCs w:val="23"/>
          <w:spacing w:val="4"/>
        </w:rPr>
        <w:t xml:space="preserve">  </w:t>
      </w:r>
      <w:r>
        <w:rPr>
          <w:rFonts w:ascii="FangSong" w:hAnsi="FangSong" w:eastAsia="FangSong" w:cs="FangSong"/>
          <w:sz w:val="23"/>
          <w:szCs w:val="23"/>
          <w:spacing w:val="4"/>
        </w:rPr>
        <w:t>务员医疗</w:t>
      </w:r>
      <w:r>
        <w:rPr>
          <w:rFonts w:ascii="FangSong" w:hAnsi="FangSong" w:eastAsia="FangSong" w:cs="FangSong"/>
          <w:sz w:val="23"/>
          <w:szCs w:val="23"/>
          <w:spacing w:val="5"/>
        </w:rPr>
        <w:t>补助缴费、绩效工资、基本工资、机关事业单位基本养老保险缴费、</w:t>
      </w:r>
      <w:r>
        <w:rPr>
          <w:rFonts w:ascii="FangSong" w:hAnsi="FangSong" w:eastAsia="FangSong" w:cs="FangSong"/>
          <w:sz w:val="23"/>
          <w:szCs w:val="23"/>
          <w:spacing w:val="5"/>
        </w:rPr>
        <w:t xml:space="preserve">    </w:t>
      </w:r>
      <w:r>
        <w:rPr>
          <w:rFonts w:ascii="FangSong" w:hAnsi="FangSong" w:eastAsia="FangSong" w:cs="FangSong"/>
          <w:sz w:val="23"/>
          <w:szCs w:val="23"/>
          <w:spacing w:val="5"/>
        </w:rPr>
        <w:t>、住房公积</w:t>
      </w:r>
      <w:r>
        <w:rPr>
          <w:rFonts w:ascii="FangSong" w:hAnsi="FangSong" w:eastAsia="FangSong" w:cs="FangSong"/>
          <w:sz w:val="23"/>
          <w:szCs w:val="23"/>
          <w:spacing w:val="4"/>
        </w:rPr>
        <w:t>金、职</w:t>
      </w:r>
      <w:r>
        <w:rPr>
          <w:rFonts w:ascii="FangSong" w:hAnsi="FangSong" w:eastAsia="FangSong" w:cs="FangSong"/>
          <w:sz w:val="23"/>
          <w:szCs w:val="23"/>
          <w:spacing w:val="-1"/>
        </w:rPr>
        <w:t>工基本医疗保险缴费、津贴补贴等；</w:t>
      </w:r>
    </w:p>
    <w:p>
      <w:pPr>
        <w:ind w:left="1729"/>
        <w:spacing w:line="222" w:lineRule="auto"/>
        <w:rPr>
          <w:rFonts w:ascii="FangSong" w:hAnsi="FangSong" w:eastAsia="FangSong" w:cs="FangSong"/>
          <w:sz w:val="23"/>
          <w:szCs w:val="23"/>
        </w:rPr>
      </w:pPr>
      <w:r>
        <w:rPr>
          <w:rFonts w:ascii="FangSong" w:hAnsi="FangSong" w:eastAsia="FangSong" w:cs="FangSong"/>
          <w:sz w:val="23"/>
          <w:szCs w:val="23"/>
        </w:rPr>
        <w:t>公用经费9.11万元，主要包括：办公费、福利费、其他交通费用、工会经费等。</w:t>
      </w:r>
    </w:p>
    <w:p>
      <w:pPr>
        <w:ind w:left="1255"/>
        <w:spacing w:before="120"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2" w:lineRule="auto"/>
        <w:rPr>
          <w:rFonts w:ascii="FangSong" w:hAnsi="FangSong" w:eastAsia="FangSong" w:cs="FangSong"/>
          <w:sz w:val="23"/>
          <w:szCs w:val="23"/>
        </w:rPr>
      </w:pPr>
      <w:r>
        <w:rPr>
          <w:rFonts w:ascii="FangSong" w:hAnsi="FangSong" w:eastAsia="FangSong" w:cs="FangSong"/>
          <w:sz w:val="23"/>
          <w:szCs w:val="23"/>
          <w:spacing w:val="-4"/>
        </w:rPr>
        <w:t>本部门无“三公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18"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257" w:right="1223" w:firstLine="468"/>
        <w:spacing w:before="175" w:line="324" w:lineRule="auto"/>
        <w:rPr>
          <w:rFonts w:ascii="FangSong" w:hAnsi="FangSong" w:eastAsia="FangSong" w:cs="FangSong"/>
          <w:sz w:val="23"/>
          <w:szCs w:val="23"/>
        </w:rPr>
      </w:pPr>
      <w:r>
        <w:rPr>
          <w:rFonts w:ascii="FangSong" w:hAnsi="FangSong" w:eastAsia="FangSong" w:cs="FangSong"/>
          <w:sz w:val="23"/>
          <w:szCs w:val="23"/>
          <w:spacing w:val="9"/>
        </w:rPr>
        <w:t>本</w:t>
      </w:r>
      <w:r>
        <w:rPr>
          <w:rFonts w:ascii="FangSong" w:hAnsi="FangSong" w:eastAsia="FangSong" w:cs="FangSong"/>
          <w:sz w:val="23"/>
          <w:szCs w:val="23"/>
          <w:spacing w:val="-66"/>
        </w:rPr>
        <w:t xml:space="preserve"> </w:t>
      </w:r>
      <w:r>
        <w:rPr>
          <w:rFonts w:ascii="FangSong" w:hAnsi="FangSong" w:eastAsia="FangSong" w:cs="FangSong"/>
          <w:sz w:val="23"/>
          <w:szCs w:val="23"/>
          <w:spacing w:val="9"/>
        </w:rPr>
        <w:t>单位机</w:t>
      </w:r>
      <w:r>
        <w:rPr>
          <w:rFonts w:ascii="FangSong" w:hAnsi="FangSong" w:eastAsia="FangSong" w:cs="FangSong"/>
          <w:sz w:val="23"/>
          <w:szCs w:val="23"/>
          <w:spacing w:val="-65"/>
        </w:rPr>
        <w:t xml:space="preserve"> </w:t>
      </w:r>
      <w:r>
        <w:rPr>
          <w:rFonts w:ascii="FangSong" w:hAnsi="FangSong" w:eastAsia="FangSong" w:cs="FangSong"/>
          <w:sz w:val="23"/>
          <w:szCs w:val="23"/>
          <w:spacing w:val="9"/>
        </w:rPr>
        <w:t>关运行经</w:t>
      </w:r>
      <w:r>
        <w:rPr>
          <w:rFonts w:ascii="FangSong" w:hAnsi="FangSong" w:eastAsia="FangSong" w:cs="FangSong"/>
          <w:sz w:val="23"/>
          <w:szCs w:val="23"/>
          <w:spacing w:val="-63"/>
        </w:rPr>
        <w:t xml:space="preserve"> </w:t>
      </w:r>
      <w:r>
        <w:rPr>
          <w:rFonts w:ascii="FangSong" w:hAnsi="FangSong" w:eastAsia="FangSong" w:cs="FangSong"/>
          <w:sz w:val="23"/>
          <w:szCs w:val="23"/>
          <w:spacing w:val="9"/>
        </w:rPr>
        <w:t>费</w:t>
      </w:r>
      <w:r>
        <w:rPr>
          <w:rFonts w:ascii="FangSong" w:hAnsi="FangSong" w:eastAsia="FangSong" w:cs="FangSong"/>
          <w:sz w:val="23"/>
          <w:szCs w:val="23"/>
          <w:spacing w:val="-68"/>
        </w:rPr>
        <w:t xml:space="preserve"> </w:t>
      </w:r>
      <w:r>
        <w:rPr>
          <w:rFonts w:ascii="FangSong" w:hAnsi="FangSong" w:eastAsia="FangSong" w:cs="FangSong"/>
          <w:sz w:val="23"/>
          <w:szCs w:val="23"/>
          <w:spacing w:val="9"/>
        </w:rPr>
        <w:t>财政拨款预算9.11万</w:t>
      </w:r>
      <w:r>
        <w:rPr>
          <w:rFonts w:ascii="FangSong" w:hAnsi="FangSong" w:eastAsia="FangSong" w:cs="FangSong"/>
          <w:sz w:val="23"/>
          <w:szCs w:val="23"/>
          <w:spacing w:val="-67"/>
        </w:rPr>
        <w:t xml:space="preserve"> </w:t>
      </w:r>
      <w:r>
        <w:rPr>
          <w:rFonts w:ascii="FangSong" w:hAnsi="FangSong" w:eastAsia="FangSong" w:cs="FangSong"/>
          <w:sz w:val="23"/>
          <w:szCs w:val="23"/>
          <w:spacing w:val="9"/>
        </w:rPr>
        <w:t>元</w:t>
      </w:r>
      <w:r>
        <w:rPr>
          <w:rFonts w:ascii="FangSong" w:hAnsi="FangSong" w:eastAsia="FangSong" w:cs="FangSong"/>
          <w:sz w:val="23"/>
          <w:szCs w:val="23"/>
          <w:spacing w:val="-55"/>
        </w:rPr>
        <w:t xml:space="preserve"> </w:t>
      </w:r>
      <w:r>
        <w:rPr>
          <w:rFonts w:ascii="FangSong" w:hAnsi="FangSong" w:eastAsia="FangSong" w:cs="FangSong"/>
          <w:sz w:val="23"/>
          <w:szCs w:val="23"/>
          <w:spacing w:val="9"/>
        </w:rPr>
        <w:t>，</w:t>
      </w:r>
      <w:r>
        <w:rPr>
          <w:rFonts w:ascii="FangSong" w:hAnsi="FangSong" w:eastAsia="FangSong" w:cs="FangSong"/>
          <w:sz w:val="23"/>
          <w:szCs w:val="23"/>
          <w:spacing w:val="-44"/>
        </w:rPr>
        <w:t xml:space="preserve"> </w:t>
      </w:r>
      <w:r>
        <w:rPr>
          <w:rFonts w:ascii="FangSong" w:hAnsi="FangSong" w:eastAsia="FangSong" w:cs="FangSong"/>
          <w:sz w:val="23"/>
          <w:szCs w:val="23"/>
          <w:spacing w:val="9"/>
        </w:rPr>
        <w:t>比2024</w:t>
      </w:r>
      <w:r>
        <w:rPr>
          <w:rFonts w:ascii="FangSong" w:hAnsi="FangSong" w:eastAsia="FangSong" w:cs="FangSong"/>
          <w:sz w:val="23"/>
          <w:szCs w:val="23"/>
          <w:spacing w:val="-66"/>
        </w:rPr>
        <w:t xml:space="preserve"> </w:t>
      </w:r>
      <w:r>
        <w:rPr>
          <w:rFonts w:ascii="FangSong" w:hAnsi="FangSong" w:eastAsia="FangSong" w:cs="FangSong"/>
          <w:sz w:val="23"/>
          <w:szCs w:val="23"/>
          <w:spacing w:val="9"/>
        </w:rPr>
        <w:t>年预算增加4.36万</w:t>
      </w:r>
      <w:r>
        <w:rPr>
          <w:rFonts w:ascii="FangSong" w:hAnsi="FangSong" w:eastAsia="FangSong" w:cs="FangSong"/>
          <w:sz w:val="23"/>
          <w:szCs w:val="23"/>
          <w:spacing w:val="-68"/>
        </w:rPr>
        <w:t xml:space="preserve"> </w:t>
      </w:r>
      <w:r>
        <w:rPr>
          <w:rFonts w:ascii="FangSong" w:hAnsi="FangSong" w:eastAsia="FangSong" w:cs="FangSong"/>
          <w:sz w:val="23"/>
          <w:szCs w:val="23"/>
          <w:spacing w:val="8"/>
        </w:rPr>
        <w:t>元</w:t>
      </w:r>
      <w:r>
        <w:rPr>
          <w:rFonts w:ascii="FangSong" w:hAnsi="FangSong" w:eastAsia="FangSong" w:cs="FangSong"/>
          <w:sz w:val="23"/>
          <w:szCs w:val="23"/>
          <w:spacing w:val="-54"/>
        </w:rPr>
        <w:t xml:space="preserve"> </w:t>
      </w:r>
      <w:r>
        <w:rPr>
          <w:rFonts w:ascii="FangSong" w:hAnsi="FangSong" w:eastAsia="FangSong" w:cs="FangSong"/>
          <w:sz w:val="23"/>
          <w:szCs w:val="23"/>
          <w:spacing w:val="8"/>
        </w:rPr>
        <w:t>，增长</w:t>
      </w:r>
      <w:r>
        <w:rPr>
          <w:rFonts w:ascii="FangSong" w:hAnsi="FangSong" w:eastAsia="FangSong" w:cs="FangSong"/>
          <w:sz w:val="23"/>
          <w:szCs w:val="23"/>
        </w:rPr>
        <w:t>91.79%，原因是与上年相比本年新增加3名公务员的经费导致机关运行经费增加。</w:t>
      </w:r>
    </w:p>
    <w:p>
      <w:pPr>
        <w:ind w:left="1258"/>
        <w:spacing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3" w:right="1223" w:firstLine="456"/>
        <w:spacing w:before="178" w:line="323" w:lineRule="auto"/>
        <w:rPr>
          <w:rFonts w:ascii="FangSong" w:hAnsi="FangSong" w:eastAsia="FangSong" w:cs="FangSong"/>
          <w:sz w:val="23"/>
          <w:szCs w:val="23"/>
        </w:rPr>
      </w:pPr>
      <w:r>
        <w:rPr>
          <w:rFonts w:ascii="FangSong" w:hAnsi="FangSong" w:eastAsia="FangSong" w:cs="FangSong"/>
          <w:sz w:val="23"/>
          <w:szCs w:val="23"/>
          <w:spacing w:val="5"/>
        </w:rPr>
        <w:t>2025年兴县文学艺术工作者联合会政府采购预算总额0.15万元。其中：政府采购货物预</w:t>
      </w:r>
      <w:r>
        <w:rPr>
          <w:rFonts w:ascii="FangSong" w:hAnsi="FangSong" w:eastAsia="FangSong" w:cs="FangSong"/>
          <w:sz w:val="23"/>
          <w:szCs w:val="23"/>
        </w:rPr>
        <w:t>算0.15万元、政府采购</w:t>
      </w:r>
      <w:r>
        <w:rPr>
          <w:rFonts w:ascii="FangSong" w:hAnsi="FangSong" w:eastAsia="FangSong" w:cs="FangSong"/>
          <w:sz w:val="23"/>
          <w:szCs w:val="23"/>
        </w:rPr>
        <w:t xml:space="preserve">    </w:t>
      </w:r>
      <w:r>
        <w:rPr>
          <w:rFonts w:ascii="FangSong" w:hAnsi="FangSong" w:eastAsia="FangSong" w:cs="FangSong"/>
          <w:sz w:val="23"/>
          <w:szCs w:val="23"/>
        </w:rPr>
        <w:t>预算0万元、政府采购服务预算0万元。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20"/>
        </w:rPr>
        <w:t>1、</w:t>
      </w:r>
      <w:r>
        <w:rPr>
          <w:rFonts w:ascii="FangSong" w:hAnsi="FangSong" w:eastAsia="FangSong" w:cs="FangSong"/>
          <w:sz w:val="23"/>
          <w:szCs w:val="23"/>
          <w:spacing w:val="7"/>
        </w:rPr>
        <w:t xml:space="preserve">        </w:t>
      </w:r>
      <w:r>
        <w:rPr>
          <w:rFonts w:ascii="FangSong" w:hAnsi="FangSong" w:eastAsia="FangSong" w:cs="FangSong"/>
          <w:sz w:val="23"/>
          <w:szCs w:val="23"/>
          <w:spacing w:val="-20"/>
        </w:rPr>
        <w:t>目标</w:t>
      </w:r>
    </w:p>
    <w:p>
      <w:pPr>
        <w:ind w:left="1259"/>
        <w:spacing w:before="134" w:line="221" w:lineRule="auto"/>
        <w:rPr>
          <w:rFonts w:ascii="FangSong" w:hAnsi="FangSong" w:eastAsia="FangSong" w:cs="FangSong"/>
          <w:sz w:val="23"/>
          <w:szCs w:val="23"/>
        </w:rPr>
      </w:pPr>
      <w:r>
        <w:rPr>
          <w:rFonts w:ascii="FangSong" w:hAnsi="FangSong" w:eastAsia="FangSong" w:cs="FangSong"/>
          <w:sz w:val="23"/>
          <w:szCs w:val="23"/>
        </w:rPr>
        <w:t>2025年</w:t>
      </w:r>
      <w:r>
        <w:rPr>
          <w:rFonts w:ascii="FangSong" w:hAnsi="FangSong" w:eastAsia="FangSong" w:cs="FangSong"/>
          <w:sz w:val="23"/>
          <w:szCs w:val="23"/>
        </w:rPr>
        <w:t xml:space="preserve">  </w:t>
      </w:r>
      <w:r>
        <w:rPr>
          <w:rFonts w:ascii="FangSong" w:hAnsi="FangSong" w:eastAsia="FangSong" w:cs="FangSong"/>
          <w:sz w:val="23"/>
          <w:szCs w:val="23"/>
        </w:rPr>
        <w:t>报单位整体绩效目标，涉及资金8万元。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7" w:right="1223" w:firstLine="453"/>
        <w:spacing w:before="119" w:line="325" w:lineRule="auto"/>
        <w:rPr>
          <w:rFonts w:ascii="FangSong" w:hAnsi="FangSong" w:eastAsia="FangSong" w:cs="FangSong"/>
          <w:sz w:val="23"/>
          <w:szCs w:val="23"/>
        </w:rPr>
      </w:pPr>
      <w:r>
        <w:rPr>
          <w:rFonts w:ascii="FangSong" w:hAnsi="FangSong" w:eastAsia="FangSong" w:cs="FangSong"/>
          <w:sz w:val="23"/>
          <w:szCs w:val="23"/>
          <w:spacing w:val="8"/>
        </w:rPr>
        <w:t>2025年兴县文学艺术工作者联合会纳入绩效目标管理的二级项目2个，共计</w:t>
      </w:r>
      <w:r>
        <w:rPr>
          <w:rFonts w:ascii="FangSong" w:hAnsi="FangSong" w:eastAsia="FangSong" w:cs="FangSong"/>
          <w:sz w:val="23"/>
          <w:szCs w:val="23"/>
          <w:spacing w:val="7"/>
        </w:rPr>
        <w:t>金额8.00万</w:t>
      </w:r>
      <w:r>
        <w:rPr>
          <w:rFonts w:ascii="FangSong" w:hAnsi="FangSong" w:eastAsia="FangSong" w:cs="FangSong"/>
          <w:sz w:val="23"/>
          <w:szCs w:val="23"/>
          <w:spacing w:val="2"/>
        </w:rPr>
        <w:t>元。其中：其他运转类项目2个，涉及金额8.00万元；特定目标类项目0个，涉及金额0万元。</w:t>
      </w:r>
      <w:r>
        <w:rPr>
          <w:rFonts w:ascii="FangSong" w:hAnsi="FangSong" w:eastAsia="FangSong" w:cs="FangSong"/>
          <w:sz w:val="23"/>
          <w:szCs w:val="23"/>
          <w:spacing w:val="6"/>
        </w:rPr>
        <w:t>公开项目绩效目标2个，涉及项目金额8.00万元，</w:t>
      </w:r>
      <w:r>
        <w:rPr>
          <w:rFonts w:ascii="FangSong" w:hAnsi="FangSong" w:eastAsia="FangSong" w:cs="FangSong"/>
          <w:sz w:val="23"/>
          <w:szCs w:val="23"/>
          <w:spacing w:val="-51"/>
        </w:rPr>
        <w:t xml:space="preserve"> </w:t>
      </w:r>
      <w:r>
        <w:rPr>
          <w:rFonts w:ascii="FangSong" w:hAnsi="FangSong" w:eastAsia="FangSong" w:cs="FangSong"/>
          <w:sz w:val="23"/>
          <w:szCs w:val="23"/>
          <w:spacing w:val="6"/>
        </w:rPr>
        <w:t>占部门（单位）项目支出总额的</w:t>
      </w:r>
      <w:r>
        <w:rPr>
          <w:rFonts w:ascii="FangSong" w:hAnsi="FangSong" w:eastAsia="FangSong" w:cs="FangSong"/>
          <w:sz w:val="23"/>
          <w:szCs w:val="23"/>
          <w:spacing w:val="5"/>
        </w:rPr>
        <w:t>100%。其</w:t>
      </w:r>
      <w:r>
        <w:rPr>
          <w:rFonts w:ascii="FangSong" w:hAnsi="FangSong" w:eastAsia="FangSong" w:cs="FangSong"/>
          <w:sz w:val="23"/>
          <w:szCs w:val="23"/>
          <w:spacing w:val="7"/>
        </w:rPr>
        <w:t>中：其他运转类项目2个，涉及项目金额8.00万元</w:t>
      </w:r>
      <w:r>
        <w:rPr>
          <w:rFonts w:ascii="FangSong" w:hAnsi="FangSong" w:eastAsia="FangSong" w:cs="FangSong"/>
          <w:sz w:val="23"/>
          <w:szCs w:val="23"/>
          <w:spacing w:val="7"/>
        </w:rPr>
        <w:t xml:space="preserve">  </w:t>
      </w:r>
      <w:r>
        <w:rPr>
          <w:rFonts w:ascii="FangSong" w:hAnsi="FangSong" w:eastAsia="FangSong" w:cs="FangSong"/>
          <w:sz w:val="23"/>
          <w:szCs w:val="23"/>
          <w:spacing w:val="7"/>
        </w:rPr>
        <w:t>特定目标类项目0个，涉及项目金额0万</w:t>
      </w:r>
      <w:r>
        <w:rPr>
          <w:rFonts w:ascii="FangSong" w:hAnsi="FangSong" w:eastAsia="FangSong" w:cs="FangSong"/>
          <w:sz w:val="23"/>
          <w:szCs w:val="23"/>
          <w:spacing w:val="-10"/>
        </w:rPr>
        <w:t>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40"/>
          <w:footerReference w:type="default" r:id="rId41"/>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450" style="position:absolute;margin-left:491.92pt;margin-top:44.1055pt;mso-position-vertical-relative:page;mso-position-horizontal-relative:page;width:119.4pt;height:18.85pt;z-index:2516613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452"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54" style="position:absolute;margin-left:491.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456"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58" style="position:absolute;margin-left:-13.08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8" name="IM 8"/>
            <wp:cNvGraphicFramePr/>
            <a:graphic>
              <a:graphicData uri="http://schemas.openxmlformats.org/drawingml/2006/picture">
                <pic:pic>
                  <pic:nvPicPr>
                    <pic:cNvPr id="8" name="IM 8"/>
                    <pic:cNvPicPr/>
                  </pic:nvPicPr>
                  <pic:blipFill>
                    <a:blip r:embed="rId45"/>
                    <a:stretch>
                      <a:fillRect/>
                    </a:stretch>
                  </pic:blipFill>
                  <pic:spPr>
                    <a:xfrm rot="0">
                      <a:off x="0" y="0"/>
                      <a:ext cx="6041461" cy="8547295"/>
                    </a:xfrm>
                    <a:prstGeom prst="rect">
                      <a:avLst/>
                    </a:prstGeom>
                  </pic:spPr>
                </pic:pic>
              </a:graphicData>
            </a:graphic>
          </wp:inline>
        </w:drawing>
      </w:r>
    </w:p>
    <w:p>
      <w:pPr>
        <w:spacing w:line="13461" w:lineRule="exact"/>
        <w:sectPr>
          <w:headerReference w:type="default" r:id="rId43"/>
          <w:footerReference w:type="default" r:id="rId44"/>
          <w:pgSz w:w="11900" w:h="16840"/>
          <w:pgMar w:top="642" w:right="0" w:bottom="340" w:left="0" w:header="326" w:footer="111" w:gutter="0"/>
        </w:sectPr>
        <w:rPr/>
      </w:pPr>
    </w:p>
    <w:p>
      <w:pPr>
        <w:pStyle w:val="BodyText"/>
        <w:spacing w:line="277" w:lineRule="auto"/>
        <w:rPr/>
      </w:pPr>
      <w:r>
        <w:pict>
          <v:shape id="_x0000_s460" style="position:absolute;margin-left:491.92pt;margin-top:44.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462" style="position:absolute;margin-left:491.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464"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66"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468" style="position:absolute;margin-left:-13.08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10" name="IM 10"/>
            <wp:cNvGraphicFramePr/>
            <a:graphic>
              <a:graphicData uri="http://schemas.openxmlformats.org/drawingml/2006/picture">
                <pic:pic>
                  <pic:nvPicPr>
                    <pic:cNvPr id="10" name="IM 10"/>
                    <pic:cNvPicPr/>
                  </pic:nvPicPr>
                  <pic:blipFill>
                    <a:blip r:embed="rId47"/>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6"/>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4"/>
      <w:bookmarkEnd w:id="44"/>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日，兴县文学艺术工作者联合会共有公务用车编制0辆，实有0辆，其</w:t>
      </w:r>
      <w:r>
        <w:rPr>
          <w:rFonts w:ascii="FangSong" w:hAnsi="FangSong" w:eastAsia="FangSong" w:cs="FangSong"/>
          <w:sz w:val="23"/>
          <w:szCs w:val="23"/>
          <w:spacing w:val="5"/>
        </w:rPr>
        <w:t>中：领导用车0辆，机要通信用车0辆，应急保障用车0辆，执法执勤用车0辆，特种专业技术</w:t>
      </w:r>
      <w:r>
        <w:rPr>
          <w:rFonts w:ascii="FangSong" w:hAnsi="FangSong" w:eastAsia="FangSong" w:cs="FangSong"/>
          <w:sz w:val="23"/>
          <w:szCs w:val="23"/>
        </w:rPr>
        <w:t>用车0辆，事业单位业务用车0辆，其他公务用车</w:t>
      </w:r>
      <w:r>
        <w:rPr>
          <w:rFonts w:ascii="FangSong" w:hAnsi="FangSong" w:eastAsia="FangSong" w:cs="FangSong"/>
          <w:sz w:val="23"/>
          <w:szCs w:val="23"/>
          <w:spacing w:val="-1"/>
        </w:rPr>
        <w:t>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6" w:right="1223" w:firstLine="458"/>
        <w:spacing w:before="123" w:line="322" w:lineRule="auto"/>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日，兴县文学艺术工作者联合会使用</w:t>
      </w:r>
      <w:r>
        <w:rPr>
          <w:rFonts w:ascii="FangSong" w:hAnsi="FangSong" w:eastAsia="FangSong" w:cs="FangSong"/>
          <w:sz w:val="23"/>
          <w:szCs w:val="23"/>
          <w:spacing w:val="8"/>
        </w:rPr>
        <w:t>的办公用房建筑总面积50平方</w:t>
      </w:r>
      <w:r>
        <w:rPr>
          <w:rFonts w:ascii="FangSong" w:hAnsi="FangSong" w:eastAsia="FangSong" w:cs="FangSong"/>
          <w:sz w:val="23"/>
          <w:szCs w:val="23"/>
          <w:spacing w:val="-9"/>
        </w:rPr>
        <w:t>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1"/>
        </w:rPr>
        <w:t xml:space="preserve"> </w:t>
      </w:r>
      <w:r>
        <w:rPr>
          <w:rFonts w:ascii="FangSong" w:hAnsi="FangSong" w:eastAsia="FangSong" w:cs="FangSong"/>
          <w:sz w:val="23"/>
          <w:szCs w:val="23"/>
          <w:spacing w:val="2"/>
        </w:rPr>
        <w:t>日，兴县文学艺术工作者联合会占有使用价值50万元（原值）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w:t>
      </w:r>
      <w:r>
        <w:rPr>
          <w:rFonts w:ascii="FangSong" w:hAnsi="FangSong" w:eastAsia="FangSong" w:cs="FangSong"/>
          <w:sz w:val="23"/>
          <w:szCs w:val="23"/>
          <w:spacing w:val="3"/>
        </w:rPr>
        <w:t>通用设备0台（套</w:t>
      </w:r>
      <w:r>
        <w:rPr>
          <w:rFonts w:ascii="FangSong" w:hAnsi="FangSong" w:eastAsia="FangSong" w:cs="FangSong"/>
          <w:sz w:val="23"/>
          <w:szCs w:val="23"/>
          <w:spacing w:val="21"/>
        </w:rPr>
        <w:t>）；</w:t>
      </w:r>
      <w:r>
        <w:rPr>
          <w:rFonts w:ascii="FangSong" w:hAnsi="FangSong" w:eastAsia="FangSong" w:cs="FangSong"/>
          <w:sz w:val="23"/>
          <w:szCs w:val="23"/>
          <w:spacing w:val="3"/>
        </w:rPr>
        <w:t>兴县文学艺术工作者联合会占有使用价值100万元（原值）</w:t>
      </w:r>
      <w:r>
        <w:rPr>
          <w:rFonts w:ascii="FangSong" w:hAnsi="FangSong" w:eastAsia="FangSong" w:cs="FangSong"/>
          <w:sz w:val="23"/>
          <w:szCs w:val="23"/>
          <w:spacing w:val="-65"/>
        </w:rPr>
        <w:t xml:space="preserve"> </w:t>
      </w:r>
      <w:r>
        <w:rPr>
          <w:rFonts w:ascii="FangSong" w:hAnsi="FangSong" w:eastAsia="FangSong" w:cs="FangSong"/>
          <w:sz w:val="23"/>
          <w:szCs w:val="23"/>
          <w:spacing w:val="3"/>
        </w:rPr>
        <w:t>以上的通用</w:t>
      </w:r>
      <w:r>
        <w:rPr>
          <w:rFonts w:ascii="FangSong" w:hAnsi="FangSong" w:eastAsia="FangSong" w:cs="FangSong"/>
          <w:sz w:val="23"/>
          <w:szCs w:val="23"/>
          <w:spacing w:val="-2"/>
        </w:rPr>
        <w:t>设备0台（套）。</w:t>
      </w:r>
    </w:p>
    <w:p>
      <w:pPr>
        <w:ind w:left="1260"/>
        <w:spacing w:line="228" w:lineRule="exact"/>
        <w:outlineLvl w:val="1"/>
        <w:rPr>
          <w:rFonts w:ascii="Microsoft YaHei" w:hAnsi="Microsoft YaHei" w:eastAsia="Microsoft YaHei" w:cs="Microsoft YaHei"/>
          <w:sz w:val="22"/>
          <w:szCs w:val="22"/>
        </w:rPr>
      </w:pPr>
      <w:bookmarkStart w:name="bookmark31" w:id="45"/>
      <w:bookmarkEnd w:id="45"/>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6"/>
      <w:bookmarkEnd w:id="46"/>
      <w:r>
        <w:rPr>
          <w:rFonts w:ascii="FangSong" w:hAnsi="FangSong" w:eastAsia="FangSong" w:cs="FangSong"/>
          <w:sz w:val="23"/>
          <w:szCs w:val="23"/>
          <w:spacing w:val="-1"/>
        </w:rPr>
        <w:t>（一）政府购买服务指导性目录</w:t>
      </w:r>
    </w:p>
    <w:p>
      <w:pPr>
        <w:ind w:left="1726"/>
        <w:spacing w:before="266" w:line="221" w:lineRule="auto"/>
        <w:rPr>
          <w:rFonts w:ascii="FangSong" w:hAnsi="FangSong" w:eastAsia="FangSong" w:cs="FangSong"/>
          <w:sz w:val="23"/>
          <w:szCs w:val="23"/>
        </w:rPr>
      </w:pPr>
      <w:r>
        <w:rPr>
          <w:rFonts w:ascii="FangSong" w:hAnsi="FangSong" w:eastAsia="FangSong" w:cs="FangSong"/>
          <w:sz w:val="23"/>
          <w:szCs w:val="23"/>
          <w:spacing w:val="-2"/>
        </w:rPr>
        <w:t>本单位不涉及。</w:t>
      </w:r>
    </w:p>
    <w:p>
      <w:pPr>
        <w:ind w:left="1725"/>
        <w:spacing w:before="254" w:line="222" w:lineRule="auto"/>
        <w:outlineLvl w:val="2"/>
        <w:rPr>
          <w:rFonts w:ascii="FangSong" w:hAnsi="FangSong" w:eastAsia="FangSong" w:cs="FangSong"/>
          <w:sz w:val="23"/>
          <w:szCs w:val="23"/>
        </w:rPr>
      </w:pPr>
      <w:bookmarkStart w:name="bookmark33" w:id="47"/>
      <w:bookmarkEnd w:id="47"/>
      <w:r>
        <w:rPr>
          <w:rFonts w:ascii="FangSong" w:hAnsi="FangSong" w:eastAsia="FangSong" w:cs="FangSong"/>
          <w:sz w:val="23"/>
          <w:szCs w:val="23"/>
          <w:spacing w:val="-3"/>
        </w:rPr>
        <w:t>（二）其他</w:t>
      </w:r>
    </w:p>
    <w:p>
      <w:pPr>
        <w:ind w:left="1726"/>
        <w:spacing w:before="254" w:line="221" w:lineRule="auto"/>
        <w:rPr>
          <w:rFonts w:ascii="FangSong" w:hAnsi="FangSong" w:eastAsia="FangSong" w:cs="FangSong"/>
          <w:sz w:val="23"/>
          <w:szCs w:val="23"/>
        </w:rPr>
      </w:pPr>
      <w:r>
        <w:rPr>
          <w:rFonts w:ascii="FangSong" w:hAnsi="FangSong" w:eastAsia="FangSong" w:cs="FangSong"/>
          <w:sz w:val="23"/>
          <w:szCs w:val="23"/>
          <w:spacing w:val="-2"/>
        </w:rPr>
        <w:t>本单位不涉及。</w:t>
      </w:r>
    </w:p>
    <w:p>
      <w:pPr>
        <w:spacing w:line="221" w:lineRule="auto"/>
        <w:sectPr>
          <w:headerReference w:type="default" r:id="rId48"/>
          <w:footerReference w:type="default" r:id="rId49"/>
          <w:pgSz w:w="11900" w:h="16840"/>
          <w:pgMar w:top="642" w:right="0" w:bottom="340" w:left="0" w:header="326" w:footer="110"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319"/>
        <w:spacing w:line="12639" w:lineRule="exact"/>
        <w:rPr/>
      </w:pPr>
      <w:r>
        <w:pict>
          <v:shape id="_x0000_s502"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504"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27211" cy="8025532"/>
            <wp:effectExtent l="0" t="0" r="0" b="0"/>
            <wp:docPr id="12" name="IM 12"/>
            <wp:cNvGraphicFramePr/>
            <a:graphic>
              <a:graphicData uri="http://schemas.openxmlformats.org/drawingml/2006/picture">
                <pic:pic>
                  <pic:nvPicPr>
                    <pic:cNvPr id="12" name="IM 12"/>
                    <pic:cNvPicPr/>
                  </pic:nvPicPr>
                  <pic:blipFill>
                    <a:blip r:embed="rId52"/>
                    <a:stretch>
                      <a:fillRect/>
                    </a:stretch>
                  </pic:blipFill>
                  <pic:spPr>
                    <a:xfrm rot="0">
                      <a:off x="0" y="0"/>
                      <a:ext cx="4627211" cy="8025532"/>
                    </a:xfrm>
                    <a:prstGeom prst="rect">
                      <a:avLst/>
                    </a:prstGeom>
                  </pic:spPr>
                </pic:pic>
              </a:graphicData>
            </a:graphic>
          </wp:inline>
        </w:drawing>
      </w:r>
    </w:p>
    <w:p>
      <w:pPr>
        <w:spacing w:line="12639" w:lineRule="exact"/>
        <w:sectPr>
          <w:headerReference w:type="default" r:id="rId50"/>
          <w:footerReference w:type="default" r:id="rId51"/>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29"/>
        <w:spacing w:line="12639" w:lineRule="exact"/>
        <w:rPr/>
      </w:pPr>
      <w:r>
        <w:pict>
          <v:shape id="_x0000_s506" style="position:absolute;margin-left:391.92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508"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13480" cy="8025532"/>
            <wp:effectExtent l="0" t="0" r="0" b="0"/>
            <wp:docPr id="14" name="IM 14"/>
            <wp:cNvGraphicFramePr/>
            <a:graphic>
              <a:graphicData uri="http://schemas.openxmlformats.org/drawingml/2006/picture">
                <pic:pic>
                  <pic:nvPicPr>
                    <pic:cNvPr id="14" name="IM 14"/>
                    <pic:cNvPicPr/>
                  </pic:nvPicPr>
                  <pic:blipFill>
                    <a:blip r:embed="rId54"/>
                    <a:stretch>
                      <a:fillRect/>
                    </a:stretch>
                  </pic:blipFill>
                  <pic:spPr>
                    <a:xfrm rot="0">
                      <a:off x="0" y="0"/>
                      <a:ext cx="4613480" cy="8025532"/>
                    </a:xfrm>
                    <a:prstGeom prst="rect">
                      <a:avLst/>
                    </a:prstGeom>
                  </pic:spPr>
                </pic:pic>
              </a:graphicData>
            </a:graphic>
          </wp:inline>
        </w:drawing>
      </w:r>
    </w:p>
    <w:p>
      <w:pPr>
        <w:spacing w:line="12639" w:lineRule="exact"/>
        <w:sectPr>
          <w:footerReference w:type="default" r:id="rId5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10" style="position:absolute;margin-left:86.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12" style="position:absolute;margin-left:391.92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6" name="IM 16"/>
            <wp:cNvGraphicFramePr/>
            <a:graphic>
              <a:graphicData uri="http://schemas.openxmlformats.org/drawingml/2006/picture">
                <pic:pic>
                  <pic:nvPicPr>
                    <pic:cNvPr id="16" name="IM 16"/>
                    <pic:cNvPicPr/>
                  </pic:nvPicPr>
                  <pic:blipFill>
                    <a:blip r:embed="rId5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55"/>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14" style="position:absolute;margin-left:86.92pt;margin-top:472.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516" style="position:absolute;margin-left:391.92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8" name="IM 18"/>
            <wp:cNvGraphicFramePr/>
            <a:graphic>
              <a:graphicData uri="http://schemas.openxmlformats.org/drawingml/2006/picture">
                <pic:pic>
                  <pic:nvPicPr>
                    <pic:cNvPr id="18" name="IM 18"/>
                    <pic:cNvPicPr/>
                  </pic:nvPicPr>
                  <pic:blipFill>
                    <a:blip r:embed="rId5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5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18" style="position:absolute;margin-left:391.92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520" style="position:absolute;margin-left:86.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20" name="IM 20"/>
            <wp:cNvGraphicFramePr/>
            <a:graphic>
              <a:graphicData uri="http://schemas.openxmlformats.org/drawingml/2006/picture">
                <pic:pic>
                  <pic:nvPicPr>
                    <pic:cNvPr id="20" name="IM 20"/>
                    <pic:cNvPicPr/>
                  </pic:nvPicPr>
                  <pic:blipFill>
                    <a:blip r:embed="rId6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5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22" style="position:absolute;margin-left:391.92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524"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22" name="IM 22"/>
            <wp:cNvGraphicFramePr/>
            <a:graphic>
              <a:graphicData uri="http://schemas.openxmlformats.org/drawingml/2006/picture">
                <pic:pic>
                  <pic:nvPicPr>
                    <pic:cNvPr id="22" name="IM 22"/>
                    <pic:cNvPicPr/>
                  </pic:nvPicPr>
                  <pic:blipFill>
                    <a:blip r:embed="rId62"/>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26" style="position:absolute;margin-left:86.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528" style="position:absolute;margin-left:391.92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24" name="IM 24"/>
            <wp:cNvGraphicFramePr/>
            <a:graphic>
              <a:graphicData uri="http://schemas.openxmlformats.org/drawingml/2006/picture">
                <pic:pic>
                  <pic:nvPicPr>
                    <pic:cNvPr id="24" name="IM 24"/>
                    <pic:cNvPicPr/>
                  </pic:nvPicPr>
                  <pic:blipFill>
                    <a:blip r:embed="rId64"/>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30" style="position:absolute;margin-left:86.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532" style="position:absolute;margin-left:391.92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26" name="IM 26"/>
            <wp:cNvGraphicFramePr/>
            <a:graphic>
              <a:graphicData uri="http://schemas.openxmlformats.org/drawingml/2006/picture">
                <pic:pic>
                  <pic:nvPicPr>
                    <pic:cNvPr id="26" name="IM 26"/>
                    <pic:cNvPicPr/>
                  </pic:nvPicPr>
                  <pic:blipFill>
                    <a:blip r:embed="rId6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34" style="position:absolute;margin-left:86.92pt;margin-top:472.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536" style="position:absolute;margin-left:391.92pt;margin-top:228.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28" name="IM 28"/>
            <wp:cNvGraphicFramePr/>
            <a:graphic>
              <a:graphicData uri="http://schemas.openxmlformats.org/drawingml/2006/picture">
                <pic:pic>
                  <pic:nvPicPr>
                    <pic:cNvPr id="28" name="IM 28"/>
                    <pic:cNvPicPr/>
                  </pic:nvPicPr>
                  <pic:blipFill>
                    <a:blip r:embed="rId6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38" style="position:absolute;margin-left:391.92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540" style="position:absolute;margin-left:86.92pt;margin-top:472.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30" name="IM 30"/>
            <wp:cNvGraphicFramePr/>
            <a:graphic>
              <a:graphicData uri="http://schemas.openxmlformats.org/drawingml/2006/picture">
                <pic:pic>
                  <pic:nvPicPr>
                    <pic:cNvPr id="30" name="IM 30"/>
                    <pic:cNvPicPr/>
                  </pic:nvPicPr>
                  <pic:blipFill>
                    <a:blip r:embed="rId7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6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42" style="position:absolute;margin-left:391.92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544" style="position:absolute;margin-left:86.92pt;margin-top:472.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32" name="IM 32"/>
            <wp:cNvGraphicFramePr/>
            <a:graphic>
              <a:graphicData uri="http://schemas.openxmlformats.org/drawingml/2006/picture">
                <pic:pic>
                  <pic:nvPicPr>
                    <pic:cNvPr id="32" name="IM 32"/>
                    <pic:cNvPicPr/>
                  </pic:nvPicPr>
                  <pic:blipFill>
                    <a:blip r:embed="rId72"/>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46" style="position:absolute;margin-left:391.92pt;margin-top:228.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548" style="position:absolute;margin-left:86.92pt;margin-top:472.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34" name="IM 34"/>
            <wp:cNvGraphicFramePr/>
            <a:graphic>
              <a:graphicData uri="http://schemas.openxmlformats.org/drawingml/2006/picture">
                <pic:pic>
                  <pic:nvPicPr>
                    <pic:cNvPr id="34" name="IM 34"/>
                    <pic:cNvPicPr/>
                  </pic:nvPicPr>
                  <pic:blipFill>
                    <a:blip r:embed="rId74"/>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50" style="position:absolute;margin-left:86.92pt;margin-top:472.067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552" style="position:absolute;margin-left:391.92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36" name="IM 36"/>
            <wp:cNvGraphicFramePr/>
            <a:graphic>
              <a:graphicData uri="http://schemas.openxmlformats.org/drawingml/2006/picture">
                <pic:pic>
                  <pic:nvPicPr>
                    <pic:cNvPr id="36" name="IM 36"/>
                    <pic:cNvPicPr/>
                  </pic:nvPicPr>
                  <pic:blipFill>
                    <a:blip r:embed="rId7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54" style="position:absolute;margin-left:86.92pt;margin-top:472.067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556" style="position:absolute;margin-left:391.92pt;margin-top:228.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38" name="IM 38"/>
            <wp:cNvGraphicFramePr/>
            <a:graphic>
              <a:graphicData uri="http://schemas.openxmlformats.org/drawingml/2006/picture">
                <pic:pic>
                  <pic:nvPicPr>
                    <pic:cNvPr id="38" name="IM 38"/>
                    <pic:cNvPicPr/>
                  </pic:nvPicPr>
                  <pic:blipFill>
                    <a:blip r:embed="rId7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58" style="position:absolute;margin-left:86.92pt;margin-top:472.067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560" style="position:absolute;margin-left:391.92pt;margin-top:228.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40" name="IM 40"/>
            <wp:cNvGraphicFramePr/>
            <a:graphic>
              <a:graphicData uri="http://schemas.openxmlformats.org/drawingml/2006/picture">
                <pic:pic>
                  <pic:nvPicPr>
                    <pic:cNvPr id="40" name="IM 40"/>
                    <pic:cNvPicPr/>
                  </pic:nvPicPr>
                  <pic:blipFill>
                    <a:blip r:embed="rId8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7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62" style="position:absolute;margin-left:391.92pt;margin-top:228.067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564" style="position:absolute;margin-left:86.92pt;margin-top:472.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42" name="IM 42"/>
            <wp:cNvGraphicFramePr/>
            <a:graphic>
              <a:graphicData uri="http://schemas.openxmlformats.org/drawingml/2006/picture">
                <pic:pic>
                  <pic:nvPicPr>
                    <pic:cNvPr id="42" name="IM 42"/>
                    <pic:cNvPicPr/>
                  </pic:nvPicPr>
                  <pic:blipFill>
                    <a:blip r:embed="rId82"/>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66" style="position:absolute;margin-left:86.92pt;margin-top:472.067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568" style="position:absolute;margin-left:391.92pt;margin-top:228.067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44" name="IM 44"/>
            <wp:cNvGraphicFramePr/>
            <a:graphic>
              <a:graphicData uri="http://schemas.openxmlformats.org/drawingml/2006/picture">
                <pic:pic>
                  <pic:nvPicPr>
                    <pic:cNvPr id="44" name="IM 44"/>
                    <pic:cNvPicPr/>
                  </pic:nvPicPr>
                  <pic:blipFill>
                    <a:blip r:embed="rId84"/>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70" style="position:absolute;margin-left:391.92pt;margin-top:228.067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pict>
          <v:shape id="_x0000_s572" style="position:absolute;margin-left:86.92pt;margin-top:472.067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46" name="IM 46"/>
            <wp:cNvGraphicFramePr/>
            <a:graphic>
              <a:graphicData uri="http://schemas.openxmlformats.org/drawingml/2006/picture">
                <pic:pic>
                  <pic:nvPicPr>
                    <pic:cNvPr id="46" name="IM 46"/>
                    <pic:cNvPicPr/>
                  </pic:nvPicPr>
                  <pic:blipFill>
                    <a:blip r:embed="rId8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74" style="position:absolute;margin-left:86.92pt;margin-top:472.067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pict>
          <v:shape id="_x0000_s576" style="position:absolute;margin-left:391.92pt;margin-top:228.067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48" name="IM 48"/>
            <wp:cNvGraphicFramePr/>
            <a:graphic>
              <a:graphicData uri="http://schemas.openxmlformats.org/drawingml/2006/picture">
                <pic:pic>
                  <pic:nvPicPr>
                    <pic:cNvPr id="48" name="IM 48"/>
                    <pic:cNvPicPr/>
                  </pic:nvPicPr>
                  <pic:blipFill>
                    <a:blip r:embed="rId8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78" style="position:absolute;margin-left:391.92pt;margin-top:228.067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pict>
          <v:shape id="_x0000_s580" style="position:absolute;margin-left:86.92pt;margin-top:472.067pt;mso-position-vertical-relative:text;mso-position-horizontal-relative:text;width:119.4pt;height:18.85pt;z-index:2517719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50" name="IM 50"/>
            <wp:cNvGraphicFramePr/>
            <a:graphic>
              <a:graphicData uri="http://schemas.openxmlformats.org/drawingml/2006/picture">
                <pic:pic>
                  <pic:nvPicPr>
                    <pic:cNvPr id="50" name="IM 50"/>
                    <pic:cNvPicPr/>
                  </pic:nvPicPr>
                  <pic:blipFill>
                    <a:blip r:embed="rId9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89"/>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82" style="position:absolute;margin-left:391.92pt;margin-top:228.067pt;mso-position-vertical-relative:text;mso-position-horizontal-relative:text;width:119.4pt;height:18.85pt;z-index:251776000;rotation:330;" fillcolor="#404040" filled="true" stroked="false" type="#_x0000_t136">
            <v:fill opacity="0.400000"/>
            <v:textpath style="font-family:&quot;SimSun&quot;;font-size:20;v-text-kern:t;mso-text-shadow:auto" string="仅供内部审核"/>
          </v:shape>
        </w:pict>
      </w:r>
      <w:r>
        <w:pict>
          <v:shape id="_x0000_s584" style="position:absolute;margin-left:86.92pt;margin-top:472.067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52" name="IM 52"/>
            <wp:cNvGraphicFramePr/>
            <a:graphic>
              <a:graphicData uri="http://schemas.openxmlformats.org/drawingml/2006/picture">
                <pic:pic>
                  <pic:nvPicPr>
                    <pic:cNvPr id="52" name="IM 52"/>
                    <pic:cNvPicPr/>
                  </pic:nvPicPr>
                  <pic:blipFill>
                    <a:blip r:embed="rId92"/>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1"/>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86" style="position:absolute;margin-left:86.92pt;margin-top:472.067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_x0000_s588" style="position:absolute;margin-left:391.92pt;margin-top:228.067pt;mso-position-vertical-relative:text;mso-position-horizontal-relative:text;width:119.4pt;height:18.85pt;z-index:2517821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54" name="IM 54"/>
            <wp:cNvGraphicFramePr/>
            <a:graphic>
              <a:graphicData uri="http://schemas.openxmlformats.org/drawingml/2006/picture">
                <pic:pic>
                  <pic:nvPicPr>
                    <pic:cNvPr id="54" name="IM 54"/>
                    <pic:cNvPicPr/>
                  </pic:nvPicPr>
                  <pic:blipFill>
                    <a:blip r:embed="rId94"/>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90" style="position:absolute;margin-left:86.92pt;margin-top:472.067pt;mso-position-vertical-relative:text;mso-position-horizontal-relative:text;width:119.4pt;height:18.85pt;z-index:251786240;rotation:330;" fillcolor="#404040" filled="true" stroked="false" type="#_x0000_t136">
            <v:fill opacity="0.400000"/>
            <v:textpath style="font-family:&quot;SimSun&quot;;font-size:20;v-text-kern:t;mso-text-shadow:auto" string="仅供内部审核"/>
          </v:shape>
        </w:pict>
      </w:r>
      <w:r>
        <w:pict>
          <v:shape id="_x0000_s592" style="position:absolute;margin-left:391.92pt;margin-top:228.067pt;mso-position-vertical-relative:text;mso-position-horizontal-relative:text;width:119.4pt;height:18.85pt;z-index:2517872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56" name="IM 56"/>
            <wp:cNvGraphicFramePr/>
            <a:graphic>
              <a:graphicData uri="http://schemas.openxmlformats.org/drawingml/2006/picture">
                <pic:pic>
                  <pic:nvPicPr>
                    <pic:cNvPr id="56" name="IM 56"/>
                    <pic:cNvPicPr/>
                  </pic:nvPicPr>
                  <pic:blipFill>
                    <a:blip r:embed="rId9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5"/>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94" style="position:absolute;margin-left:86.92pt;margin-top:472.067pt;mso-position-vertical-relative:text;mso-position-horizontal-relative:text;width:119.4pt;height:18.85pt;z-index:251791360;rotation:330;" fillcolor="#404040" filled="true" stroked="false" type="#_x0000_t136">
            <v:fill opacity="0.400000"/>
            <v:textpath style="font-family:&quot;SimSun&quot;;font-size:20;v-text-kern:t;mso-text-shadow:auto" string="仅供内部审核"/>
          </v:shape>
        </w:pict>
      </w:r>
      <w:r>
        <w:pict>
          <v:shape id="_x0000_s596" style="position:absolute;margin-left:391.92pt;margin-top:228.067pt;mso-position-vertical-relative:text;mso-position-horizontal-relative:text;width:119.4pt;height:18.85pt;z-index:2517923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58" name="IM 58"/>
            <wp:cNvGraphicFramePr/>
            <a:graphic>
              <a:graphicData uri="http://schemas.openxmlformats.org/drawingml/2006/picture">
                <pic:pic>
                  <pic:nvPicPr>
                    <pic:cNvPr id="58" name="IM 58"/>
                    <pic:cNvPicPr/>
                  </pic:nvPicPr>
                  <pic:blipFill>
                    <a:blip r:embed="rId9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598" style="position:absolute;margin-left:391.92pt;margin-top:228.067pt;mso-position-vertical-relative:text;mso-position-horizontal-relative:text;width:119.4pt;height:18.85pt;z-index:251796480;rotation:330;" fillcolor="#404040" filled="true" stroked="false" type="#_x0000_t136">
            <v:fill opacity="0.400000"/>
            <v:textpath style="font-family:&quot;SimSun&quot;;font-size:20;v-text-kern:t;mso-text-shadow:auto" string="仅供内部审核"/>
          </v:shape>
        </w:pict>
      </w:r>
      <w:r>
        <w:pict>
          <v:shape id="_x0000_s600" style="position:absolute;margin-left:86.92pt;margin-top:472.067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60" name="IM 60"/>
            <wp:cNvGraphicFramePr/>
            <a:graphic>
              <a:graphicData uri="http://schemas.openxmlformats.org/drawingml/2006/picture">
                <pic:pic>
                  <pic:nvPicPr>
                    <pic:cNvPr id="60" name="IM 60"/>
                    <pic:cNvPicPr/>
                  </pic:nvPicPr>
                  <pic:blipFill>
                    <a:blip r:embed="rId10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9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02" style="position:absolute;margin-left:391.92pt;margin-top:228.067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pict>
          <v:shape id="_x0000_s604" style="position:absolute;margin-left:86.92pt;margin-top:472.067pt;mso-position-vertical-relative:text;mso-position-horizontal-relative:text;width:119.4pt;height:18.85pt;z-index:2518026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62" name="IM 62"/>
            <wp:cNvGraphicFramePr/>
            <a:graphic>
              <a:graphicData uri="http://schemas.openxmlformats.org/drawingml/2006/picture">
                <pic:pic>
                  <pic:nvPicPr>
                    <pic:cNvPr id="62" name="IM 62"/>
                    <pic:cNvPicPr/>
                  </pic:nvPicPr>
                  <pic:blipFill>
                    <a:blip r:embed="rId102"/>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06" style="position:absolute;margin-left:391.92pt;margin-top:228.067pt;mso-position-vertical-relative:text;mso-position-horizontal-relative:text;width:119.4pt;height:18.85pt;z-index:251806720;rotation:330;" fillcolor="#404040" filled="true" stroked="false" type="#_x0000_t136">
            <v:fill opacity="0.400000"/>
            <v:textpath style="font-family:&quot;SimSun&quot;;font-size:20;v-text-kern:t;mso-text-shadow:auto" string="仅供内部审核"/>
          </v:shape>
        </w:pict>
      </w:r>
      <w:r>
        <w:pict>
          <v:shape id="_x0000_s608" style="position:absolute;margin-left:86.92pt;margin-top:472.067pt;mso-position-vertical-relative:text;mso-position-horizontal-relative:text;width:119.4pt;height:18.85pt;z-index:2518077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64" name="IM 64"/>
            <wp:cNvGraphicFramePr/>
            <a:graphic>
              <a:graphicData uri="http://schemas.openxmlformats.org/drawingml/2006/picture">
                <pic:pic>
                  <pic:nvPicPr>
                    <pic:cNvPr id="64" name="IM 64"/>
                    <pic:cNvPicPr/>
                  </pic:nvPicPr>
                  <pic:blipFill>
                    <a:blip r:embed="rId104"/>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10" style="position:absolute;margin-left:86.92pt;margin-top:472.067pt;mso-position-vertical-relative:text;mso-position-horizontal-relative:text;width:119.4pt;height:18.85pt;z-index:251811840;rotation:330;" fillcolor="#404040" filled="true" stroked="false" type="#_x0000_t136">
            <v:fill opacity="0.400000"/>
            <v:textpath style="font-family:&quot;SimSun&quot;;font-size:20;v-text-kern:t;mso-text-shadow:auto" string="仅供内部审核"/>
          </v:shape>
        </w:pict>
      </w:r>
      <w:r>
        <w:pict>
          <v:shape id="_x0000_s612" style="position:absolute;margin-left:391.92pt;margin-top:228.067pt;mso-position-vertical-relative:text;mso-position-horizontal-relative:text;width:119.4pt;height:18.85pt;z-index:2518128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66" name="IM 66"/>
            <wp:cNvGraphicFramePr/>
            <a:graphic>
              <a:graphicData uri="http://schemas.openxmlformats.org/drawingml/2006/picture">
                <pic:pic>
                  <pic:nvPicPr>
                    <pic:cNvPr id="66" name="IM 66"/>
                    <pic:cNvPicPr/>
                  </pic:nvPicPr>
                  <pic:blipFill>
                    <a:blip r:embed="rId10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14" style="position:absolute;margin-left:391.92pt;margin-top:228.067pt;mso-position-vertical-relative:text;mso-position-horizontal-relative:text;width:119.4pt;height:18.85pt;z-index:251816960;rotation:330;" fillcolor="#404040" filled="true" stroked="false" type="#_x0000_t136">
            <v:fill opacity="0.400000"/>
            <v:textpath style="font-family:&quot;SimSun&quot;;font-size:20;v-text-kern:t;mso-text-shadow:auto" string="仅供内部审核"/>
          </v:shape>
        </w:pict>
      </w:r>
      <w:r>
        <w:pict>
          <v:shape id="_x0000_s616" style="position:absolute;margin-left:86.92pt;margin-top:472.067pt;mso-position-vertical-relative:text;mso-position-horizontal-relative:text;width:119.4pt;height:18.85pt;z-index:2518179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68" name="IM 68"/>
            <wp:cNvGraphicFramePr/>
            <a:graphic>
              <a:graphicData uri="http://schemas.openxmlformats.org/drawingml/2006/picture">
                <pic:pic>
                  <pic:nvPicPr>
                    <pic:cNvPr id="68" name="IM 68"/>
                    <pic:cNvPicPr/>
                  </pic:nvPicPr>
                  <pic:blipFill>
                    <a:blip r:embed="rId10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18" style="position:absolute;margin-left:86.92pt;margin-top:472.067pt;mso-position-vertical-relative:text;mso-position-horizontal-relative:text;width:119.4pt;height:18.85pt;z-index:251822080;rotation:330;" fillcolor="#404040" filled="true" stroked="false" type="#_x0000_t136">
            <v:fill opacity="0.400000"/>
            <v:textpath style="font-family:&quot;SimSun&quot;;font-size:20;v-text-kern:t;mso-text-shadow:auto" string="仅供内部审核"/>
          </v:shape>
        </w:pict>
      </w:r>
      <w:r>
        <w:pict>
          <v:shape id="_x0000_s620" style="position:absolute;margin-left:391.92pt;margin-top:228.067pt;mso-position-vertical-relative:text;mso-position-horizontal-relative:text;width:119.4pt;height:18.85pt;z-index:2518231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70" name="IM 70"/>
            <wp:cNvGraphicFramePr/>
            <a:graphic>
              <a:graphicData uri="http://schemas.openxmlformats.org/drawingml/2006/picture">
                <pic:pic>
                  <pic:nvPicPr>
                    <pic:cNvPr id="70" name="IM 70"/>
                    <pic:cNvPicPr/>
                  </pic:nvPicPr>
                  <pic:blipFill>
                    <a:blip r:embed="rId11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0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22" style="position:absolute;margin-left:86.92pt;margin-top:472.067pt;mso-position-vertical-relative:text;mso-position-horizontal-relative:text;width:119.4pt;height:18.85pt;z-index:251827200;rotation:330;" fillcolor="#404040" filled="true" stroked="false" type="#_x0000_t136">
            <v:fill opacity="0.400000"/>
            <v:textpath style="font-family:&quot;SimSun&quot;;font-size:20;v-text-kern:t;mso-text-shadow:auto" string="仅供内部审核"/>
          </v:shape>
        </w:pict>
      </w:r>
      <w:r>
        <w:pict>
          <v:shape id="_x0000_s624" style="position:absolute;margin-left:391.92pt;margin-top:228.067pt;mso-position-vertical-relative:text;mso-position-horizontal-relative:text;width:119.4pt;height:18.85pt;z-index:2518282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72" name="IM 72"/>
            <wp:cNvGraphicFramePr/>
            <a:graphic>
              <a:graphicData uri="http://schemas.openxmlformats.org/drawingml/2006/picture">
                <pic:pic>
                  <pic:nvPicPr>
                    <pic:cNvPr id="72" name="IM 72"/>
                    <pic:cNvPicPr/>
                  </pic:nvPicPr>
                  <pic:blipFill>
                    <a:blip r:embed="rId112"/>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26" style="position:absolute;margin-left:86.92pt;margin-top:472.067pt;mso-position-vertical-relative:text;mso-position-horizontal-relative:text;width:119.4pt;height:18.85pt;z-index:251832320;rotation:330;" fillcolor="#404040" filled="true" stroked="false" type="#_x0000_t136">
            <v:fill opacity="0.400000"/>
            <v:textpath style="font-family:&quot;SimSun&quot;;font-size:20;v-text-kern:t;mso-text-shadow:auto" string="仅供内部审核"/>
          </v:shape>
        </w:pict>
      </w:r>
      <w:r>
        <w:pict>
          <v:shape id="_x0000_s628" style="position:absolute;margin-left:391.92pt;margin-top:228.067pt;mso-position-vertical-relative:text;mso-position-horizontal-relative:text;width:119.4pt;height:18.85pt;z-index:2518333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74" name="IM 74"/>
            <wp:cNvGraphicFramePr/>
            <a:graphic>
              <a:graphicData uri="http://schemas.openxmlformats.org/drawingml/2006/picture">
                <pic:pic>
                  <pic:nvPicPr>
                    <pic:cNvPr id="74" name="IM 74"/>
                    <pic:cNvPicPr/>
                  </pic:nvPicPr>
                  <pic:blipFill>
                    <a:blip r:embed="rId114"/>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30" style="position:absolute;margin-left:391.92pt;margin-top:228.067pt;mso-position-vertical-relative:text;mso-position-horizontal-relative:text;width:119.4pt;height:18.85pt;z-index:251837440;rotation:330;" fillcolor="#404040" filled="true" stroked="false" type="#_x0000_t136">
            <v:fill opacity="0.400000"/>
            <v:textpath style="font-family:&quot;SimSun&quot;;font-size:20;v-text-kern:t;mso-text-shadow:auto" string="仅供内部审核"/>
          </v:shape>
        </w:pict>
      </w:r>
      <w:r>
        <w:pict>
          <v:shape id="_x0000_s632" style="position:absolute;margin-left:86.92pt;margin-top:472.067pt;mso-position-vertical-relative:text;mso-position-horizontal-relative:text;width:119.4pt;height:18.85pt;z-index:2518384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76" name="IM 76"/>
            <wp:cNvGraphicFramePr/>
            <a:graphic>
              <a:graphicData uri="http://schemas.openxmlformats.org/drawingml/2006/picture">
                <pic:pic>
                  <pic:nvPicPr>
                    <pic:cNvPr id="76" name="IM 76"/>
                    <pic:cNvPicPr/>
                  </pic:nvPicPr>
                  <pic:blipFill>
                    <a:blip r:embed="rId11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34" style="position:absolute;margin-left:391.92pt;margin-top:228.067pt;mso-position-vertical-relative:text;mso-position-horizontal-relative:text;width:119.4pt;height:18.85pt;z-index:251842560;rotation:330;" fillcolor="#404040" filled="true" stroked="false" type="#_x0000_t136">
            <v:fill opacity="0.400000"/>
            <v:textpath style="font-family:&quot;SimSun&quot;;font-size:20;v-text-kern:t;mso-text-shadow:auto" string="仅供内部审核"/>
          </v:shape>
        </w:pict>
      </w:r>
      <w:r>
        <w:pict>
          <v:shape id="_x0000_s636" style="position:absolute;margin-left:86.92pt;margin-top:472.067pt;mso-position-vertical-relative:text;mso-position-horizontal-relative:text;width:119.4pt;height:18.85pt;z-index:2518435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78" name="IM 78"/>
            <wp:cNvGraphicFramePr/>
            <a:graphic>
              <a:graphicData uri="http://schemas.openxmlformats.org/drawingml/2006/picture">
                <pic:pic>
                  <pic:nvPicPr>
                    <pic:cNvPr id="78" name="IM 78"/>
                    <pic:cNvPicPr/>
                  </pic:nvPicPr>
                  <pic:blipFill>
                    <a:blip r:embed="rId11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38" style="position:absolute;margin-left:86.92pt;margin-top:472.067pt;mso-position-vertical-relative:text;mso-position-horizontal-relative:text;width:119.4pt;height:18.85pt;z-index:251847680;rotation:330;" fillcolor="#404040" filled="true" stroked="false" type="#_x0000_t136">
            <v:fill opacity="0.400000"/>
            <v:textpath style="font-family:&quot;SimSun&quot;;font-size:20;v-text-kern:t;mso-text-shadow:auto" string="仅供内部审核"/>
          </v:shape>
        </w:pict>
      </w:r>
      <w:r>
        <w:pict>
          <v:shape id="_x0000_s640" style="position:absolute;margin-left:391.92pt;margin-top:228.067pt;mso-position-vertical-relative:text;mso-position-horizontal-relative:text;width:119.4pt;height:18.85pt;z-index:2518487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80" name="IM 80"/>
            <wp:cNvGraphicFramePr/>
            <a:graphic>
              <a:graphicData uri="http://schemas.openxmlformats.org/drawingml/2006/picture">
                <pic:pic>
                  <pic:nvPicPr>
                    <pic:cNvPr id="80" name="IM 80"/>
                    <pic:cNvPicPr/>
                  </pic:nvPicPr>
                  <pic:blipFill>
                    <a:blip r:embed="rId12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1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42" style="position:absolute;margin-left:391.92pt;margin-top:228.067pt;mso-position-vertical-relative:text;mso-position-horizontal-relative:text;width:119.4pt;height:18.85pt;z-index:251852800;rotation:330;" fillcolor="#404040" filled="true" stroked="false" type="#_x0000_t136">
            <v:fill opacity="0.400000"/>
            <v:textpath style="font-family:&quot;SimSun&quot;;font-size:20;v-text-kern:t;mso-text-shadow:auto" string="仅供内部审核"/>
          </v:shape>
        </w:pict>
      </w:r>
      <w:r>
        <w:pict>
          <v:shape id="_x0000_s644" style="position:absolute;margin-left:86.92pt;margin-top:472.067pt;mso-position-vertical-relative:text;mso-position-horizontal-relative:text;width:119.4pt;height:18.85pt;z-index:2518538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82" name="IM 82"/>
            <wp:cNvGraphicFramePr/>
            <a:graphic>
              <a:graphicData uri="http://schemas.openxmlformats.org/drawingml/2006/picture">
                <pic:pic>
                  <pic:nvPicPr>
                    <pic:cNvPr id="82" name="IM 82"/>
                    <pic:cNvPicPr/>
                  </pic:nvPicPr>
                  <pic:blipFill>
                    <a:blip r:embed="rId122"/>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46" style="position:absolute;margin-left:391.92pt;margin-top:228.067pt;mso-position-vertical-relative:text;mso-position-horizontal-relative:text;width:119.4pt;height:18.85pt;z-index:251857920;rotation:330;" fillcolor="#404040" filled="true" stroked="false" type="#_x0000_t136">
            <v:fill opacity="0.400000"/>
            <v:textpath style="font-family:&quot;SimSun&quot;;font-size:20;v-text-kern:t;mso-text-shadow:auto" string="仅供内部审核"/>
          </v:shape>
        </w:pict>
      </w:r>
      <w:r>
        <w:pict>
          <v:shape id="_x0000_s648" style="position:absolute;margin-left:86.92pt;margin-top:472.067pt;mso-position-vertical-relative:text;mso-position-horizontal-relative:text;width:119.4pt;height:18.85pt;z-index:2518589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84" name="IM 84"/>
            <wp:cNvGraphicFramePr/>
            <a:graphic>
              <a:graphicData uri="http://schemas.openxmlformats.org/drawingml/2006/picture">
                <pic:pic>
                  <pic:nvPicPr>
                    <pic:cNvPr id="84" name="IM 84"/>
                    <pic:cNvPicPr/>
                  </pic:nvPicPr>
                  <pic:blipFill>
                    <a:blip r:embed="rId124"/>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50" style="position:absolute;margin-left:391.92pt;margin-top:228.067pt;mso-position-vertical-relative:text;mso-position-horizontal-relative:text;width:119.4pt;height:18.85pt;z-index:251863040;rotation:330;" fillcolor="#404040" filled="true" stroked="false" type="#_x0000_t136">
            <v:fill opacity="0.400000"/>
            <v:textpath style="font-family:&quot;SimSun&quot;;font-size:20;v-text-kern:t;mso-text-shadow:auto" string="仅供内部审核"/>
          </v:shape>
        </w:pict>
      </w:r>
      <w:r>
        <w:pict>
          <v:shape id="_x0000_s652" style="position:absolute;margin-left:86.92pt;margin-top:472.067pt;mso-position-vertical-relative:text;mso-position-horizontal-relative:text;width:119.4pt;height:18.85pt;z-index:2518640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86" name="IM 86"/>
            <wp:cNvGraphicFramePr/>
            <a:graphic>
              <a:graphicData uri="http://schemas.openxmlformats.org/drawingml/2006/picture">
                <pic:pic>
                  <pic:nvPicPr>
                    <pic:cNvPr id="86" name="IM 86"/>
                    <pic:cNvPicPr/>
                  </pic:nvPicPr>
                  <pic:blipFill>
                    <a:blip r:embed="rId12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54" style="position:absolute;margin-left:391.92pt;margin-top:228.067pt;mso-position-vertical-relative:text;mso-position-horizontal-relative:text;width:119.4pt;height:18.85pt;z-index:251868160;rotation:330;" fillcolor="#404040" filled="true" stroked="false" type="#_x0000_t136">
            <v:fill opacity="0.400000"/>
            <v:textpath style="font-family:&quot;SimSun&quot;;font-size:20;v-text-kern:t;mso-text-shadow:auto" string="仅供内部审核"/>
          </v:shape>
        </w:pict>
      </w:r>
      <w:r>
        <w:pict>
          <v:shape id="_x0000_s656" style="position:absolute;margin-left:86.92pt;margin-top:472.067pt;mso-position-vertical-relative:text;mso-position-horizontal-relative:text;width:119.4pt;height:18.85pt;z-index:2518691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88" name="IM 88"/>
            <wp:cNvGraphicFramePr/>
            <a:graphic>
              <a:graphicData uri="http://schemas.openxmlformats.org/drawingml/2006/picture">
                <pic:pic>
                  <pic:nvPicPr>
                    <pic:cNvPr id="88" name="IM 88"/>
                    <pic:cNvPicPr/>
                  </pic:nvPicPr>
                  <pic:blipFill>
                    <a:blip r:embed="rId12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58" style="position:absolute;margin-left:86.92pt;margin-top:472.067pt;mso-position-vertical-relative:text;mso-position-horizontal-relative:text;width:119.4pt;height:18.85pt;z-index:251873280;rotation:330;" fillcolor="#404040" filled="true" stroked="false" type="#_x0000_t136">
            <v:fill opacity="0.400000"/>
            <v:textpath style="font-family:&quot;SimSun&quot;;font-size:20;v-text-kern:t;mso-text-shadow:auto" string="仅供内部审核"/>
          </v:shape>
        </w:pict>
      </w:r>
      <w:r>
        <w:pict>
          <v:shape id="_x0000_s660" style="position:absolute;margin-left:391.92pt;margin-top:228.067pt;mso-position-vertical-relative:text;mso-position-horizontal-relative:text;width:119.4pt;height:18.85pt;z-index:2518743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90" name="IM 90"/>
            <wp:cNvGraphicFramePr/>
            <a:graphic>
              <a:graphicData uri="http://schemas.openxmlformats.org/drawingml/2006/picture">
                <pic:pic>
                  <pic:nvPicPr>
                    <pic:cNvPr id="90" name="IM 90"/>
                    <pic:cNvPicPr/>
                  </pic:nvPicPr>
                  <pic:blipFill>
                    <a:blip r:embed="rId13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2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62" style="position:absolute;margin-left:86.92pt;margin-top:472.067pt;mso-position-vertical-relative:text;mso-position-horizontal-relative:text;width:119.4pt;height:18.85pt;z-index:251878400;rotation:330;" fillcolor="#404040" filled="true" stroked="false" type="#_x0000_t136">
            <v:fill opacity="0.400000"/>
            <v:textpath style="font-family:&quot;SimSun&quot;;font-size:20;v-text-kern:t;mso-text-shadow:auto" string="仅供内部审核"/>
          </v:shape>
        </w:pict>
      </w:r>
      <w:r>
        <w:pict>
          <v:shape id="_x0000_s664" style="position:absolute;margin-left:391.92pt;margin-top:228.067pt;mso-position-vertical-relative:text;mso-position-horizontal-relative:text;width:119.4pt;height:18.85pt;z-index:2518794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92" name="IM 92"/>
            <wp:cNvGraphicFramePr/>
            <a:graphic>
              <a:graphicData uri="http://schemas.openxmlformats.org/drawingml/2006/picture">
                <pic:pic>
                  <pic:nvPicPr>
                    <pic:cNvPr id="92" name="IM 92"/>
                    <pic:cNvPicPr/>
                  </pic:nvPicPr>
                  <pic:blipFill>
                    <a:blip r:embed="rId132"/>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66" style="position:absolute;margin-left:86.92pt;margin-top:472.067pt;mso-position-vertical-relative:text;mso-position-horizontal-relative:text;width:119.4pt;height:18.85pt;z-index:251883520;rotation:330;" fillcolor="#404040" filled="true" stroked="false" type="#_x0000_t136">
            <v:fill opacity="0.400000"/>
            <v:textpath style="font-family:&quot;SimSun&quot;;font-size:20;v-text-kern:t;mso-text-shadow:auto" string="仅供内部审核"/>
          </v:shape>
        </w:pict>
      </w:r>
      <w:r>
        <w:pict>
          <v:shape id="_x0000_s668" style="position:absolute;margin-left:391.92pt;margin-top:228.067pt;mso-position-vertical-relative:text;mso-position-horizontal-relative:text;width:119.4pt;height:18.85pt;z-index:2518845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94" name="IM 94"/>
            <wp:cNvGraphicFramePr/>
            <a:graphic>
              <a:graphicData uri="http://schemas.openxmlformats.org/drawingml/2006/picture">
                <pic:pic>
                  <pic:nvPicPr>
                    <pic:cNvPr id="94" name="IM 94"/>
                    <pic:cNvPicPr/>
                  </pic:nvPicPr>
                  <pic:blipFill>
                    <a:blip r:embed="rId134"/>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70" style="position:absolute;margin-left:86.92pt;margin-top:472.067pt;mso-position-vertical-relative:text;mso-position-horizontal-relative:text;width:119.4pt;height:18.85pt;z-index:251888640;rotation:330;" fillcolor="#404040" filled="true" stroked="false" type="#_x0000_t136">
            <v:fill opacity="0.400000"/>
            <v:textpath style="font-family:&quot;SimSun&quot;;font-size:20;v-text-kern:t;mso-text-shadow:auto" string="仅供内部审核"/>
          </v:shape>
        </w:pict>
      </w:r>
      <w:r>
        <w:pict>
          <v:shape id="_x0000_s672" style="position:absolute;margin-left:391.92pt;margin-top:228.067pt;mso-position-vertical-relative:text;mso-position-horizontal-relative:text;width:119.4pt;height:18.85pt;z-index:2518896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96" name="IM 96"/>
            <wp:cNvGraphicFramePr/>
            <a:graphic>
              <a:graphicData uri="http://schemas.openxmlformats.org/drawingml/2006/picture">
                <pic:pic>
                  <pic:nvPicPr>
                    <pic:cNvPr id="96" name="IM 96"/>
                    <pic:cNvPicPr/>
                  </pic:nvPicPr>
                  <pic:blipFill>
                    <a:blip r:embed="rId13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74" style="position:absolute;margin-left:86.92pt;margin-top:472.067pt;mso-position-vertical-relative:text;mso-position-horizontal-relative:text;width:119.4pt;height:18.85pt;z-index:251893760;rotation:330;" fillcolor="#404040" filled="true" stroked="false" type="#_x0000_t136">
            <v:fill opacity="0.400000"/>
            <v:textpath style="font-family:&quot;SimSun&quot;;font-size:20;v-text-kern:t;mso-text-shadow:auto" string="仅供内部审核"/>
          </v:shape>
        </w:pict>
      </w:r>
      <w:r>
        <w:pict>
          <v:shape id="_x0000_s676" style="position:absolute;margin-left:391.92pt;margin-top:228.067pt;mso-position-vertical-relative:text;mso-position-horizontal-relative:text;width:119.4pt;height:18.85pt;z-index:2518947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98" name="IM 98"/>
            <wp:cNvGraphicFramePr/>
            <a:graphic>
              <a:graphicData uri="http://schemas.openxmlformats.org/drawingml/2006/picture">
                <pic:pic>
                  <pic:nvPicPr>
                    <pic:cNvPr id="98" name="IM 98"/>
                    <pic:cNvPicPr/>
                  </pic:nvPicPr>
                  <pic:blipFill>
                    <a:blip r:embed="rId13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78" style="position:absolute;margin-left:391.92pt;margin-top:228.067pt;mso-position-vertical-relative:text;mso-position-horizontal-relative:text;width:119.4pt;height:18.85pt;z-index:251898880;rotation:330;" fillcolor="#404040" filled="true" stroked="false" type="#_x0000_t136">
            <v:fill opacity="0.400000"/>
            <v:textpath style="font-family:&quot;SimSun&quot;;font-size:20;v-text-kern:t;mso-text-shadow:auto" string="仅供内部审核"/>
          </v:shape>
        </w:pict>
      </w:r>
      <w:r>
        <w:pict>
          <v:shape id="_x0000_s680" style="position:absolute;margin-left:86.92pt;margin-top:472.067pt;mso-position-vertical-relative:text;mso-position-horizontal-relative:text;width:119.4pt;height:18.85pt;z-index:2518999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00" name="IM 100"/>
            <wp:cNvGraphicFramePr/>
            <a:graphic>
              <a:graphicData uri="http://schemas.openxmlformats.org/drawingml/2006/picture">
                <pic:pic>
                  <pic:nvPicPr>
                    <pic:cNvPr id="100" name="IM 100"/>
                    <pic:cNvPicPr/>
                  </pic:nvPicPr>
                  <pic:blipFill>
                    <a:blip r:embed="rId14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3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82" style="position:absolute;margin-left:391.92pt;margin-top:228.067pt;mso-position-vertical-relative:text;mso-position-horizontal-relative:text;width:119.4pt;height:18.85pt;z-index:251904000;rotation:330;" fillcolor="#404040" filled="true" stroked="false" type="#_x0000_t136">
            <v:fill opacity="0.400000"/>
            <v:textpath style="font-family:&quot;SimSun&quot;;font-size:20;v-text-kern:t;mso-text-shadow:auto" string="仅供内部审核"/>
          </v:shape>
        </w:pict>
      </w:r>
      <w:r>
        <w:pict>
          <v:shape id="_x0000_s684" style="position:absolute;margin-left:86.92pt;margin-top:472.067pt;mso-position-vertical-relative:text;mso-position-horizontal-relative:text;width:119.4pt;height:18.85pt;z-index:2519050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02" name="IM 102"/>
            <wp:cNvGraphicFramePr/>
            <a:graphic>
              <a:graphicData uri="http://schemas.openxmlformats.org/drawingml/2006/picture">
                <pic:pic>
                  <pic:nvPicPr>
                    <pic:cNvPr id="102" name="IM 102"/>
                    <pic:cNvPicPr/>
                  </pic:nvPicPr>
                  <pic:blipFill>
                    <a:blip r:embed="rId142"/>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86" style="position:absolute;margin-left:391.92pt;margin-top:228.067pt;mso-position-vertical-relative:text;mso-position-horizontal-relative:text;width:119.4pt;height:18.85pt;z-index:251909120;rotation:330;" fillcolor="#404040" filled="true" stroked="false" type="#_x0000_t136">
            <v:fill opacity="0.400000"/>
            <v:textpath style="font-family:&quot;SimSun&quot;;font-size:20;v-text-kern:t;mso-text-shadow:auto" string="仅供内部审核"/>
          </v:shape>
        </w:pict>
      </w:r>
      <w:r>
        <w:pict>
          <v:shape id="_x0000_s688" style="position:absolute;margin-left:86.92pt;margin-top:472.067pt;mso-position-vertical-relative:text;mso-position-horizontal-relative:text;width:119.4pt;height:18.85pt;z-index:2519101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04" name="IM 104"/>
            <wp:cNvGraphicFramePr/>
            <a:graphic>
              <a:graphicData uri="http://schemas.openxmlformats.org/drawingml/2006/picture">
                <pic:pic>
                  <pic:nvPicPr>
                    <pic:cNvPr id="104" name="IM 104"/>
                    <pic:cNvPicPr/>
                  </pic:nvPicPr>
                  <pic:blipFill>
                    <a:blip r:embed="rId144"/>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90" style="position:absolute;margin-left:86.92pt;margin-top:472.067pt;mso-position-vertical-relative:text;mso-position-horizontal-relative:text;width:119.4pt;height:18.85pt;z-index:251914240;rotation:330;" fillcolor="#404040" filled="true" stroked="false" type="#_x0000_t136">
            <v:fill opacity="0.400000"/>
            <v:textpath style="font-family:&quot;SimSun&quot;;font-size:20;v-text-kern:t;mso-text-shadow:auto" string="仅供内部审核"/>
          </v:shape>
        </w:pict>
      </w:r>
      <w:r>
        <w:pict>
          <v:shape id="_x0000_s692" style="position:absolute;margin-left:391.92pt;margin-top:228.067pt;mso-position-vertical-relative:text;mso-position-horizontal-relative:text;width:119.4pt;height:18.85pt;z-index:2519152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06" name="IM 106"/>
            <wp:cNvGraphicFramePr/>
            <a:graphic>
              <a:graphicData uri="http://schemas.openxmlformats.org/drawingml/2006/picture">
                <pic:pic>
                  <pic:nvPicPr>
                    <pic:cNvPr id="106" name="IM 106"/>
                    <pic:cNvPicPr/>
                  </pic:nvPicPr>
                  <pic:blipFill>
                    <a:blip r:embed="rId14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94" style="position:absolute;margin-left:86.92pt;margin-top:472.067pt;mso-position-vertical-relative:text;mso-position-horizontal-relative:text;width:119.4pt;height:18.85pt;z-index:251919360;rotation:330;" fillcolor="#404040" filled="true" stroked="false" type="#_x0000_t136">
            <v:fill opacity="0.400000"/>
            <v:textpath style="font-family:&quot;SimSun&quot;;font-size:20;v-text-kern:t;mso-text-shadow:auto" string="仅供内部审核"/>
          </v:shape>
        </w:pict>
      </w:r>
      <w:r>
        <w:pict>
          <v:shape id="_x0000_s696" style="position:absolute;margin-left:391.92pt;margin-top:228.067pt;mso-position-vertical-relative:text;mso-position-horizontal-relative:text;width:119.4pt;height:18.85pt;z-index:2519203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08" name="IM 108"/>
            <wp:cNvGraphicFramePr/>
            <a:graphic>
              <a:graphicData uri="http://schemas.openxmlformats.org/drawingml/2006/picture">
                <pic:pic>
                  <pic:nvPicPr>
                    <pic:cNvPr id="108" name="IM 108"/>
                    <pic:cNvPicPr/>
                  </pic:nvPicPr>
                  <pic:blipFill>
                    <a:blip r:embed="rId14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698" style="position:absolute;margin-left:86.92pt;margin-top:472.067pt;mso-position-vertical-relative:text;mso-position-horizontal-relative:text;width:119.4pt;height:18.85pt;z-index:251924480;rotation:330;" fillcolor="#404040" filled="true" stroked="false" type="#_x0000_t136">
            <v:fill opacity="0.400000"/>
            <v:textpath style="font-family:&quot;SimSun&quot;;font-size:20;v-text-kern:t;mso-text-shadow:auto" string="仅供内部审核"/>
          </v:shape>
        </w:pict>
      </w:r>
      <w:r>
        <w:pict>
          <v:shape id="_x0000_s700" style="position:absolute;margin-left:391.92pt;margin-top:228.067pt;mso-position-vertical-relative:text;mso-position-horizontal-relative:text;width:119.4pt;height:18.85pt;z-index:2519255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10" name="IM 110"/>
            <wp:cNvGraphicFramePr/>
            <a:graphic>
              <a:graphicData uri="http://schemas.openxmlformats.org/drawingml/2006/picture">
                <pic:pic>
                  <pic:nvPicPr>
                    <pic:cNvPr id="110" name="IM 110"/>
                    <pic:cNvPicPr/>
                  </pic:nvPicPr>
                  <pic:blipFill>
                    <a:blip r:embed="rId15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4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702" style="position:absolute;margin-left:86.92pt;margin-top:472.067pt;mso-position-vertical-relative:text;mso-position-horizontal-relative:text;width:119.4pt;height:18.85pt;z-index:251929600;rotation:330;" fillcolor="#404040" filled="true" stroked="false" type="#_x0000_t136">
            <v:fill opacity="0.400000"/>
            <v:textpath style="font-family:&quot;SimSun&quot;;font-size:20;v-text-kern:t;mso-text-shadow:auto" string="仅供内部审核"/>
          </v:shape>
        </w:pict>
      </w:r>
      <w:r>
        <w:pict>
          <v:shape id="_x0000_s704" style="position:absolute;margin-left:391.92pt;margin-top:228.067pt;mso-position-vertical-relative:text;mso-position-horizontal-relative:text;width:119.4pt;height:18.85pt;z-index:25193062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12" name="IM 112"/>
            <wp:cNvGraphicFramePr/>
            <a:graphic>
              <a:graphicData uri="http://schemas.openxmlformats.org/drawingml/2006/picture">
                <pic:pic>
                  <pic:nvPicPr>
                    <pic:cNvPr id="112" name="IM 112"/>
                    <pic:cNvPicPr/>
                  </pic:nvPicPr>
                  <pic:blipFill>
                    <a:blip r:embed="rId152"/>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706" style="position:absolute;margin-left:86.92pt;margin-top:472.067pt;mso-position-vertical-relative:text;mso-position-horizontal-relative:text;width:119.4pt;height:18.85pt;z-index:251934720;rotation:330;" fillcolor="#404040" filled="true" stroked="false" type="#_x0000_t136">
            <v:fill opacity="0.400000"/>
            <v:textpath style="font-family:&quot;SimSun&quot;;font-size:20;v-text-kern:t;mso-text-shadow:auto" string="仅供内部审核"/>
          </v:shape>
        </w:pict>
      </w:r>
      <w:r>
        <w:pict>
          <v:shape id="_x0000_s708" style="position:absolute;margin-left:391.92pt;margin-top:228.067pt;mso-position-vertical-relative:text;mso-position-horizontal-relative:text;width:119.4pt;height:18.85pt;z-index:25193574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14" name="IM 114"/>
            <wp:cNvGraphicFramePr/>
            <a:graphic>
              <a:graphicData uri="http://schemas.openxmlformats.org/drawingml/2006/picture">
                <pic:pic>
                  <pic:nvPicPr>
                    <pic:cNvPr id="114" name="IM 114"/>
                    <pic:cNvPicPr/>
                  </pic:nvPicPr>
                  <pic:blipFill>
                    <a:blip r:embed="rId154"/>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710" style="position:absolute;margin-left:86.92pt;margin-top:472.067pt;mso-position-vertical-relative:text;mso-position-horizontal-relative:text;width:119.4pt;height:18.85pt;z-index:251939840;rotation:330;" fillcolor="#404040" filled="true" stroked="false" type="#_x0000_t136">
            <v:fill opacity="0.400000"/>
            <v:textpath style="font-family:&quot;SimSun&quot;;font-size:20;v-text-kern:t;mso-text-shadow:auto" string="仅供内部审核"/>
          </v:shape>
        </w:pict>
      </w:r>
      <w:r>
        <w:pict>
          <v:shape id="_x0000_s712" style="position:absolute;margin-left:391.92pt;margin-top:228.067pt;mso-position-vertical-relative:text;mso-position-horizontal-relative:text;width:119.4pt;height:18.85pt;z-index:25194086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16" name="IM 116"/>
            <wp:cNvGraphicFramePr/>
            <a:graphic>
              <a:graphicData uri="http://schemas.openxmlformats.org/drawingml/2006/picture">
                <pic:pic>
                  <pic:nvPicPr>
                    <pic:cNvPr id="116" name="IM 116"/>
                    <pic:cNvPicPr/>
                  </pic:nvPicPr>
                  <pic:blipFill>
                    <a:blip r:embed="rId156"/>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714" style="position:absolute;margin-left:391.92pt;margin-top:228.067pt;mso-position-vertical-relative:text;mso-position-horizontal-relative:text;width:119.4pt;height:18.85pt;z-index:251944960;rotation:330;" fillcolor="#404040" filled="true" stroked="false" type="#_x0000_t136">
            <v:fill opacity="0.400000"/>
            <v:textpath style="font-family:&quot;SimSun&quot;;font-size:20;v-text-kern:t;mso-text-shadow:auto" string="仅供内部审核"/>
          </v:shape>
        </w:pict>
      </w:r>
      <w:r>
        <w:pict>
          <v:shape id="_x0000_s716" style="position:absolute;margin-left:86.92pt;margin-top:472.067pt;mso-position-vertical-relative:text;mso-position-horizontal-relative:text;width:119.4pt;height:18.85pt;z-index:25194598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18" name="IM 118"/>
            <wp:cNvGraphicFramePr/>
            <a:graphic>
              <a:graphicData uri="http://schemas.openxmlformats.org/drawingml/2006/picture">
                <pic:pic>
                  <pic:nvPicPr>
                    <pic:cNvPr id="118" name="IM 118"/>
                    <pic:cNvPicPr/>
                  </pic:nvPicPr>
                  <pic:blipFill>
                    <a:blip r:embed="rId158"/>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2639" w:lineRule="exact"/>
        <w:rPr/>
      </w:pPr>
      <w:r>
        <w:pict>
          <v:shape id="_x0000_s718" style="position:absolute;margin-left:86.92pt;margin-top:472.067pt;mso-position-vertical-relative:text;mso-position-horizontal-relative:text;width:119.4pt;height:18.85pt;z-index:251950080;rotation:330;" fillcolor="#404040" filled="true" stroked="false" type="#_x0000_t136">
            <v:fill opacity="0.400000"/>
            <v:textpath style="font-family:&quot;SimSun&quot;;font-size:20;v-text-kern:t;mso-text-shadow:auto" string="仅供内部审核"/>
          </v:shape>
        </w:pict>
      </w:r>
      <w:r>
        <w:pict>
          <v:shape id="_x0000_s720" style="position:absolute;margin-left:391.92pt;margin-top:228.067pt;mso-position-vertical-relative:text;mso-position-horizontal-relative:text;width:119.4pt;height:18.85pt;z-index:251951104;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640940" cy="8025532"/>
            <wp:effectExtent l="0" t="0" r="0" b="0"/>
            <wp:docPr id="120" name="IM 120"/>
            <wp:cNvGraphicFramePr/>
            <a:graphic>
              <a:graphicData uri="http://schemas.openxmlformats.org/drawingml/2006/picture">
                <pic:pic>
                  <pic:nvPicPr>
                    <pic:cNvPr id="120" name="IM 120"/>
                    <pic:cNvPicPr/>
                  </pic:nvPicPr>
                  <pic:blipFill>
                    <a:blip r:embed="rId160"/>
                    <a:stretch>
                      <a:fillRect/>
                    </a:stretch>
                  </pic:blipFill>
                  <pic:spPr>
                    <a:xfrm rot="0">
                      <a:off x="0" y="0"/>
                      <a:ext cx="4640940" cy="8025532"/>
                    </a:xfrm>
                    <a:prstGeom prst="rect">
                      <a:avLst/>
                    </a:prstGeom>
                  </pic:spPr>
                </pic:pic>
              </a:graphicData>
            </a:graphic>
          </wp:inline>
        </w:drawing>
      </w:r>
    </w:p>
    <w:p>
      <w:pPr>
        <w:spacing w:line="12639" w:lineRule="exact"/>
        <w:sectPr>
          <w:footerReference w:type="default" r:id="rId159"/>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19"/>
        <w:spacing w:line="12088" w:lineRule="exact"/>
        <w:rPr/>
      </w:pPr>
      <w:r>
        <w:pict>
          <v:shape id="_x0000_s722" style="position:absolute;margin-left:391.92pt;margin-top:228.067pt;mso-position-vertical-relative:text;mso-position-horizontal-relative:text;width:119.4pt;height:18.85pt;z-index:251955200;rotation:330;" fillcolor="#404040" filled="true" stroked="false" type="#_x0000_t136">
            <v:fill opacity="0.400000"/>
            <v:textpath style="font-family:&quot;SimSun&quot;;font-size:20;v-text-kern:t;mso-text-shadow:auto" string="仅供内部审核"/>
          </v:shape>
        </w:pict>
      </w:r>
      <w:r>
        <w:pict>
          <v:shape id="_x0000_s724" style="position:absolute;margin-left:86.92pt;margin-top:472.067pt;mso-position-vertical-relative:text;mso-position-horizontal-relative:text;width:119.4pt;height:18.85pt;z-index:251956224;rotation:330;" fillcolor="#404040" filled="true" stroked="false" type="#_x0000_t136">
            <v:fill opacity="0.400000"/>
            <v:textpath style="font-family:&quot;SimSun&quot;;font-size:20;v-text-kern:t;mso-text-shadow:auto" string="仅供内部审核"/>
          </v:shape>
        </w:pict>
      </w:r>
      <w:r>
        <w:rPr>
          <w:position w:val="-241"/>
        </w:rPr>
        <w:drawing>
          <wp:inline distT="0" distB="0" distL="0" distR="0">
            <wp:extent cx="4627211" cy="7675403"/>
            <wp:effectExtent l="0" t="0" r="0" b="0"/>
            <wp:docPr id="122" name="IM 122"/>
            <wp:cNvGraphicFramePr/>
            <a:graphic>
              <a:graphicData uri="http://schemas.openxmlformats.org/drawingml/2006/picture">
                <pic:pic>
                  <pic:nvPicPr>
                    <pic:cNvPr id="122" name="IM 122"/>
                    <pic:cNvPicPr/>
                  </pic:nvPicPr>
                  <pic:blipFill>
                    <a:blip r:embed="rId162"/>
                    <a:stretch>
                      <a:fillRect/>
                    </a:stretch>
                  </pic:blipFill>
                  <pic:spPr>
                    <a:xfrm rot="0">
                      <a:off x="0" y="0"/>
                      <a:ext cx="4627211" cy="7675403"/>
                    </a:xfrm>
                    <a:prstGeom prst="rect">
                      <a:avLst/>
                    </a:prstGeom>
                  </pic:spPr>
                </pic:pic>
              </a:graphicData>
            </a:graphic>
          </wp:inline>
        </w:drawing>
      </w:r>
    </w:p>
    <w:p>
      <w:pPr>
        <w:spacing w:line="12088" w:lineRule="exact"/>
        <w:sectPr>
          <w:footerReference w:type="default" r:id="rId161"/>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49"/>
      <w:bookmarkEnd w:id="4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48"/>
      <w:footerReference w:type="default" r:id="rId163"/>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8"/>
    <w:bookmarkEnd w:id="48"/>
    <w:r>
      <w:rPr>
        <w:rFonts w:ascii="SimSun" w:hAnsi="SimSun" w:eastAsia="SimSun" w:cs="SimSun"/>
        <w:sz w:val="16"/>
        <w:szCs w:val="16"/>
        <w:spacing w:val="-10"/>
        <w:position w:val="1"/>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-78-</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4"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493.62pt;margin-top:72.8103pt;mso-position-vertical-relative:page;mso-position-horizontal-relative:page;width:32.1pt;height:7.2pt;z-index:-251571200;" o:allowincell="f" fillcolor="#212529" filled="true" stroked="false" type="#_x0000_t136">
          <v:textpath style="font-family:&quot;SimSun&quot;;font-size:7;v-text-kern:t;mso-text-shadow:auto" string="算公开表4"/>
        </v:shape>
      </w:pict>
    </w:r>
    <w:r>
      <w:pict>
        <v:shape id="PowerPlusWaterMarkObject158"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05.911pt;margin-top:325.754pt;mso-position-vertical-relative:page;mso-position-horizontal-relative:page;width:7.15pt;height:7.9pt;z-index:-251578368;" o:allowincell="f" fillcolor="#212529" filled="true" stroked="false" type="#_x0000_t136">
          <v:textpath style="font-family:&quot;SimSun&quot;;font-size:7.5;v-text-kern:t;mso-text-shadow:auto" string="10"/>
        </v:shape>
      </w:pict>
    </w:r>
    <w:r>
      <w:pict>
        <v:shape id="PowerPlusWaterMarkObject162" style="position:absolute;margin-left:-13.08pt;margin-top:288.10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391.92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74"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6" style="position:absolute;margin-left:94.1286pt;margin-top:66.2782pt;mso-position-vertical-relative:page;mso-position-horizontal-relative:page;width:40.05pt;height:7.9pt;z-index:-251563008;" o:allowincell="f" fillcolor="#212529" filled="true" stroked="false" type="#_x0000_t136">
          <v:textpath style="font-family:&quot;SimSun&quot;;font-size:7.5;v-text-kern:t;mso-text-shadow:auto" string="政拨款结转"/>
        </v:shape>
      </w:pict>
    </w:r>
    <w:r>
      <w:pict>
        <v:shape id="PowerPlusWaterMarkObject178" style="position:absolute;margin-left:86.92pt;margin-top:27.7633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6" style="position:absolute;margin-left:86.92pt;margin-top:27.7633pt;mso-position-vertical-relative:text;mso-position-horizontal-relative:text;width:119.4pt;height:18.85pt;z-index:-251545600;rotation:330;" fillcolor="#404040" filled="true" stroked="false" type="#_x0000_t136">
          <v:fill opacity="0.400000"/>
          <v:textpath style="font-family:&quot;SimSun&quot;;font-size:20;v-text-kern:t;mso-text-shadow:auto" string="仅供内部审核"/>
        </v:shape>
      </w:pict>
    </w:r>
    <w:r>
      <w:pict>
        <v:shape id="PowerPlusWaterMarkObject198" style="position:absolute;margin-left:490.282pt;margin-top:71.2915pt;mso-position-vertical-relative:page;mso-position-horizontal-relative:page;width:35.45pt;height:6.5pt;z-index:-251546624;" o:allowincell="f" fillcolor="#212529" filled="true" stroked="false" type="#_x0000_t136">
          <v:textpath style="font-family:&quot;SimSun&quot;;font-size:6;v-text-kern:t;mso-text-shadow:auto" string="预算公开表5"/>
        </v:shape>
      </w:pict>
    </w:r>
    <w:r>
      <w:pict>
        <v:shape id="PowerPlusWaterMarkObject200" style="position:absolute;margin-left:491.92pt;margin-top:44.105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73.8887pt;margin-top:267.372pt;mso-position-vertical-relative:page;mso-position-horizontal-relative:page;width:7.65pt;height:7.9pt;z-index:-251556864;" o:allowincell="f" fillcolor="#212529" filled="true" stroked="false" type="#_x0000_t136">
          <v:textpath style="font-family:&quot;SimSun&quot;;font-size:7.5;v-text-kern:t;mso-text-shadow:auto" string="08"/>
        </v:shape>
      </w:pict>
    </w:r>
    <w:r>
      <w:pict>
        <v:shape id="PowerPlusWaterMarkObject204" style="position:absolute;margin-left:69.8661pt;margin-top:282.508pt;mso-position-vertical-relative:page;mso-position-horizontal-relative:page;width:11.7pt;height:7.9pt;z-index:-251557888;" o:allowincell="f" fillcolor="#212529" filled="true" stroked="false" type="#_x0000_t136">
          <v:textpath style="font-family:&quot;SimSun&quot;;font-size:7.5;v-text-kern:t;mso-text-shadow:auto" string="208"/>
        </v:shape>
      </w:pict>
    </w:r>
    <w:r>
      <w:pict>
        <v:shape id="PowerPlusWaterMarkObject206" style="position:absolute;margin-left:-13.08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46.623pt;margin-top:282.508pt;mso-position-vertical-relative:page;mso-position-horizontal-relative:page;width:15.8pt;height:7.9pt;z-index:-251553792;" o:allowincell="f" fillcolor="#212529" filled="true" stroked="false" type="#_x0000_t136">
          <v:textpath style="font-family:&quot;SimSun&quot;;font-size:7.5;v-text-kern:t;mso-text-shadow:auto" string="0 90"/>
        </v:shape>
      </w:pict>
    </w:r>
    <w:r>
      <w:pict>
        <v:shape id="PowerPlusWaterMarkObject210" style="position:absolute;margin-left:443.092pt;margin-top:297.644pt;mso-position-vertical-relative:page;mso-position-horizontal-relative:page;width:19.3pt;height:7.9pt;z-index:-251554816;" o:allowincell="f" fillcolor="#212529" filled="true" stroked="false" type="#_x0000_t136">
          <v:textpath style="font-family:&quot;SimSun&quot;;font-size:7.5;v-text-kern:t;mso-text-shadow:auto" string="10 90"/>
        </v:shape>
      </w:pict>
    </w:r>
    <w:r>
      <w:pict>
        <v:shape id="PowerPlusWaterMarkObject212" style="position:absolute;margin-left:391.92pt;margin-top:288.10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86.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491.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391.92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_x0000_s222" style="position:absolute;margin-left:30pt;margin-top:29.5pt;mso-position-vertical-relative:page;mso-position-horizontal-relative:page;width:535pt;height:1pt;z-index:-2515486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24" style="position:absolute;margin-left:85.9566pt;margin-top:267.372pt;mso-position-vertical-relative:page;mso-position-horizontal-relative:page;width:15.8pt;height:7.9pt;z-index:-251543552;" o:allowincell="f" fillcolor="#212529" filled="true" stroked="false" type="#_x0000_t136">
          <v:textpath style="font-family:&quot;SimSun&quot;;font-size:7.5;v-text-kern:t;mso-text-shadow:auto" string="机关"/>
        </v:shape>
      </w:pict>
    </w:r>
    <w:r>
      <w:pict>
        <v:shape id="PowerPlusWaterMarkObject226" style="position:absolute;margin-left:86.92pt;margin-top:27.7633pt;mso-position-vertical-relative:text;mso-position-horizontal-relative:text;width:119.4pt;height:18.85pt;z-index:-251530240;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86.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13.08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86.557pt;margin-top:71.2915pt;mso-position-vertical-relative:page;mso-position-horizontal-relative:page;width:35.45pt;height:6.5pt;z-index:-251531264;" o:allowincell="f" fillcolor="#212529" filled="true" stroked="false" type="#_x0000_t136">
          <v:textpath style="font-family:&quot;SimSun&quot;;font-size:6;v-text-kern:t;mso-text-shadow:auto" string="预算公开表6"/>
        </v:shape>
      </w:pict>
    </w:r>
    <w:r>
      <w:pict>
        <v:shape id="PowerPlusWaterMarkObject236" style="position:absolute;margin-left:454.194pt;margin-top:282.508pt;mso-position-vertical-relative:page;mso-position-horizontal-relative:page;width:15.7pt;height:7.9pt;z-index:-251541504;" o:allowincell="f" fillcolor="#212529" filled="true" stroked="false" type="#_x0000_t136">
          <v:textpath style="font-family:&quot;SimSun&quot;;font-size:7.5;v-text-kern:t;mso-text-shadow:auto" string="5 75"/>
        </v:shape>
      </w:pict>
    </w:r>
    <w:r>
      <w:pict>
        <v:shape id="PowerPlusWaterMarkObject238" style="position:absolute;margin-left:454.13pt;margin-top:297.644pt;mso-position-vertical-relative:page;mso-position-horizontal-relative:page;width:15.75pt;height:7.9pt;z-index:-251540480;" o:allowincell="f" fillcolor="#212529" filled="true" stroked="false" type="#_x0000_t136">
          <v:textpath style="font-family:&quot;SimSun&quot;;font-size:7.5;v-text-kern:t;mso-text-shadow:auto" string="2 09"/>
        </v:shape>
      </w:pict>
    </w:r>
    <w:r>
      <w:pict>
        <v:shape id="PowerPlusWaterMarkObject240" style="position:absolute;margin-left:402.341pt;margin-top:312.78pt;mso-position-vertical-relative:page;mso-position-horizontal-relative:page;width:7.55pt;height:7.9pt;z-index:-251539456;" o:allowincell="f" fillcolor="#212529" filled="true" stroked="false" type="#_x0000_t136">
          <v:textpath style="font-family:&quot;SimSun&quot;;font-size:7.5;v-text-kern:t;mso-text-shadow:auto" string="33"/>
        </v:shape>
      </w:pict>
    </w:r>
    <w:r>
      <w:pict>
        <v:shape id="PowerPlusWaterMarkObject242" style="position:absolute;margin-left:402.214pt;margin-top:327.916pt;mso-position-vertical-relative:page;mso-position-horizontal-relative:page;width:7.7pt;height:7.9pt;z-index:-251538432;" o:allowincell="f" fillcolor="#212529" filled="true" stroked="false" type="#_x0000_t136">
          <v:textpath style="font-family:&quot;SimSun&quot;;font-size:7.5;v-text-kern:t;mso-text-shadow:auto" string="97"/>
        </v:shape>
      </w:pict>
    </w:r>
    <w:r>
      <w:pict>
        <v:shape id="PowerPlusWaterMarkObject244" style="position:absolute;margin-left:491.92pt;margin-top:44.105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391.92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_x0000_s252" style="position:absolute;margin-left:30pt;margin-top:29.5pt;mso-position-vertical-relative:page;mso-position-horizontal-relative:page;width:535pt;height:1pt;z-index:-2515333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54" style="position:absolute;margin-left:86.92pt;margin-top:27.7633pt;mso-position-vertical-relative:text;mso-position-horizontal-relative:text;width:119.4pt;height:18.85pt;z-index:-251520000;rotation:330;" fillcolor="#404040" filled="true" stroked="false" type="#_x0000_t136">
          <v:fill opacity="0.400000"/>
          <v:textpath style="font-family:&quot;SimSun&quot;;font-size:20;v-text-kern:t;mso-text-shadow:auto" string="仅供内部审核"/>
        </v:shape>
      </w:pict>
    </w:r>
    <w:r>
      <w:pict>
        <v:shape id="PowerPlusWaterMarkObject256" style="position:absolute;margin-left:490.334pt;margin-top:73.4279pt;mso-position-vertical-relative:page;mso-position-horizontal-relative:page;width:35.4pt;height:6.5pt;z-index:-251521024;" o:allowincell="f" fillcolor="#212529" filled="true" stroked="false" type="#_x0000_t136">
          <v:textpath style="font-family:&quot;SimSun&quot;;font-size:6;v-text-kern:t;mso-text-shadow:auto" string="预算公开表7"/>
        </v:shape>
      </w:pict>
    </w:r>
    <w:r>
      <w:pict>
        <v:shape id="PowerPlusWaterMarkObject258" style="position:absolute;margin-left:491.92pt;margin-top:44.105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13.08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391.92pt;margin-top:288.105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86.92pt;margin-top:532.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776.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491.92pt;margin-top:532.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391.92pt;margin-top:776.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_x0000_s272" style="position:absolute;margin-left:30pt;margin-top:29.5pt;mso-position-vertical-relative:page;mso-position-horizontal-relative:page;width:535pt;height:1pt;z-index:-2515230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74" style="position:absolute;margin-left:86.92pt;margin-top:27.7633pt;mso-position-vertical-relative:text;mso-position-horizontal-relative:text;width:119.4pt;height:18.85pt;z-index:-251509760;rotation:330;" fillcolor="#404040" filled="true" stroked="false" type="#_x0000_t136">
          <v:fill opacity="0.400000"/>
          <v:textpath style="font-family:&quot;SimSun&quot;;font-size:20;v-text-kern:t;mso-text-shadow:auto" string="仅供内部审核"/>
        </v:shape>
      </w:pict>
    </w:r>
    <w:r>
      <w:pict>
        <v:shape id="PowerPlusWaterMarkObject276" style="position:absolute;margin-left:490.282pt;margin-top:73.4538pt;mso-position-vertical-relative:page;mso-position-horizontal-relative:page;width:35.45pt;height:6.5pt;z-index:-251510784;" o:allowincell="f" fillcolor="#212529" filled="true" stroked="false" type="#_x0000_t136">
          <v:textpath style="font-family:&quot;SimSun&quot;;font-size:6;v-text-kern:t;mso-text-shadow:auto" string="预算公开表8"/>
        </v:shape>
      </w:pict>
    </w:r>
    <w:r>
      <w:pict>
        <v:shape id="PowerPlusWaterMarkObject278" style="position:absolute;margin-left:491.92pt;margin-top:44.1055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80" style="position:absolute;margin-left:-13.08pt;margin-top:288.105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391.92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86.92pt;margin-top:532.106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776.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491.92pt;margin-top:532.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391.92pt;margin-top:776.106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_x0000_s292" style="position:absolute;margin-left:30pt;margin-top:29.5pt;mso-position-vertical-relative:page;mso-position-horizontal-relative:page;width:535pt;height:1pt;z-index:-2515128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4" style="position:absolute;margin-left:86.92pt;margin-top:27.7633pt;mso-position-vertical-relative:text;mso-position-horizontal-relative:text;width:119.4pt;height:18.85pt;z-index:-251499520;rotation:330;" fillcolor="#404040" filled="true" stroked="false" type="#_x0000_t136">
          <v:fill opacity="0.400000"/>
          <v:textpath style="font-family:&quot;SimSun&quot;;font-size:20;v-text-kern:t;mso-text-shadow:auto" string="仅供内部审核"/>
        </v:shape>
      </w:pict>
    </w:r>
    <w:r>
      <w:pict>
        <v:shape id="PowerPlusWaterMarkObject296" style="position:absolute;margin-left:490.36pt;margin-top:78.8596pt;mso-position-vertical-relative:page;mso-position-horizontal-relative:page;width:35.35pt;height:6.5pt;z-index:-251500544;" o:allowincell="f" fillcolor="#212529" filled="true" stroked="false" type="#_x0000_t136">
          <v:textpath style="font-family:&quot;SimSun&quot;;font-size:6;v-text-kern:t;mso-text-shadow:auto" string="部门公开表9"/>
        </v:shape>
      </w:pict>
    </w:r>
    <w:r>
      <w:pict>
        <v:shape id="PowerPlusWaterMarkObject298" style="position:absolute;margin-left:491.92pt;margin-top:44.105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391.92pt;margin-top:288.10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86.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91.92pt;margin-top:532.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_x0000_s312" style="position:absolute;margin-left:30pt;margin-top:29.5pt;mso-position-vertical-relative:page;mso-position-horizontal-relative:page;width:535pt;height:1pt;z-index:-2515025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4" style="position:absolute;margin-left:86.92pt;margin-top:27.7633pt;mso-position-vertical-relative:text;mso-position-horizontal-relative:text;width:119.4pt;height:18.85pt;z-index:-251489280;rotation:330;" fillcolor="#404040" filled="true" stroked="false" type="#_x0000_t136">
          <v:fill opacity="0.400000"/>
          <v:textpath style="font-family:&quot;SimSun&quot;;font-size:20;v-text-kern:t;mso-text-shadow:auto" string="仅供内部审核"/>
        </v:shape>
      </w:pict>
    </w:r>
    <w:r>
      <w:pict>
        <v:shape id="PowerPlusWaterMarkObject316" style="position:absolute;margin-left:-13.08pt;margin-top:288.105pt;mso-position-vertical-relative:page;mso-position-horizontal-relative:page;width:119.4pt;height:18.85pt;z-index:-251493376;rotation:330;" o:allowincell="f" fillcolor="#404040" filled="true" stroked="false" type="#_x0000_t136">
          <v:fill opacity="0.400000"/>
          <v:textpath style="font-family:&quot;SimSun&quot;;font-size:20;v-text-kern:t;mso-text-shadow:auto" string="仅供内部审核"/>
        </v:shape>
      </w:pict>
    </w:r>
    <w:r>
      <w:pict>
        <v:shape id="PowerPlusWaterMarkObject318" style="position:absolute;margin-left:86.92pt;margin-top:532.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13.08pt;margin-top:776.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487.09pt;margin-top:67.4816pt;mso-position-vertical-relative:page;mso-position-horizontal-relative:page;width:38.65pt;height:6.5pt;z-index:-251490304;" o:allowincell="f" fillcolor="#212529" filled="true" stroked="false" type="#_x0000_t136">
          <v:textpath style="font-family:&quot;SimSun&quot;;font-size:6;v-text-kern:t;mso-text-shadow:auto" string="预算公开表11"/>
        </v:shape>
      </w:pict>
    </w:r>
    <w:r>
      <w:pict>
        <v:shape id="PowerPlusWaterMarkObject324" style="position:absolute;margin-left:491.92pt;margin-top:44.1055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26" style="position:absolute;margin-left:391.92pt;margin-top:288.105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28" style="position:absolute;margin-left:491.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391.92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_x0000_s332" style="position:absolute;margin-left:30pt;margin-top:29.5pt;mso-position-vertical-relative:page;mso-position-horizontal-relative:page;width:535pt;height:1pt;z-index:-25149235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34" style="position:absolute;margin-left:86.92pt;margin-top:27.7633pt;mso-position-vertical-relative:text;mso-position-horizontal-relative:text;width:119.4pt;height:18.85pt;z-index:-251479040;rotation:330;" fillcolor="#404040" filled="true" stroked="false" type="#_x0000_t136">
          <v:fill opacity="0.400000"/>
          <v:textpath style="font-family:&quot;SimSun&quot;;font-size:20;v-text-kern:t;mso-text-shadow:auto" string="仅供内部审核"/>
        </v:shape>
      </w:pict>
    </w:r>
    <w:r>
      <w:pict>
        <v:shape id="PowerPlusWaterMarkObject336" style="position:absolute;margin-left:-13.08pt;margin-top:288.105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86.92pt;margin-top:532.106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13.08pt;margin-top:776.106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487.09pt;margin-top:73.4279pt;mso-position-vertical-relative:page;mso-position-horizontal-relative:page;width:38.65pt;height:6.5pt;z-index:-251480064;" o:allowincell="f" fillcolor="#212529" filled="true" stroked="false" type="#_x0000_t136">
          <v:textpath style="font-family:&quot;SimSun&quot;;font-size:6;v-text-kern:t;mso-text-shadow:auto" string="预算公开表12"/>
        </v:shape>
      </w:pict>
    </w:r>
    <w:r>
      <w:pict>
        <v:shape id="PowerPlusWaterMarkObject344" style="position:absolute;margin-left:491.92pt;margin-top:44.1055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46" style="position:absolute;margin-left:391.92pt;margin-top:288.105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48" style="position:absolute;margin-left:491.92pt;margin-top:532.106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50" style="position:absolute;margin-left:391.92pt;margin-top:776.106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_x0000_s352" style="position:absolute;margin-left:30pt;margin-top:29.5pt;mso-position-vertical-relative:page;mso-position-horizontal-relative:page;width:535pt;height:1pt;z-index:-2514821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54" style="position:absolute;margin-left:86.92pt;margin-top:27.7633pt;mso-position-vertical-relative:text;mso-position-horizontal-relative:text;width:119.4pt;height:18.85pt;z-index:-251468800;rotation:330;" fillcolor="#404040" filled="true" stroked="false" type="#_x0000_t136">
          <v:fill opacity="0.400000"/>
          <v:textpath style="font-family:&quot;SimSun&quot;;font-size:20;v-text-kern:t;mso-text-shadow:auto" string="仅供内部审核"/>
        </v:shape>
      </w:pict>
    </w:r>
    <w:r>
      <w:pict>
        <v:shape id="PowerPlusWaterMarkObject356" style="position:absolute;margin-left:-13.08pt;margin-top:288.105pt;mso-position-vertical-relative:page;mso-position-horizontal-relative:page;width:119.4pt;height:18.85pt;z-index:-251472896;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86.92pt;margin-top:532.106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13.08pt;margin-top:776.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487.09pt;margin-top:73.4279pt;mso-position-vertical-relative:page;mso-position-horizontal-relative:page;width:38.65pt;height:6.5pt;z-index:-251469824;" o:allowincell="f" fillcolor="#212529" filled="true" stroked="false" type="#_x0000_t136">
          <v:textpath style="font-family:&quot;SimSun&quot;;font-size:6;v-text-kern:t;mso-text-shadow:auto" string="预算公开表13"/>
        </v:shape>
      </w:pict>
    </w:r>
    <w:r>
      <w:pict>
        <v:shape id="PowerPlusWaterMarkObject364" style="position:absolute;margin-left:491.92pt;margin-top:44.1055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66" style="position:absolute;margin-left:391.92pt;margin-top:288.105pt;mso-position-vertical-relative:page;mso-position-horizontal-relative:page;width:119.4pt;height:18.85pt;z-index:-251473920;rotation:330;" o:allowincell="f" fillcolor="#404040" filled="true" stroked="false" type="#_x0000_t136">
          <v:fill opacity="0.400000"/>
          <v:textpath style="font-family:&quot;SimSun&quot;;font-size:20;v-text-kern:t;mso-text-shadow:auto" string="仅供内部审核"/>
        </v:shape>
      </w:pict>
    </w:r>
    <w:r>
      <w:pict>
        <v:shape id="PowerPlusWaterMarkObject368" style="position:absolute;margin-left:491.92pt;margin-top:532.106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70" style="position:absolute;margin-left:391.92pt;margin-top:776.106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_x0000_s372" style="position:absolute;margin-left:30pt;margin-top:29.5pt;mso-position-vertical-relative:page;mso-position-horizontal-relative:page;width:535pt;height:1pt;z-index:-2514718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74" style="position:absolute;margin-left:86.92pt;margin-top:27.7633pt;mso-position-vertical-relative:text;mso-position-horizontal-relative:text;width:119.4pt;height:18.85pt;z-index:-251452416;rotation:330;" fillcolor="#404040" filled="true" stroked="false" type="#_x0000_t136">
          <v:fill opacity="0.400000"/>
          <v:textpath style="font-family:&quot;SimSun&quot;;font-size:20;v-text-kern:t;mso-text-shadow:auto" string="仅供内部审核"/>
        </v:shape>
      </w:pict>
    </w:r>
    <w:r>
      <w:pict>
        <v:shape id="PowerPlusWaterMarkObject376" style="position:absolute;margin-left:491.92pt;margin-top:44.1055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378" style="position:absolute;margin-left:87.3681pt;margin-top:258.837pt;mso-position-vertical-relative:page;mso-position-horizontal-relative:page;width:410.95pt;height:11.8pt;z-index:-251464704;" o:allowincell="f" fillcolor="#000000" filled="true" stroked="false" type="#_x0000_t136">
          <v:textpath style="font-family:&quot;FangSong&quot;;font-size:11.5;v-text-kern:t;mso-text-shadow:auto" string="12                                                                   营"/>
        </v:shape>
      </w:pict>
    </w:r>
    <w:r>
      <w:pict>
        <v:shape id="PowerPlusWaterMarkObject380" style="position:absolute;margin-left:63.1609pt;margin-top:278.838pt;mso-position-vertical-relative:page;mso-position-horizontal-relative:page;width:421.55pt;height:11.8pt;z-index:-251465728;" o:allowincell="f" fillcolor="#000000" filled="true" stroked="false" type="#_x0000_t136">
          <v:textpath style="font-family:&quot;FangSong&quot;;font-size:11.5;v-text-kern:t;mso-text-shadow:auto" string="款收                                              ；                 占0%；"/>
        </v:shape>
      </w:pict>
    </w:r>
    <w:r>
      <w:pict>
        <v:shape id="PowerPlusWaterMarkObject382" style="position:absolute;margin-left:-13.08pt;margin-top:288.105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384" style="position:absolute;margin-left:391.92pt;margin-top:288.105pt;mso-position-vertical-relative:page;mso-position-horizontal-relative:page;width:119.4pt;height:18.85pt;z-index:-251467776;rotation:330;" o:allowincell="f" fillcolor="#404040" filled="true" stroked="false" type="#_x0000_t136">
          <v:fill opacity="0.400000"/>
          <v:textpath style="font-family:&quot;SimSun&quot;;font-size:20;v-text-kern:t;mso-text-shadow:auto" string="仅供内部审核"/>
        </v:shape>
      </w:pict>
    </w:r>
    <w:r>
      <w:pict>
        <v:shape id="PowerPlusWaterMarkObject386" style="position:absolute;margin-left:134.752pt;margin-top:533.99pt;mso-position-vertical-relative:page;mso-position-horizontal-relative:page;width:35pt;height:11.8pt;z-index:-251462656;" o:allowincell="f" fillcolor="#000000" filled="true" stroked="false" type="#_x0000_t136">
          <v:textpath style="font-family:&quot;FangSong&quot;;font-size:11.5;v-text-kern:t;mso-text-shadow:auto" string="兴县文"/>
        </v:shape>
      </w:pict>
    </w:r>
    <w:r>
      <w:pict>
        <v:shape id="PowerPlusWaterMarkObject388" style="position:absolute;margin-left:97.4725pt;margin-top:554.532pt;mso-position-vertical-relative:page;mso-position-horizontal-relative:page;width:34.15pt;height:11.8pt;z-index:-251461632;" o:allowincell="f" fillcolor="#000000" filled="true" stroked="false" type="#_x0000_t136">
          <v:textpath style="font-family:&quot;FangSong&quot;;font-size:11.5;v-text-kern:t;mso-text-shadow:auto" string="93 72%"/>
        </v:shape>
      </w:pict>
    </w:r>
    <w:r>
      <w:pict>
        <v:shape id="PowerPlusWaterMarkObject390" style="position:absolute;margin-left:86.92pt;margin-top:532.106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491.92pt;margin-top:532.106pt;mso-position-vertical-relative:page;mso-position-horizontal-relative:page;width:119.4pt;height:18.85pt;z-index:-251460608;rotation:330;" o:allowincell="f" fillcolor="#404040" filled="true" stroked="false" type="#_x0000_t136">
          <v:fill opacity="0.400000"/>
          <v:textpath style="font-family:&quot;SimSun&quot;;font-size:20;v-text-kern:t;mso-text-shadow:auto" string="仅供内部审核"/>
        </v:shape>
      </w:pict>
    </w:r>
    <w:r>
      <w:pict>
        <v:shape id="PowerPlusWaterMarkObject394" style="position:absolute;margin-left:86.2696pt;margin-top:756.166pt;mso-position-vertical-relative:page;mso-position-horizontal-relative:page;width:22.3pt;height:11.8pt;z-index:-251458560;" o:allowincell="f" fillcolor="#000000" filled="true" stroked="false" type="#_x0000_t136">
          <v:textpath style="font-family:&quot;FangSong&quot;;font-size:11.5;v-text-kern:t;mso-text-shadow:auto" string="（二"/>
        </v:shape>
      </w:pict>
    </w:r>
    <w:r>
      <w:pict>
        <v:shape id="PowerPlusWaterMarkObject396" style="position:absolute;margin-left:435.743pt;margin-top:776.167pt;mso-position-vertical-relative:page;mso-position-horizontal-relative:page;width:51.45pt;height:11.8pt;z-index:-251456512;" o:allowincell="f" fillcolor="#000000" filled="true" stroked="false" type="#_x0000_t136">
          <v:textpath style="font-family:&quot;FangSong&quot;;font-size:11.5;v-text-kern:t;mso-text-shadow:auto" string="元 主要用"/>
        </v:shape>
      </w:pict>
    </w:r>
    <w:r>
      <w:pict>
        <v:shape id="PowerPlusWaterMarkObject398" style="position:absolute;margin-left:299.713pt;margin-top:796.709pt;mso-position-vertical-relative:page;mso-position-horizontal-relative:page;width:231.6pt;height:11.8pt;z-index:-251455488;" o:allowincell="f" fillcolor="#000000" filled="true" stroked="false" type="#_x0000_t136">
          <v:textpath style="font-family:&quot;FangSong&quot;;font-size:11.5;v-text-kern:t;mso-text-shadow:auto" string="；                支出10 9              ；"/>
        </v:shape>
      </w:pict>
    </w:r>
    <w:r>
      <w:pict>
        <v:shape id="PowerPlusWaterMarkObject400" style="position:absolute;margin-left:-13.08pt;margin-top:776.106pt;mso-position-vertical-relative:page;mso-position-horizontal-relative:page;width:119.4pt;height:18.85pt;z-index:-251459584;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391.92pt;margin-top:776.106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_x0000_s404" style="position:absolute;margin-left:30pt;margin-top:29.5pt;mso-position-vertical-relative:page;mso-position-horizontal-relative:page;width:535pt;height:1pt;z-index:-2514544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06" style="position:absolute;margin-left:86.2198pt;margin-top:64.2303pt;mso-position-vertical-relative:page;mso-position-horizontal-relative:page;width:51.2pt;height:11.8pt;z-index:-251437056;" o:allowincell="f" fillcolor="#000000" filled="true" stroked="false" type="#_x0000_t136">
          <v:textpath style="font-family:&quot;FangSong&quot;;font-size:11.5;v-text-kern:t;mso-text-shadow:auto" string="健康支出5"/>
        </v:shape>
      </w:pict>
    </w:r>
    <w:r>
      <w:pict>
        <v:shape id="PowerPlusWaterMarkObject408" style="position:absolute;margin-left:86.92pt;margin-top:27.7633pt;mso-position-vertical-relative:text;mso-position-horizontal-relative:text;width:119.4pt;height:18.85pt;z-index:-251433984;rotation:330;" fillcolor="#404040" filled="true" stroked="false" type="#_x0000_t136">
          <v:fill opacity="0.400000"/>
          <v:textpath style="font-family:&quot;SimSun&quot;;font-size:20;v-text-kern:t;mso-text-shadow:auto" string="仅供内部审核"/>
        </v:shape>
      </w:pict>
    </w:r>
    <w:r>
      <w:pict>
        <v:shape id="PowerPlusWaterMarkObject410" style="position:absolute;margin-left:491.92pt;margin-top:44.1055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12" style="position:absolute;margin-left:86.0353pt;margin-top:266.946pt;mso-position-vertical-relative:page;mso-position-horizontal-relative:page;width:22.55pt;height:11.8pt;z-index:-251446272;" o:allowincell="f" fillcolor="#000000" filled="true" stroked="false" type="#_x0000_t136">
          <v:textpath style="font-family:&quot;FangSong&quot;;font-size:11.5;v-text-kern:t;mso-text-shadow:auto" string="2025"/>
        </v:shape>
      </w:pict>
    </w:r>
    <w:r>
      <w:pict>
        <v:shape id="PowerPlusWaterMarkObject414" style="position:absolute;margin-left:-13.08pt;margin-top:288.105pt;mso-position-vertical-relative:page;mso-position-horizontal-relative:page;width:119.4pt;height:18.85pt;z-index:-251447296;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478.348pt;margin-top:266.946pt;mso-position-vertical-relative:page;mso-position-horizontal-relative:page;width:22.25pt;height:11.8pt;z-index:-251438080;" o:allowincell="f" fillcolor="#000000" filled="true" stroked="false" type="#_x0000_t136">
          <v:textpath style="font-family:&quot;FangSong&quot;;font-size:11.5;v-text-kern:t;mso-text-shadow:auto" string="其中"/>
        </v:shape>
      </w:pict>
    </w:r>
    <w:r>
      <w:pict>
        <v:shape id="PowerPlusWaterMarkObject418" style="position:absolute;margin-left:440.361pt;margin-top:286.947pt;mso-position-vertical-relative:page;mso-position-horizontal-relative:page;width:46.2pt;height:11.8pt;z-index:-251440128;" o:allowincell="f" fillcolor="#000000" filled="true" stroked="false" type="#_x0000_t136">
          <v:textpath style="font-family:&quot;FangSong&quot;;font-size:11.5;v-text-kern:t;mso-text-shadow:auto" string="缴费  公"/>
        </v:shape>
      </w:pict>
    </w:r>
    <w:r>
      <w:pict>
        <v:shape id="PowerPlusWaterMarkObject420" style="position:absolute;margin-left:417.165pt;margin-top:306.948pt;mso-position-vertical-relative:page;mso-position-horizontal-relative:page;width:22.35pt;height:11.8pt;z-index:-251439104;" o:allowincell="f" fillcolor="#000000" filled="true" stroked="false" type="#_x0000_t136">
          <v:textpath style="font-family:&quot;FangSong&quot;;font-size:11.5;v-text-kern:t;mso-text-shadow:auto" string="奖金"/>
        </v:shape>
      </w:pict>
    </w:r>
    <w:r>
      <w:pict>
        <v:shape id="PowerPlusWaterMarkObject422" style="position:absolute;margin-left:391.92pt;margin-top:288.105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24" style="position:absolute;margin-left:178.767pt;margin-top:509.123pt;mso-position-vertical-relative:page;mso-position-horizontal-relative:page;width:22.05pt;height:11.8pt;z-index:-251444224;" o:allowincell="f" fillcolor="#000000" filled="true" stroked="false" type="#_x0000_t136">
          <v:textpath style="font-family:&quot;FangSong&quot;;font-size:11.5;v-text-kern:t;mso-text-shadow:auto" string="工程"/>
        </v:shape>
      </w:pict>
    </w:r>
    <w:r>
      <w:pict>
        <v:shape id="PowerPlusWaterMarkObject426" style="position:absolute;margin-left:103.549pt;margin-top:549.126pt;mso-position-vertical-relative:page;mso-position-horizontal-relative:page;width:45.4pt;height:11.8pt;z-index:-251443200;" o:allowincell="f" fillcolor="#000000" filled="true" stroked="false" type="#_x0000_t136">
          <v:textpath style="font-family:&quot;FangSong&quot;;font-size:11.5;v-text-kern:t;mso-text-shadow:auto" string="整体绩效"/>
        </v:shape>
      </w:pict>
    </w:r>
    <w:r>
      <w:pict>
        <v:shape id="PowerPlusWaterMarkObject428" style="position:absolute;margin-left:97.8761pt;margin-top:569.668pt;mso-position-vertical-relative:page;mso-position-horizontal-relative:page;width:10.7pt;height:11.8pt;z-index:-251442176;" o:allowincell="f" fillcolor="#000000" filled="true" stroked="false" type="#_x0000_t136">
          <v:textpath style="font-family:&quot;FangSong&quot;;font-size:11.5;v-text-kern:t;mso-text-shadow:auto" string="编"/>
        </v:shape>
      </w:pict>
    </w:r>
    <w:r>
      <w:pict>
        <v:shape id="PowerPlusWaterMarkObject430" style="position:absolute;margin-left:86.92pt;margin-top:532.106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432" style="position:absolute;margin-left:491.92pt;margin-top:532.106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34" style="position:absolute;margin-left:320.494pt;margin-top:675.784pt;mso-position-vertical-relative:page;mso-position-horizontal-relative:page;width:1.7pt;height:5.6pt;z-index:-251451392;" o:allowincell="f" fillcolor="#000000" filled="true" stroked="false" type="#_x0000_t136">
          <v:textpath style="font-family:&quot;FangSong&quot;;font-size:11.5;v-text-kern:t;mso-text-shadow:auto" string=";"/>
        </v:shape>
      </w:pict>
    </w:r>
    <w:r>
      <w:pict>
        <v:shape id="PowerPlusWaterMarkObject436" style="position:absolute;margin-left:-13.08pt;margin-top:776.106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PowerPlusWaterMarkObject438" style="position:absolute;margin-left:391.92pt;margin-top:776.106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_x0000_s440" style="position:absolute;margin-left:30pt;margin-top:29.5pt;mso-position-vertical-relative:page;mso-position-horizontal-relative:page;width:535pt;height:1pt;z-index:-251436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42" style="position:absolute;margin-left:86.92pt;margin-top:27.7633pt;mso-position-vertical-relative:text;mso-position-horizontal-relative:text;width:119.4pt;height:18.85pt;z-index:-251429888;rotation:330;" fillcolor="#404040" filled="true" stroked="false" type="#_x0000_t136">
          <v:fill opacity="0.400000"/>
          <v:textpath style="font-family:&quot;SimSun&quot;;font-size:20;v-text-kern:t;mso-text-shadow:auto" string="仅供内部审核"/>
        </v:shape>
      </w:pict>
    </w:r>
    <w:r>
      <w:pict>
        <v:shape id="PowerPlusWaterMarkObject444" style="position:absolute;margin-left:-13.08pt;margin-top:776.106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46" style="position:absolute;margin-left:391.92pt;margin-top:776.106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_x0000_s448" style="position:absolute;margin-left:30pt;margin-top:29.5pt;mso-position-vertical-relative:page;mso-position-horizontal-relative:page;width:535pt;height:1pt;z-index:-2514309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70" style="position:absolute;margin-left:86.92pt;margin-top:27.7633pt;mso-position-vertical-relative:text;mso-position-horizontal-relative:text;width:119.4pt;height:18.85pt;z-index:-251420672;rotation:330;" fillcolor="#404040" filled="true" stroked="false" type="#_x0000_t136">
          <v:fill opacity="0.400000"/>
          <v:textpath style="font-family:&quot;SimSun&quot;;font-size:20;v-text-kern:t;mso-text-shadow:auto" string="仅供内部审核"/>
        </v:shape>
      </w:pict>
    </w:r>
    <w:r>
      <w:pict>
        <v:shape id="PowerPlusWaterMarkObject472" style="position:absolute;margin-left:-13.08pt;margin-top:288.105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74" style="position:absolute;margin-left:491.92pt;margin-top:44.1055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PowerPlusWaterMarkObject476" style="position:absolute;margin-left:391.92pt;margin-top:288.105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478" style="position:absolute;margin-left:86.92pt;margin-top:532.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480" style="position:absolute;margin-left:-13.08pt;margin-top:776.106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482" style="position:absolute;margin-left:491.92pt;margin-top:532.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484" style="position:absolute;margin-left:391.92pt;margin-top:776.106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_x0000_s486" style="position:absolute;margin-left:30pt;margin-top:29.5pt;mso-position-vertical-relative:page;mso-position-horizontal-relative:page;width:535pt;height:1pt;z-index:-2514227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88" style="position:absolute;margin-left:86.92pt;margin-top:27.7633pt;mso-position-vertical-relative:text;mso-position-horizontal-relative:text;width:119.4pt;height:18.85pt;z-index:-251413504;rotation:330;" fillcolor="#404040" filled="true" stroked="false" type="#_x0000_t136">
          <v:fill opacity="0.400000"/>
          <v:textpath style="font-family:&quot;SimSun&quot;;font-size:20;v-text-kern:t;mso-text-shadow:auto" string="仅供内部审核"/>
        </v:shape>
      </w:pict>
    </w:r>
    <w:r>
      <w:pict>
        <v:shape id="PowerPlusWaterMarkObject490" style="position:absolute;margin-left:-13.08pt;margin-top:288.105pt;mso-position-vertical-relative:page;mso-position-horizontal-relative:page;width:119.4pt;height:18.85pt;z-index:-251416576;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491.92pt;margin-top:44.1055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PowerPlusWaterMarkObject494" style="position:absolute;margin-left:-13.08pt;margin-top:776.106pt;mso-position-vertical-relative:page;mso-position-horizontal-relative:page;width:119.4pt;height:18.85pt;z-index:-251417600;rotation:330;" o:allowincell="f" fillcolor="#404040" filled="true" stroked="false" type="#_x0000_t136">
          <v:fill opacity="0.400000"/>
          <v:textpath style="font-family:&quot;SimSun&quot;;font-size:20;v-text-kern:t;mso-text-shadow:auto" string="仅供内部审核"/>
        </v:shape>
      </w:pict>
    </w:r>
    <w:r>
      <w:pict>
        <v:shape id="PowerPlusWaterMarkObject496" style="position:absolute;margin-left:491.92pt;margin-top:532.106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PowerPlusWaterMarkObject498" style="position:absolute;margin-left:391.92pt;margin-top:776.106pt;mso-position-vertical-relative:page;mso-position-horizontal-relative:page;width:119.4pt;height:18.85pt;z-index:-251418624;rotation:330;" o:allowincell="f" fillcolor="#404040" filled="true" stroked="false" type="#_x0000_t136">
          <v:fill opacity="0.400000"/>
          <v:textpath style="font-family:&quot;SimSun&quot;;font-size:20;v-text-kern:t;mso-text-shadow:auto" string="仅供内部审核"/>
        </v:shape>
      </w:pict>
    </w:r>
    <w:r>
      <w:pict>
        <v:shape id="_x0000_s500" style="position:absolute;margin-left:30pt;margin-top:29.5pt;mso-position-vertical-relative:page;mso-position-horizontal-relative:page;width:535pt;height:1pt;z-index:-25141555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13.08pt;margin-top:776.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兴县文学艺术工作者联合会2025年部门预算公开报告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280.957pt;margin-top:406.395pt;mso-position-vertical-relative:page;mso-position-horizontal-relative:page;width:609.35pt;height:22.25pt;z-index:-25160601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08" style="position:absolute;margin-left:638.92pt;margin-top:529.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2" style="position:absolute;margin-left:86.92pt;margin-top:287.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兴县文学艺术工作者联合会2025年部门预算公开报告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13.08pt;margin-top:28.7633pt;mso-position-vertical-relative:text;mso-position-horizontal-relative:text;width:119.4pt;height:18.85pt;z-index:-251590656;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兴县文学艺术工作者联合会2025年部门预算公开报告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_x0000_s136"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pict>
        <v:shape id="PowerPlusWaterMarkObject138"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WordPictureWatermark140" style="position:absolute;margin-left:395.367pt;margin-top:259.52pt;mso-position-vertical-relative:page;mso-position-horizontal-relative:page;width:112.65pt;height:75.9pt;z-index:-251588608;" o:allowincell="f" filled="false" stroked="false" type="#_x0000_t75">
          <v:imagedata o:title="" r:id="rId1"/>
        </v:shape>
      </w:pict>
    </w:r>
    <w:r>
      <w:pict>
        <v:shape id="PowerPlusWaterMarkObject142" style="position:absolute;margin-left:-13.08pt;margin-top:776.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86.92pt;margin-top:27.7633pt;mso-position-vertical-relative:text;mso-position-horizontal-relative:text;width:119.4pt;height:18.85pt;z-index:-251581440;rotation:330;"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2"/>
        <w:position w:val="1"/>
      </w:rPr>
      <w:t>兴县文学艺术工作者联合会2025年部门预算公开报告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6.xml"/><Relationship Id="rId98" Type="http://schemas.openxmlformats.org/officeDocument/2006/relationships/image" Target="media/image30.png"/><Relationship Id="rId97" Type="http://schemas.openxmlformats.org/officeDocument/2006/relationships/footer" Target="footer45.xml"/><Relationship Id="rId96" Type="http://schemas.openxmlformats.org/officeDocument/2006/relationships/image" Target="media/image29.png"/><Relationship Id="rId95" Type="http://schemas.openxmlformats.org/officeDocument/2006/relationships/footer" Target="footer44.xml"/><Relationship Id="rId94" Type="http://schemas.openxmlformats.org/officeDocument/2006/relationships/image" Target="media/image28.png"/><Relationship Id="rId93" Type="http://schemas.openxmlformats.org/officeDocument/2006/relationships/footer" Target="footer43.xml"/><Relationship Id="rId92" Type="http://schemas.openxmlformats.org/officeDocument/2006/relationships/image" Target="media/image27.png"/><Relationship Id="rId91" Type="http://schemas.openxmlformats.org/officeDocument/2006/relationships/footer" Target="footer42.xml"/><Relationship Id="rId90" Type="http://schemas.openxmlformats.org/officeDocument/2006/relationships/image" Target="media/image26.png"/><Relationship Id="rId9" Type="http://schemas.openxmlformats.org/officeDocument/2006/relationships/header" Target="header6.xml"/><Relationship Id="rId89" Type="http://schemas.openxmlformats.org/officeDocument/2006/relationships/footer" Target="footer41.xml"/><Relationship Id="rId88" Type="http://schemas.openxmlformats.org/officeDocument/2006/relationships/image" Target="media/image25.png"/><Relationship Id="rId87" Type="http://schemas.openxmlformats.org/officeDocument/2006/relationships/footer" Target="footer40.xml"/><Relationship Id="rId86" Type="http://schemas.openxmlformats.org/officeDocument/2006/relationships/image" Target="media/image24.png"/><Relationship Id="rId85" Type="http://schemas.openxmlformats.org/officeDocument/2006/relationships/footer" Target="footer39.xml"/><Relationship Id="rId84" Type="http://schemas.openxmlformats.org/officeDocument/2006/relationships/image" Target="media/image23.png"/><Relationship Id="rId83" Type="http://schemas.openxmlformats.org/officeDocument/2006/relationships/footer" Target="footer38.xml"/><Relationship Id="rId82" Type="http://schemas.openxmlformats.org/officeDocument/2006/relationships/image" Target="media/image22.png"/><Relationship Id="rId81" Type="http://schemas.openxmlformats.org/officeDocument/2006/relationships/footer" Target="footer37.xml"/><Relationship Id="rId80" Type="http://schemas.openxmlformats.org/officeDocument/2006/relationships/image" Target="media/image21.png"/><Relationship Id="rId8" Type="http://schemas.openxmlformats.org/officeDocument/2006/relationships/footer" Target="footer2.xml"/><Relationship Id="rId79" Type="http://schemas.openxmlformats.org/officeDocument/2006/relationships/footer" Target="footer36.xml"/><Relationship Id="rId78" Type="http://schemas.openxmlformats.org/officeDocument/2006/relationships/image" Target="media/image20.png"/><Relationship Id="rId77" Type="http://schemas.openxmlformats.org/officeDocument/2006/relationships/footer" Target="footer35.xml"/><Relationship Id="rId76" Type="http://schemas.openxmlformats.org/officeDocument/2006/relationships/image" Target="media/image19.png"/><Relationship Id="rId75" Type="http://schemas.openxmlformats.org/officeDocument/2006/relationships/footer" Target="footer34.xml"/><Relationship Id="rId74" Type="http://schemas.openxmlformats.org/officeDocument/2006/relationships/image" Target="media/image18.png"/><Relationship Id="rId73" Type="http://schemas.openxmlformats.org/officeDocument/2006/relationships/footer" Target="footer33.xml"/><Relationship Id="rId72" Type="http://schemas.openxmlformats.org/officeDocument/2006/relationships/image" Target="media/image17.png"/><Relationship Id="rId71" Type="http://schemas.openxmlformats.org/officeDocument/2006/relationships/footer" Target="footer32.xml"/><Relationship Id="rId70" Type="http://schemas.openxmlformats.org/officeDocument/2006/relationships/image" Target="media/image16.png"/><Relationship Id="rId7" Type="http://schemas.openxmlformats.org/officeDocument/2006/relationships/header" Target="header5.xml"/><Relationship Id="rId69" Type="http://schemas.openxmlformats.org/officeDocument/2006/relationships/footer" Target="footer31.xml"/><Relationship Id="rId68" Type="http://schemas.openxmlformats.org/officeDocument/2006/relationships/image" Target="media/image15.png"/><Relationship Id="rId67" Type="http://schemas.openxmlformats.org/officeDocument/2006/relationships/footer" Target="footer30.xml"/><Relationship Id="rId66" Type="http://schemas.openxmlformats.org/officeDocument/2006/relationships/image" Target="media/image14.png"/><Relationship Id="rId65" Type="http://schemas.openxmlformats.org/officeDocument/2006/relationships/footer" Target="footer29.xml"/><Relationship Id="rId64" Type="http://schemas.openxmlformats.org/officeDocument/2006/relationships/image" Target="media/image13.png"/><Relationship Id="rId63" Type="http://schemas.openxmlformats.org/officeDocument/2006/relationships/footer" Target="footer28.xml"/><Relationship Id="rId62" Type="http://schemas.openxmlformats.org/officeDocument/2006/relationships/image" Target="media/image12.png"/><Relationship Id="rId61" Type="http://schemas.openxmlformats.org/officeDocument/2006/relationships/footer" Target="footer27.xml"/><Relationship Id="rId60" Type="http://schemas.openxmlformats.org/officeDocument/2006/relationships/image" Target="media/image11.png"/><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image" Target="media/image10.png"/><Relationship Id="rId57" Type="http://schemas.openxmlformats.org/officeDocument/2006/relationships/footer" Target="footer25.xml"/><Relationship Id="rId56" Type="http://schemas.openxmlformats.org/officeDocument/2006/relationships/image" Target="media/image9.png"/><Relationship Id="rId55" Type="http://schemas.openxmlformats.org/officeDocument/2006/relationships/footer" Target="footer24.xml"/><Relationship Id="rId54" Type="http://schemas.openxmlformats.org/officeDocument/2006/relationships/image" Target="media/image8.png"/><Relationship Id="rId53" Type="http://schemas.openxmlformats.org/officeDocument/2006/relationships/footer" Target="footer23.xml"/><Relationship Id="rId52" Type="http://schemas.openxmlformats.org/officeDocument/2006/relationships/image" Target="media/image7.png"/><Relationship Id="rId51" Type="http://schemas.openxmlformats.org/officeDocument/2006/relationships/footer" Target="footer22.xml"/><Relationship Id="rId50" Type="http://schemas.openxmlformats.org/officeDocument/2006/relationships/header" Target="header24.xml"/><Relationship Id="rId5" Type="http://schemas.openxmlformats.org/officeDocument/2006/relationships/header" Target="header4.xml"/><Relationship Id="rId49" Type="http://schemas.openxmlformats.org/officeDocument/2006/relationships/footer" Target="footer21.xml"/><Relationship Id="rId48" Type="http://schemas.openxmlformats.org/officeDocument/2006/relationships/header" Target="header23.xml"/><Relationship Id="rId47" Type="http://schemas.openxmlformats.org/officeDocument/2006/relationships/image" Target="media/image6.jpeg"/><Relationship Id="rId46" Type="http://schemas.openxmlformats.org/officeDocument/2006/relationships/footer" Target="footer20.xml"/><Relationship Id="rId45" Type="http://schemas.openxmlformats.org/officeDocument/2006/relationships/image" Target="media/image5.jpeg"/><Relationship Id="rId44" Type="http://schemas.openxmlformats.org/officeDocument/2006/relationships/footer" Target="footer19.xml"/><Relationship Id="rId43" Type="http://schemas.openxmlformats.org/officeDocument/2006/relationships/header" Target="header22.xml"/><Relationship Id="rId42" Type="http://schemas.openxmlformats.org/officeDocument/2006/relationships/image" Target="media/image4.png"/><Relationship Id="rId41" Type="http://schemas.openxmlformats.org/officeDocument/2006/relationships/footer" Target="footer18.xml"/><Relationship Id="rId40" Type="http://schemas.openxmlformats.org/officeDocument/2006/relationships/header" Target="header21.xml"/><Relationship Id="rId4" Type="http://schemas.openxmlformats.org/officeDocument/2006/relationships/header" Target="header3.xml"/><Relationship Id="rId39" Type="http://schemas.openxmlformats.org/officeDocument/2006/relationships/image" Target="media/image3.png"/><Relationship Id="rId38" Type="http://schemas.openxmlformats.org/officeDocument/2006/relationships/footer" Target="footer17.xml"/><Relationship Id="rId37" Type="http://schemas.openxmlformats.org/officeDocument/2006/relationships/header" Target="header20.xml"/><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6" Type="http://schemas.openxmlformats.org/officeDocument/2006/relationships/fontTable" Target="fontTable.xml"/><Relationship Id="rId165" Type="http://schemas.openxmlformats.org/officeDocument/2006/relationships/styles" Target="styles.xml"/><Relationship Id="rId164" Type="http://schemas.openxmlformats.org/officeDocument/2006/relationships/settings" Target="settings.xml"/><Relationship Id="rId163" Type="http://schemas.openxmlformats.org/officeDocument/2006/relationships/footer" Target="footer78.xml"/><Relationship Id="rId162" Type="http://schemas.openxmlformats.org/officeDocument/2006/relationships/image" Target="media/image62.png"/><Relationship Id="rId161" Type="http://schemas.openxmlformats.org/officeDocument/2006/relationships/footer" Target="footer77.xml"/><Relationship Id="rId160" Type="http://schemas.openxmlformats.org/officeDocument/2006/relationships/image" Target="media/image61.png"/><Relationship Id="rId16" Type="http://schemas.openxmlformats.org/officeDocument/2006/relationships/footer" Target="footer6.xml"/><Relationship Id="rId159" Type="http://schemas.openxmlformats.org/officeDocument/2006/relationships/footer" Target="footer76.xml"/><Relationship Id="rId158" Type="http://schemas.openxmlformats.org/officeDocument/2006/relationships/image" Target="media/image60.png"/><Relationship Id="rId157" Type="http://schemas.openxmlformats.org/officeDocument/2006/relationships/footer" Target="footer75.xml"/><Relationship Id="rId156" Type="http://schemas.openxmlformats.org/officeDocument/2006/relationships/image" Target="media/image59.png"/><Relationship Id="rId155" Type="http://schemas.openxmlformats.org/officeDocument/2006/relationships/footer" Target="footer74.xml"/><Relationship Id="rId154" Type="http://schemas.openxmlformats.org/officeDocument/2006/relationships/image" Target="media/image58.png"/><Relationship Id="rId153" Type="http://schemas.openxmlformats.org/officeDocument/2006/relationships/footer" Target="footer73.xml"/><Relationship Id="rId152" Type="http://schemas.openxmlformats.org/officeDocument/2006/relationships/image" Target="media/image57.png"/><Relationship Id="rId151" Type="http://schemas.openxmlformats.org/officeDocument/2006/relationships/footer" Target="footer72.xml"/><Relationship Id="rId150" Type="http://schemas.openxmlformats.org/officeDocument/2006/relationships/image" Target="media/image56.png"/><Relationship Id="rId15" Type="http://schemas.openxmlformats.org/officeDocument/2006/relationships/header" Target="header9.xml"/><Relationship Id="rId149" Type="http://schemas.openxmlformats.org/officeDocument/2006/relationships/footer" Target="footer71.xml"/><Relationship Id="rId148" Type="http://schemas.openxmlformats.org/officeDocument/2006/relationships/image" Target="media/image55.png"/><Relationship Id="rId147" Type="http://schemas.openxmlformats.org/officeDocument/2006/relationships/footer" Target="footer70.xml"/><Relationship Id="rId146" Type="http://schemas.openxmlformats.org/officeDocument/2006/relationships/image" Target="media/image54.png"/><Relationship Id="rId145" Type="http://schemas.openxmlformats.org/officeDocument/2006/relationships/footer" Target="footer69.xml"/><Relationship Id="rId144" Type="http://schemas.openxmlformats.org/officeDocument/2006/relationships/image" Target="media/image53.png"/><Relationship Id="rId143" Type="http://schemas.openxmlformats.org/officeDocument/2006/relationships/footer" Target="footer68.xml"/><Relationship Id="rId142" Type="http://schemas.openxmlformats.org/officeDocument/2006/relationships/image" Target="media/image52.png"/><Relationship Id="rId141" Type="http://schemas.openxmlformats.org/officeDocument/2006/relationships/footer" Target="footer67.xml"/><Relationship Id="rId140" Type="http://schemas.openxmlformats.org/officeDocument/2006/relationships/image" Target="media/image51.png"/><Relationship Id="rId14" Type="http://schemas.openxmlformats.org/officeDocument/2006/relationships/footer" Target="footer5.xml"/><Relationship Id="rId139" Type="http://schemas.openxmlformats.org/officeDocument/2006/relationships/footer" Target="footer66.xml"/><Relationship Id="rId138" Type="http://schemas.openxmlformats.org/officeDocument/2006/relationships/image" Target="media/image50.png"/><Relationship Id="rId137" Type="http://schemas.openxmlformats.org/officeDocument/2006/relationships/footer" Target="footer65.xml"/><Relationship Id="rId136" Type="http://schemas.openxmlformats.org/officeDocument/2006/relationships/image" Target="media/image49.png"/><Relationship Id="rId135" Type="http://schemas.openxmlformats.org/officeDocument/2006/relationships/footer" Target="footer64.xml"/><Relationship Id="rId134" Type="http://schemas.openxmlformats.org/officeDocument/2006/relationships/image" Target="media/image48.png"/><Relationship Id="rId133" Type="http://schemas.openxmlformats.org/officeDocument/2006/relationships/footer" Target="footer63.xml"/><Relationship Id="rId132" Type="http://schemas.openxmlformats.org/officeDocument/2006/relationships/image" Target="media/image47.png"/><Relationship Id="rId131" Type="http://schemas.openxmlformats.org/officeDocument/2006/relationships/footer" Target="footer62.xml"/><Relationship Id="rId130" Type="http://schemas.openxmlformats.org/officeDocument/2006/relationships/image" Target="media/image46.png"/><Relationship Id="rId13" Type="http://schemas.openxmlformats.org/officeDocument/2006/relationships/header" Target="header8.xml"/><Relationship Id="rId129" Type="http://schemas.openxmlformats.org/officeDocument/2006/relationships/footer" Target="footer61.xml"/><Relationship Id="rId128" Type="http://schemas.openxmlformats.org/officeDocument/2006/relationships/image" Target="media/image45.png"/><Relationship Id="rId127" Type="http://schemas.openxmlformats.org/officeDocument/2006/relationships/footer" Target="footer60.xml"/><Relationship Id="rId126" Type="http://schemas.openxmlformats.org/officeDocument/2006/relationships/image" Target="media/image44.png"/><Relationship Id="rId125" Type="http://schemas.openxmlformats.org/officeDocument/2006/relationships/footer" Target="footer59.xml"/><Relationship Id="rId124" Type="http://schemas.openxmlformats.org/officeDocument/2006/relationships/image" Target="media/image43.png"/><Relationship Id="rId123" Type="http://schemas.openxmlformats.org/officeDocument/2006/relationships/footer" Target="footer58.xml"/><Relationship Id="rId122" Type="http://schemas.openxmlformats.org/officeDocument/2006/relationships/image" Target="media/image42.png"/><Relationship Id="rId121" Type="http://schemas.openxmlformats.org/officeDocument/2006/relationships/footer" Target="footer57.xml"/><Relationship Id="rId120" Type="http://schemas.openxmlformats.org/officeDocument/2006/relationships/image" Target="media/image41.png"/><Relationship Id="rId12" Type="http://schemas.openxmlformats.org/officeDocument/2006/relationships/footer" Target="footer4.xml"/><Relationship Id="rId119" Type="http://schemas.openxmlformats.org/officeDocument/2006/relationships/footer" Target="footer56.xml"/><Relationship Id="rId118" Type="http://schemas.openxmlformats.org/officeDocument/2006/relationships/image" Target="media/image40.png"/><Relationship Id="rId117" Type="http://schemas.openxmlformats.org/officeDocument/2006/relationships/footer" Target="footer55.xml"/><Relationship Id="rId116" Type="http://schemas.openxmlformats.org/officeDocument/2006/relationships/image" Target="media/image39.png"/><Relationship Id="rId115" Type="http://schemas.openxmlformats.org/officeDocument/2006/relationships/footer" Target="footer54.xml"/><Relationship Id="rId114" Type="http://schemas.openxmlformats.org/officeDocument/2006/relationships/image" Target="media/image38.png"/><Relationship Id="rId113" Type="http://schemas.openxmlformats.org/officeDocument/2006/relationships/footer" Target="footer53.xml"/><Relationship Id="rId112" Type="http://schemas.openxmlformats.org/officeDocument/2006/relationships/image" Target="media/image37.png"/><Relationship Id="rId111" Type="http://schemas.openxmlformats.org/officeDocument/2006/relationships/footer" Target="footer52.xml"/><Relationship Id="rId110" Type="http://schemas.openxmlformats.org/officeDocument/2006/relationships/image" Target="media/image36.png"/><Relationship Id="rId11" Type="http://schemas.openxmlformats.org/officeDocument/2006/relationships/header" Target="header7.xml"/><Relationship Id="rId109" Type="http://schemas.openxmlformats.org/officeDocument/2006/relationships/footer" Target="footer51.xml"/><Relationship Id="rId108" Type="http://schemas.openxmlformats.org/officeDocument/2006/relationships/image" Target="media/image35.png"/><Relationship Id="rId107" Type="http://schemas.openxmlformats.org/officeDocument/2006/relationships/footer" Target="footer50.xml"/><Relationship Id="rId106" Type="http://schemas.openxmlformats.org/officeDocument/2006/relationships/image" Target="media/image34.png"/><Relationship Id="rId105" Type="http://schemas.openxmlformats.org/officeDocument/2006/relationships/footer" Target="footer49.xml"/><Relationship Id="rId104" Type="http://schemas.openxmlformats.org/officeDocument/2006/relationships/image" Target="media/image33.png"/><Relationship Id="rId103" Type="http://schemas.openxmlformats.org/officeDocument/2006/relationships/footer" Target="footer48.xml"/><Relationship Id="rId102" Type="http://schemas.openxmlformats.org/officeDocument/2006/relationships/image" Target="media/image32.png"/><Relationship Id="rId101" Type="http://schemas.openxmlformats.org/officeDocument/2006/relationships/footer" Target="footer47.xml"/><Relationship Id="rId100" Type="http://schemas.openxmlformats.org/officeDocument/2006/relationships/image" Target="media/image31.png"/><Relationship Id="rId10" Type="http://schemas.openxmlformats.org/officeDocument/2006/relationships/footer" Target="footer3.xml"/><Relationship Id="rId1" Type="http://schemas.openxmlformats.org/officeDocument/2006/relationships/header" Target="header1.xml"/></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2025-09-28T11:27:50Z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2025-11-07T17:10:00</vt:filetime>
  </property>
</Properties>
</file>