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"/>
      </w:pPr>
      <w:r>
        <w:t>附件7</w:t>
      </w:r>
    </w:p>
    <w:p>
      <w:pPr>
        <w:pStyle w:val="19"/>
        <w:jc w:val="center"/>
        <w:rPr>
          <w:rFonts w:ascii="SimSun" w:hAnsi="SimSun" w:eastAsia="SimSun" w:cs="SimSun"/>
          <w:b/>
          <w:bCs/>
          <w:sz w:val="44"/>
          <w:szCs w:val="44"/>
        </w:rPr>
      </w:pPr>
      <w:r>
        <w:rPr>
          <w:rFonts w:hint="eastAsia" w:ascii="SimSun" w:hAnsi="SimSun" w:eastAsia="SimSun" w:cs="SimSun"/>
          <w:b/>
          <w:bCs/>
          <w:sz w:val="44"/>
          <w:szCs w:val="44"/>
        </w:rPr>
        <w:t>单位整体支出绩效自评报告</w:t>
      </w:r>
    </w:p>
    <w:p>
      <w:pPr>
        <w:pStyle w:val="19"/>
        <w:jc w:val="center"/>
      </w:pPr>
      <w:r>
        <w:t>（</w:t>
      </w:r>
      <w:r>
        <w:rPr>
          <w:rFonts w:hint="eastAsia"/>
          <w:lang w:eastAsia="zh-CN"/>
        </w:rPr>
        <w:t>2021</w:t>
      </w:r>
      <w:r>
        <w:t>年）</w:t>
      </w:r>
    </w:p>
    <w:p>
      <w:pPr>
        <w:pStyle w:val="19"/>
        <w:ind w:firstLine="440" w:firstLineChars="200"/>
      </w:pPr>
      <w:r>
        <w:t>一、单位概况</w:t>
      </w:r>
    </w:p>
    <w:p>
      <w:pPr>
        <w:pStyle w:val="19"/>
        <w:ind w:firstLine="440" w:firstLineChars="200"/>
      </w:pPr>
      <w:r>
        <w:rPr>
          <w:rFonts w:hint="eastAsia"/>
        </w:rPr>
        <w:t>（一）单位概况</w:t>
      </w:r>
    </w:p>
    <w:p>
      <w:pPr>
        <w:pStyle w:val="19"/>
        <w:ind w:firstLine="440" w:firstLineChars="200"/>
      </w:pPr>
      <w:r>
        <w:rPr>
          <w:rFonts w:hint="eastAsia"/>
        </w:rPr>
        <w:t>1.单位及人员基本情况</w:t>
      </w:r>
    </w:p>
    <w:p>
      <w:pPr>
        <w:pStyle w:val="19"/>
        <w:ind w:firstLine="440" w:firstLineChars="200"/>
      </w:pPr>
      <w:r>
        <w:rPr>
          <w:rFonts w:hint="eastAsia"/>
        </w:rPr>
        <w:t>兴县</w:t>
      </w:r>
      <w:r>
        <w:rPr>
          <w:rFonts w:hint="eastAsia"/>
          <w:lang w:eastAsia="zh-CN"/>
        </w:rPr>
        <w:t>科学技术协会</w:t>
      </w:r>
      <w:r>
        <w:rPr>
          <w:rFonts w:hint="eastAsia"/>
        </w:rPr>
        <w:t>为一级预算部门，单位性质为</w:t>
      </w:r>
      <w:r>
        <w:rPr>
          <w:rFonts w:hint="eastAsia"/>
          <w:lang w:eastAsia="zh-CN"/>
        </w:rPr>
        <w:t>参公事业</w:t>
      </w:r>
      <w:r>
        <w:rPr>
          <w:rFonts w:hint="eastAsia"/>
        </w:rPr>
        <w:t>单位，人员编制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人，2021年末实有人数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人。其中</w:t>
      </w:r>
      <w:r>
        <w:rPr>
          <w:rFonts w:hint="eastAsia"/>
          <w:lang w:eastAsia="zh-CN"/>
        </w:rPr>
        <w:t>参公事业人员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人。</w:t>
      </w:r>
    </w:p>
    <w:p>
      <w:pPr>
        <w:pStyle w:val="19"/>
        <w:ind w:firstLine="440" w:firstLineChars="200"/>
        <w:rPr>
          <w:rFonts w:hint="eastAsia"/>
        </w:rPr>
      </w:pPr>
      <w:r>
        <w:rPr>
          <w:rFonts w:hint="eastAsia"/>
        </w:rPr>
        <w:t>2.职能：普及科学思想，传播科学思想和方法，提高全县人民科学文化素质</w:t>
      </w:r>
      <w:r>
        <w:rPr>
          <w:rFonts w:hint="eastAsia"/>
          <w:lang w:eastAsia="zh-CN"/>
        </w:rPr>
        <w:t>；</w:t>
      </w:r>
      <w:r>
        <w:rPr>
          <w:rFonts w:hint="eastAsia"/>
        </w:rPr>
        <w:t>反映科学技术工作者的意见、建议和要求，维护科学技术工作者的合法权益，为科学技术工作者服务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推广先进科学技术，促进科学成果转化，组织学会与企业的协作，开展科学技术咨询活动，推动企业科学技术进步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开展继续教育和技术培训工作。</w:t>
      </w:r>
    </w:p>
    <w:p>
      <w:pPr>
        <w:pStyle w:val="19"/>
        <w:ind w:firstLine="440" w:firstLineChars="200"/>
        <w:rPr>
          <w:rFonts w:hint="eastAsia"/>
          <w:lang w:val="en-US" w:eastAsia="zh-CN"/>
        </w:rPr>
      </w:pPr>
      <w:r>
        <w:rPr>
          <w:rFonts w:hint="eastAsia"/>
        </w:rPr>
        <w:t>3.年度工作目标计划及执行情况</w:t>
      </w:r>
      <w:r>
        <w:rPr>
          <w:rFonts w:hint="eastAsia"/>
          <w:lang w:val="en-US" w:eastAsia="zh-CN"/>
        </w:rPr>
        <w:t>:</w:t>
      </w:r>
    </w:p>
    <w:p>
      <w:pPr>
        <w:pStyle w:val="19"/>
        <w:ind w:firstLine="440" w:firstLineChars="200"/>
        <w:rPr>
          <w:rFonts w:hint="eastAsia"/>
        </w:rPr>
      </w:pPr>
      <w:r>
        <w:rPr>
          <w:rFonts w:hint="eastAsia"/>
        </w:rPr>
        <w:t>加强科普宣传，为提高社会公众科学文化素质服务。全县科协组织进一步发挥科普宣传主力军作用，坚持集中性宣传与经常性宣传相结合，坚持以农村、青少年和社区科普工作为重点，注重农村科普贴近生产、社区科普贴近生活、青少年科普贴近素质教育，不断增强了科普工作的针对性、实效性。抓好食品安全宣传月活动，促进科普工作不断强化。今年我们以“科学生产，促进发展”为主题，紧紧围绕食品安全建设这一重大任务，以科普宣传月活动为载体，加大对食品安全科普工作的宣传力度。一是要制定活动方案，明确活动目标，对全县开展科普宣传月活动进行细致安排、周密部署，确保了整个宣传月活动有序、有效开展。二是以科普宣传活动月为契机，积极有效地开展科普宣传活动。</w:t>
      </w:r>
    </w:p>
    <w:p>
      <w:pPr>
        <w:pStyle w:val="19"/>
        <w:ind w:firstLine="440" w:firstLineChars="200"/>
      </w:pPr>
      <w:r>
        <w:rPr>
          <w:rFonts w:hint="eastAsia"/>
        </w:rPr>
        <w:t>4.绩效目标及完成情况：强化落实绩效管理，转变观念，树立绩效管理新理念，明确考核标准，引进科学考核办法、降低行政成本，精细政府工作做到财政有效控制；加强沟通交流，确保考核的反馈有效。圆满完成绩效目标。</w:t>
      </w:r>
    </w:p>
    <w:p>
      <w:pPr>
        <w:pStyle w:val="19"/>
        <w:ind w:firstLine="440" w:firstLineChars="200"/>
      </w:pPr>
      <w:r>
        <w:t>二、单位整体支出绩效实现情况</w:t>
      </w:r>
    </w:p>
    <w:p>
      <w:pPr>
        <w:pStyle w:val="19"/>
        <w:ind w:firstLine="440" w:firstLineChars="200"/>
        <w:rPr>
          <w:rFonts w:hint="eastAsia"/>
          <w:lang w:eastAsia="zh-CN"/>
        </w:rPr>
      </w:pPr>
      <w:r>
        <w:t>（一）</w:t>
      </w:r>
      <w:r>
        <w:rPr>
          <w:rFonts w:hint="eastAsia"/>
          <w:lang w:eastAsia="zh-CN"/>
        </w:rPr>
        <w:t>项目资金使用</w:t>
      </w:r>
    </w:p>
    <w:p>
      <w:pPr>
        <w:pStyle w:val="19"/>
        <w:ind w:firstLine="44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1.项目资金到位情况分析</w:t>
      </w:r>
    </w:p>
    <w:p>
      <w:pPr>
        <w:pStyle w:val="19"/>
        <w:ind w:firstLine="44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2021年财政安排科普专项经费</w:t>
      </w:r>
      <w:r>
        <w:rPr>
          <w:rFonts w:hint="eastAsia"/>
          <w:lang w:val="en-US" w:eastAsia="zh-CN"/>
        </w:rPr>
        <w:t>42.78万元，其中上年度结转资金12.78万元、本年新安排30万元；修缮乡村科普站及科普示范基地项目20万元</w:t>
      </w:r>
      <w:r>
        <w:rPr>
          <w:rFonts w:hint="eastAsia"/>
          <w:lang w:eastAsia="zh-CN"/>
        </w:rPr>
        <w:t>。</w:t>
      </w:r>
    </w:p>
    <w:p>
      <w:pPr>
        <w:pStyle w:val="19"/>
        <w:ind w:firstLine="44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2.项目资金执行情况</w:t>
      </w:r>
    </w:p>
    <w:p>
      <w:pPr>
        <w:pStyle w:val="19"/>
        <w:ind w:firstLine="44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2021年末实际使用科普专项经费</w:t>
      </w:r>
      <w:r>
        <w:rPr>
          <w:rFonts w:hint="eastAsia"/>
          <w:lang w:val="en-US" w:eastAsia="zh-CN"/>
        </w:rPr>
        <w:t>42.78万元，其中上年度结转资金12.78万元、本年新安排30万元；修缮乡村科普站及科普示范基地项目20万元</w:t>
      </w:r>
      <w:r>
        <w:rPr>
          <w:rFonts w:hint="eastAsia"/>
          <w:lang w:eastAsia="zh-CN"/>
        </w:rPr>
        <w:t>。</w:t>
      </w:r>
    </w:p>
    <w:p>
      <w:pPr>
        <w:pStyle w:val="19"/>
        <w:ind w:firstLine="330" w:firstLineChars="150"/>
        <w:rPr>
          <w:rFonts w:hint="eastAsia"/>
          <w:lang w:eastAsia="zh-CN"/>
        </w:rPr>
      </w:pPr>
      <w:r>
        <w:rPr>
          <w:rFonts w:hint="eastAsia"/>
          <w:lang w:eastAsia="zh-CN"/>
        </w:rPr>
        <w:t>（二）总体绩效目标完成情况</w:t>
      </w:r>
    </w:p>
    <w:p>
      <w:pPr>
        <w:pStyle w:val="19"/>
        <w:ind w:firstLine="440" w:firstLineChars="200"/>
      </w:pPr>
      <w:r>
        <w:rPr>
          <w:rFonts w:hint="eastAsia"/>
          <w:lang w:eastAsia="zh-CN"/>
        </w:rPr>
        <w:t>在县委县政府的正确领导下，我单位</w:t>
      </w:r>
      <w:bookmarkStart w:id="0" w:name="_GoBack"/>
      <w:bookmarkEnd w:id="0"/>
      <w:r>
        <w:rPr>
          <w:rFonts w:hint="eastAsia"/>
          <w:lang w:eastAsia="zh-CN"/>
        </w:rPr>
        <w:t>紧紧围绕年度工作目标任务，</w:t>
      </w:r>
      <w:r>
        <w:rPr>
          <w:rFonts w:hint="eastAsia"/>
        </w:rPr>
        <w:t>强化落实绩效管理，转变观念，树立绩效管理新理念，明确考核标准，引进科学考核办法、降低行政成本，精细政府工作做到财政有效控制；加强沟通交流，确保考核的反馈有效。圆满完成绩效目标。</w:t>
      </w:r>
    </w:p>
    <w:p>
      <w:pPr>
        <w:pStyle w:val="19"/>
        <w:ind w:firstLine="440" w:firstLineChars="200"/>
      </w:pPr>
      <w:r>
        <w:t>三、单位整体支出绩效中存在问题及改进措施</w:t>
      </w:r>
    </w:p>
    <w:p>
      <w:pPr>
        <w:pStyle w:val="19"/>
        <w:ind w:firstLine="550" w:firstLineChars="250"/>
        <w:rPr>
          <w:rFonts w:hint="eastAsia"/>
          <w:lang w:eastAsia="zh-CN"/>
        </w:rPr>
      </w:pPr>
      <w:r>
        <w:t>（一）主要问题及原因分析</w:t>
      </w:r>
    </w:p>
    <w:p>
      <w:pPr>
        <w:pStyle w:val="19"/>
        <w:ind w:firstLine="44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存在的主要问题：预算过程绩效管理制度体系不健全，需进一步完善；全面推进预算绩效管理工作贯彻不到位，需进一步加强；对自身预算绩效管理不到位，需进一步落实；个业务股室填报预算数字存在不及时不准确不全面，需进一步提高业务预算水平与能力。</w:t>
      </w:r>
    </w:p>
    <w:p>
      <w:pPr>
        <w:pStyle w:val="19"/>
        <w:ind w:firstLine="44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原因：一是经办人员的业务能力有待提高；二是预算执行和绩效管理的监督不到位。</w:t>
      </w:r>
    </w:p>
    <w:p>
      <w:pPr>
        <w:pStyle w:val="19"/>
        <w:ind w:firstLine="220" w:firstLineChars="100"/>
        <w:rPr>
          <w:rFonts w:hint="eastAsia"/>
          <w:lang w:eastAsia="zh-CN"/>
        </w:rPr>
      </w:pPr>
      <w:r>
        <w:t>（二）改进的方向和具体措施</w:t>
      </w:r>
    </w:p>
    <w:p>
      <w:pPr>
        <w:pStyle w:val="19"/>
        <w:ind w:firstLine="44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整改措施和建议：一是加强领导，精心组织，逐步推开，实现编制预算绩效目标全覆盖。二是完善相关制度，推进制度落实。三是加强监督。对日常工作加强规范和监督，防止在项目执行过程中出现偏差。四是不断加强学习与交流。</w:t>
      </w:r>
    </w:p>
    <w:p>
      <w:pPr>
        <w:pStyle w:val="19"/>
        <w:ind w:firstLine="440" w:firstLineChars="200"/>
        <w:rPr>
          <w:rFonts w:hint="eastAsia"/>
          <w:lang w:eastAsia="zh-CN"/>
        </w:rPr>
      </w:pPr>
      <w:r>
        <w:t>四、绩效自评结果应用和公开情况</w:t>
      </w:r>
    </w:p>
    <w:p>
      <w:pPr>
        <w:pStyle w:val="19"/>
        <w:ind w:firstLine="44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一是通过绩效自评结果，对指标完成好的工作要在下一年度继续巩固和加强，对未完成的指标要深入剖析原因，找出症结，在以后工作中完善和改进；二是利用绩效自评结果，促进单位增强责任和效益观念，提高财政资金支出决策水平和管理水平。</w:t>
      </w:r>
    </w:p>
    <w:p>
      <w:pPr>
        <w:pStyle w:val="19"/>
      </w:pP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icrosoft YaHei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5NWI5NmQwYzM1NDNhYWQxMzYwYTFhMTU2MjNiZDAifQ=="/>
  </w:docVars>
  <w:rsids>
    <w:rsidRoot w:val="00B47730"/>
    <w:rsid w:val="00034616"/>
    <w:rsid w:val="0006063C"/>
    <w:rsid w:val="0015074B"/>
    <w:rsid w:val="0029639D"/>
    <w:rsid w:val="00326F90"/>
    <w:rsid w:val="004156D4"/>
    <w:rsid w:val="00552316"/>
    <w:rsid w:val="005829E5"/>
    <w:rsid w:val="00696151"/>
    <w:rsid w:val="007E0D99"/>
    <w:rsid w:val="008C0BD7"/>
    <w:rsid w:val="0091022B"/>
    <w:rsid w:val="00AA1D8D"/>
    <w:rsid w:val="00AE1187"/>
    <w:rsid w:val="00B47730"/>
    <w:rsid w:val="00CB0664"/>
    <w:rsid w:val="00DD648B"/>
    <w:rsid w:val="00EC4D02"/>
    <w:rsid w:val="00ED1972"/>
    <w:rsid w:val="00FC693F"/>
    <w:rsid w:val="1391701B"/>
    <w:rsid w:val="17D176C5"/>
    <w:rsid w:val="35A425BD"/>
    <w:rsid w:val="476B5F3B"/>
    <w:rsid w:val="4BCE3A9C"/>
    <w:rsid w:val="6CA64AEE"/>
    <w:rsid w:val="6FED6137"/>
    <w:rsid w:val="7D484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Microsoft YaHei" w:hAnsi="Microsoft YaHei" w:eastAsia="Microsoft YaHei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qFormat/>
    <w:uiPriority w:val="63"/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qFormat/>
    <w:uiPriority w:val="64"/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qFormat/>
    <w:uiPriority w:val="64"/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qFormat/>
    <w:uiPriority w:val="64"/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qFormat/>
    <w:uiPriority w:val="64"/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qFormat/>
    <w:uiPriority w:val="64"/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qFormat/>
    <w:uiPriority w:val="64"/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qFormat/>
    <w:uiPriority w:val="64"/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qFormat/>
    <w:uiPriority w:val="67"/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qFormat/>
    <w:uiPriority w:val="67"/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qFormat/>
    <w:uiPriority w:val="67"/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qFormat/>
    <w:uiPriority w:val="67"/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qFormat/>
    <w:uiPriority w:val="67"/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qFormat/>
    <w:uiPriority w:val="67"/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qFormat/>
    <w:uiPriority w:val="67"/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页眉 Char"/>
    <w:basedOn w:val="132"/>
    <w:link w:val="25"/>
    <w:qFormat/>
    <w:uiPriority w:val="99"/>
  </w:style>
  <w:style w:type="character" w:customStyle="1" w:styleId="136">
    <w:name w:val="页脚 Char"/>
    <w:basedOn w:val="132"/>
    <w:link w:val="24"/>
    <w:qFormat/>
    <w:uiPriority w:val="99"/>
  </w:style>
  <w:style w:type="paragraph" w:styleId="137">
    <w:name w:val="No Spacing"/>
    <w:qFormat/>
    <w:uiPriority w:val="1"/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标题 1 Char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标题 2 Char"/>
    <w:basedOn w:val="132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标题 3 Char"/>
    <w:basedOn w:val="132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标题 Char"/>
    <w:basedOn w:val="132"/>
    <w:link w:val="31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副标题 Char"/>
    <w:basedOn w:val="1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正文文本 Char"/>
    <w:basedOn w:val="132"/>
    <w:link w:val="19"/>
    <w:qFormat/>
    <w:uiPriority w:val="99"/>
  </w:style>
  <w:style w:type="character" w:customStyle="1" w:styleId="145">
    <w:name w:val="正文文本 2 Char"/>
    <w:basedOn w:val="132"/>
    <w:link w:val="28"/>
    <w:qFormat/>
    <w:uiPriority w:val="99"/>
  </w:style>
  <w:style w:type="character" w:customStyle="1" w:styleId="146">
    <w:name w:val="正文文本 3 Char"/>
    <w:basedOn w:val="132"/>
    <w:link w:val="17"/>
    <w:qFormat/>
    <w:uiPriority w:val="99"/>
    <w:rPr>
      <w:sz w:val="16"/>
      <w:szCs w:val="16"/>
    </w:rPr>
  </w:style>
  <w:style w:type="character" w:customStyle="1" w:styleId="147">
    <w:name w:val="宏文本 Char"/>
    <w:basedOn w:val="132"/>
    <w:link w:val="2"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引用 Char"/>
    <w:basedOn w:val="132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标题 4 Char"/>
    <w:basedOn w:val="132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标题 5 Char"/>
    <w:basedOn w:val="132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标题 6 Char"/>
    <w:basedOn w:val="1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标题 7 Char"/>
    <w:basedOn w:val="132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标题 8 Char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标题 9 Char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明显引用 Char"/>
    <w:basedOn w:val="132"/>
    <w:link w:val="15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不明显强调1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明显强调1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不明显参考1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明显参考1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书籍标题1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标题1"/>
    <w:basedOn w:val="3"/>
    <w:next w:val="1"/>
    <w:semiHidden/>
    <w:unhideWhenUsed/>
    <w:qFormat/>
    <w:uiPriority w:val="39"/>
    <w:pPr>
      <w:outlineLvl w:val="9"/>
    </w:pPr>
  </w:style>
  <w:style w:type="paragraph" w:customStyle="1" w:styleId="164">
    <w:name w:val="无间隔1"/>
    <w:link w:val="165"/>
    <w:qFormat/>
    <w:uiPriority w:val="99"/>
    <w:pPr>
      <w:ind w:firstLine="200" w:firstLineChars="200"/>
    </w:pPr>
    <w:rPr>
      <w:rFonts w:ascii="Times New Roman" w:hAnsi="Times New Roman" w:eastAsia="仿宋_GB2312" w:cs="Times New Roman"/>
      <w:sz w:val="30"/>
      <w:szCs w:val="22"/>
      <w:lang w:val="en-US" w:eastAsia="zh-CN" w:bidi="ar-SA"/>
    </w:rPr>
  </w:style>
  <w:style w:type="character" w:customStyle="1" w:styleId="165">
    <w:name w:val="无间隔 字符"/>
    <w:link w:val="164"/>
    <w:qFormat/>
    <w:locked/>
    <w:uiPriority w:val="99"/>
    <w:rPr>
      <w:rFonts w:ascii="Times New Roman" w:hAnsi="Times New Roman" w:eastAsia="仿宋_GB2312" w:cs="Times New Roman"/>
      <w:sz w:val="30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9FCF8A2-62CE-472F-860A-49AEF3A312F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1407</Words>
  <Characters>1483</Characters>
  <Lines>9</Lines>
  <Paragraphs>2</Paragraphs>
  <TotalTime>1</TotalTime>
  <ScaleCrop>false</ScaleCrop>
  <LinksUpToDate>false</LinksUpToDate>
  <CharactersWithSpaces>1483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兴县田小军</cp:lastModifiedBy>
  <dcterms:modified xsi:type="dcterms:W3CDTF">2022-08-12T03:12:49Z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41F4C2C2AE2446FFB331BC07DD71B80F</vt:lpwstr>
  </property>
</Properties>
</file>