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2756"/>
        <w:spacing w:before="110" w:line="218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8"/>
        </w:rPr>
        <w:t>兴 县 蔚 汾 镇 卫 生 院 肖 家 洼 分 院</w:t>
      </w:r>
    </w:p>
    <w:p>
      <w:pPr>
        <w:pStyle w:val="BodyText"/>
        <w:spacing w:line="281" w:lineRule="auto"/>
        <w:rPr/>
      </w:pPr>
      <w:r/>
    </w:p>
    <w:p>
      <w:pPr>
        <w:pStyle w:val="BodyText"/>
        <w:spacing w:line="282" w:lineRule="auto"/>
        <w:rPr/>
      </w:pPr>
      <w:r/>
    </w:p>
    <w:p>
      <w:pPr>
        <w:ind w:left="3276"/>
        <w:spacing w:before="110" w:line="462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2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32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5"/>
              </w:rPr>
              <w:t>41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人员构成：设院长1名，工作人员8名。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063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95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87" w:type="dxa"/>
            <w:vAlign w:val="top"/>
            <w:gridSpan w:val="2"/>
          </w:tcPr>
          <w:p>
            <w:pPr>
              <w:ind w:left="15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29" w:type="dxa"/>
            <w:vAlign w:val="top"/>
            <w:gridSpan w:val="4"/>
          </w:tcPr>
          <w:p>
            <w:pPr>
              <w:ind w:left="263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93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63" w:type="dxa"/>
            <w:vAlign w:val="top"/>
          </w:tcPr>
          <w:p>
            <w:pPr>
              <w:ind w:left="30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14" w:type="dxa"/>
            <w:vAlign w:val="top"/>
          </w:tcPr>
          <w:p>
            <w:pPr>
              <w:ind w:left="97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87" w:type="dxa"/>
            <w:vAlign w:val="top"/>
          </w:tcPr>
          <w:p>
            <w:pPr>
              <w:ind w:left="1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53" w:type="dxa"/>
            <w:vAlign w:val="top"/>
          </w:tcPr>
          <w:p>
            <w:pPr>
              <w:ind w:left="25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38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189.17</w:t>
            </w:r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2" w:right="144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8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176.27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167.33</w:t>
            </w:r>
          </w:p>
        </w:tc>
        <w:tc>
          <w:tcPr>
            <w:tcW w:w="95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 w:right="14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24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189.17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198.11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189.17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198.11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198.11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189.17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5"/>
        <w:gridCol w:w="3251"/>
        <w:gridCol w:w="1596"/>
        <w:gridCol w:w="1380"/>
        <w:gridCol w:w="1092"/>
        <w:gridCol w:w="1332"/>
        <w:gridCol w:w="1320"/>
        <w:gridCol w:w="1068"/>
        <w:gridCol w:w="1302"/>
      </w:tblGrid>
      <w:tr>
        <w:trPr>
          <w:trHeight w:val="331" w:hRule="atLeast"/>
        </w:trPr>
        <w:tc>
          <w:tcPr>
            <w:tcW w:w="162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1596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</w:tcPr>
          <w:p>
            <w:pPr>
              <w:ind w:left="225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88" w:type="dxa"/>
            <w:vAlign w:val="top"/>
            <w:gridSpan w:val="6"/>
          </w:tcPr>
          <w:p>
            <w:pPr>
              <w:ind w:left="3532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302" w:type="dxa"/>
            <w:vAlign w:val="top"/>
            <w:vMerge w:val="restart"/>
            <w:tcBorders>
              <w:bottom w:val="nil"/>
            </w:tcBorders>
          </w:tcPr>
          <w:p>
            <w:pPr>
              <w:ind w:left="289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25" w:type="dxa"/>
            <w:vAlign w:val="top"/>
          </w:tcPr>
          <w:p>
            <w:pPr>
              <w:ind w:left="447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51" w:type="dxa"/>
            <w:vAlign w:val="top"/>
          </w:tcPr>
          <w:p>
            <w:pPr>
              <w:ind w:left="125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96" w:type="dxa"/>
            <w:vAlign w:val="top"/>
          </w:tcPr>
          <w:p>
            <w:pPr>
              <w:ind w:left="614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80" w:type="dxa"/>
            <w:vAlign w:val="top"/>
          </w:tcPr>
          <w:p>
            <w:pPr>
              <w:ind w:left="149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92" w:type="dxa"/>
            <w:vAlign w:val="top"/>
          </w:tcPr>
          <w:p>
            <w:pPr>
              <w:ind w:left="92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32" w:type="dxa"/>
            <w:vAlign w:val="top"/>
          </w:tcPr>
          <w:p>
            <w:pPr>
              <w:ind w:left="5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75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20" w:type="dxa"/>
            <w:vAlign w:val="top"/>
          </w:tcPr>
          <w:p>
            <w:pPr>
              <w:ind w:left="2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70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68" w:type="dxa"/>
            <w:vAlign w:val="top"/>
          </w:tcPr>
          <w:p>
            <w:pPr>
              <w:ind w:left="175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3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</w:tcPr>
          <w:p>
            <w:pPr>
              <w:ind w:left="2255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189.17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189.17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167.33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167.33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126.71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126.71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0.24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251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110.88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110.88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0.12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15.83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15.83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0.12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251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36.16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36.16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8.70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36.16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36.16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8.70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4.46</w:t>
            </w:r>
          </w:p>
        </w:tc>
        <w:tc>
          <w:tcPr>
            <w:tcW w:w="138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4.46</w:t>
            </w:r>
          </w:p>
        </w:tc>
        <w:tc>
          <w:tcPr>
            <w:tcW w:w="138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16"/>
        <w:gridCol w:w="3057"/>
        <w:gridCol w:w="1439"/>
        <w:gridCol w:w="1391"/>
        <w:gridCol w:w="1313"/>
      </w:tblGrid>
      <w:tr>
        <w:trPr>
          <w:trHeight w:val="355" w:hRule="atLeast"/>
        </w:trPr>
        <w:tc>
          <w:tcPr>
            <w:tcW w:w="18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12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73" w:type="dxa"/>
            <w:vAlign w:val="top"/>
            <w:gridSpan w:val="2"/>
          </w:tcPr>
          <w:p>
            <w:pPr>
              <w:ind w:left="225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43" w:type="dxa"/>
            <w:vAlign w:val="top"/>
            <w:gridSpan w:val="3"/>
          </w:tcPr>
          <w:p>
            <w:pPr>
              <w:ind w:left="152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54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ind w:left="53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13" w:type="dxa"/>
            <w:vAlign w:val="top"/>
          </w:tcPr>
          <w:p>
            <w:pPr>
              <w:ind w:left="29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73" w:type="dxa"/>
            <w:vAlign w:val="top"/>
            <w:gridSpan w:val="2"/>
          </w:tcPr>
          <w:p>
            <w:pPr>
              <w:ind w:left="2254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198.11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117.20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80.91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176.27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95.37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80.91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126.95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90.90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36.05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111.00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90.90</w:t>
            </w:r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20.09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15.96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15.96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44.86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44.86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44.86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44.86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4.46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4.46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4.46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4.46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189.17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176.27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176.27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3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189.17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198.11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198.11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198.11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198.11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198.11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21"/>
        <w:gridCol w:w="1535"/>
        <w:gridCol w:w="1415"/>
        <w:gridCol w:w="1373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43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137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6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23" w:type="dxa"/>
            <w:vAlign w:val="top"/>
            <w:gridSpan w:val="3"/>
          </w:tcPr>
          <w:p>
            <w:pPr>
              <w:ind w:left="161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47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ind w:left="32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4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189.17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117.20</w:t>
            </w:r>
          </w:p>
        </w:tc>
        <w:tc>
          <w:tcPr>
            <w:tcW w:w="1373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71.97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167.33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95.37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71.97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126.71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90.90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35.81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110.88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90.90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19.98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15.83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15.83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36.16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36.16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36.16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36.16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4.46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4.46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7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03"/>
        <w:gridCol w:w="2182"/>
        <w:gridCol w:w="1379"/>
        <w:gridCol w:w="1319"/>
        <w:gridCol w:w="1085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564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  <w:vMerge w:val="restart"/>
            <w:tcBorders>
              <w:bottom w:val="nil"/>
            </w:tcBorders>
          </w:tcPr>
          <w:p>
            <w:pPr>
              <w:ind w:left="419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82" w:type="dxa"/>
            <w:vAlign w:val="top"/>
            <w:vMerge w:val="restart"/>
            <w:tcBorders>
              <w:bottom w:val="nil"/>
            </w:tcBorders>
          </w:tcPr>
          <w:p>
            <w:pPr>
              <w:ind w:left="7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政府预算支出经济科目名称</w:t>
            </w:r>
          </w:p>
        </w:tc>
        <w:tc>
          <w:tcPr>
            <w:tcW w:w="3783" w:type="dxa"/>
            <w:vAlign w:val="top"/>
            <w:gridSpan w:val="3"/>
          </w:tcPr>
          <w:p>
            <w:pPr>
              <w:ind w:left="135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ind w:left="50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left="29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085" w:type="dxa"/>
            <w:vAlign w:val="top"/>
          </w:tcPr>
          <w:p>
            <w:pPr>
              <w:ind w:left="18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85" w:type="dxa"/>
            <w:vAlign w:val="top"/>
            <w:gridSpan w:val="2"/>
          </w:tcPr>
          <w:p>
            <w:pPr>
              <w:ind w:left="240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117.20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111.96</w:t>
            </w:r>
          </w:p>
        </w:tc>
        <w:tc>
          <w:tcPr>
            <w:tcW w:w="1085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5.24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111.96</w:t>
            </w:r>
          </w:p>
        </w:tc>
        <w:tc>
          <w:tcPr>
            <w:tcW w:w="131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111.96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40.92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40.92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16.83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16.83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25.62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25.62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10.89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7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4.42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4.42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0.24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0.24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10.95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2.09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2.09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5.24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5.24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1.50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1.36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1.36</w:t>
            </w:r>
          </w:p>
        </w:tc>
      </w:tr>
      <w:tr>
        <w:trPr>
          <w:trHeight w:val="331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2.38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2.38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1"/>
          <w:footerReference w:type="default" r:id="rId22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60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3" w:lineRule="auto"/>
              <w:rPr/>
            </w:pPr>
            <w:r/>
          </w:p>
          <w:p>
            <w:pPr>
              <w:ind w:left="59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41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60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19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87"/>
              <w:spacing w:before="97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1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1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10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9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兴县蔚汾镇卫生院肖家洼分院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71.97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71.97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36.16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36.16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19.98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19.98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3.06</w:t>
            </w:r>
          </w:p>
        </w:tc>
        <w:tc>
          <w:tcPr>
            <w:tcW w:w="112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3.06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0.78</w:t>
            </w:r>
          </w:p>
        </w:tc>
        <w:tc>
          <w:tcPr>
            <w:tcW w:w="1127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0.78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6"/>
          <w:footerReference w:type="default" r:id="rId24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50"/>
        <w:gridCol w:w="1175"/>
        <w:gridCol w:w="1295"/>
        <w:gridCol w:w="1079"/>
        <w:gridCol w:w="1217"/>
      </w:tblGrid>
      <w:tr>
        <w:trPr>
          <w:trHeight w:val="427" w:hRule="atLeast"/>
        </w:trPr>
        <w:tc>
          <w:tcPr>
            <w:tcW w:w="425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799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单位名称：兴县蔚汾镇卫生院肖家洼分院</w:t>
            </w:r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7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7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0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591" w:type="dxa"/>
            <w:vAlign w:val="top"/>
            <w:gridSpan w:val="3"/>
          </w:tcPr>
          <w:p>
            <w:pPr>
              <w:ind w:left="1164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ind w:left="1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79" w:type="dxa"/>
            <w:vAlign w:val="top"/>
          </w:tcPr>
          <w:p>
            <w:pPr>
              <w:ind w:left="88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60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17" w:type="dxa"/>
            <w:vAlign w:val="top"/>
          </w:tcPr>
          <w:p>
            <w:pPr>
              <w:ind w:left="2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47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209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75" w:type="dxa"/>
            <w:vAlign w:val="top"/>
          </w:tcPr>
          <w:p>
            <w:pPr>
              <w:ind w:left="544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60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79" w:type="dxa"/>
            <w:vAlign w:val="top"/>
          </w:tcPr>
          <w:p>
            <w:pPr>
              <w:ind w:left="496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17" w:type="dxa"/>
            <w:vAlign w:val="top"/>
          </w:tcPr>
          <w:p>
            <w:pPr>
              <w:ind w:left="56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2" w:hRule="atLeast"/>
        </w:trPr>
        <w:tc>
          <w:tcPr>
            <w:tcW w:w="4250" w:type="dxa"/>
            <w:vAlign w:val="top"/>
          </w:tcPr>
          <w:p>
            <w:pPr>
              <w:ind w:left="1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兴县医疗集团</w:t>
            </w:r>
          </w:p>
        </w:tc>
        <w:tc>
          <w:tcPr>
            <w:tcW w:w="117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  <w:tc>
          <w:tcPr>
            <w:tcW w:w="129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19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兴县蔚汾镇卫生院肖家洼分院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  <w:tc>
          <w:tcPr>
            <w:tcW w:w="129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8.94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4250" w:type="dxa"/>
            <w:vAlign w:val="top"/>
          </w:tcPr>
          <w:p>
            <w:pPr>
              <w:ind w:left="9" w:right="98" w:firstLine="363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兴财社〔2023〕81号2023年基层卫生院基本药物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补助晋财社〔2022〕287号</w:t>
            </w:r>
          </w:p>
        </w:tc>
        <w:tc>
          <w:tcPr>
            <w:tcW w:w="117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0.12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0.12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9" w:right="97" w:firstLine="363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兴财社〔2023〕397号2023年中央基本药物制度-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基层卫生院晋财社〔2023〕125号</w:t>
            </w:r>
          </w:p>
        </w:tc>
        <w:tc>
          <w:tcPr>
            <w:tcW w:w="117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0.12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0.12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4250" w:type="dxa"/>
            <w:vAlign w:val="top"/>
          </w:tcPr>
          <w:p>
            <w:pPr>
              <w:ind w:left="10" w:right="98" w:firstLine="362"/>
              <w:spacing w:before="7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兴财社〔2023〕80号2023年中央财政基本公共卫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生服务(晋财社【2022】285)</w:t>
            </w:r>
          </w:p>
        </w:tc>
        <w:tc>
          <w:tcPr>
            <w:tcW w:w="117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8.70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8.70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2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06" w:right="1393" w:firstLine="499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2024年度兴县蔚汾镇卫生院肖家洼分院预算收入总计198.11万元，其中：本年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收入189.17万元，上年结转8.94万元，比上</w:t>
      </w:r>
      <w:r>
        <w:rPr>
          <w:rFonts w:ascii="FangSong" w:hAnsi="FangSong" w:eastAsia="FangSong" w:cs="FangSong"/>
          <w:sz w:val="25"/>
          <w:szCs w:val="25"/>
        </w:rPr>
        <w:t>年增加17.56万元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，增长9.73%，主要原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因是公卫资金，基药资金增加；本年单位预算支出总计198.11万元，其中：本年预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算安排189.17万元，上年结转8.94</w:t>
      </w:r>
      <w:r>
        <w:rPr>
          <w:rFonts w:ascii="FangSong" w:hAnsi="FangSong" w:eastAsia="FangSong" w:cs="FangSong"/>
          <w:sz w:val="25"/>
          <w:szCs w:val="25"/>
          <w:spacing w:val="1"/>
        </w:rPr>
        <w:t>万元，比上年增加17.56万元，增长9.73%，主要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原因是公卫资金，基药资金增加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4" w:right="1405" w:firstLine="502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2024年度兴县蔚汾镇卫生院肖家洼分院预算收入198.11万元，主要包括一般公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2"/>
        </w:rPr>
        <w:t>共预算拨款收入189.17万元，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占95</w:t>
      </w:r>
      <w:r>
        <w:rPr>
          <w:rFonts w:ascii="FangSong" w:hAnsi="FangSong" w:eastAsia="FangSong" w:cs="FangSong"/>
          <w:sz w:val="25"/>
          <w:szCs w:val="25"/>
          <w:spacing w:val="-3"/>
        </w:rPr>
        <w:t>.49%；政府性基金预算拨款收入0万元，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有资本经营预算拨款收入0万元，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</w:t>
      </w:r>
      <w:r>
        <w:rPr>
          <w:rFonts w:ascii="FangSong" w:hAnsi="FangSong" w:eastAsia="FangSong" w:cs="FangSong"/>
          <w:sz w:val="25"/>
          <w:szCs w:val="25"/>
          <w:spacing w:val="-2"/>
        </w:rPr>
        <w:t>理资金收入0万元，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资金0万元，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占0%；上年结转8.94万元，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</w:t>
      </w:r>
      <w:r>
        <w:rPr>
          <w:rFonts w:ascii="FangSong" w:hAnsi="FangSong" w:eastAsia="FangSong" w:cs="FangSong"/>
          <w:sz w:val="25"/>
          <w:szCs w:val="25"/>
          <w:spacing w:val="-4"/>
        </w:rPr>
        <w:t>4.51%。</w:t>
      </w:r>
    </w:p>
    <w:p>
      <w:pPr>
        <w:pStyle w:val="BodyText"/>
        <w:spacing w:line="419" w:lineRule="auto"/>
        <w:rPr/>
      </w:pPr>
      <w:r/>
    </w:p>
    <w:p>
      <w:pPr>
        <w:ind w:firstLine="3165"/>
        <w:spacing w:line="3152" w:lineRule="exact"/>
        <w:rPr/>
      </w:pPr>
      <w:r>
        <w:rPr>
          <w:position w:val="-63"/>
        </w:rPr>
        <w:drawing>
          <wp:inline distT="0" distB="0" distL="0" distR="0">
            <wp:extent cx="2862393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2393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90" style="position:absolute;margin-left:86.92pt;margin-top:-17.1403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7" w:right="1537" w:firstLine="48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2024年度兴县蔚汾镇卫生院肖家洼分院支出预算198.11万元，其中：基本支出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117.2万元，</w:t>
      </w:r>
      <w:r>
        <w:rPr>
          <w:rFonts w:ascii="FangSong" w:hAnsi="FangSong" w:eastAsia="FangSong" w:cs="FangSong"/>
          <w:sz w:val="25"/>
          <w:szCs w:val="25"/>
          <w:spacing w:val="-5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占59.16%；项目支出80.91万元，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占40.84%。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806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2024年度兴县蔚汾镇卫生院肖家洼分院财政拨款收支总预算198.11</w:t>
      </w:r>
      <w:r>
        <w:rPr>
          <w:rFonts w:ascii="FangSong" w:hAnsi="FangSong" w:eastAsia="FangSong" w:cs="FangSong"/>
          <w:sz w:val="25"/>
          <w:szCs w:val="25"/>
          <w:spacing w:val="1"/>
        </w:rPr>
        <w:t>万元。其</w:t>
      </w:r>
    </w:p>
    <w:p>
      <w:pPr>
        <w:ind w:left="1306" w:right="1405" w:firstLine="32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中：一般公共预算拨款198.11万元，政府性基金预算拨款0万元，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5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国有资本经营预算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拨款0万元。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其中：当年拨款收入189.17万元，上年结转收入8.94万元。支出包</w:t>
      </w:r>
    </w:p>
    <w:p>
      <w:pPr>
        <w:ind w:left="1316" w:right="1909" w:hanging="9"/>
        <w:spacing w:before="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括：社会保障和就业支出10.89万元、卫生健康支出176.27万元、住房保障支出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10.95万元等。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spacing w:line="223" w:lineRule="auto"/>
        <w:sectPr>
          <w:headerReference w:type="default" r:id="rId26"/>
          <w:footerReference w:type="default" r:id="rId2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311" w:right="1411" w:firstLine="494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2024年度兴县蔚汾镇卫生院肖家洼分院一般公共预算当年支出189.17万元,比上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年增加8.62万元</w:t>
      </w:r>
      <w:r>
        <w:rPr>
          <w:rFonts w:ascii="FangSong" w:hAnsi="FangSong" w:eastAsia="FangSong" w:cs="FangSong"/>
          <w:sz w:val="25"/>
          <w:szCs w:val="25"/>
          <w:spacing w:val="4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，增长4.77%。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06" w:right="1411" w:firstLine="499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2024年度兴县蔚汾镇卫生院肖家洼分院一般公共预算当年支出189.17万元,主要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用于以下方面：社会保障和就业支出10.89万元，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占5.76%；卫生健康支出167.33万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元，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占88.45%；住房保障支出10.95万元，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占5.79%等。</w:t>
      </w:r>
    </w:p>
    <w:p>
      <w:pPr>
        <w:ind w:firstLine="4521"/>
        <w:spacing w:before="179" w:line="2731" w:lineRule="exact"/>
        <w:rPr/>
      </w:pPr>
      <w:r>
        <w:rPr>
          <w:position w:val="-54"/>
        </w:rPr>
        <w:drawing>
          <wp:inline distT="0" distB="0" distL="0" distR="0">
            <wp:extent cx="2064469" cy="173448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64469" cy="17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310" w:right="1789" w:firstLine="495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2024年度兴县蔚汾镇卫生院肖家洼分院一般公共预算安排基本支出117.20万</w:t>
      </w:r>
      <w:r>
        <w:rPr>
          <w:rFonts w:ascii="FangSong" w:hAnsi="FangSong" w:eastAsia="FangSong" w:cs="FangSong"/>
          <w:sz w:val="25"/>
          <w:szCs w:val="25"/>
          <w:spacing w:val="1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元，其中：</w:t>
      </w:r>
    </w:p>
    <w:p>
      <w:pPr>
        <w:ind w:left="1310" w:right="1537" w:firstLine="504"/>
        <w:spacing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人员经费111.96万元，主要包括：其他工资福利支出、其他社会保障缴费、绩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效工资、基本工资、机关事业单位基本养老保险缴费、住房公积金、津贴补贴、职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工基本医疗保险缴费等；</w:t>
      </w:r>
    </w:p>
    <w:p>
      <w:pPr>
        <w:ind w:left="1816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公用经费5.24万元，主要包括：福利费、工会经费、取暖费等。</w:t>
      </w:r>
    </w:p>
    <w:p>
      <w:pPr>
        <w:ind w:left="1293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2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811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本单位本年度没有机关运行经费。上年度也没有机关运行经费。</w:t>
      </w:r>
    </w:p>
    <w:p>
      <w:pPr>
        <w:ind w:left="1300"/>
        <w:spacing w:before="131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11" w:right="1405" w:firstLine="494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2024年兴县蔚汾镇卫生院肖家洼分院政府采购预算总</w:t>
      </w:r>
      <w:r>
        <w:rPr>
          <w:rFonts w:ascii="FangSong" w:hAnsi="FangSong" w:eastAsia="FangSong" w:cs="FangSong"/>
          <w:sz w:val="25"/>
          <w:szCs w:val="25"/>
          <w:spacing w:val="1"/>
        </w:rPr>
        <w:t>额0万元。其中：政府采购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货物预算0万元、政府采购工程预算0万元、政府</w:t>
      </w:r>
      <w:r>
        <w:rPr>
          <w:rFonts w:ascii="FangSong" w:hAnsi="FangSong" w:eastAsia="FangSong" w:cs="FangSong"/>
          <w:sz w:val="25"/>
          <w:szCs w:val="25"/>
          <w:spacing w:val="1"/>
        </w:rPr>
        <w:t>采购服务预算0万元。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2024年编报单位整体绩效目标，涉及资金71.97万元。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06" w:right="1405" w:firstLine="500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2024年兴县蔚汾镇卫生院肖家洼分院纳入绩效目标管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理的二级项目6个，共计金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额71.97万元。其中：其他运转类项目0个，涉及金额0万元；特定目标类项目</w:t>
      </w:r>
      <w:r>
        <w:rPr>
          <w:rFonts w:ascii="FangSong" w:hAnsi="FangSong" w:eastAsia="FangSong" w:cs="FangSong"/>
          <w:sz w:val="25"/>
          <w:szCs w:val="25"/>
          <w:spacing w:val="1"/>
        </w:rPr>
        <w:t>0个，</w:t>
      </w:r>
    </w:p>
    <w:p>
      <w:pPr>
        <w:spacing w:line="318" w:lineRule="auto"/>
        <w:sectPr>
          <w:headerReference w:type="default" r:id="rId29"/>
          <w:footerReference w:type="default" r:id="rId3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7" w:right="1408" w:firstLine="2"/>
        <w:spacing w:before="8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涉及金额0万元。公开项目绩效目标6个，涉及项目金额71.97万元，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占部门（单位）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项目支出总额的100%。其中：其他运转类项目0个，涉及项目金额0万元；特定目标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类项目0个，涉及项目金额0万元。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8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633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391.92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-13.08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643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-13.08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391.92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68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-13.08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391.92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715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-13.08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391.92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746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391.92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-13.08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391.92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-13.08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076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391.92pt;margin-top:234.154pt;mso-position-vertical-relative:text;mso-position-horizontal-relative:text;width:119.4pt;height:18.85pt;z-index:2516797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-13.08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8281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391.92pt;margin-top:234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-13.08pt;margin-top:234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879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391.92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-13.08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6" style="position:absolute;margin-left:491.92pt;margin-top:44.1055pt;mso-position-vertical-relative:page;mso-position-horizontal-relative:page;width:119.4pt;height:18.85pt;z-index:2516899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8" style="position:absolute;margin-left:-13.08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0" style="position:absolute;margin-left:391.92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2" style="position:absolute;margin-left:491.92pt;margin-top:44.1055pt;mso-position-vertical-relative:page;mso-position-horizontal-relative:page;width:119.4pt;height:18.85pt;z-index:25169203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84" style="position:absolute;margin-left:-13.08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391.92pt;margin-top:234.154pt;mso-position-vertical-relative:text;mso-position-horizontal-relative:text;width:119.4pt;height:18.85pt;z-index:251694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8" style="position:absolute;margin-left:491.92pt;margin-top:44.1055pt;mso-position-vertical-relative:page;mso-position-horizontal-relative:page;width:119.4pt;height:18.85pt;z-index:2516961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0" style="position:absolute;margin-left:-13.08pt;margin-top:234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391.92pt;margin-top:234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94" style="position:absolute;margin-left:491.92pt;margin-top:44.1055pt;mso-position-vertical-relative:page;mso-position-horizontal-relative:page;width:119.4pt;height:18.85pt;z-index:2516992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96" style="position:absolute;margin-left:-13.08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8" style="position:absolute;margin-left:391.92pt;margin-top:234.154pt;mso-position-vertical-relative:text;mso-position-horizontal-relative:text;width:119.4pt;height:18.85pt;z-index:2517002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4" w:right="1645" w:firstLine="506"/>
        <w:spacing w:before="131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日，兴县蔚汾镇卫生院肖家洼分院共有</w:t>
      </w:r>
      <w:r>
        <w:rPr>
          <w:rFonts w:ascii="FangSong" w:hAnsi="FangSong" w:eastAsia="FangSong" w:cs="FangSong"/>
          <w:sz w:val="25"/>
          <w:szCs w:val="25"/>
          <w:spacing w:val="-1"/>
        </w:rPr>
        <w:t>公务用车编制0辆，实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有0辆，其中：领导用车0辆，机要通信用车0辆，应急保障用车0辆，执法执勤用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2"/>
        </w:rPr>
        <w:t>车0辆，特种专业技术用车0辆，事业单位业务用车0辆，其他公务用车0辆。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8" w:right="1777" w:firstLine="502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日，兴县蔚汾镇卫生</w:t>
      </w:r>
      <w:r>
        <w:rPr>
          <w:rFonts w:ascii="FangSong" w:hAnsi="FangSong" w:eastAsia="FangSong" w:cs="FangSong"/>
          <w:sz w:val="25"/>
          <w:szCs w:val="25"/>
          <w:spacing w:val="-1"/>
        </w:rPr>
        <w:t>院肖家洼分院使用的办公用房建筑总面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积500平方米。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810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日，兴县蔚汾镇卫生院</w:t>
      </w:r>
      <w:r>
        <w:rPr>
          <w:rFonts w:ascii="FangSong" w:hAnsi="FangSong" w:eastAsia="FangSong" w:cs="FangSong"/>
          <w:sz w:val="25"/>
          <w:szCs w:val="25"/>
          <w:spacing w:val="-1"/>
        </w:rPr>
        <w:t>肖家洼分院占有使用价值50万元（原</w:t>
      </w:r>
    </w:p>
    <w:p>
      <w:pPr>
        <w:ind w:left="1310" w:right="1531" w:hanging="4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值）以上的通用设备0台（套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兴县蔚汾镇卫生院肖家洼分院占有使用价值</w:t>
      </w:r>
      <w:r>
        <w:rPr>
          <w:rFonts w:ascii="FangSong" w:hAnsi="FangSong" w:eastAsia="FangSong" w:cs="FangSong"/>
          <w:sz w:val="25"/>
          <w:szCs w:val="25"/>
        </w:rPr>
        <w:t>100万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元（原值）以上的通用设备0台（套）。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70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3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4"/>
          <w:footerReference w:type="default" r:id="rId6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2" style="position:absolute;margin-left:391.92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-13.08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86.92pt;margin-top:478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61"/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8" style="position:absolute;margin-left:86.92pt;margin-top:478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-13.08pt;margin-top:234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391.92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-13.08pt;margin-top:234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86.92pt;margin-top:478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391.92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86.92pt;margin-top:478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-13.08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6" style="position:absolute;margin-left:-13.08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391.92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0" style="position:absolute;margin-left:86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2" style="position:absolute;margin-left:86.92pt;margin-top:478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391.92pt;margin-top:234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6" style="position:absolute;margin-left:-13.08pt;margin-top:234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48" style="position:absolute;margin-left:391.92pt;margin-top:234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0" style="position:absolute;margin-left:-13.08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2" style="position:absolute;margin-left:86.92pt;margin-top:478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54" style="position:absolute;margin-left:-13.08pt;margin-top:234.154pt;mso-position-vertical-relative:text;mso-position-horizontal-relative:text;width:119.4pt;height:18.85pt;z-index:2517258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6" style="position:absolute;margin-left:86.92pt;margin-top:478.154pt;mso-position-vertical-relative:text;mso-position-horizontal-relative:text;width:119.4pt;height:18.85pt;z-index:2517268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8" style="position:absolute;margin-left:391.92pt;margin-top:234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16"/>
      <w:footerReference w:type="default" r:id="rId78"/>
      <w:pgSz w:w="11900" w:h="16840"/>
      <w:pgMar w:top="642" w:right="0" w:bottom="340" w:left="0" w:header="326" w:footer="11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120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22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86.92pt;margin-top:532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-13.08pt;margin-top:776.106pt;mso-position-vertical-relative:page;mso-position-horizontal-relative:page;width:119.4pt;height:18.85pt;z-index:-2515742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491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0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2" style="position:absolute;margin-left:30pt;margin-top:29.5pt;mso-position-vertical-relative:page;mso-position-horizontal-relative:page;width:535pt;height:1pt;z-index:-25157324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兴县蔚汾镇卫生院肖家洼分院2024年单位预算公开报告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兴县蔚汾镇卫生院肖家洼分院2024年单位预算公开报告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379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568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584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兴县蔚汾镇卫生院肖家洼分院2024年单位预算公开报告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476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86.92pt;margin-top:532.106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-13.08pt;margin-top:776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6" style="position:absolute;margin-left:491.92pt;margin-top:532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8" style="position:absolute;margin-left:391.92pt;margin-top:776.106pt;mso-position-vertical-relative:page;mso-position-horizontal-relative:page;width:119.4pt;height:18.85pt;z-index:-2515507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20" style="position:absolute;margin-left:30pt;margin-top:29.5pt;mso-position-vertical-relative:page;mso-position-horizontal-relative:page;width:535pt;height:1pt;z-index:-2515486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兴县蔚汾镇卫生院肖家洼分院2024年单位预算公开报告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300" style="position:absolute;margin-left:86.92pt;margin-top:27.7633pt;mso-position-vertical-relative:text;mso-position-horizontal-relative:text;width:119.4pt;height:18.85pt;z-index:-25154150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2" style="position:absolute;margin-left:491.92pt;margin-top:44.1055pt;mso-position-vertical-relative:page;mso-position-horizontal-relative:page;width:119.4pt;height:18.85pt;z-index:-2515425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4" style="position:absolute;margin-left:-13.08pt;margin-top:776.106pt;mso-position-vertical-relative:page;mso-position-horizontal-relative:page;width:119.4pt;height:18.85pt;z-index:-2515445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6" style="position:absolute;margin-left:491.92pt;margin-top:532.106pt;mso-position-vertical-relative:page;mso-position-horizontal-relative:page;width:119.4pt;height:18.85pt;z-index:-2515466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8" style="position:absolute;margin-left:391.92pt;margin-top:776.106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10" style="position:absolute;margin-left:30pt;margin-top:29.5pt;mso-position-vertical-relative:page;mso-position-horizontal-relative:page;width:535pt;height:1pt;z-index:-25154355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兴县蔚汾镇卫生院肖家洼分院2024年单位预算公开报告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-13.08pt;margin-top:776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491.92pt;margin-top:532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86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288.105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776.106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86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491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兴县蔚汾镇卫生院肖家洼分院2024年单位预算公开报告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兴县蔚汾镇卫生院肖家洼分院2024年单位预算公开报告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兴县蔚汾镇卫生院肖家洼分院2024年单位预算公开报告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兴县蔚汾镇卫生院肖家洼分院2024年单位预算公开报告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兴县蔚汾镇卫生院肖家洼分院2024年单位预算公开报告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兴县蔚汾镇卫生院肖家洼分院2024年单位预算公开报告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1" Type="http://schemas.openxmlformats.org/officeDocument/2006/relationships/fontTable" Target="fontTable.xml"/><Relationship Id="rId80" Type="http://schemas.openxmlformats.org/officeDocument/2006/relationships/styles" Target="styles.xml"/><Relationship Id="rId8" Type="http://schemas.openxmlformats.org/officeDocument/2006/relationships/header" Target="header6.xml"/><Relationship Id="rId79" Type="http://schemas.openxmlformats.org/officeDocument/2006/relationships/settings" Target="settings.xml"/><Relationship Id="rId78" Type="http://schemas.openxmlformats.org/officeDocument/2006/relationships/footer" Target="footer41.xml"/><Relationship Id="rId77" Type="http://schemas.openxmlformats.org/officeDocument/2006/relationships/image" Target="media/image23.jpeg"/><Relationship Id="rId76" Type="http://schemas.openxmlformats.org/officeDocument/2006/relationships/footer" Target="footer40.xml"/><Relationship Id="rId75" Type="http://schemas.openxmlformats.org/officeDocument/2006/relationships/image" Target="media/image22.jpeg"/><Relationship Id="rId74" Type="http://schemas.openxmlformats.org/officeDocument/2006/relationships/footer" Target="footer39.xml"/><Relationship Id="rId73" Type="http://schemas.openxmlformats.org/officeDocument/2006/relationships/image" Target="media/image21.jpeg"/><Relationship Id="rId72" Type="http://schemas.openxmlformats.org/officeDocument/2006/relationships/footer" Target="footer38.xml"/><Relationship Id="rId71" Type="http://schemas.openxmlformats.org/officeDocument/2006/relationships/image" Target="media/image20.jpeg"/><Relationship Id="rId70" Type="http://schemas.openxmlformats.org/officeDocument/2006/relationships/footer" Target="footer37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6.xml"/><Relationship Id="rId67" Type="http://schemas.openxmlformats.org/officeDocument/2006/relationships/image" Target="media/image18.jpeg"/><Relationship Id="rId66" Type="http://schemas.openxmlformats.org/officeDocument/2006/relationships/footer" Target="footer35.xml"/><Relationship Id="rId65" Type="http://schemas.openxmlformats.org/officeDocument/2006/relationships/image" Target="media/image17.jpeg"/><Relationship Id="rId64" Type="http://schemas.openxmlformats.org/officeDocument/2006/relationships/footer" Target="footer34.xml"/><Relationship Id="rId63" Type="http://schemas.openxmlformats.org/officeDocument/2006/relationships/image" Target="media/image16.jpeg"/><Relationship Id="rId62" Type="http://schemas.openxmlformats.org/officeDocument/2006/relationships/footer" Target="footer33.xml"/><Relationship Id="rId61" Type="http://schemas.openxmlformats.org/officeDocument/2006/relationships/header" Target="header14.xml"/><Relationship Id="rId60" Type="http://schemas.openxmlformats.org/officeDocument/2006/relationships/footer" Target="footer32.xml"/><Relationship Id="rId6" Type="http://schemas.openxmlformats.org/officeDocument/2006/relationships/header" Target="header5.xml"/><Relationship Id="rId59" Type="http://schemas.openxmlformats.org/officeDocument/2006/relationships/image" Target="media/image15.jpeg"/><Relationship Id="rId58" Type="http://schemas.openxmlformats.org/officeDocument/2006/relationships/footer" Target="footer31.xml"/><Relationship Id="rId57" Type="http://schemas.openxmlformats.org/officeDocument/2006/relationships/image" Target="media/image14.jpeg"/><Relationship Id="rId56" Type="http://schemas.openxmlformats.org/officeDocument/2006/relationships/footer" Target="footer30.xml"/><Relationship Id="rId55" Type="http://schemas.openxmlformats.org/officeDocument/2006/relationships/image" Target="media/image13.jpeg"/><Relationship Id="rId54" Type="http://schemas.openxmlformats.org/officeDocument/2006/relationships/footer" Target="footer29.xml"/><Relationship Id="rId53" Type="http://schemas.openxmlformats.org/officeDocument/2006/relationships/image" Target="media/image12.jpeg"/><Relationship Id="rId52" Type="http://schemas.openxmlformats.org/officeDocument/2006/relationships/footer" Target="footer28.xml"/><Relationship Id="rId51" Type="http://schemas.openxmlformats.org/officeDocument/2006/relationships/image" Target="media/image11.jpeg"/><Relationship Id="rId50" Type="http://schemas.openxmlformats.org/officeDocument/2006/relationships/footer" Target="footer27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6.xml"/><Relationship Id="rId47" Type="http://schemas.openxmlformats.org/officeDocument/2006/relationships/image" Target="media/image9.jpeg"/><Relationship Id="rId46" Type="http://schemas.openxmlformats.org/officeDocument/2006/relationships/footer" Target="footer25.xml"/><Relationship Id="rId45" Type="http://schemas.openxmlformats.org/officeDocument/2006/relationships/image" Target="media/image8.jpeg"/><Relationship Id="rId44" Type="http://schemas.openxmlformats.org/officeDocument/2006/relationships/footer" Target="footer24.xml"/><Relationship Id="rId43" Type="http://schemas.openxmlformats.org/officeDocument/2006/relationships/image" Target="media/image7.jpeg"/><Relationship Id="rId42" Type="http://schemas.openxmlformats.org/officeDocument/2006/relationships/footer" Target="footer23.xml"/><Relationship Id="rId41" Type="http://schemas.openxmlformats.org/officeDocument/2006/relationships/image" Target="media/image6.jpeg"/><Relationship Id="rId40" Type="http://schemas.openxmlformats.org/officeDocument/2006/relationships/footer" Target="footer22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1.xml"/><Relationship Id="rId37" Type="http://schemas.openxmlformats.org/officeDocument/2006/relationships/image" Target="media/image4.jpeg"/><Relationship Id="rId36" Type="http://schemas.openxmlformats.org/officeDocument/2006/relationships/footer" Target="footer20.xml"/><Relationship Id="rId35" Type="http://schemas.openxmlformats.org/officeDocument/2006/relationships/image" Target="media/image3.jpeg"/><Relationship Id="rId34" Type="http://schemas.openxmlformats.org/officeDocument/2006/relationships/footer" Target="footer19.xml"/><Relationship Id="rId33" Type="http://schemas.openxmlformats.org/officeDocument/2006/relationships/header" Target="header13.xml"/><Relationship Id="rId32" Type="http://schemas.openxmlformats.org/officeDocument/2006/relationships/footer" Target="footer18.xml"/><Relationship Id="rId31" Type="http://schemas.openxmlformats.org/officeDocument/2006/relationships/image" Target="media/image2.png"/><Relationship Id="rId30" Type="http://schemas.openxmlformats.org/officeDocument/2006/relationships/footer" Target="footer17.xml"/><Relationship Id="rId3" Type="http://schemas.openxmlformats.org/officeDocument/2006/relationships/header" Target="header3.xml"/><Relationship Id="rId29" Type="http://schemas.openxmlformats.org/officeDocument/2006/relationships/header" Target="header12.xml"/><Relationship Id="rId28" Type="http://schemas.openxmlformats.org/officeDocument/2006/relationships/image" Target="media/image1.png"/><Relationship Id="rId27" Type="http://schemas.openxmlformats.org/officeDocument/2006/relationships/footer" Target="footer16.xml"/><Relationship Id="rId26" Type="http://schemas.openxmlformats.org/officeDocument/2006/relationships/header" Target="header11.xml"/><Relationship Id="rId25" Type="http://schemas.openxmlformats.org/officeDocument/2006/relationships/footer" Target="footer15.xml"/><Relationship Id="rId24" Type="http://schemas.openxmlformats.org/officeDocument/2006/relationships/footer" Target="footer14.xml"/><Relationship Id="rId23" Type="http://schemas.openxmlformats.org/officeDocument/2006/relationships/footer" Target="footer13.xml"/><Relationship Id="rId22" Type="http://schemas.openxmlformats.org/officeDocument/2006/relationships/footer" Target="footer12.xml"/><Relationship Id="rId21" Type="http://schemas.openxmlformats.org/officeDocument/2006/relationships/header" Target="header10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" Type="http://schemas.openxmlformats.org/officeDocument/2006/relationships/footer" Target="footer8.xml"/><Relationship Id="rId16" Type="http://schemas.openxmlformats.org/officeDocument/2006/relationships/header" Target="header9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header" Target="header8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2025-09-25T16:13:33Z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2025-09-25T20:21:54</vt:filetime>
  </property>
</Properties>
</file>