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756"/>
        <w:spacing w:before="111" w:line="21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8"/>
        </w:rPr>
        <w:t>兴 县 蔚 汾 镇 卫 生 院 肖 家 洼 分 院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276"/>
        <w:spacing w:before="110" w:line="462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  <w:position w:val="2"/>
        </w:rPr>
        <w:t>2 0 2 3</w:t>
      </w:r>
      <w:r>
        <w:rPr>
          <w:rFonts w:ascii="SimSun" w:hAnsi="SimSun" w:eastAsia="SimSun" w:cs="SimSun"/>
          <w:sz w:val="34"/>
          <w:szCs w:val="3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年 度</w:t>
      </w:r>
      <w:r>
        <w:rPr>
          <w:rFonts w:ascii="SimSun" w:hAnsi="SimSun" w:eastAsia="SimSun" w:cs="SimSun"/>
          <w:sz w:val="34"/>
          <w:szCs w:val="34"/>
          <w:spacing w:val="-8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单</w:t>
      </w:r>
      <w:r>
        <w:rPr>
          <w:rFonts w:ascii="SimSun" w:hAnsi="SimSun" w:eastAsia="SimSun" w:cs="SimSun"/>
          <w:sz w:val="34"/>
          <w:szCs w:val="34"/>
          <w:spacing w:val="-14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位</w:t>
      </w:r>
      <w:r>
        <w:rPr>
          <w:rFonts w:ascii="SimSun" w:hAnsi="SimSun" w:eastAsia="SimSun" w:cs="SimSun"/>
          <w:sz w:val="34"/>
          <w:szCs w:val="34"/>
          <w:spacing w:val="-12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决</w:t>
      </w:r>
      <w:r>
        <w:rPr>
          <w:rFonts w:ascii="SimSun" w:hAnsi="SimSun" w:eastAsia="SimSun" w:cs="SimSun"/>
          <w:sz w:val="34"/>
          <w:szCs w:val="3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算</w:t>
      </w:r>
      <w:r>
        <w:rPr>
          <w:rFonts w:ascii="SimSun" w:hAnsi="SimSun" w:eastAsia="SimSun" w:cs="SimSun"/>
          <w:sz w:val="34"/>
          <w:szCs w:val="34"/>
          <w:spacing w:val="-15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公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开</w:t>
      </w:r>
    </w:p>
    <w:p>
      <w:pPr>
        <w:spacing w:line="462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pStyle w:val="BodyText"/>
        <w:spacing w:line="456" w:lineRule="auto"/>
        <w:rPr/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15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07"/>
        <w:spacing w:before="275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（一）、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部门主要职责</w:t>
      </w:r>
    </w:p>
    <w:p>
      <w:pPr>
        <w:ind w:left="1306" w:right="1537" w:firstLine="10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1、提供基本医疗服务,正确处理常见病、多发病，对疑难重症进行恰当的处理并转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诊。承担现场应急救护、转诊服务和康复服务。</w:t>
      </w:r>
    </w:p>
    <w:p>
      <w:pPr>
        <w:ind w:left="1302"/>
        <w:spacing w:before="13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2、为辖区内居民提供13项基本公共卫生服务:</w:t>
      </w:r>
    </w:p>
    <w:p>
      <w:pPr>
        <w:ind w:left="1320" w:right="1411" w:hanging="16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3、实施国家基本药物制度和新型农村合作医疗</w:t>
      </w:r>
      <w:r>
        <w:rPr>
          <w:rFonts w:ascii="FangSong" w:hAnsi="FangSong" w:eastAsia="FangSong" w:cs="FangSong"/>
          <w:sz w:val="25"/>
          <w:szCs w:val="25"/>
          <w:spacing w:val="1"/>
        </w:rPr>
        <w:t>制度，推行乡村一体化管理。履行定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点医疗机构职责，做好有关政策宣传、监督及服务工作。</w:t>
      </w:r>
    </w:p>
    <w:p>
      <w:pPr>
        <w:ind w:left="1808"/>
        <w:spacing w:before="276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7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（二）机构设置</w:t>
      </w:r>
    </w:p>
    <w:p>
      <w:pPr>
        <w:ind w:left="1317" w:right="1411" w:firstLine="998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本单位有编制人数12人，实有在职人员8人</w:t>
      </w:r>
      <w:r>
        <w:rPr>
          <w:rFonts w:ascii="FangSong" w:hAnsi="FangSong" w:eastAsia="FangSong" w:cs="FangSong"/>
          <w:sz w:val="25"/>
          <w:szCs w:val="25"/>
          <w:spacing w:val="4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，其中专业技术6人，管理人员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1人，工人1人。为全额事业拨款单位。内设科室有内科、儿科</w:t>
      </w:r>
      <w:r>
        <w:rPr>
          <w:rFonts w:ascii="FangSong" w:hAnsi="FangSong" w:eastAsia="FangSong" w:cs="FangSong"/>
          <w:sz w:val="25"/>
          <w:szCs w:val="25"/>
          <w:spacing w:val="-1"/>
        </w:rPr>
        <w:t>、</w:t>
      </w:r>
      <w:r>
        <w:rPr>
          <w:rFonts w:ascii="FangSong" w:hAnsi="FangSong" w:eastAsia="FangSong" w:cs="FangSong"/>
          <w:sz w:val="25"/>
          <w:szCs w:val="25"/>
          <w:spacing w:val="-7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中医科、防保科、</w:t>
      </w:r>
    </w:p>
    <w:p>
      <w:pPr>
        <w:ind w:left="130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化验室、放射室、心电图室、B超室、护理站、药房、收费室、财务室、农合办等。</w:t>
      </w:r>
    </w:p>
    <w:p>
      <w:pPr>
        <w:spacing w:line="223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5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部门名称：兴县蔚汾镇卫生院肖家洼分院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171.06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9.63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0.12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13.21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199.85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4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9.16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1900" w:h="16840"/>
          <w:pgMar w:top="642" w:right="0" w:bottom="340" w:left="0" w:header="326" w:footer="110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180.80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222.22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1209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52.25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51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10.83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233.05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233.05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8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41"/>
        <w:gridCol w:w="1331"/>
        <w:gridCol w:w="1127"/>
        <w:gridCol w:w="1091"/>
        <w:gridCol w:w="743"/>
        <w:gridCol w:w="935"/>
        <w:gridCol w:w="899"/>
        <w:gridCol w:w="720"/>
        <w:gridCol w:w="929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4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29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69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部门名称：兴县蔚汾镇卫生院肖家洼分院</w:t>
            </w:r>
          </w:p>
        </w:tc>
        <w:tc>
          <w:tcPr>
            <w:tcW w:w="1834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596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935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11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572" w:type="dxa"/>
            <w:vAlign w:val="top"/>
            <w:gridSpan w:val="2"/>
          </w:tcPr>
          <w:p>
            <w:pPr>
              <w:pStyle w:val="TableText"/>
              <w:ind w:left="1092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"/>
              <w:spacing w:before="297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9"/>
              <w:spacing w:before="202" w:line="209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</w:p>
          <w:p>
            <w:pPr>
              <w:pStyle w:val="TableText"/>
              <w:ind w:left="438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7"/>
              <w:spacing w:before="202" w:line="209" w:lineRule="auto"/>
              <w:rPr/>
            </w:pPr>
            <w:r>
              <w:rPr>
                <w:color w:val="212529"/>
                <w:spacing w:val="-4"/>
              </w:rPr>
              <w:t>上级补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3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8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"/>
              <w:spacing w:line="206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58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57"/>
              <w:spacing w:line="202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481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243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86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572" w:type="dxa"/>
            <w:vAlign w:val="top"/>
            <w:gridSpan w:val="2"/>
          </w:tcPr>
          <w:p>
            <w:pPr>
              <w:ind w:left="1081"/>
              <w:spacing w:before="6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ind w:left="509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091" w:type="dxa"/>
            <w:vAlign w:val="top"/>
          </w:tcPr>
          <w:p>
            <w:pPr>
              <w:ind w:left="485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43" w:type="dxa"/>
            <w:vAlign w:val="top"/>
          </w:tcPr>
          <w:p>
            <w:pPr>
              <w:ind w:left="312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935" w:type="dxa"/>
            <w:vAlign w:val="top"/>
          </w:tcPr>
          <w:p>
            <w:pPr>
              <w:ind w:left="408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899" w:type="dxa"/>
            <w:vAlign w:val="top"/>
          </w:tcPr>
          <w:p>
            <w:pPr>
              <w:ind w:left="392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20" w:type="dxa"/>
            <w:vAlign w:val="top"/>
          </w:tcPr>
          <w:p>
            <w:pPr>
              <w:ind w:left="304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929" w:type="dxa"/>
            <w:vAlign w:val="top"/>
          </w:tcPr>
          <w:p>
            <w:pPr>
              <w:ind w:left="406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572" w:type="dxa"/>
            <w:vAlign w:val="top"/>
            <w:gridSpan w:val="2"/>
          </w:tcPr>
          <w:p>
            <w:pPr>
              <w:ind w:left="1085"/>
              <w:spacing w:before="63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5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180.80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5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171.06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ind w:right="22"/>
              <w:spacing w:before="5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9.63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right="26"/>
              <w:spacing w:before="5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 w:right="6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9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9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7" w:right="6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96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204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64"/>
              <w:spacing w:before="1" w:line="203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20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20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7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3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158.43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148.68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ind w:right="22"/>
              <w:spacing w:before="6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9.63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" w:right="64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106.12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96.38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ind w:right="22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9.63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"/>
              <w:spacing w:before="65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92.04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82.30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ind w:right="22"/>
              <w:spacing w:before="6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9.63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right="26"/>
              <w:spacing w:before="6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 w:right="64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10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14.08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10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14.08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5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9"/>
              <w:spacing w:before="66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6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48.10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6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48.10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 w:right="64" w:hanging="1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10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10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 w:right="64" w:firstLine="7"/>
              <w:spacing w:before="8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 w:right="64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4.21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4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4.18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4.18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4" w:right="6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7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9"/>
          <w:footerReference w:type="default" r:id="rId10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3"/>
              <w:spacing w:before="64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5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部门名称：兴县蔚汾镇卫生院肖家洼分院</w:t>
            </w:r>
          </w:p>
        </w:tc>
        <w:tc>
          <w:tcPr>
            <w:tcW w:w="250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62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ind w:left="1173"/>
              <w:spacing w:before="62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/>
              <w:spacing w:before="201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line="206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2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/>
              <w:spacing w:line="206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82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83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291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28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79"/>
              <w:spacing w:before="46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>
            <w:pPr>
              <w:ind w:left="59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95" w:type="dxa"/>
            <w:vAlign w:val="top"/>
          </w:tcPr>
          <w:p>
            <w:pPr>
              <w:ind w:left="58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11" w:type="dxa"/>
            <w:vAlign w:val="top"/>
          </w:tcPr>
          <w:p>
            <w:pPr>
              <w:ind w:left="54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1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ind w:left="41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53" w:type="dxa"/>
            <w:vAlign w:val="top"/>
          </w:tcPr>
          <w:p>
            <w:pPr>
              <w:ind w:left="41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80"/>
              <w:spacing w:before="45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222.22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148.07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74.15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9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9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203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48"/>
              <w:spacing w:line="204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20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1"/>
              <w:spacing w:before="204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8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199.85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125.70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74.15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6" w:right="148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146.54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121.49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25.05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2"/>
              <w:spacing w:before="52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132.47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121.49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14.08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14.08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"/>
              <w:spacing w:before="53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48.10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48.10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 w:hanging="1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32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7"/>
              <w:spacing w:before="7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7.70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4.21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4.18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4.18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 w:right="148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6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6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部门名称：兴县蔚汾镇卫生院肖家洼分院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171.06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153.39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153.39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171.06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175.76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175.76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3"/>
          <w:pgSz w:w="11900" w:h="1684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0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175.76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175.76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175.76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14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2674"/>
        <w:gridCol w:w="1606"/>
        <w:gridCol w:w="1463"/>
        <w:gridCol w:w="145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85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9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部门名称：兴县蔚汾镇卫生院肖家洼分院</w:t>
            </w:r>
          </w:p>
        </w:tc>
        <w:tc>
          <w:tcPr>
            <w:tcW w:w="1606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06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63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2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3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26" w:type="dxa"/>
            <w:vAlign w:val="top"/>
            <w:gridSpan w:val="3"/>
          </w:tcPr>
          <w:p>
            <w:pPr>
              <w:ind w:left="1881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ind w:left="525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74" w:type="dxa"/>
            <w:vAlign w:val="top"/>
          </w:tcPr>
          <w:p>
            <w:pPr>
              <w:ind w:left="953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06" w:type="dxa"/>
            <w:vAlign w:val="top"/>
          </w:tcPr>
          <w:p>
            <w:pPr>
              <w:ind w:left="603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63" w:type="dxa"/>
            <w:vAlign w:val="top"/>
          </w:tcPr>
          <w:p>
            <w:pPr>
              <w:ind w:left="356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457" w:type="dxa"/>
            <w:vAlign w:val="top"/>
          </w:tcPr>
          <w:p>
            <w:pPr>
              <w:ind w:left="348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490" w:type="dxa"/>
            <w:vAlign w:val="top"/>
            <w:gridSpan w:val="2"/>
          </w:tcPr>
          <w:p>
            <w:pPr>
              <w:ind w:left="2041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left="753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673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69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90" w:type="dxa"/>
            <w:vAlign w:val="top"/>
            <w:gridSpan w:val="2"/>
          </w:tcPr>
          <w:p>
            <w:pPr>
              <w:pStyle w:val="TableText"/>
              <w:ind w:left="2050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175.76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101.61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74.15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13.21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 w:right="146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98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10.30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0" w:line="219" w:lineRule="auto"/>
              <w:rPr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2.90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153.39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79.24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74.15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100.08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75.03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25.05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3"/>
              <w:spacing w:before="51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86.00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7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75.03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10.97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2" w:line="219" w:lineRule="auto"/>
              <w:rPr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14.08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14.08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48.10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48.10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40.40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40.40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4.21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5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4.18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4.18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1.00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9.16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15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9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789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部门名称：兴县蔚汾镇卫生院肖家洼分院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57" w:type="dxa"/>
            <w:vAlign w:val="top"/>
            <w:gridSpan w:val="3"/>
          </w:tcPr>
          <w:p>
            <w:pPr>
              <w:ind w:left="1397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409" w:type="dxa"/>
            <w:vAlign w:val="top"/>
            <w:gridSpan w:val="9"/>
          </w:tcPr>
          <w:p>
            <w:pPr>
              <w:ind w:left="4821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13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8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1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8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96.62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4.97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41.05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9.33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19.46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3" w:right="115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0" w:right="64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10.30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2.90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4.18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0.67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0.23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9.16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0.02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4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3.70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6"/>
          <w:footerReference w:type="default" r:id="rId17"/>
          <w:pgSz w:w="16840" w:h="1190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8" w:right="93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0.60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2" w:right="93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0.02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93" w:type="dxa"/>
            <w:vAlign w:val="top"/>
            <w:gridSpan w:val="2"/>
          </w:tcPr>
          <w:p>
            <w:pPr>
              <w:pStyle w:val="TableText"/>
              <w:ind w:left="89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96.64</w:t>
            </w:r>
          </w:p>
        </w:tc>
        <w:tc>
          <w:tcPr>
            <w:tcW w:w="9323" w:type="dxa"/>
            <w:vAlign w:val="top"/>
            <w:gridSpan w:val="8"/>
          </w:tcPr>
          <w:p>
            <w:pPr>
              <w:pStyle w:val="TableText"/>
              <w:ind w:left="421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4.97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部门名称：兴县蔚汾镇卫生院肖家洼分院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19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部门名称：兴县蔚汾镇卫生院肖家洼分院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8" w:id="23"/>
            <w:bookmarkEnd w:id="23"/>
            <w:bookmarkStart w:name="bookmark14" w:id="24"/>
            <w:bookmarkEnd w:id="24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16" w:right="76" w:hanging="7"/>
              <w:spacing w:before="40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部门名称：兴县蔚汾镇卫生院肖家洼分</w:t>
            </w:r>
            <w:r>
              <w:rPr>
                <w:sz w:val="14"/>
                <w:szCs w:val="14"/>
                <w:color w:val="212529"/>
                <w:spacing w:val="8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院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5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1"/>
          <w:footerReference w:type="default" r:id="rId22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25"/>
            <w:bookmarkEnd w:id="25"/>
            <w:bookmarkStart w:name="bookmark15" w:id="26"/>
            <w:bookmarkEnd w:id="26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单位名称：兴县蔚汾镇卫生院肖家洼分院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23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48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8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6" w:right="1525" w:firstLine="499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2023年度收入总计233.05万元，支出总计233.05万元。与上年相比，收入总计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增加6.44万元，增长2.84%，支出总计</w:t>
      </w:r>
      <w:r>
        <w:rPr>
          <w:rFonts w:ascii="FangSong" w:hAnsi="FangSong" w:eastAsia="FangSong" w:cs="FangSong"/>
          <w:sz w:val="25"/>
          <w:szCs w:val="25"/>
          <w:spacing w:val="1"/>
        </w:rPr>
        <w:t>增加6.44万元，增长2.84%。主要原因是公共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卫生资金标准提高，公卫资金增加。</w:t>
      </w:r>
    </w:p>
    <w:p>
      <w:pPr>
        <w:ind w:left="1802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2023年度收入合计180.80万元，其中：</w:t>
      </w:r>
    </w:p>
    <w:p>
      <w:pPr>
        <w:ind w:left="1814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财政拨款收入171.06万元，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占比94.61%；</w:t>
      </w:r>
    </w:p>
    <w:p>
      <w:pPr>
        <w:ind w:left="1812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事业收入9.63万元，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占比5.32%；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其他收入0.12万元，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占比0.06%。</w:t>
      </w:r>
    </w:p>
    <w:p>
      <w:pPr>
        <w:ind w:left="180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2023年度支出合计222.22万元，其中：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基本支出148.07万元，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占比66.63%；</w:t>
      </w:r>
    </w:p>
    <w:p>
      <w:pPr>
        <w:ind w:left="18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项目支出74.15万元，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占比33.37%；</w:t>
      </w:r>
    </w:p>
    <w:p>
      <w:pPr>
        <w:ind w:left="18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8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9" w:right="1588" w:firstLine="496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2023年度财政拨款收入总计175.76万元，支出总计175.76万元。与上年相比，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财政拨款收入总计增加19.96万元，增长12.81%；财政拨款支出总计增加19.96万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元，增长12.81%。主要原因是公共卫生资金标准提高，公卫资金增加。</w:t>
      </w:r>
    </w:p>
    <w:p>
      <w:pPr>
        <w:ind w:left="180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2023年一般公共预算财政拨款决算支出175.</w:t>
      </w:r>
      <w:r>
        <w:rPr>
          <w:rFonts w:ascii="FangSong" w:hAnsi="FangSong" w:eastAsia="FangSong" w:cs="FangSong"/>
          <w:sz w:val="25"/>
          <w:szCs w:val="25"/>
          <w:spacing w:val="-1"/>
        </w:rPr>
        <w:t>76万元，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1311" w:right="1405" w:hanging="6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79.09%。与上年相比，一般公共预算财政拨款支出增加24.66万元，增长16.32%。主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要原因是公共卫生资金标准提高，公卫资金增加。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2023年度一般公共预算财政拨款支出175.76万元，主要用于以下方面：</w:t>
      </w:r>
    </w:p>
    <w:p>
      <w:pPr>
        <w:ind w:left="18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70" style="position:absolute;margin-left:-13.08pt;margin-top:38.3066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72" style="position:absolute;margin-left:391.92pt;margin-top:38.3066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社会保障和就业支出(类)13.21万元</w:t>
      </w:r>
      <w:r>
        <w:rPr>
          <w:rFonts w:ascii="FangSong" w:hAnsi="FangSong" w:eastAsia="FangSong" w:cs="FangSong"/>
          <w:sz w:val="25"/>
          <w:szCs w:val="25"/>
          <w:spacing w:val="-2"/>
        </w:rPr>
        <w:t>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占比7.51%；</w:t>
      </w:r>
    </w:p>
    <w:p>
      <w:pPr>
        <w:ind w:left="1815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卫生健康支出(类)153.39万元，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占比87.27%；</w:t>
      </w:r>
    </w:p>
    <w:p>
      <w:pPr>
        <w:ind w:left="18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住房保障支出(类)9.16万元，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占比5.21%。</w:t>
      </w:r>
    </w:p>
    <w:p>
      <w:pPr>
        <w:ind w:firstLine="1290"/>
        <w:spacing w:before="35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w:type="default" r:id="rId24"/>
          <w:footerReference w:type="default" r:id="rId25"/>
          <w:pgSz w:w="11900" w:h="16840"/>
          <w:pgMar w:top="642" w:right="0" w:bottom="340" w:left="0" w:header="326" w:footer="111" w:gutter="0"/>
        </w:sectPr>
        <w:rPr/>
      </w:pPr>
    </w:p>
    <w:p>
      <w:pPr>
        <w:ind w:left="1821"/>
        <w:spacing w:before="44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5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2023年度一般公共预算财政拨款支出年初预算169.40万元，支出决算175.76万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元，完成年初预算的103.75%。其中：</w:t>
      </w:r>
    </w:p>
    <w:p>
      <w:pPr>
        <w:ind w:left="1300" w:right="1411" w:firstLine="510"/>
        <w:spacing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社会保障和就业支出年初预算15.69万元,支出决算13.21万元,完成年初预算的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84.19%;主要用于是新增退休人员1人,不需要缴纳退休1人养老金等,较2022年度增加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3.93万元,增长29.75%,主要原因是本年度养老保险金费基数增加。</w:t>
      </w:r>
    </w:p>
    <w:p>
      <w:pPr>
        <w:ind w:left="1694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卫生健康支出年初预算142.94万元,支出决算143.39万元,完成年初预算的</w:t>
      </w:r>
    </w:p>
    <w:p>
      <w:pPr>
        <w:ind w:left="1311" w:right="1537" w:firstLine="5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107.31%;主要用于是公共卫生,较2022年度增加19.97万元,增长14.97%,</w:t>
      </w:r>
      <w:r>
        <w:rPr>
          <w:rFonts w:ascii="FangSong" w:hAnsi="FangSong" w:eastAsia="FangSong" w:cs="FangSong"/>
          <w:sz w:val="25"/>
          <w:szCs w:val="25"/>
        </w:rPr>
        <w:t>主要原因是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公卫费用增加。</w:t>
      </w:r>
    </w:p>
    <w:p>
      <w:pPr>
        <w:ind w:left="1308" w:right="1405" w:firstLine="382"/>
        <w:spacing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住房保障支出年初预算10.78万元,支出决算9.16万元,完成年初预算的84.97%,主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要用于是新增退休人员1人,不需要缴纳退休1人住房公积金等,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较2022年度增加0.77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万元,增长9.18%,主要原因是住房公积金基</w:t>
      </w:r>
      <w:r>
        <w:rPr>
          <w:rFonts w:ascii="FangSong" w:hAnsi="FangSong" w:eastAsia="FangSong" w:cs="FangSong"/>
          <w:sz w:val="25"/>
          <w:szCs w:val="25"/>
        </w:rPr>
        <w:t>数增加。</w:t>
      </w:r>
    </w:p>
    <w:p>
      <w:pPr>
        <w:ind w:left="1805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2023年度财政拨款基本支出101.61万元，其中：</w:t>
      </w:r>
    </w:p>
    <w:p>
      <w:pPr>
        <w:ind w:left="1308" w:right="4298" w:firstLine="506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人员经费96.64万元，主要包括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基本工资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41.05万元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津贴补贴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9.33万元</w:t>
      </w:r>
    </w:p>
    <w:p>
      <w:pPr>
        <w:ind w:left="1310"/>
        <w:spacing w:before="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绩效工资</w:t>
      </w:r>
      <w:r>
        <w:rPr>
          <w:rFonts w:ascii="FangSong" w:hAnsi="FangSong" w:eastAsia="FangSong" w:cs="FangSong"/>
          <w:sz w:val="25"/>
          <w:szCs w:val="25"/>
          <w:spacing w:val="3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19.46万元</w:t>
      </w:r>
    </w:p>
    <w:p>
      <w:pPr>
        <w:ind w:left="1306" w:right="5822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机关事业单位基本养老保险缴费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10.3</w:t>
      </w:r>
      <w:r>
        <w:rPr>
          <w:rFonts w:ascii="FangSong" w:hAnsi="FangSong" w:eastAsia="FangSong" w:cs="FangSong"/>
          <w:sz w:val="25"/>
          <w:szCs w:val="25"/>
        </w:rPr>
        <w:t>0万元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职业年金缴费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2.90万元</w:t>
      </w:r>
    </w:p>
    <w:p>
      <w:pPr>
        <w:ind w:left="1308" w:right="6956" w:hanging="2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职工基本医疗保险缴费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4.18万元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其他社会保障缴费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0.23万元</w:t>
      </w:r>
    </w:p>
    <w:p>
      <w:pPr>
        <w:ind w:left="1306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住房公积金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9.16万元</w:t>
      </w:r>
    </w:p>
    <w:p>
      <w:pPr>
        <w:ind w:left="1308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对个人和家庭的补助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0.02万元</w:t>
      </w:r>
    </w:p>
    <w:p>
      <w:pPr>
        <w:ind w:left="1324"/>
        <w:spacing w:before="252" w:line="174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position w:val="2"/>
        </w:rPr>
        <w:t>;</w:t>
      </w:r>
    </w:p>
    <w:p>
      <w:pPr>
        <w:ind w:left="1309" w:right="4808" w:firstLine="506"/>
        <w:spacing w:before="136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公用经费4.97万元，主要包括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取暖费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0.67</w:t>
      </w:r>
      <w:r>
        <w:rPr>
          <w:rFonts w:ascii="FangSong" w:hAnsi="FangSong" w:eastAsia="FangSong" w:cs="FangSong"/>
          <w:sz w:val="25"/>
          <w:szCs w:val="25"/>
        </w:rPr>
        <w:t>万元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专用材料费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3.70万元</w:t>
      </w:r>
    </w:p>
    <w:p>
      <w:pPr>
        <w:ind w:left="1312"/>
        <w:spacing w:before="1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工会经费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0.60万元</w:t>
      </w:r>
    </w:p>
    <w:p>
      <w:pPr>
        <w:ind w:left="1325"/>
        <w:spacing w:before="295" w:line="121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position w:val="2"/>
        </w:rPr>
        <w:t>。</w:t>
      </w:r>
    </w:p>
    <w:p>
      <w:pPr>
        <w:ind w:left="1797"/>
        <w:spacing w:before="1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pict>
          <v:shape id="_x0000_s188" style="position:absolute;margin-left:-13.08pt;margin-top:35.3547pt;mso-position-vertical-relative:text;mso-position-horizontal-relative:text;width:119.4pt;height:18.85pt;z-index:2516602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525" w:firstLine="494"/>
        <w:spacing w:before="131" w:line="284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90" style="position:absolute;margin-left:391.92pt;margin-top:13.6975pt;mso-position-vertical-relative:text;mso-position-horizontal-relative:text;width:119.4pt;height:18.85pt;z-index:2516613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firstLine="1290"/>
        <w:spacing w:line="24" w:lineRule="exact"/>
        <w:rPr/>
      </w:pPr>
      <w:r>
        <w:rPr/>
        <w:drawing>
          <wp:inline distT="0" distB="0" distL="0" distR="0">
            <wp:extent cx="5914769" cy="1524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" w:lineRule="exact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111" w:gutter="0"/>
        </w:sectPr>
        <w:rPr/>
      </w:pPr>
    </w:p>
    <w:p>
      <w:pPr>
        <w:ind w:left="1307" w:right="1909" w:firstLine="528"/>
        <w:spacing w:before="104" w:line="319" w:lineRule="auto"/>
        <w:rPr>
          <w:rFonts w:ascii="FangSong" w:hAnsi="FangSong" w:eastAsia="FangSong" w:cs="FangSong"/>
          <w:sz w:val="25"/>
          <w:szCs w:val="25"/>
        </w:rPr>
      </w:pPr>
      <w:bookmarkStart w:name="bookmark41" w:id="38"/>
      <w:bookmarkEnd w:id="38"/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是：本单位无因公出国（境）费支出；</w:t>
      </w:r>
    </w:p>
    <w:p>
      <w:pPr>
        <w:ind w:left="1311" w:right="1405" w:firstLine="504"/>
        <w:spacing w:before="1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单位无公务用车购置费支出；</w:t>
      </w:r>
    </w:p>
    <w:p>
      <w:pPr>
        <w:ind w:left="1307" w:right="1657" w:firstLine="50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是：本单位无公务用车运行维护费支出；</w:t>
      </w:r>
    </w:p>
    <w:p>
      <w:pPr>
        <w:ind w:left="1309" w:right="1405" w:firstLine="506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无公务接待费支出。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332" w:right="1381" w:firstLine="489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本单位无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因公出国（境）费支出。</w:t>
      </w:r>
    </w:p>
    <w:p>
      <w:pPr>
        <w:ind w:left="1307" w:right="1393" w:firstLine="498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2、公务用车购置支出0万元，使用财政拨款共购置公务用车0辆，主要用于本单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位无公务用车购置费支出。</w:t>
      </w:r>
    </w:p>
    <w:p>
      <w:pPr>
        <w:ind w:left="1312" w:right="1393" w:firstLine="495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车，主要用于：本单位无公务用车运行维护</w:t>
      </w:r>
      <w:r>
        <w:rPr>
          <w:rFonts w:ascii="FangSong" w:hAnsi="FangSong" w:eastAsia="FangSong" w:cs="FangSong"/>
          <w:sz w:val="25"/>
          <w:szCs w:val="25"/>
        </w:rPr>
        <w:t>费支出。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9" w:right="1381" w:hanging="2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待0批次，0人次，其中外事接待费0万元，共接待0批次，0人次，主要是接待本单位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无公务接待费支出；国（境）外接待费0万元，共接待国（境）外0批次</w:t>
      </w:r>
      <w:r>
        <w:rPr>
          <w:rFonts w:ascii="FangSong" w:hAnsi="FangSong" w:eastAsia="FangSong" w:cs="FangSong"/>
          <w:sz w:val="25"/>
          <w:szCs w:val="25"/>
          <w:spacing w:val="1"/>
        </w:rPr>
        <w:t>，0人次，主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要是本单位无公务接待费支出。</w:t>
      </w:r>
    </w:p>
    <w:p>
      <w:pPr>
        <w:ind w:left="1801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81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他用车主要是本单位无其他用车；单价100万元（含）以上设备（不含车辆）0台</w:t>
      </w:r>
    </w:p>
    <w:p>
      <w:pPr>
        <w:ind w:left="1307"/>
        <w:spacing w:before="2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821"/>
        <w:spacing w:before="125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82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1302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2023年二级项目绩效自评个数3个，涉及资金38.66万元：3个项目自评等级</w:t>
      </w:r>
    </w:p>
    <w:p>
      <w:pPr>
        <w:spacing w:line="224" w:lineRule="auto"/>
        <w:sectPr>
          <w:headerReference w:type="default" r:id="rId30"/>
          <w:footerReference w:type="default" r:id="rId31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06" w:right="1537" w:firstLine="9"/>
        <w:spacing w:before="164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为“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中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”。对于自评结果为“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中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”的项目，我单位采取的改进管理措施为加强项目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规划，强化进度管理，不断提高项目管理水平。</w:t>
      </w:r>
    </w:p>
    <w:p>
      <w:pPr>
        <w:ind w:left="1309" w:right="7460" w:firstLine="496"/>
        <w:spacing w:before="1" w:line="3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21" w:lineRule="auto"/>
        <w:sectPr>
          <w:headerReference w:type="default" r:id="rId7"/>
          <w:footerReference w:type="default" r:id="rId32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无其他需要说明的事项</w:t>
      </w:r>
    </w:p>
    <w:p>
      <w:pPr>
        <w:ind w:left="5129"/>
        <w:spacing w:before="166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33"/>
          <w:footerReference w:type="default" r:id="rId34"/>
          <w:pgSz w:w="11900" w:h="16840"/>
          <w:pgMar w:top="642" w:right="0" w:bottom="340" w:left="0" w:header="326" w:footer="11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1170"/>
        <w:spacing w:before="152" w:line="13456" w:lineRule="exact"/>
        <w:rPr/>
      </w:pPr>
      <w:r>
        <w:pict>
          <v:shape id="_x0000_s236" style="position:absolute;margin-left:-13.08pt;margin-top:255.988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8" style="position:absolute;margin-left:491.92pt;margin-top:44.1055pt;mso-position-vertical-relative:page;mso-position-horizontal-relative:page;width:119.4pt;height:18.85pt;z-index:25166950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0" style="position:absolute;margin-left:86.92pt;margin-top:499.988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391.92pt;margin-top:255.988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491.92pt;margin-top:499.988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headerReference w:type="default" r:id="rId35"/>
          <w:footerReference w:type="default" r:id="rId36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46" style="position:absolute;margin-left:86.92pt;margin-top:499.988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8" style="position:absolute;margin-left:491.92pt;margin-top:44.1055pt;mso-position-vertical-relative:page;mso-position-horizontal-relative:page;width:119.4pt;height:18.85pt;z-index:25167462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0" style="position:absolute;margin-left:491.92pt;margin-top:499.988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-13.08pt;margin-top:255.988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391.92pt;margin-top:255.988pt;mso-position-vertical-relative:text;mso-position-horizontal-relative:text;width:119.4pt;height:18.85pt;z-index:25167769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8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56" style="position:absolute;margin-left:-13.08pt;margin-top:255.988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8" style="position:absolute;margin-left:491.92pt;margin-top:44.1055pt;mso-position-vertical-relative:page;mso-position-horizontal-relative:page;width:119.4pt;height:18.85pt;z-index:25167974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0" style="position:absolute;margin-left:391.92pt;margin-top:255.988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2" style="position:absolute;margin-left:86.92pt;margin-top:499.988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4" style="position:absolute;margin-left:491.92pt;margin-top:499.988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0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66" style="position:absolute;margin-left:491.92pt;margin-top:499.988pt;mso-position-vertical-relative:text;mso-position-horizontal-relative:text;width:119.4pt;height:18.85pt;z-index:2516838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8" style="position:absolute;margin-left:86.92pt;margin-top:499.988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0" style="position:absolute;margin-left:391.92pt;margin-top:255.988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2" style="position:absolute;margin-left:491.92pt;margin-top:44.1055pt;mso-position-vertical-relative:page;mso-position-horizontal-relative:page;width:119.4pt;height:18.85pt;z-index:25168691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4" style="position:absolute;margin-left:-13.08pt;margin-top:255.988pt;mso-position-vertical-relative:text;mso-position-horizontal-relative:text;width:119.4pt;height:18.85pt;z-index:2516879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2"/>
      <w:pgSz w:w="11900" w:h="16840"/>
      <w:pgMar w:top="642" w:right="0" w:bottom="340" w:left="0" w:header="326" w:footer="1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-13.08pt;margin-top:288.10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86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6" style="position:absolute;margin-left:86.92pt;margin-top:27.7633pt;mso-position-vertical-relative:text;mso-position-horizontal-relative:text;width:119.4pt;height:18.85pt;z-index:-2515732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491.92pt;margin-top:44.1055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391.92pt;margin-top:288.105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86.92pt;margin-top:532.106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491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68" style="position:absolute;margin-left:30pt;margin-top:29.5pt;mso-position-vertical-relative:page;mso-position-horizontal-relative:page;width:535pt;height:1pt;z-index:-2515752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4" style="position:absolute;margin-left:86.92pt;margin-top:27.7633pt;mso-position-vertical-relative:text;mso-position-horizontal-relative:text;width:119.4pt;height:18.85pt;z-index:-25156608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491.92pt;margin-top:44.1055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391.92pt;margin-top:288.10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86.92pt;margin-top:532.106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491.92pt;margin-top:532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86" style="position:absolute;margin-left:30pt;margin-top:29.5pt;mso-position-vertical-relative:page;mso-position-horizontal-relative:page;width:535pt;height:1pt;z-index:-25156812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2" style="position:absolute;margin-left:86.92pt;margin-top:27.7633pt;mso-position-vertical-relative:text;mso-position-horizontal-relative:text;width:119.4pt;height:18.85pt;z-index:-2515568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4" style="position:absolute;margin-left:-13.08pt;margin-top:288.10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491.92pt;margin-top:44.1055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391.92pt;margin-top:288.105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86.92pt;margin-top:532.106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-13.08pt;margin-top:776.106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491.92pt;margin-top:532.106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6" style="position:absolute;margin-left:391.92pt;margin-top:776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08" style="position:absolute;margin-left:30pt;margin-top:29.5pt;mso-position-vertical-relative:page;mso-position-horizontal-relative:page;width:535pt;height:1pt;z-index:-2515589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0" style="position:absolute;margin-left:86.92pt;margin-top:27.7633pt;mso-position-vertical-relative:text;mso-position-horizontal-relative:text;width:119.4pt;height:18.85pt;z-index:-2515476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2" style="position:absolute;margin-left:-13.08pt;margin-top:288.105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491.92pt;margin-top:44.1055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6" style="position:absolute;margin-left:391.92pt;margin-top:288.105pt;mso-position-vertical-relative:page;mso-position-horizontal-relative:page;width:119.4pt;height:18.8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8" style="position:absolute;margin-left:86.92pt;margin-top:532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0" style="position:absolute;margin-left:-13.08pt;margin-top:776.106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2" style="position:absolute;margin-left:491.92pt;margin-top:532.106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4" style="position:absolute;margin-left:391.92pt;margin-top:776.106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26" style="position:absolute;margin-left:30pt;margin-top:29.5pt;mso-position-vertical-relative:page;mso-position-horizontal-relative:page;width:535pt;height:1pt;z-index:-2515496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28" style="position:absolute;margin-left:86.92pt;margin-top:27.7633pt;mso-position-vertical-relative:text;mso-position-horizontal-relative:text;width:119.4pt;height:18.85pt;z-index:-25154355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0" style="position:absolute;margin-left:-13.08pt;margin-top:776.106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2" style="position:absolute;margin-left:391.92pt;margin-top:776.106pt;mso-position-vertical-relative:page;mso-position-horizontal-relative:page;width:119.4pt;height:18.85pt;z-index:-2515466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34" style="position:absolute;margin-left:30pt;margin-top:29.5pt;mso-position-vertical-relative:page;mso-position-horizontal-relative:page;width:535pt;height:1pt;z-index:-25154457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34" style="position:absolute;margin-left:86.92pt;margin-top:27.7633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491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0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52" style="position:absolute;margin-left:86.92pt;margin-top:27.7633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70" style="position:absolute;margin-left:86.92pt;margin-top:27.7633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8" style="position:absolute;margin-left:86.92pt;margin-top:27.7633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06" style="position:absolute;margin-left:86.92pt;margin-top:27.7633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4" style="position:absolute;margin-left:-13.08pt;margin-top:28.7633pt;mso-position-vertical-relative:text;mso-position-horizontal-relative:text;width:119.4pt;height:18.85pt;z-index:-2515886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312.92pt;margin-top:45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86.92pt;margin-top:287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638.92pt;margin-top:45.1055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-45.0434pt;margin-top:406.395pt;mso-position-vertical-relative:page;mso-position-horizontal-relative:page;width:609.35pt;height:22.2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4" style="position:absolute;margin-left:280.957pt;margin-top:406.395pt;mso-position-vertical-relative:page;mso-position-horizontal-relative:page;width:609.35pt;height:22.2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6" style="position:absolute;margin-left:638.92pt;margin-top:529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8" style="position:absolute;margin-left:30pt;margin-top:29.5pt;mso-position-vertical-relative:page;mso-position-horizontal-relative:page;width:782pt;height:1pt;z-index:-251591680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40" style="position:absolute;margin-left:-13.08pt;margin-top:28.7633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312.92pt;margin-top:45.1055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86.92pt;margin-top:287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638.92pt;margin-top:45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-45.0434pt;margin-top:406.395pt;mso-position-vertical-relative:page;mso-position-horizontal-relative:page;width:609.35pt;height:22.2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0" style="position:absolute;margin-left:280.957pt;margin-top:406.395pt;mso-position-vertical-relative:page;mso-position-horizontal-relative:page;width:609.35pt;height:22.2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2" style="position:absolute;margin-left:638.92pt;margin-top:529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782pt;height:1pt;z-index:-251583488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兴县蔚汾镇卫生院肖家洼分院2023年单位决算公开报告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image" Target="media/image6.jpeg"/><Relationship Id="rId42" Type="http://schemas.openxmlformats.org/officeDocument/2006/relationships/footer" Target="footer23.xml"/><Relationship Id="rId41" Type="http://schemas.openxmlformats.org/officeDocument/2006/relationships/image" Target="media/image5.jpeg"/><Relationship Id="rId40" Type="http://schemas.openxmlformats.org/officeDocument/2006/relationships/footer" Target="footer22.xml"/><Relationship Id="rId4" Type="http://schemas.openxmlformats.org/officeDocument/2006/relationships/footer" Target="footer1.xml"/><Relationship Id="rId39" Type="http://schemas.openxmlformats.org/officeDocument/2006/relationships/image" Target="media/image4.jpeg"/><Relationship Id="rId38" Type="http://schemas.openxmlformats.org/officeDocument/2006/relationships/footer" Target="footer21.xml"/><Relationship Id="rId37" Type="http://schemas.openxmlformats.org/officeDocument/2006/relationships/image" Target="media/image3.jpeg"/><Relationship Id="rId36" Type="http://schemas.openxmlformats.org/officeDocument/2006/relationships/footer" Target="footer20.xml"/><Relationship Id="rId35" Type="http://schemas.openxmlformats.org/officeDocument/2006/relationships/header" Target="header14.xml"/><Relationship Id="rId34" Type="http://schemas.openxmlformats.org/officeDocument/2006/relationships/footer" Target="footer19.xml"/><Relationship Id="rId33" Type="http://schemas.openxmlformats.org/officeDocument/2006/relationships/header" Target="header13.xml"/><Relationship Id="rId32" Type="http://schemas.openxmlformats.org/officeDocument/2006/relationships/footer" Target="footer18.xml"/><Relationship Id="rId31" Type="http://schemas.openxmlformats.org/officeDocument/2006/relationships/footer" Target="footer17.xml"/><Relationship Id="rId30" Type="http://schemas.openxmlformats.org/officeDocument/2006/relationships/header" Target="header12.xml"/><Relationship Id="rId3" Type="http://schemas.openxmlformats.org/officeDocument/2006/relationships/header" Target="header3.xml"/><Relationship Id="rId29" Type="http://schemas.openxmlformats.org/officeDocument/2006/relationships/image" Target="media/image2.jpeg"/><Relationship Id="rId28" Type="http://schemas.openxmlformats.org/officeDocument/2006/relationships/footer" Target="footer16.xml"/><Relationship Id="rId27" Type="http://schemas.openxmlformats.org/officeDocument/2006/relationships/header" Target="header11.xml"/><Relationship Id="rId26" Type="http://schemas.openxmlformats.org/officeDocument/2006/relationships/image" Target="media/image1.jpeg"/><Relationship Id="rId25" Type="http://schemas.openxmlformats.org/officeDocument/2006/relationships/footer" Target="footer15.xml"/><Relationship Id="rId24" Type="http://schemas.openxmlformats.org/officeDocument/2006/relationships/header" Target="header10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header" Target="header9.xml"/><Relationship Id="rId20" Type="http://schemas.openxmlformats.org/officeDocument/2006/relationships/footer" Target="footer12.xml"/><Relationship Id="rId2" Type="http://schemas.openxmlformats.org/officeDocument/2006/relationships/header" Target="header2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header" Target="header8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7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2025-09-25T16:14:07Z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2025-09-25T20:21:45</vt:filetime>
  </property>
</Properties>
</file>