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3542"/>
        <w:spacing w:before="140" w:line="215" w:lineRule="auto"/>
        <w:rPr/>
      </w:pPr>
      <w:r>
        <w:rPr>
          <w:spacing w:val="4"/>
        </w:rPr>
        <w:t>兴</w:t>
      </w:r>
      <w:r>
        <w:rPr>
          <w:spacing w:val="-99"/>
        </w:rPr>
        <w:t xml:space="preserve"> </w:t>
      </w:r>
      <w:r>
        <w:rPr>
          <w:spacing w:val="4"/>
        </w:rPr>
        <w:t>县</w:t>
      </w:r>
      <w:r>
        <w:rPr>
          <w:spacing w:val="-101"/>
        </w:rPr>
        <w:t xml:space="preserve"> </w:t>
      </w:r>
      <w:r>
        <w:rPr>
          <w:spacing w:val="4"/>
        </w:rPr>
        <w:t>圪</w:t>
      </w:r>
      <w:r>
        <w:rPr>
          <w:spacing w:val="-100"/>
        </w:rPr>
        <w:t xml:space="preserve"> </w:t>
      </w:r>
      <w:r>
        <w:rPr>
          <w:spacing w:val="4"/>
        </w:rPr>
        <w:t>垯</w:t>
      </w:r>
      <w:r>
        <w:rPr>
          <w:spacing w:val="-88"/>
        </w:rPr>
        <w:t xml:space="preserve"> </w:t>
      </w:r>
      <w:r>
        <w:rPr>
          <w:spacing w:val="4"/>
        </w:rPr>
        <w:t>上</w:t>
      </w:r>
      <w:r>
        <w:rPr>
          <w:spacing w:val="-95"/>
        </w:rPr>
        <w:t xml:space="preserve"> </w:t>
      </w:r>
      <w:r>
        <w:rPr>
          <w:spacing w:val="4"/>
        </w:rPr>
        <w:t>乡卫</w:t>
      </w:r>
      <w:r>
        <w:rPr>
          <w:spacing w:val="-75"/>
        </w:rPr>
        <w:t xml:space="preserve"> </w:t>
      </w:r>
      <w:r>
        <w:rPr>
          <w:spacing w:val="4"/>
        </w:rPr>
        <w:t>生</w:t>
      </w:r>
      <w:r>
        <w:rPr>
          <w:spacing w:val="-77"/>
        </w:rPr>
        <w:t xml:space="preserve"> </w:t>
      </w:r>
      <w:r>
        <w:rPr>
          <w:spacing w:val="4"/>
        </w:rPr>
        <w:t>院</w:t>
      </w:r>
    </w:p>
    <w:p>
      <w:pPr>
        <w:spacing w:line="384" w:lineRule="auto"/>
        <w:rPr>
          <w:rFonts w:ascii="Arial"/>
          <w:sz w:val="21"/>
        </w:rPr>
      </w:pPr>
      <w:r/>
    </w:p>
    <w:p>
      <w:pPr>
        <w:pStyle w:val="BodyText"/>
        <w:ind w:left="3079"/>
        <w:spacing w:before="140" w:line="583" w:lineRule="exact"/>
        <w:rPr/>
      </w:pPr>
      <w:r>
        <w:rPr>
          <w:spacing w:val="7"/>
          <w:position w:val="2"/>
        </w:rPr>
        <w:t>2</w:t>
      </w:r>
      <w:r>
        <w:rPr>
          <w:spacing w:val="-88"/>
          <w:position w:val="2"/>
        </w:rPr>
        <w:t xml:space="preserve"> </w:t>
      </w:r>
      <w:r>
        <w:rPr>
          <w:spacing w:val="7"/>
          <w:position w:val="2"/>
        </w:rPr>
        <w:t>0</w:t>
      </w:r>
      <w:r>
        <w:rPr>
          <w:spacing w:val="-93"/>
          <w:position w:val="2"/>
        </w:rPr>
        <w:t xml:space="preserve"> </w:t>
      </w:r>
      <w:r>
        <w:rPr>
          <w:spacing w:val="7"/>
          <w:position w:val="2"/>
        </w:rPr>
        <w:t>2</w:t>
      </w:r>
      <w:r>
        <w:rPr>
          <w:spacing w:val="-77"/>
          <w:position w:val="2"/>
        </w:rPr>
        <w:t xml:space="preserve"> </w:t>
      </w:r>
      <w:r>
        <w:rPr>
          <w:spacing w:val="7"/>
          <w:position w:val="2"/>
        </w:rPr>
        <w:t>5</w:t>
      </w:r>
      <w:r>
        <w:rPr>
          <w:spacing w:val="-98"/>
          <w:position w:val="2"/>
        </w:rPr>
        <w:t xml:space="preserve"> </w:t>
      </w:r>
      <w:r>
        <w:rPr>
          <w:spacing w:val="7"/>
          <w:position w:val="2"/>
        </w:rPr>
        <w:t>年</w:t>
      </w:r>
      <w:r>
        <w:rPr>
          <w:spacing w:val="-96"/>
          <w:position w:val="2"/>
        </w:rPr>
        <w:t xml:space="preserve"> </w:t>
      </w:r>
      <w:r>
        <w:rPr>
          <w:spacing w:val="7"/>
          <w:position w:val="2"/>
        </w:rPr>
        <w:t>度</w:t>
      </w:r>
      <w:r>
        <w:rPr>
          <w:spacing w:val="-95"/>
          <w:position w:val="2"/>
        </w:rPr>
        <w:t xml:space="preserve"> </w:t>
      </w:r>
      <w:r>
        <w:rPr>
          <w:spacing w:val="7"/>
          <w:position w:val="2"/>
        </w:rPr>
        <w:t>单</w:t>
      </w:r>
      <w:r>
        <w:rPr>
          <w:spacing w:val="-104"/>
          <w:position w:val="2"/>
        </w:rPr>
        <w:t xml:space="preserve"> </w:t>
      </w:r>
      <w:r>
        <w:rPr>
          <w:spacing w:val="7"/>
          <w:position w:val="2"/>
        </w:rPr>
        <w:t>位</w:t>
      </w:r>
      <w:r>
        <w:rPr>
          <w:spacing w:val="-108"/>
          <w:position w:val="2"/>
        </w:rPr>
        <w:t xml:space="preserve"> </w:t>
      </w:r>
      <w:r>
        <w:rPr>
          <w:spacing w:val="7"/>
          <w:position w:val="2"/>
        </w:rPr>
        <w:t>预</w:t>
      </w:r>
      <w:r>
        <w:rPr>
          <w:spacing w:val="-94"/>
          <w:position w:val="2"/>
        </w:rPr>
        <w:t xml:space="preserve"> </w:t>
      </w:r>
      <w:r>
        <w:rPr>
          <w:spacing w:val="7"/>
          <w:position w:val="2"/>
        </w:rPr>
        <w:t>算</w:t>
      </w:r>
      <w:r>
        <w:rPr>
          <w:spacing w:val="-104"/>
          <w:position w:val="2"/>
        </w:rPr>
        <w:t xml:space="preserve"> </w:t>
      </w:r>
      <w:r>
        <w:rPr>
          <w:spacing w:val="7"/>
          <w:position w:val="2"/>
        </w:rPr>
        <w:t>公</w:t>
      </w:r>
      <w:r>
        <w:rPr>
          <w:spacing w:val="-98"/>
          <w:position w:val="2"/>
        </w:rPr>
        <w:t xml:space="preserve"> </w:t>
      </w:r>
      <w:r>
        <w:rPr>
          <w:spacing w:val="7"/>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438"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25</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25</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34</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spacing w:line="266" w:lineRule="auto"/>
        <w:rPr>
          <w:rFonts w:ascii="Arial"/>
          <w:sz w:val="21"/>
        </w:rPr>
      </w:pPr>
      <w:r/>
    </w:p>
    <w:p>
      <w:pPr>
        <w:spacing w:line="266" w:lineRule="auto"/>
        <w:rPr>
          <w:rFonts w:ascii="Arial"/>
          <w:sz w:val="21"/>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19" w:right="1474" w:firstLine="6"/>
        <w:spacing w:before="281" w:line="308" w:lineRule="auto"/>
        <w:jc w:val="both"/>
        <w:rPr>
          <w:rFonts w:ascii="FangSong" w:hAnsi="FangSong" w:eastAsia="FangSong" w:cs="FangSong"/>
          <w:sz w:val="24"/>
          <w:szCs w:val="24"/>
        </w:rPr>
      </w:pPr>
      <w:r>
        <w:rPr>
          <w:rFonts w:ascii="FangSong" w:hAnsi="FangSong" w:eastAsia="FangSong" w:cs="FangSong"/>
          <w:sz w:val="24"/>
          <w:szCs w:val="24"/>
          <w:spacing w:val="13"/>
        </w:rPr>
        <w:t>1</w:t>
      </w:r>
      <w:r>
        <w:rPr>
          <w:rFonts w:ascii="FangSong" w:hAnsi="FangSong" w:eastAsia="FangSong" w:cs="FangSong"/>
          <w:sz w:val="24"/>
          <w:szCs w:val="24"/>
          <w:spacing w:val="-59"/>
        </w:rPr>
        <w:t xml:space="preserve"> </w:t>
      </w:r>
      <w:r>
        <w:rPr>
          <w:rFonts w:ascii="FangSong" w:hAnsi="FangSong" w:eastAsia="FangSong" w:cs="FangSong"/>
          <w:sz w:val="24"/>
          <w:szCs w:val="24"/>
          <w:spacing w:val="13"/>
        </w:rPr>
        <w:t>、提供基本医疗服务</w:t>
      </w:r>
      <w:r>
        <w:rPr>
          <w:rFonts w:ascii="FangSong" w:hAnsi="FangSong" w:eastAsia="FangSong" w:cs="FangSong"/>
          <w:sz w:val="24"/>
          <w:szCs w:val="24"/>
          <w:spacing w:val="-61"/>
        </w:rPr>
        <w:t xml:space="preserve"> </w:t>
      </w:r>
      <w:r>
        <w:rPr>
          <w:rFonts w:ascii="FangSong" w:hAnsi="FangSong" w:eastAsia="FangSong" w:cs="FangSong"/>
          <w:sz w:val="24"/>
          <w:szCs w:val="24"/>
          <w:spacing w:val="13"/>
        </w:rPr>
        <w:t>，</w:t>
      </w:r>
      <w:r>
        <w:rPr>
          <w:rFonts w:ascii="FangSong" w:hAnsi="FangSong" w:eastAsia="FangSong" w:cs="FangSong"/>
          <w:sz w:val="24"/>
          <w:szCs w:val="24"/>
          <w:spacing w:val="-52"/>
        </w:rPr>
        <w:t xml:space="preserve"> </w:t>
      </w:r>
      <w:r>
        <w:rPr>
          <w:rFonts w:ascii="FangSong" w:hAnsi="FangSong" w:eastAsia="FangSong" w:cs="FangSong"/>
          <w:sz w:val="24"/>
          <w:szCs w:val="24"/>
          <w:spacing w:val="13"/>
        </w:rPr>
        <w:t>以常见病</w:t>
      </w:r>
      <w:r>
        <w:rPr>
          <w:rFonts w:ascii="FangSong" w:hAnsi="FangSong" w:eastAsia="FangSong" w:cs="FangSong"/>
          <w:sz w:val="24"/>
          <w:szCs w:val="24"/>
          <w:spacing w:val="-60"/>
        </w:rPr>
        <w:t xml:space="preserve"> </w:t>
      </w:r>
      <w:r>
        <w:rPr>
          <w:rFonts w:ascii="FangSong" w:hAnsi="FangSong" w:eastAsia="FangSong" w:cs="FangSong"/>
          <w:sz w:val="24"/>
          <w:szCs w:val="24"/>
          <w:spacing w:val="13"/>
        </w:rPr>
        <w:t>、</w:t>
      </w:r>
      <w:r>
        <w:rPr>
          <w:rFonts w:ascii="FangSong" w:hAnsi="FangSong" w:eastAsia="FangSong" w:cs="FangSong"/>
          <w:sz w:val="24"/>
          <w:szCs w:val="24"/>
          <w:spacing w:val="-63"/>
        </w:rPr>
        <w:t xml:space="preserve"> </w:t>
      </w:r>
      <w:r>
        <w:rPr>
          <w:rFonts w:ascii="FangSong" w:hAnsi="FangSong" w:eastAsia="FangSong" w:cs="FangSong"/>
          <w:sz w:val="24"/>
          <w:szCs w:val="24"/>
          <w:spacing w:val="13"/>
        </w:rPr>
        <w:t>多发病的诊疗</w:t>
      </w:r>
      <w:r>
        <w:rPr>
          <w:rFonts w:ascii="FangSong" w:hAnsi="FangSong" w:eastAsia="FangSong" w:cs="FangSong"/>
          <w:sz w:val="24"/>
          <w:szCs w:val="24"/>
          <w:spacing w:val="-59"/>
        </w:rPr>
        <w:t xml:space="preserve"> </w:t>
      </w:r>
      <w:r>
        <w:rPr>
          <w:rFonts w:ascii="FangSong" w:hAnsi="FangSong" w:eastAsia="FangSong" w:cs="FangSong"/>
          <w:sz w:val="24"/>
          <w:szCs w:val="24"/>
          <w:spacing w:val="13"/>
        </w:rPr>
        <w:t>、</w:t>
      </w:r>
      <w:r>
        <w:rPr>
          <w:rFonts w:ascii="FangSong" w:hAnsi="FangSong" w:eastAsia="FangSong" w:cs="FangSong"/>
          <w:sz w:val="24"/>
          <w:szCs w:val="24"/>
          <w:spacing w:val="12"/>
        </w:rPr>
        <w:t>护理</w:t>
      </w:r>
      <w:r>
        <w:rPr>
          <w:rFonts w:ascii="FangSong" w:hAnsi="FangSong" w:eastAsia="FangSong" w:cs="FangSong"/>
          <w:sz w:val="24"/>
          <w:szCs w:val="24"/>
          <w:spacing w:val="-60"/>
        </w:rPr>
        <w:t xml:space="preserve"> </w:t>
      </w:r>
      <w:r>
        <w:rPr>
          <w:rFonts w:ascii="FangSong" w:hAnsi="FangSong" w:eastAsia="FangSong" w:cs="FangSong"/>
          <w:sz w:val="24"/>
          <w:szCs w:val="24"/>
          <w:spacing w:val="12"/>
        </w:rPr>
        <w:t>、康复等综合服务为</w:t>
      </w:r>
      <w:r>
        <w:rPr>
          <w:rFonts w:ascii="FangSong" w:hAnsi="FangSong" w:eastAsia="FangSong" w:cs="FangSong"/>
          <w:sz w:val="24"/>
          <w:szCs w:val="24"/>
        </w:rPr>
        <w:t xml:space="preserve"> </w:t>
      </w:r>
      <w:r>
        <w:rPr>
          <w:rFonts w:ascii="FangSong" w:hAnsi="FangSong" w:eastAsia="FangSong" w:cs="FangSong"/>
          <w:sz w:val="24"/>
          <w:szCs w:val="24"/>
          <w:spacing w:val="1"/>
        </w:rPr>
        <w:t>主。</w:t>
      </w:r>
      <w:r>
        <w:rPr>
          <w:rFonts w:ascii="FangSong" w:hAnsi="FangSong" w:eastAsia="FangSong" w:cs="FangSong"/>
          <w:sz w:val="24"/>
          <w:szCs w:val="24"/>
          <w:spacing w:val="1"/>
        </w:rPr>
        <w:t xml:space="preserve"> </w:t>
      </w:r>
      <w:r>
        <w:rPr>
          <w:rFonts w:ascii="FangSong" w:hAnsi="FangSong" w:eastAsia="FangSong" w:cs="FangSong"/>
          <w:sz w:val="24"/>
          <w:szCs w:val="24"/>
          <w:spacing w:val="1"/>
        </w:rPr>
        <w:t>2、提供基本公共卫生服务，承担辖区内的公共</w:t>
      </w:r>
      <w:r>
        <w:rPr>
          <w:rFonts w:ascii="FangSong" w:hAnsi="FangSong" w:eastAsia="FangSong" w:cs="FangSong"/>
          <w:sz w:val="24"/>
          <w:szCs w:val="24"/>
        </w:rPr>
        <w:t>卫生管理工作，负责对村卫生室</w:t>
      </w:r>
      <w:r>
        <w:rPr>
          <w:rFonts w:ascii="FangSong" w:hAnsi="FangSong" w:eastAsia="FangSong" w:cs="FangSong"/>
          <w:sz w:val="24"/>
          <w:szCs w:val="24"/>
        </w:rPr>
        <w:t xml:space="preserve"> </w:t>
      </w:r>
      <w:r>
        <w:rPr>
          <w:rFonts w:ascii="FangSong" w:hAnsi="FangSong" w:eastAsia="FangSong" w:cs="FangSong"/>
          <w:sz w:val="24"/>
          <w:szCs w:val="24"/>
          <w:spacing w:val="4"/>
        </w:rPr>
        <w:t>的综</w:t>
      </w:r>
      <w:r>
        <w:rPr>
          <w:rFonts w:ascii="FangSong" w:hAnsi="FangSong" w:eastAsia="FangSong" w:cs="FangSong"/>
          <w:sz w:val="24"/>
          <w:szCs w:val="24"/>
          <w:spacing w:val="4"/>
        </w:rPr>
        <w:t xml:space="preserve"> </w:t>
      </w:r>
      <w:r>
        <w:rPr>
          <w:rFonts w:ascii="FangSong" w:hAnsi="FangSong" w:eastAsia="FangSong" w:cs="FangSong"/>
          <w:sz w:val="24"/>
          <w:szCs w:val="24"/>
          <w:spacing w:val="4"/>
        </w:rPr>
        <w:t>合管理、技术指导的乡医的培训等。</w:t>
      </w:r>
      <w:r>
        <w:rPr>
          <w:rFonts w:ascii="FangSong" w:hAnsi="FangSong" w:eastAsia="FangSong" w:cs="FangSong"/>
          <w:sz w:val="24"/>
          <w:szCs w:val="24"/>
          <w:spacing w:val="4"/>
        </w:rPr>
        <w:t xml:space="preserve"> </w:t>
      </w:r>
      <w:r>
        <w:rPr>
          <w:rFonts w:ascii="FangSong" w:hAnsi="FangSong" w:eastAsia="FangSong" w:cs="FangSong"/>
          <w:sz w:val="24"/>
          <w:szCs w:val="24"/>
          <w:spacing w:val="4"/>
        </w:rPr>
        <w:t>3、实施国家基本药物</w:t>
      </w:r>
      <w:r>
        <w:rPr>
          <w:rFonts w:ascii="FangSong" w:hAnsi="FangSong" w:eastAsia="FangSong" w:cs="FangSong"/>
          <w:sz w:val="24"/>
          <w:szCs w:val="24"/>
          <w:spacing w:val="3"/>
        </w:rPr>
        <w:t>制度和新型农村合</w:t>
      </w:r>
      <w:r>
        <w:rPr>
          <w:rFonts w:ascii="FangSong" w:hAnsi="FangSong" w:eastAsia="FangSong" w:cs="FangSong"/>
          <w:sz w:val="24"/>
          <w:szCs w:val="24"/>
        </w:rPr>
        <w:t xml:space="preserve"> </w:t>
      </w:r>
      <w:r>
        <w:rPr>
          <w:rFonts w:ascii="FangSong" w:hAnsi="FangSong" w:eastAsia="FangSong" w:cs="FangSong"/>
          <w:sz w:val="24"/>
          <w:szCs w:val="24"/>
          <w:spacing w:val="-3"/>
        </w:rPr>
        <w:t>作医疗制度，推行分级诊疗和乡村一体化管理。</w:t>
      </w:r>
    </w:p>
    <w:p>
      <w:pPr>
        <w:ind w:left="1513"/>
        <w:spacing w:before="184"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22" w:right="1474" w:hanging="3"/>
        <w:spacing w:before="117" w:line="301" w:lineRule="auto"/>
        <w:rPr>
          <w:rFonts w:ascii="FangSong" w:hAnsi="FangSong" w:eastAsia="FangSong" w:cs="FangSong"/>
          <w:sz w:val="24"/>
          <w:szCs w:val="24"/>
        </w:rPr>
      </w:pPr>
      <w:r>
        <w:rPr>
          <w:rFonts w:ascii="FangSong" w:hAnsi="FangSong" w:eastAsia="FangSong" w:cs="FangSong"/>
          <w:sz w:val="24"/>
          <w:szCs w:val="24"/>
          <w:spacing w:val="2"/>
        </w:rPr>
        <w:t>人员构成：设院长1名，工作人员9名。</w:t>
      </w:r>
      <w:r>
        <w:rPr>
          <w:rFonts w:ascii="FangSong" w:hAnsi="FangSong" w:eastAsia="FangSong" w:cs="FangSong"/>
          <w:sz w:val="24"/>
          <w:szCs w:val="24"/>
          <w:spacing w:val="70"/>
        </w:rPr>
        <w:t xml:space="preserve"> </w:t>
      </w:r>
      <w:r>
        <w:rPr>
          <w:rFonts w:ascii="FangSong" w:hAnsi="FangSong" w:eastAsia="FangSong" w:cs="FangSong"/>
          <w:sz w:val="24"/>
          <w:szCs w:val="24"/>
          <w:spacing w:val="2"/>
        </w:rPr>
        <w:t>内设科室：办公室、门诊、住院、药房、收</w:t>
      </w:r>
      <w:r>
        <w:rPr>
          <w:rFonts w:ascii="FangSong" w:hAnsi="FangSong" w:eastAsia="FangSong" w:cs="FangSong"/>
          <w:sz w:val="24"/>
          <w:szCs w:val="24"/>
        </w:rPr>
        <w:t xml:space="preserve"> </w:t>
      </w:r>
      <w:r>
        <w:rPr>
          <w:rFonts w:ascii="FangSong" w:hAnsi="FangSong" w:eastAsia="FangSong" w:cs="FangSong"/>
          <w:sz w:val="24"/>
          <w:szCs w:val="24"/>
          <w:spacing w:val="-2"/>
        </w:rPr>
        <w:t>费室、财务室、农合办等</w:t>
      </w:r>
    </w:p>
    <w:p>
      <w:pPr>
        <w:spacing w:line="301"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spacing w:line="303" w:lineRule="auto"/>
        <w:rPr>
          <w:rFonts w:ascii="Arial"/>
          <w:sz w:val="21"/>
        </w:rPr>
      </w:pPr>
      <w:r/>
    </w:p>
    <w:p>
      <w:pPr>
        <w:spacing w:line="303" w:lineRule="auto"/>
        <w:rPr>
          <w:rFonts w:ascii="Arial"/>
          <w:sz w:val="21"/>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337" w:type="dxa"/>
            <w:vAlign w:val="top"/>
            <w:gridSpan w:val="3"/>
            <w:tcBorders>
              <w:top w:val="single" w:color="FFFFFF" w:sz="6" w:space="0"/>
              <w:left w:val="single" w:color="FFFFFF" w:sz="2" w:space="0"/>
              <w:right w:val="single" w:color="FFFFFF" w:sz="2" w:space="0"/>
            </w:tcBorders>
          </w:tcPr>
          <w:p>
            <w:pPr>
              <w:ind w:left="13"/>
              <w:spacing w:before="169" w:line="220" w:lineRule="auto"/>
              <w:rPr>
                <w:rFonts w:ascii="SimSun" w:hAnsi="SimSun" w:eastAsia="SimSun" w:cs="SimSun"/>
                <w:sz w:val="18"/>
                <w:szCs w:val="18"/>
              </w:rPr>
            </w:pPr>
            <w:r>
              <w:rPr>
                <w:rFonts w:ascii="SimSun" w:hAnsi="SimSun" w:eastAsia="SimSun" w:cs="SimSun"/>
                <w:sz w:val="18"/>
                <w:szCs w:val="18"/>
                <w:color w:val="212529"/>
                <w:spacing w:val="-1"/>
              </w:rPr>
              <w:t>单位名称：兴县圪垯上乡卫生院</w:t>
            </w:r>
          </w:p>
        </w:tc>
        <w:tc>
          <w:tcPr>
            <w:tcW w:w="3212" w:type="dxa"/>
            <w:vAlign w:val="top"/>
            <w:gridSpan w:val="3"/>
            <w:tcBorders>
              <w:top w:val="single" w:color="FFFFFF" w:sz="6" w:space="0"/>
              <w:left w:val="single" w:color="FFFFFF" w:sz="2" w:space="0"/>
              <w:right w:val="single" w:color="FFFFFF" w:sz="2" w:space="0"/>
            </w:tcBorders>
          </w:tcPr>
          <w:p>
            <w:pPr>
              <w:ind w:left="2281"/>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96" w:type="dxa"/>
            <w:vAlign w:val="top"/>
            <w:gridSpan w:val="2"/>
          </w:tcPr>
          <w:p>
            <w:pPr>
              <w:ind w:left="1409"/>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4"/>
          </w:tcPr>
          <w:p>
            <w:pPr>
              <w:ind w:left="2483"/>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73" w:type="dxa"/>
            <w:vAlign w:val="top"/>
          </w:tcPr>
          <w:p>
            <w:pPr>
              <w:ind w:left="83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8"/>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41" w:type="dxa"/>
            <w:vAlign w:val="top"/>
          </w:tcPr>
          <w:p>
            <w:pPr>
              <w:ind w:left="880"/>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22"/>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38" w:type="dxa"/>
            <w:vAlign w:val="top"/>
          </w:tcPr>
          <w:p>
            <w:pPr>
              <w:ind w:left="29"/>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21" w:type="dxa"/>
            <w:vAlign w:val="top"/>
          </w:tcPr>
          <w:p>
            <w:pPr>
              <w:ind w:left="85"/>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6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07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right="21"/>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140.60</w:t>
            </w:r>
          </w:p>
        </w:tc>
        <w:tc>
          <w:tcPr>
            <w:tcW w:w="2141" w:type="dxa"/>
            <w:vAlign w:val="top"/>
          </w:tcPr>
          <w:p>
            <w:pPr>
              <w:ind w:left="1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pStyle w:val="TableText"/>
              <w:rPr/>
            </w:pPr>
            <w:r/>
          </w:p>
        </w:tc>
        <w:tc>
          <w:tcPr>
            <w:tcW w:w="2141" w:type="dxa"/>
            <w:vAlign w:val="top"/>
          </w:tcPr>
          <w:p>
            <w:pPr>
              <w:ind w:left="1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41" w:type="dxa"/>
            <w:vAlign w:val="top"/>
          </w:tcPr>
          <w:p>
            <w:pPr>
              <w:ind w:left="11"/>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41" w:type="dxa"/>
            <w:vAlign w:val="top"/>
          </w:tcPr>
          <w:p>
            <w:pPr>
              <w:ind w:left="2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41" w:type="dxa"/>
            <w:vAlign w:val="top"/>
          </w:tcPr>
          <w:p>
            <w:pPr>
              <w:ind w:left="1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9.93</w:t>
            </w:r>
          </w:p>
        </w:tc>
        <w:tc>
          <w:tcPr>
            <w:tcW w:w="1138" w:type="dxa"/>
            <w:vAlign w:val="top"/>
          </w:tcPr>
          <w:p>
            <w:pPr>
              <w:ind w:right="1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9.93</w:t>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124.18</w:t>
            </w:r>
          </w:p>
        </w:tc>
        <w:tc>
          <w:tcPr>
            <w:tcW w:w="1138" w:type="dxa"/>
            <w:vAlign w:val="top"/>
          </w:tcPr>
          <w:p>
            <w:pPr>
              <w:ind w:right="1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121.54</w:t>
            </w:r>
          </w:p>
        </w:tc>
        <w:tc>
          <w:tcPr>
            <w:tcW w:w="921"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2.64</w:t>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9.14</w:t>
            </w:r>
          </w:p>
        </w:tc>
        <w:tc>
          <w:tcPr>
            <w:tcW w:w="1138" w:type="dxa"/>
            <w:vAlign w:val="top"/>
          </w:tcPr>
          <w:p>
            <w:pPr>
              <w:ind w:right="1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9.14</w:t>
            </w:r>
          </w:p>
        </w:tc>
        <w:tc>
          <w:tcPr>
            <w:tcW w:w="921" w:type="dxa"/>
            <w:vAlign w:val="top"/>
          </w:tcPr>
          <w:p>
            <w:pPr>
              <w:pStyle w:val="TableText"/>
              <w:rPr/>
            </w:pPr>
            <w:r/>
          </w:p>
        </w:tc>
      </w:tr>
      <w:tr>
        <w:trPr>
          <w:trHeight w:val="532"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bl>
    <w:p>
      <w:pPr>
        <w:rPr>
          <w:rFonts w:ascii="Arial"/>
          <w:sz w:val="21"/>
        </w:rPr>
      </w:pPr>
      <w:r/>
    </w:p>
    <w:p>
      <w:pPr>
        <w:sectPr>
          <w:headerReference w:type="default" r:id="rId7"/>
          <w:footerReference w:type="default" r:id="rId8"/>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1"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3"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1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6" w:right="14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pStyle w:val="TableText"/>
              <w:rPr/>
            </w:pPr>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63"/>
              <w:spacing w:before="186" w:line="212" w:lineRule="auto"/>
              <w:rPr>
                <w:sz w:val="13"/>
                <w:szCs w:val="13"/>
              </w:rPr>
            </w:pPr>
            <w:r>
              <w:rPr>
                <w:sz w:val="13"/>
                <w:szCs w:val="13"/>
                <w:color w:val="212529"/>
                <w:spacing w:val="11"/>
              </w:rPr>
              <w:t>140.</w:t>
            </w:r>
            <w:r>
              <w:rPr>
                <w:sz w:val="13"/>
                <w:szCs w:val="13"/>
                <w:color w:val="212529"/>
                <w:spacing w:val="17"/>
              </w:rPr>
              <w:t xml:space="preserve"> </w:t>
            </w:r>
            <w:r>
              <w:rPr>
                <w:sz w:val="13"/>
                <w:szCs w:val="13"/>
                <w:color w:val="212529"/>
                <w:spacing w:val="11"/>
              </w:rPr>
              <w:t>60</w:t>
            </w:r>
          </w:p>
        </w:tc>
        <w:tc>
          <w:tcPr>
            <w:tcW w:w="2141" w:type="dxa"/>
            <w:vAlign w:val="top"/>
          </w:tcPr>
          <w:p>
            <w:pPr>
              <w:ind w:left="1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right="19"/>
              <w:spacing w:before="186" w:line="184" w:lineRule="auto"/>
              <w:jc w:val="right"/>
              <w:rPr>
                <w:sz w:val="15"/>
                <w:szCs w:val="15"/>
              </w:rPr>
            </w:pPr>
            <w:r>
              <w:rPr>
                <w:sz w:val="15"/>
                <w:szCs w:val="15"/>
                <w:color w:val="212529"/>
                <w:spacing w:val="1"/>
              </w:rPr>
              <w:t>143.</w:t>
            </w:r>
            <w:r>
              <w:rPr>
                <w:sz w:val="15"/>
                <w:szCs w:val="15"/>
                <w:color w:val="212529"/>
                <w:spacing w:val="13"/>
              </w:rPr>
              <w:t xml:space="preserve"> </w:t>
            </w:r>
            <w:r>
              <w:rPr>
                <w:sz w:val="15"/>
                <w:szCs w:val="15"/>
                <w:color w:val="212529"/>
                <w:spacing w:val="1"/>
              </w:rPr>
              <w:t>24</w:t>
            </w:r>
          </w:p>
        </w:tc>
        <w:tc>
          <w:tcPr>
            <w:tcW w:w="1138" w:type="dxa"/>
            <w:vAlign w:val="top"/>
          </w:tcPr>
          <w:p>
            <w:pPr>
              <w:pStyle w:val="TableText"/>
              <w:ind w:left="582"/>
              <w:spacing w:before="186" w:line="172" w:lineRule="auto"/>
              <w:rPr>
                <w:sz w:val="16"/>
                <w:szCs w:val="16"/>
              </w:rPr>
            </w:pPr>
            <w:r>
              <w:rPr>
                <w:sz w:val="16"/>
                <w:szCs w:val="16"/>
                <w:color w:val="212529"/>
                <w:spacing w:val="4"/>
              </w:rPr>
              <w:t>140.60</w:t>
            </w:r>
          </w:p>
        </w:tc>
        <w:tc>
          <w:tcPr>
            <w:tcW w:w="921" w:type="dxa"/>
            <w:vAlign w:val="top"/>
          </w:tcPr>
          <w:p>
            <w:pPr>
              <w:pStyle w:val="TableText"/>
              <w:ind w:left="526"/>
              <w:spacing w:before="187" w:line="161" w:lineRule="auto"/>
              <w:rPr>
                <w:sz w:val="17"/>
                <w:szCs w:val="17"/>
              </w:rPr>
            </w:pPr>
            <w:r>
              <w:rPr>
                <w:sz w:val="17"/>
                <w:szCs w:val="17"/>
                <w:color w:val="212529"/>
                <w:spacing w:val="5"/>
              </w:rPr>
              <w:t>2.64</w:t>
            </w:r>
          </w:p>
        </w:tc>
      </w:tr>
      <w:tr>
        <w:trPr>
          <w:trHeight w:val="524" w:hRule="atLeast"/>
        </w:trPr>
        <w:tc>
          <w:tcPr>
            <w:tcW w:w="207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right="23"/>
              <w:spacing w:before="19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1"/>
              </w:rPr>
              <w:t>2.64</w:t>
            </w:r>
          </w:p>
        </w:tc>
        <w:tc>
          <w:tcPr>
            <w:tcW w:w="2141" w:type="dxa"/>
            <w:vAlign w:val="top"/>
          </w:tcPr>
          <w:p>
            <w:pPr>
              <w:ind w:left="20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31" w:hRule="atLeast"/>
        </w:trPr>
        <w:tc>
          <w:tcPr>
            <w:tcW w:w="207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63"/>
              <w:spacing w:before="188" w:line="184" w:lineRule="auto"/>
              <w:rPr>
                <w:sz w:val="15"/>
                <w:szCs w:val="15"/>
              </w:rPr>
            </w:pPr>
            <w:r>
              <w:rPr>
                <w:sz w:val="15"/>
                <w:szCs w:val="15"/>
                <w:color w:val="212529"/>
                <w:spacing w:val="1"/>
              </w:rPr>
              <w:t>143.</w:t>
            </w:r>
            <w:r>
              <w:rPr>
                <w:sz w:val="15"/>
                <w:szCs w:val="15"/>
                <w:color w:val="212529"/>
                <w:spacing w:val="13"/>
              </w:rPr>
              <w:t xml:space="preserve"> </w:t>
            </w:r>
            <w:r>
              <w:rPr>
                <w:sz w:val="15"/>
                <w:szCs w:val="15"/>
                <w:color w:val="212529"/>
                <w:spacing w:val="1"/>
              </w:rPr>
              <w:t>24</w:t>
            </w:r>
          </w:p>
        </w:tc>
        <w:tc>
          <w:tcPr>
            <w:tcW w:w="2141" w:type="dxa"/>
            <w:vAlign w:val="top"/>
          </w:tcPr>
          <w:p>
            <w:pPr>
              <w:ind w:left="1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right="19"/>
              <w:spacing w:before="188" w:line="184" w:lineRule="auto"/>
              <w:jc w:val="right"/>
              <w:rPr>
                <w:sz w:val="15"/>
                <w:szCs w:val="15"/>
              </w:rPr>
            </w:pPr>
            <w:r>
              <w:rPr>
                <w:sz w:val="15"/>
                <w:szCs w:val="15"/>
                <w:color w:val="212529"/>
                <w:spacing w:val="1"/>
              </w:rPr>
              <w:t>143.</w:t>
            </w:r>
            <w:r>
              <w:rPr>
                <w:sz w:val="15"/>
                <w:szCs w:val="15"/>
                <w:color w:val="212529"/>
                <w:spacing w:val="13"/>
              </w:rPr>
              <w:t xml:space="preserve"> </w:t>
            </w:r>
            <w:r>
              <w:rPr>
                <w:sz w:val="15"/>
                <w:szCs w:val="15"/>
                <w:color w:val="212529"/>
                <w:spacing w:val="1"/>
              </w:rPr>
              <w:t>24</w:t>
            </w:r>
          </w:p>
        </w:tc>
        <w:tc>
          <w:tcPr>
            <w:tcW w:w="1138" w:type="dxa"/>
            <w:vAlign w:val="top"/>
          </w:tcPr>
          <w:p>
            <w:pPr>
              <w:pStyle w:val="TableText"/>
              <w:ind w:left="582"/>
              <w:spacing w:before="188" w:line="172" w:lineRule="auto"/>
              <w:rPr>
                <w:sz w:val="16"/>
                <w:szCs w:val="16"/>
              </w:rPr>
            </w:pPr>
            <w:r>
              <w:rPr>
                <w:sz w:val="16"/>
                <w:szCs w:val="16"/>
                <w:color w:val="212529"/>
                <w:spacing w:val="4"/>
              </w:rPr>
              <w:t>140.60</w:t>
            </w:r>
          </w:p>
        </w:tc>
        <w:tc>
          <w:tcPr>
            <w:tcW w:w="921" w:type="dxa"/>
            <w:vAlign w:val="top"/>
          </w:tcPr>
          <w:p>
            <w:pPr>
              <w:pStyle w:val="TableText"/>
              <w:ind w:left="526"/>
              <w:spacing w:before="189" w:line="161" w:lineRule="auto"/>
              <w:rPr>
                <w:sz w:val="17"/>
                <w:szCs w:val="17"/>
              </w:rPr>
            </w:pPr>
            <w:r>
              <w:rPr>
                <w:sz w:val="17"/>
                <w:szCs w:val="17"/>
                <w:color w:val="212529"/>
                <w:spacing w:val="5"/>
              </w:rPr>
              <w:t>2.64</w:t>
            </w:r>
          </w:p>
        </w:tc>
      </w:tr>
    </w:tbl>
    <w:p>
      <w:pPr>
        <w:rPr>
          <w:rFonts w:ascii="Arial"/>
          <w:sz w:val="21"/>
        </w:rPr>
      </w:pPr>
      <w:r/>
    </w:p>
    <w:p>
      <w:pPr>
        <w:sectPr>
          <w:headerReference w:type="default" r:id="rId9"/>
          <w:footerReference w:type="default" r:id="rId10"/>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67"/>
        <w:gridCol w:w="1438"/>
        <w:gridCol w:w="1259"/>
        <w:gridCol w:w="1318"/>
        <w:gridCol w:w="1498"/>
        <w:gridCol w:w="1483"/>
        <w:gridCol w:w="974"/>
        <w:gridCol w:w="1101"/>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6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bottom w:val="single" w:color="FFFFFF" w:sz="6" w:space="0"/>
              <w:top w:val="single" w:color="FFFFFF" w:sz="6" w:space="0"/>
            </w:tcBorders>
          </w:tcPr>
          <w:p>
            <w:pPr>
              <w:ind w:left="105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98" w:type="dxa"/>
            <w:vAlign w:val="top"/>
            <w:gridSpan w:val="2"/>
            <w:tcBorders>
              <w:left w:val="single" w:color="FFFFFF" w:sz="2" w:space="0"/>
              <w:right w:val="single" w:color="FFFFFF" w:sz="2" w:space="0"/>
              <w:top w:val="single" w:color="FFFFFF" w:sz="6" w:space="0"/>
            </w:tcBorders>
          </w:tcPr>
          <w:p>
            <w:pPr>
              <w:ind w:left="13"/>
              <w:spacing w:before="124" w:line="220" w:lineRule="auto"/>
              <w:rPr>
                <w:rFonts w:ascii="SimSun" w:hAnsi="SimSun" w:eastAsia="SimSun" w:cs="SimSun"/>
                <w:sz w:val="18"/>
                <w:szCs w:val="18"/>
              </w:rPr>
            </w:pPr>
            <w:r>
              <w:rPr>
                <w:rFonts w:ascii="SimSun" w:hAnsi="SimSun" w:eastAsia="SimSun" w:cs="SimSun"/>
                <w:sz w:val="18"/>
                <w:szCs w:val="18"/>
                <w:color w:val="212529"/>
                <w:spacing w:val="-1"/>
              </w:rPr>
              <w:t>单位名称：兴县圪垯上乡卫生院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59"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top w:val="single" w:color="FFFFFF" w:sz="6" w:space="0"/>
            </w:tcBorders>
          </w:tcPr>
          <w:p>
            <w:pPr>
              <w:ind w:left="114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98" w:type="dxa"/>
            <w:vAlign w:val="top"/>
            <w:gridSpan w:val="2"/>
          </w:tcPr>
          <w:p>
            <w:pPr>
              <w:ind w:left="199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70" w:type="dxa"/>
            <w:vAlign w:val="top"/>
            <w:gridSpan w:val="6"/>
          </w:tcPr>
          <w:p>
            <w:pPr>
              <w:ind w:left="3608"/>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01" w:type="dxa"/>
            <w:vAlign w:val="top"/>
            <w:vMerge w:val="restart"/>
            <w:tcBorders>
              <w:bottom w:val="nil"/>
            </w:tcBorders>
          </w:tcPr>
          <w:p>
            <w:pPr>
              <w:pStyle w:val="TableText"/>
              <w:spacing w:line="273" w:lineRule="auto"/>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67" w:type="dxa"/>
            <w:vAlign w:val="top"/>
          </w:tcPr>
          <w:p>
            <w:pPr>
              <w:ind w:left="109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16"/>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59" w:type="dxa"/>
            <w:vAlign w:val="top"/>
          </w:tcPr>
          <w:p>
            <w:pPr>
              <w:ind w:left="6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98" w:type="dxa"/>
            <w:vAlign w:val="top"/>
          </w:tcPr>
          <w:p>
            <w:pPr>
              <w:ind w:left="28"/>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5"/>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01" w:type="dxa"/>
            <w:vAlign w:val="top"/>
            <w:vMerge w:val="continue"/>
            <w:tcBorders>
              <w:top w:val="nil"/>
            </w:tcBorders>
          </w:tcPr>
          <w:p>
            <w:pPr>
              <w:pStyle w:val="TableText"/>
              <w:rPr/>
            </w:pPr>
            <w:r/>
          </w:p>
        </w:tc>
      </w:tr>
      <w:tr>
        <w:trPr>
          <w:trHeight w:val="434" w:hRule="atLeast"/>
        </w:trPr>
        <w:tc>
          <w:tcPr>
            <w:tcW w:w="4398" w:type="dxa"/>
            <w:vAlign w:val="top"/>
            <w:gridSpan w:val="2"/>
          </w:tcPr>
          <w:p>
            <w:pPr>
              <w:ind w:left="2000"/>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5"/>
              <w:spacing w:before="149" w:line="212" w:lineRule="auto"/>
              <w:rPr>
                <w:sz w:val="13"/>
                <w:szCs w:val="13"/>
              </w:rPr>
            </w:pPr>
            <w:r>
              <w:rPr>
                <w:sz w:val="13"/>
                <w:szCs w:val="13"/>
                <w:color w:val="212529"/>
                <w:spacing w:val="11"/>
              </w:rPr>
              <w:t>140.</w:t>
            </w:r>
            <w:r>
              <w:rPr>
                <w:sz w:val="13"/>
                <w:szCs w:val="13"/>
                <w:color w:val="212529"/>
                <w:spacing w:val="17"/>
              </w:rPr>
              <w:t xml:space="preserve"> </w:t>
            </w:r>
            <w:r>
              <w:rPr>
                <w:sz w:val="13"/>
                <w:szCs w:val="13"/>
                <w:color w:val="212529"/>
                <w:spacing w:val="11"/>
              </w:rPr>
              <w:t>60</w:t>
            </w:r>
          </w:p>
        </w:tc>
        <w:tc>
          <w:tcPr>
            <w:tcW w:w="1259" w:type="dxa"/>
            <w:vAlign w:val="top"/>
          </w:tcPr>
          <w:p>
            <w:pPr>
              <w:pStyle w:val="TableText"/>
              <w:ind w:left="695"/>
              <w:spacing w:before="149" w:line="212" w:lineRule="auto"/>
              <w:rPr>
                <w:sz w:val="13"/>
                <w:szCs w:val="13"/>
              </w:rPr>
            </w:pPr>
            <w:r>
              <w:rPr>
                <w:sz w:val="13"/>
                <w:szCs w:val="13"/>
                <w:color w:val="212529"/>
                <w:spacing w:val="11"/>
              </w:rPr>
              <w:t>140.</w:t>
            </w:r>
            <w:r>
              <w:rPr>
                <w:sz w:val="13"/>
                <w:szCs w:val="13"/>
                <w:color w:val="212529"/>
                <w:spacing w:val="17"/>
              </w:rPr>
              <w:t xml:space="preserve"> </w:t>
            </w:r>
            <w:r>
              <w:rPr>
                <w:sz w:val="13"/>
                <w:szCs w:val="13"/>
                <w:color w:val="212529"/>
                <w:spacing w:val="11"/>
              </w:rPr>
              <w:t>60</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ind w:left="706"/>
              <w:spacing w:before="149" w:line="211" w:lineRule="auto"/>
              <w:rPr>
                <w:sz w:val="13"/>
                <w:szCs w:val="13"/>
              </w:rPr>
            </w:pPr>
            <w:r>
              <w:rPr>
                <w:sz w:val="13"/>
                <w:szCs w:val="13"/>
                <w:color w:val="212529"/>
                <w:spacing w:val="10"/>
              </w:rPr>
              <w:t>2.</w:t>
            </w:r>
            <w:r>
              <w:rPr>
                <w:sz w:val="13"/>
                <w:szCs w:val="13"/>
                <w:color w:val="212529"/>
                <w:spacing w:val="21"/>
                <w:w w:val="102"/>
              </w:rPr>
              <w:t xml:space="preserve"> </w:t>
            </w:r>
            <w:r>
              <w:rPr>
                <w:sz w:val="13"/>
                <w:szCs w:val="13"/>
                <w:color w:val="212529"/>
                <w:spacing w:val="10"/>
              </w:rPr>
              <w:t>64</w:t>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67" w:type="dxa"/>
            <w:vAlign w:val="top"/>
          </w:tcPr>
          <w:p>
            <w:pPr>
              <w:spacing w:before="128" w:line="218"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38" w:type="dxa"/>
            <w:vAlign w:val="top"/>
          </w:tcPr>
          <w:p>
            <w:pPr>
              <w:ind w:left="1032"/>
              <w:spacing w:before="129" w:line="238" w:lineRule="auto"/>
              <w:rPr>
                <w:rFonts w:ascii="SimSun" w:hAnsi="SimSun" w:eastAsia="SimSun" w:cs="SimSun"/>
                <w:sz w:val="18"/>
                <w:szCs w:val="18"/>
              </w:rPr>
            </w:pPr>
            <w:r>
              <w:rPr>
                <w:rFonts w:ascii="SimSun" w:hAnsi="SimSun" w:eastAsia="SimSun" w:cs="SimSun"/>
                <w:sz w:val="18"/>
                <w:szCs w:val="18"/>
                <w:color w:val="212529"/>
                <w:spacing w:val="-2"/>
              </w:rPr>
              <w:t>9.93</w:t>
            </w:r>
          </w:p>
        </w:tc>
        <w:tc>
          <w:tcPr>
            <w:tcW w:w="1259" w:type="dxa"/>
            <w:vAlign w:val="top"/>
          </w:tcPr>
          <w:p>
            <w:pPr>
              <w:ind w:right="26"/>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9.93</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67" w:type="dxa"/>
            <w:vAlign w:val="top"/>
          </w:tcPr>
          <w:p>
            <w:pPr>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left="1032"/>
              <w:spacing w:before="130" w:line="238" w:lineRule="auto"/>
              <w:rPr>
                <w:rFonts w:ascii="SimSun" w:hAnsi="SimSun" w:eastAsia="SimSun" w:cs="SimSun"/>
                <w:sz w:val="18"/>
                <w:szCs w:val="18"/>
              </w:rPr>
            </w:pPr>
            <w:r>
              <w:rPr>
                <w:rFonts w:ascii="SimSun" w:hAnsi="SimSun" w:eastAsia="SimSun" w:cs="SimSun"/>
                <w:sz w:val="18"/>
                <w:szCs w:val="18"/>
                <w:color w:val="212529"/>
                <w:spacing w:val="-2"/>
              </w:rPr>
              <w:t>9.93</w:t>
            </w:r>
          </w:p>
        </w:tc>
        <w:tc>
          <w:tcPr>
            <w:tcW w:w="1259" w:type="dxa"/>
            <w:vAlign w:val="top"/>
          </w:tcPr>
          <w:p>
            <w:pPr>
              <w:ind w:right="26"/>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9.93</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67" w:type="dxa"/>
            <w:vAlign w:val="top"/>
          </w:tcPr>
          <w:p>
            <w:pPr>
              <w:spacing w:before="130"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left="1032"/>
              <w:spacing w:before="131" w:line="238" w:lineRule="auto"/>
              <w:rPr>
                <w:rFonts w:ascii="SimSun" w:hAnsi="SimSun" w:eastAsia="SimSun" w:cs="SimSun"/>
                <w:sz w:val="18"/>
                <w:szCs w:val="18"/>
              </w:rPr>
            </w:pPr>
            <w:r>
              <w:rPr>
                <w:rFonts w:ascii="SimSun" w:hAnsi="SimSun" w:eastAsia="SimSun" w:cs="SimSun"/>
                <w:sz w:val="18"/>
                <w:szCs w:val="18"/>
                <w:color w:val="212529"/>
                <w:spacing w:val="-2"/>
              </w:rPr>
              <w:t>9.93</w:t>
            </w:r>
          </w:p>
        </w:tc>
        <w:tc>
          <w:tcPr>
            <w:tcW w:w="1259" w:type="dxa"/>
            <w:vAlign w:val="top"/>
          </w:tcPr>
          <w:p>
            <w:pPr>
              <w:ind w:right="26"/>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9.93</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67"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left="865"/>
              <w:spacing w:before="132" w:line="238" w:lineRule="auto"/>
              <w:rPr>
                <w:rFonts w:ascii="SimSun" w:hAnsi="SimSun" w:eastAsia="SimSun" w:cs="SimSun"/>
                <w:sz w:val="18"/>
                <w:szCs w:val="18"/>
              </w:rPr>
            </w:pPr>
            <w:r>
              <w:rPr>
                <w:rFonts w:ascii="SimSun" w:hAnsi="SimSun" w:eastAsia="SimSun" w:cs="SimSun"/>
                <w:sz w:val="18"/>
                <w:szCs w:val="18"/>
                <w:color w:val="212529"/>
                <w:spacing w:val="-3"/>
              </w:rPr>
              <w:t>121.54</w:t>
            </w:r>
          </w:p>
        </w:tc>
        <w:tc>
          <w:tcPr>
            <w:tcW w:w="1259" w:type="dxa"/>
            <w:vAlign w:val="top"/>
          </w:tcPr>
          <w:p>
            <w:pPr>
              <w:ind w:right="25"/>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121.54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2.64</w:t>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67" w:type="dxa"/>
            <w:vAlign w:val="top"/>
          </w:tcPr>
          <w:p>
            <w:pPr>
              <w:spacing w:before="132" w:line="218" w:lineRule="auto"/>
              <w:rPr>
                <w:rFonts w:ascii="SimSun" w:hAnsi="SimSun" w:eastAsia="SimSun" w:cs="SimSun"/>
                <w:sz w:val="18"/>
                <w:szCs w:val="18"/>
              </w:rPr>
            </w:pPr>
            <w:r>
              <w:rPr>
                <w:rFonts w:ascii="SimSun" w:hAnsi="SimSun" w:eastAsia="SimSun" w:cs="SimSun"/>
                <w:sz w:val="18"/>
                <w:szCs w:val="18"/>
                <w:color w:val="212529"/>
                <w:spacing w:val="-2"/>
              </w:rPr>
              <w:t>基层医疗卫生机构</w:t>
            </w:r>
          </w:p>
        </w:tc>
        <w:tc>
          <w:tcPr>
            <w:tcW w:w="1438" w:type="dxa"/>
            <w:vAlign w:val="top"/>
          </w:tcPr>
          <w:p>
            <w:pPr>
              <w:ind w:left="865"/>
              <w:spacing w:before="133" w:line="238" w:lineRule="auto"/>
              <w:rPr>
                <w:rFonts w:ascii="SimSun" w:hAnsi="SimSun" w:eastAsia="SimSun" w:cs="SimSun"/>
                <w:sz w:val="18"/>
                <w:szCs w:val="18"/>
              </w:rPr>
            </w:pPr>
            <w:r>
              <w:rPr>
                <w:rFonts w:ascii="SimSun" w:hAnsi="SimSun" w:eastAsia="SimSun" w:cs="SimSun"/>
                <w:sz w:val="18"/>
                <w:szCs w:val="18"/>
                <w:color w:val="212529"/>
                <w:spacing w:val="-3"/>
              </w:rPr>
              <w:t>117.46</w:t>
            </w:r>
          </w:p>
        </w:tc>
        <w:tc>
          <w:tcPr>
            <w:tcW w:w="1259" w:type="dxa"/>
            <w:vAlign w:val="top"/>
          </w:tcPr>
          <w:p>
            <w:pPr>
              <w:ind w:right="25"/>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117.46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67" w:type="dxa"/>
            <w:vAlign w:val="top"/>
          </w:tcPr>
          <w:p>
            <w:pPr>
              <w:ind w:left="4"/>
              <w:spacing w:before="133"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left="865"/>
              <w:spacing w:before="134" w:line="238" w:lineRule="auto"/>
              <w:rPr>
                <w:rFonts w:ascii="SimSun" w:hAnsi="SimSun" w:eastAsia="SimSun" w:cs="SimSun"/>
                <w:sz w:val="18"/>
                <w:szCs w:val="18"/>
              </w:rPr>
            </w:pPr>
            <w:r>
              <w:rPr>
                <w:rFonts w:ascii="SimSun" w:hAnsi="SimSun" w:eastAsia="SimSun" w:cs="SimSun"/>
                <w:sz w:val="18"/>
                <w:szCs w:val="18"/>
                <w:color w:val="212529"/>
                <w:spacing w:val="-3"/>
              </w:rPr>
              <w:t>105.83</w:t>
            </w:r>
          </w:p>
        </w:tc>
        <w:tc>
          <w:tcPr>
            <w:tcW w:w="1259" w:type="dxa"/>
            <w:vAlign w:val="top"/>
          </w:tcPr>
          <w:p>
            <w:pPr>
              <w:ind w:right="25"/>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105.83</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67" w:type="dxa"/>
            <w:vAlign w:val="top"/>
          </w:tcPr>
          <w:p>
            <w:pPr>
              <w:spacing w:before="134"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right="3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11.64</w:t>
            </w:r>
          </w:p>
        </w:tc>
        <w:tc>
          <w:tcPr>
            <w:tcW w:w="1259"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11.64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21004</w:t>
            </w:r>
          </w:p>
        </w:tc>
        <w:tc>
          <w:tcPr>
            <w:tcW w:w="2967" w:type="dxa"/>
            <w:vAlign w:val="top"/>
          </w:tcPr>
          <w:p>
            <w:pPr>
              <w:ind w:left="2"/>
              <w:spacing w:before="135" w:line="219" w:lineRule="auto"/>
              <w:rPr>
                <w:rFonts w:ascii="SimSun" w:hAnsi="SimSun" w:eastAsia="SimSun" w:cs="SimSun"/>
                <w:sz w:val="18"/>
                <w:szCs w:val="18"/>
              </w:rPr>
            </w:pPr>
            <w:r>
              <w:rPr>
                <w:rFonts w:ascii="SimSun" w:hAnsi="SimSun" w:eastAsia="SimSun" w:cs="SimSun"/>
                <w:sz w:val="18"/>
                <w:szCs w:val="18"/>
                <w:color w:val="212529"/>
                <w:spacing w:val="-3"/>
              </w:rPr>
              <w:t>公共卫生</w:t>
            </w:r>
          </w:p>
        </w:tc>
        <w:tc>
          <w:tcPr>
            <w:tcW w:w="1438" w:type="dxa"/>
            <w:vAlign w:val="top"/>
          </w:tcPr>
          <w:p>
            <w:pPr>
              <w:pStyle w:val="TableText"/>
              <w:rPr/>
            </w:pPr>
            <w:r/>
          </w:p>
        </w:tc>
        <w:tc>
          <w:tcPr>
            <w:tcW w:w="1259" w:type="dxa"/>
            <w:vAlign w:val="top"/>
          </w:tcPr>
          <w:p>
            <w:pPr>
              <w:pStyle w:val="TableText"/>
              <w:rPr/>
            </w:pPr>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2.64</w:t>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2100408</w:t>
            </w:r>
          </w:p>
        </w:tc>
        <w:tc>
          <w:tcPr>
            <w:tcW w:w="2967" w:type="dxa"/>
            <w:vAlign w:val="top"/>
          </w:tcPr>
          <w:p>
            <w:pPr>
              <w:spacing w:before="136" w:line="218" w:lineRule="auto"/>
              <w:rPr>
                <w:rFonts w:ascii="SimSun" w:hAnsi="SimSun" w:eastAsia="SimSun" w:cs="SimSun"/>
                <w:sz w:val="18"/>
                <w:szCs w:val="18"/>
              </w:rPr>
            </w:pPr>
            <w:r>
              <w:rPr>
                <w:rFonts w:ascii="SimSun" w:hAnsi="SimSun" w:eastAsia="SimSun" w:cs="SimSun"/>
                <w:sz w:val="18"/>
                <w:szCs w:val="18"/>
                <w:color w:val="212529"/>
                <w:spacing w:val="-2"/>
              </w:rPr>
              <w:t>基本公共卫生服务</w:t>
            </w:r>
          </w:p>
        </w:tc>
        <w:tc>
          <w:tcPr>
            <w:tcW w:w="1438" w:type="dxa"/>
            <w:vAlign w:val="top"/>
          </w:tcPr>
          <w:p>
            <w:pPr>
              <w:pStyle w:val="TableText"/>
              <w:rPr/>
            </w:pPr>
            <w:r/>
          </w:p>
        </w:tc>
        <w:tc>
          <w:tcPr>
            <w:tcW w:w="1259" w:type="dxa"/>
            <w:vAlign w:val="top"/>
          </w:tcPr>
          <w:p>
            <w:pPr>
              <w:pStyle w:val="TableText"/>
              <w:rPr/>
            </w:pPr>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2.64</w:t>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38" w:type="dxa"/>
            <w:vAlign w:val="top"/>
          </w:tcPr>
          <w:p>
            <w:pPr>
              <w:ind w:left="1031"/>
              <w:spacing w:before="138" w:line="238" w:lineRule="auto"/>
              <w:rPr>
                <w:rFonts w:ascii="SimSun" w:hAnsi="SimSun" w:eastAsia="SimSun" w:cs="SimSun"/>
                <w:sz w:val="18"/>
                <w:szCs w:val="18"/>
              </w:rPr>
            </w:pPr>
            <w:r>
              <w:rPr>
                <w:rFonts w:ascii="SimSun" w:hAnsi="SimSun" w:eastAsia="SimSun" w:cs="SimSun"/>
                <w:sz w:val="18"/>
                <w:szCs w:val="18"/>
                <w:color w:val="212529"/>
                <w:spacing w:val="-2"/>
              </w:rPr>
              <w:t>4.08</w:t>
            </w:r>
          </w:p>
        </w:tc>
        <w:tc>
          <w:tcPr>
            <w:tcW w:w="1259" w:type="dxa"/>
            <w:vAlign w:val="top"/>
          </w:tcPr>
          <w:p>
            <w:pPr>
              <w:ind w:right="27"/>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4.08</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6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left="1031"/>
              <w:spacing w:before="139" w:line="238" w:lineRule="auto"/>
              <w:rPr>
                <w:rFonts w:ascii="SimSun" w:hAnsi="SimSun" w:eastAsia="SimSun" w:cs="SimSun"/>
                <w:sz w:val="18"/>
                <w:szCs w:val="18"/>
              </w:rPr>
            </w:pPr>
            <w:r>
              <w:rPr>
                <w:rFonts w:ascii="SimSun" w:hAnsi="SimSun" w:eastAsia="SimSun" w:cs="SimSun"/>
                <w:sz w:val="18"/>
                <w:szCs w:val="18"/>
                <w:color w:val="212529"/>
                <w:spacing w:val="-2"/>
              </w:rPr>
              <w:t>4.08</w:t>
            </w:r>
          </w:p>
        </w:tc>
        <w:tc>
          <w:tcPr>
            <w:tcW w:w="1259"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4.08</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left="1032"/>
              <w:spacing w:before="139" w:line="238" w:lineRule="auto"/>
              <w:rPr>
                <w:rFonts w:ascii="SimSun" w:hAnsi="SimSun" w:eastAsia="SimSun" w:cs="SimSun"/>
                <w:sz w:val="18"/>
                <w:szCs w:val="18"/>
              </w:rPr>
            </w:pPr>
            <w:r>
              <w:rPr>
                <w:rFonts w:ascii="SimSun" w:hAnsi="SimSun" w:eastAsia="SimSun" w:cs="SimSun"/>
                <w:sz w:val="18"/>
                <w:szCs w:val="18"/>
                <w:color w:val="212529"/>
                <w:spacing w:val="-2"/>
              </w:rPr>
              <w:t>9.14</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9.14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left="1032"/>
              <w:spacing w:before="139" w:line="238" w:lineRule="auto"/>
              <w:rPr>
                <w:rFonts w:ascii="SimSun" w:hAnsi="SimSun" w:eastAsia="SimSun" w:cs="SimSun"/>
                <w:sz w:val="18"/>
                <w:szCs w:val="18"/>
              </w:rPr>
            </w:pPr>
            <w:r>
              <w:rPr>
                <w:rFonts w:ascii="SimSun" w:hAnsi="SimSun" w:eastAsia="SimSun" w:cs="SimSun"/>
                <w:sz w:val="18"/>
                <w:szCs w:val="18"/>
                <w:color w:val="212529"/>
                <w:spacing w:val="-2"/>
              </w:rPr>
              <w:t>9.14</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9.14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6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left="1032"/>
              <w:spacing w:before="139" w:line="238" w:lineRule="auto"/>
              <w:rPr>
                <w:rFonts w:ascii="SimSun" w:hAnsi="SimSun" w:eastAsia="SimSun" w:cs="SimSun"/>
                <w:sz w:val="18"/>
                <w:szCs w:val="18"/>
              </w:rPr>
            </w:pPr>
            <w:r>
              <w:rPr>
                <w:rFonts w:ascii="SimSun" w:hAnsi="SimSun" w:eastAsia="SimSun" w:cs="SimSun"/>
                <w:sz w:val="18"/>
                <w:szCs w:val="18"/>
                <w:color w:val="212529"/>
                <w:spacing w:val="-2"/>
              </w:rPr>
              <w:t>9.14</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9.14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bl>
    <w:p>
      <w:pPr>
        <w:rPr>
          <w:rFonts w:ascii="Arial"/>
          <w:sz w:val="21"/>
        </w:rPr>
      </w:pPr>
      <w:r/>
    </w:p>
    <w:p>
      <w:pPr>
        <w:sectPr>
          <w:headerReference w:type="default" r:id="rId11"/>
          <w:footerReference w:type="default" r:id="rId12"/>
          <w:pgSz w:w="16840" w:h="1190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1" w:line="234" w:lineRule="auto"/>
              <w:rPr>
                <w:rFonts w:ascii="SimSun" w:hAnsi="SimSun" w:eastAsia="SimSun" w:cs="SimSun"/>
                <w:sz w:val="12"/>
                <w:szCs w:val="12"/>
              </w:rPr>
            </w:pPr>
            <w:r>
              <w:rPr>
                <w:rFonts w:ascii="SimSun" w:hAnsi="SimSun" w:eastAsia="SimSun" w:cs="SimSun"/>
                <w:sz w:val="12"/>
                <w:szCs w:val="12"/>
                <w:color w:val="212529"/>
                <w:spacing w:val="9"/>
              </w:rPr>
              <w:t>单位名称：兴县圪垯上乡卫生院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907"/>
              <w:spacing w:before="99" w:line="186" w:lineRule="auto"/>
              <w:rPr>
                <w:sz w:val="13"/>
                <w:szCs w:val="13"/>
              </w:rPr>
            </w:pPr>
            <w:r>
              <w:rPr>
                <w:sz w:val="13"/>
                <w:szCs w:val="13"/>
                <w:color w:val="212529"/>
                <w:spacing w:val="4"/>
              </w:rPr>
              <w:t>143.</w:t>
            </w:r>
            <w:r>
              <w:rPr>
                <w:sz w:val="13"/>
                <w:szCs w:val="13"/>
                <w:color w:val="212529"/>
                <w:spacing w:val="9"/>
              </w:rPr>
              <w:t xml:space="preserve"> </w:t>
            </w:r>
            <w:r>
              <w:rPr>
                <w:sz w:val="13"/>
                <w:szCs w:val="13"/>
                <w:color w:val="212529"/>
                <w:spacing w:val="4"/>
              </w:rPr>
              <w:t>24</w:t>
            </w:r>
          </w:p>
        </w:tc>
        <w:tc>
          <w:tcPr>
            <w:tcW w:w="1361" w:type="dxa"/>
            <w:vAlign w:val="top"/>
          </w:tcPr>
          <w:p>
            <w:pPr>
              <w:pStyle w:val="TableText"/>
              <w:ind w:left="861"/>
              <w:spacing w:before="98" w:line="162" w:lineRule="auto"/>
              <w:rPr>
                <w:sz w:val="15"/>
                <w:szCs w:val="15"/>
              </w:rPr>
            </w:pPr>
            <w:r>
              <w:rPr>
                <w:sz w:val="15"/>
                <w:szCs w:val="15"/>
                <w:color w:val="212529"/>
              </w:rPr>
              <w:t>119.93</w:t>
            </w:r>
          </w:p>
        </w:tc>
        <w:tc>
          <w:tcPr>
            <w:tcW w:w="1280" w:type="dxa"/>
            <w:vAlign w:val="top"/>
          </w:tcPr>
          <w:p>
            <w:pPr>
              <w:pStyle w:val="TableText"/>
              <w:ind w:left="850"/>
              <w:spacing w:before="99" w:line="186" w:lineRule="auto"/>
              <w:rPr>
                <w:sz w:val="13"/>
                <w:szCs w:val="13"/>
              </w:rPr>
            </w:pPr>
            <w:r>
              <w:rPr>
                <w:sz w:val="13"/>
                <w:szCs w:val="13"/>
                <w:color w:val="212529"/>
                <w:spacing w:val="3"/>
              </w:rPr>
              <w:t>23.</w:t>
            </w:r>
            <w:r>
              <w:rPr>
                <w:sz w:val="13"/>
                <w:szCs w:val="13"/>
                <w:color w:val="212529"/>
                <w:spacing w:val="9"/>
              </w:rPr>
              <w:t xml:space="preserve"> </w:t>
            </w:r>
            <w:r>
              <w:rPr>
                <w:sz w:val="13"/>
                <w:szCs w:val="13"/>
                <w:color w:val="212529"/>
                <w:spacing w:val="3"/>
              </w:rPr>
              <w:t>31</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37"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9.93</w:t>
            </w:r>
          </w:p>
        </w:tc>
        <w:tc>
          <w:tcPr>
            <w:tcW w:w="1361" w:type="dxa"/>
            <w:vAlign w:val="top"/>
          </w:tcPr>
          <w:p>
            <w:pPr>
              <w:pStyle w:val="TableText"/>
              <w:ind w:left="1012"/>
              <w:spacing w:before="99" w:line="186" w:lineRule="auto"/>
              <w:rPr>
                <w:sz w:val="13"/>
                <w:szCs w:val="13"/>
              </w:rPr>
            </w:pPr>
            <w:r>
              <w:rPr>
                <w:sz w:val="13"/>
                <w:szCs w:val="13"/>
                <w:color w:val="212529"/>
                <w:spacing w:val="3"/>
              </w:rPr>
              <w:t>9.</w:t>
            </w:r>
            <w:r>
              <w:rPr>
                <w:sz w:val="13"/>
                <w:szCs w:val="13"/>
                <w:color w:val="212529"/>
                <w:spacing w:val="10"/>
              </w:rPr>
              <w:t xml:space="preserve"> </w:t>
            </w:r>
            <w:r>
              <w:rPr>
                <w:sz w:val="13"/>
                <w:szCs w:val="13"/>
                <w:color w:val="212529"/>
                <w:spacing w:val="3"/>
              </w:rPr>
              <w:t>93</w:t>
            </w:r>
          </w:p>
        </w:tc>
        <w:tc>
          <w:tcPr>
            <w:tcW w:w="1280" w:type="dxa"/>
            <w:vAlign w:val="top"/>
          </w:tcPr>
          <w:p>
            <w:pPr>
              <w:pStyle w:val="TableText"/>
              <w:rPr/>
            </w:pPr>
            <w:r/>
          </w:p>
        </w:tc>
      </w:tr>
      <w:tr>
        <w:trPr>
          <w:trHeight w:val="313"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37"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9.93</w:t>
            </w:r>
          </w:p>
        </w:tc>
        <w:tc>
          <w:tcPr>
            <w:tcW w:w="1361" w:type="dxa"/>
            <w:vAlign w:val="top"/>
          </w:tcPr>
          <w:p>
            <w:pPr>
              <w:pStyle w:val="TableText"/>
              <w:ind w:left="1012"/>
              <w:spacing w:before="99" w:line="186" w:lineRule="auto"/>
              <w:rPr>
                <w:sz w:val="13"/>
                <w:szCs w:val="13"/>
              </w:rPr>
            </w:pPr>
            <w:r>
              <w:rPr>
                <w:sz w:val="13"/>
                <w:szCs w:val="13"/>
                <w:color w:val="212529"/>
                <w:spacing w:val="3"/>
              </w:rPr>
              <w:t>9.</w:t>
            </w:r>
            <w:r>
              <w:rPr>
                <w:sz w:val="13"/>
                <w:szCs w:val="13"/>
                <w:color w:val="212529"/>
                <w:spacing w:val="10"/>
              </w:rPr>
              <w:t xml:space="preserve"> </w:t>
            </w:r>
            <w:r>
              <w:rPr>
                <w:sz w:val="13"/>
                <w:szCs w:val="13"/>
                <w:color w:val="212529"/>
                <w:spacing w:val="3"/>
              </w:rPr>
              <w:t>93</w:t>
            </w:r>
          </w:p>
        </w:tc>
        <w:tc>
          <w:tcPr>
            <w:tcW w:w="1280"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3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9.93</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9.93</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124.18</w:t>
            </w:r>
          </w:p>
        </w:tc>
        <w:tc>
          <w:tcPr>
            <w:tcW w:w="1361" w:type="dxa"/>
            <w:vAlign w:val="top"/>
          </w:tcPr>
          <w:p>
            <w:pPr>
              <w:pStyle w:val="TableText"/>
              <w:ind w:left="861"/>
              <w:spacing w:before="101" w:line="162" w:lineRule="auto"/>
              <w:rPr>
                <w:sz w:val="15"/>
                <w:szCs w:val="15"/>
              </w:rPr>
            </w:pPr>
            <w:r>
              <w:rPr>
                <w:sz w:val="15"/>
                <w:szCs w:val="15"/>
                <w:color w:val="212529"/>
              </w:rPr>
              <w:t>100.87</w:t>
            </w:r>
          </w:p>
        </w:tc>
        <w:tc>
          <w:tcPr>
            <w:tcW w:w="1280" w:type="dxa"/>
            <w:vAlign w:val="top"/>
          </w:tcPr>
          <w:p>
            <w:pPr>
              <w:pStyle w:val="TableText"/>
              <w:ind w:left="850"/>
              <w:spacing w:before="101" w:line="187" w:lineRule="auto"/>
              <w:rPr>
                <w:sz w:val="13"/>
                <w:szCs w:val="13"/>
              </w:rPr>
            </w:pPr>
            <w:r>
              <w:rPr>
                <w:sz w:val="13"/>
                <w:szCs w:val="13"/>
                <w:color w:val="212529"/>
                <w:spacing w:val="3"/>
              </w:rPr>
              <w:t>23.</w:t>
            </w:r>
            <w:r>
              <w:rPr>
                <w:sz w:val="13"/>
                <w:szCs w:val="13"/>
                <w:color w:val="212529"/>
                <w:spacing w:val="9"/>
              </w:rPr>
              <w:t xml:space="preserve"> </w:t>
            </w:r>
            <w:r>
              <w:rPr>
                <w:sz w:val="13"/>
                <w:szCs w:val="13"/>
                <w:color w:val="212529"/>
                <w:spacing w:val="3"/>
              </w:rPr>
              <w:t>31</w:t>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117.46</w:t>
            </w:r>
          </w:p>
        </w:tc>
        <w:tc>
          <w:tcPr>
            <w:tcW w:w="1361" w:type="dxa"/>
            <w:vAlign w:val="top"/>
          </w:tcPr>
          <w:p>
            <w:pPr>
              <w:pStyle w:val="TableText"/>
              <w:ind w:left="931"/>
              <w:spacing w:before="102" w:line="186" w:lineRule="auto"/>
              <w:rPr>
                <w:sz w:val="13"/>
                <w:szCs w:val="13"/>
              </w:rPr>
            </w:pPr>
            <w:r>
              <w:rPr>
                <w:sz w:val="13"/>
                <w:szCs w:val="13"/>
                <w:color w:val="212529"/>
                <w:spacing w:val="4"/>
              </w:rPr>
              <w:t>96.</w:t>
            </w:r>
            <w:r>
              <w:rPr>
                <w:sz w:val="13"/>
                <w:szCs w:val="13"/>
                <w:color w:val="212529"/>
                <w:spacing w:val="12"/>
              </w:rPr>
              <w:t xml:space="preserve"> </w:t>
            </w:r>
            <w:r>
              <w:rPr>
                <w:sz w:val="13"/>
                <w:szCs w:val="13"/>
                <w:color w:val="212529"/>
                <w:spacing w:val="4"/>
              </w:rPr>
              <w:t>79</w:t>
            </w:r>
          </w:p>
        </w:tc>
        <w:tc>
          <w:tcPr>
            <w:tcW w:w="1280" w:type="dxa"/>
            <w:vAlign w:val="top"/>
          </w:tcPr>
          <w:p>
            <w:pPr>
              <w:pStyle w:val="TableText"/>
              <w:ind w:left="850"/>
              <w:spacing w:before="102" w:line="186" w:lineRule="auto"/>
              <w:rPr>
                <w:sz w:val="13"/>
                <w:szCs w:val="13"/>
              </w:rPr>
            </w:pPr>
            <w:r>
              <w:rPr>
                <w:sz w:val="13"/>
                <w:szCs w:val="13"/>
                <w:color w:val="212529"/>
                <w:spacing w:val="4"/>
              </w:rPr>
              <w:t>20.</w:t>
            </w:r>
            <w:r>
              <w:rPr>
                <w:sz w:val="13"/>
                <w:szCs w:val="13"/>
                <w:color w:val="212529"/>
                <w:spacing w:val="10"/>
                <w:w w:val="101"/>
              </w:rPr>
              <w:t xml:space="preserve"> </w:t>
            </w:r>
            <w:r>
              <w:rPr>
                <w:sz w:val="13"/>
                <w:szCs w:val="13"/>
                <w:color w:val="212529"/>
                <w:spacing w:val="4"/>
              </w:rPr>
              <w:t>67</w:t>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37" w:type="dxa"/>
            <w:vAlign w:val="top"/>
          </w:tcPr>
          <w:p>
            <w:pPr>
              <w:ind w:left="10"/>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105.83</w:t>
            </w:r>
          </w:p>
        </w:tc>
        <w:tc>
          <w:tcPr>
            <w:tcW w:w="1361"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96.79</w:t>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11.64</w:t>
            </w:r>
          </w:p>
        </w:tc>
        <w:tc>
          <w:tcPr>
            <w:tcW w:w="1361" w:type="dxa"/>
            <w:vAlign w:val="top"/>
          </w:tcPr>
          <w:p>
            <w:pPr>
              <w:pStyle w:val="TableText"/>
              <w:rPr/>
            </w:pPr>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11.64</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21004</w:t>
            </w:r>
          </w:p>
        </w:tc>
        <w:tc>
          <w:tcPr>
            <w:tcW w:w="3337" w:type="dxa"/>
            <w:vAlign w:val="top"/>
          </w:tcPr>
          <w:p>
            <w:pPr>
              <w:ind w:left="8"/>
              <w:spacing w:before="84" w:line="229" w:lineRule="auto"/>
              <w:rPr>
                <w:rFonts w:ascii="SimSun" w:hAnsi="SimSun" w:eastAsia="SimSun" w:cs="SimSun"/>
                <w:sz w:val="15"/>
                <w:szCs w:val="15"/>
              </w:rPr>
            </w:pPr>
            <w:r>
              <w:rPr>
                <w:rFonts w:ascii="SimSun" w:hAnsi="SimSun" w:eastAsia="SimSun" w:cs="SimSun"/>
                <w:sz w:val="15"/>
                <w:szCs w:val="15"/>
                <w:color w:val="212529"/>
                <w:spacing w:val="8"/>
              </w:rPr>
              <w:t>公共卫生</w:t>
            </w:r>
          </w:p>
        </w:tc>
        <w:tc>
          <w:tcPr>
            <w:tcW w:w="1404" w:type="dxa"/>
            <w:vAlign w:val="top"/>
          </w:tcPr>
          <w:p>
            <w:pPr>
              <w:ind w:right="19"/>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1361" w:type="dxa"/>
            <w:vAlign w:val="top"/>
          </w:tcPr>
          <w:p>
            <w:pPr>
              <w:pStyle w:val="TableText"/>
              <w:rPr/>
            </w:pPr>
            <w:r/>
          </w:p>
        </w:tc>
        <w:tc>
          <w:tcPr>
            <w:tcW w:w="1280" w:type="dxa"/>
            <w:vAlign w:val="top"/>
          </w:tcPr>
          <w:p>
            <w:pPr>
              <w:pStyle w:val="TableText"/>
              <w:ind w:left="931"/>
              <w:spacing w:before="103" w:line="186" w:lineRule="auto"/>
              <w:rPr>
                <w:sz w:val="13"/>
                <w:szCs w:val="13"/>
              </w:rPr>
            </w:pPr>
            <w:r>
              <w:rPr>
                <w:sz w:val="13"/>
                <w:szCs w:val="13"/>
                <w:color w:val="212529"/>
                <w:spacing w:val="4"/>
              </w:rPr>
              <w:t>2.</w:t>
            </w:r>
            <w:r>
              <w:rPr>
                <w:sz w:val="13"/>
                <w:szCs w:val="13"/>
                <w:color w:val="212529"/>
                <w:spacing w:val="9"/>
              </w:rPr>
              <w:t xml:space="preserve"> </w:t>
            </w:r>
            <w:r>
              <w:rPr>
                <w:sz w:val="13"/>
                <w:szCs w:val="13"/>
                <w:color w:val="212529"/>
                <w:spacing w:val="4"/>
              </w:rPr>
              <w:t>64</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2100408</w:t>
            </w:r>
          </w:p>
        </w:tc>
        <w:tc>
          <w:tcPr>
            <w:tcW w:w="3337"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基本公共卫生服务</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1361" w:type="dxa"/>
            <w:vAlign w:val="top"/>
          </w:tcPr>
          <w:p>
            <w:pPr>
              <w:pStyle w:val="TableText"/>
              <w:rPr/>
            </w:pPr>
            <w:r/>
          </w:p>
        </w:tc>
        <w:tc>
          <w:tcPr>
            <w:tcW w:w="1280"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r>
      <w:tr>
        <w:trPr>
          <w:trHeight w:val="314" w:hRule="atLeast"/>
        </w:trPr>
        <w:tc>
          <w:tcPr>
            <w:tcW w:w="177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37" w:type="dxa"/>
            <w:vAlign w:val="top"/>
          </w:tcPr>
          <w:p>
            <w:pPr>
              <w:ind w:left="3"/>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4.08</w:t>
            </w:r>
          </w:p>
        </w:tc>
        <w:tc>
          <w:tcPr>
            <w:tcW w:w="1361" w:type="dxa"/>
            <w:vAlign w:val="top"/>
          </w:tcPr>
          <w:p>
            <w:pPr>
              <w:pStyle w:val="TableText"/>
              <w:ind w:left="1011"/>
              <w:spacing w:before="104" w:line="172" w:lineRule="auto"/>
              <w:rPr>
                <w:sz w:val="14"/>
                <w:szCs w:val="14"/>
              </w:rPr>
            </w:pPr>
            <w:r>
              <w:rPr>
                <w:sz w:val="14"/>
                <w:szCs w:val="14"/>
                <w:color w:val="212529"/>
              </w:rPr>
              <w:t>4.</w:t>
            </w:r>
            <w:r>
              <w:rPr>
                <w:sz w:val="14"/>
                <w:szCs w:val="14"/>
                <w:color w:val="212529"/>
              </w:rPr>
              <w:t xml:space="preserve"> </w:t>
            </w:r>
            <w:r>
              <w:rPr>
                <w:sz w:val="14"/>
                <w:szCs w:val="14"/>
                <w:color w:val="212529"/>
              </w:rPr>
              <w:t>08</w:t>
            </w:r>
          </w:p>
        </w:tc>
        <w:tc>
          <w:tcPr>
            <w:tcW w:w="1280"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4.08</w:t>
            </w:r>
          </w:p>
        </w:tc>
        <w:tc>
          <w:tcPr>
            <w:tcW w:w="1361" w:type="dxa"/>
            <w:vAlign w:val="top"/>
          </w:tcPr>
          <w:p>
            <w:pPr>
              <w:ind w:right="22"/>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4.08</w:t>
            </w:r>
          </w:p>
        </w:tc>
        <w:tc>
          <w:tcPr>
            <w:tcW w:w="1280" w:type="dxa"/>
            <w:vAlign w:val="top"/>
          </w:tcPr>
          <w:p>
            <w:pPr>
              <w:pStyle w:val="TableText"/>
              <w:rPr/>
            </w:pPr>
            <w:r/>
          </w:p>
        </w:tc>
      </w:tr>
      <w:tr>
        <w:trPr>
          <w:trHeight w:val="314" w:hRule="atLeast"/>
        </w:trPr>
        <w:tc>
          <w:tcPr>
            <w:tcW w:w="1776" w:type="dxa"/>
            <w:vAlign w:val="top"/>
          </w:tcPr>
          <w:p>
            <w:pPr>
              <w:ind w:left="8"/>
              <w:spacing w:before="8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361" w:type="dxa"/>
            <w:vAlign w:val="top"/>
          </w:tcPr>
          <w:p>
            <w:pPr>
              <w:pStyle w:val="TableText"/>
              <w:ind w:left="1012"/>
              <w:spacing w:before="104" w:line="186" w:lineRule="auto"/>
              <w:rPr>
                <w:sz w:val="13"/>
                <w:szCs w:val="13"/>
              </w:rPr>
            </w:pPr>
            <w:r>
              <w:rPr>
                <w:sz w:val="13"/>
                <w:szCs w:val="13"/>
                <w:color w:val="212529"/>
              </w:rPr>
              <w:t>9.</w:t>
            </w:r>
            <w:r>
              <w:rPr>
                <w:sz w:val="13"/>
                <w:szCs w:val="13"/>
                <w:color w:val="212529"/>
                <w:spacing w:val="26"/>
                <w:w w:val="101"/>
              </w:rPr>
              <w:t xml:space="preserve"> </w:t>
            </w:r>
            <w:r>
              <w:rPr>
                <w:sz w:val="13"/>
                <w:szCs w:val="13"/>
                <w:color w:val="212529"/>
              </w:rPr>
              <w:t>14</w:t>
            </w:r>
          </w:p>
        </w:tc>
        <w:tc>
          <w:tcPr>
            <w:tcW w:w="1280" w:type="dxa"/>
            <w:vAlign w:val="top"/>
          </w:tcPr>
          <w:p>
            <w:pPr>
              <w:pStyle w:val="TableText"/>
              <w:rPr/>
            </w:pPr>
            <w:r/>
          </w:p>
        </w:tc>
      </w:tr>
      <w:tr>
        <w:trPr>
          <w:trHeight w:val="314"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361" w:type="dxa"/>
            <w:vAlign w:val="top"/>
          </w:tcPr>
          <w:p>
            <w:pPr>
              <w:pStyle w:val="TableText"/>
              <w:ind w:left="1012"/>
              <w:spacing w:before="104" w:line="186" w:lineRule="auto"/>
              <w:rPr>
                <w:sz w:val="13"/>
                <w:szCs w:val="13"/>
              </w:rPr>
            </w:pPr>
            <w:r>
              <w:rPr>
                <w:sz w:val="13"/>
                <w:szCs w:val="13"/>
                <w:color w:val="212529"/>
              </w:rPr>
              <w:t>9.</w:t>
            </w:r>
            <w:r>
              <w:rPr>
                <w:sz w:val="13"/>
                <w:szCs w:val="13"/>
                <w:color w:val="212529"/>
                <w:spacing w:val="26"/>
                <w:w w:val="101"/>
              </w:rPr>
              <w:t xml:space="preserve"> </w:t>
            </w:r>
            <w:r>
              <w:rPr>
                <w:sz w:val="13"/>
                <w:szCs w:val="13"/>
                <w:color w:val="212529"/>
              </w:rPr>
              <w:t>14</w:t>
            </w:r>
          </w:p>
        </w:tc>
        <w:tc>
          <w:tcPr>
            <w:tcW w:w="1280" w:type="dxa"/>
            <w:vAlign w:val="top"/>
          </w:tcPr>
          <w:p>
            <w:pPr>
              <w:pStyle w:val="TableText"/>
              <w:rPr/>
            </w:pPr>
            <w:r/>
          </w:p>
        </w:tc>
      </w:tr>
      <w:tr>
        <w:trPr>
          <w:trHeight w:val="319" w:hRule="atLeast"/>
        </w:trPr>
        <w:tc>
          <w:tcPr>
            <w:tcW w:w="1776"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361" w:type="dxa"/>
            <w:vAlign w:val="top"/>
          </w:tcPr>
          <w:p>
            <w:pPr>
              <w:ind w:right="22"/>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280" w:type="dxa"/>
            <w:vAlign w:val="top"/>
          </w:tcPr>
          <w:p>
            <w:pPr>
              <w:pStyle w:val="TableText"/>
              <w:rPr/>
            </w:pPr>
            <w:r/>
          </w:p>
        </w:tc>
      </w:tr>
    </w:tbl>
    <w:p>
      <w:pPr>
        <w:rPr>
          <w:rFonts w:ascii="Arial"/>
          <w:sz w:val="21"/>
        </w:rPr>
      </w:pPr>
      <w:r/>
    </w:p>
    <w:p>
      <w:pPr>
        <w:sectPr>
          <w:headerReference w:type="default" r:id="rId13"/>
          <w:footerReference w:type="default" r:id="rId14"/>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单位名称：兴县圪垯上乡卫生院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140.60</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9.93</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9.93</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124.18</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124.18</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83"/>
              <w:spacing w:before="137" w:line="187" w:lineRule="auto"/>
              <w:rPr>
                <w:sz w:val="13"/>
                <w:szCs w:val="13"/>
              </w:rPr>
            </w:pPr>
            <w:r>
              <w:rPr>
                <w:sz w:val="13"/>
                <w:szCs w:val="13"/>
                <w:color w:val="212529"/>
                <w:spacing w:val="2"/>
              </w:rPr>
              <w:t>140.</w:t>
            </w:r>
            <w:r>
              <w:rPr>
                <w:sz w:val="13"/>
                <w:szCs w:val="13"/>
                <w:color w:val="212529"/>
                <w:spacing w:val="18"/>
                <w:w w:val="101"/>
              </w:rPr>
              <w:t xml:space="preserve"> </w:t>
            </w:r>
            <w:r>
              <w:rPr>
                <w:sz w:val="13"/>
                <w:szCs w:val="13"/>
                <w:color w:val="212529"/>
                <w:spacing w:val="2"/>
              </w:rPr>
              <w:t>60</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81"/>
              <w:spacing w:before="137" w:line="187" w:lineRule="auto"/>
              <w:rPr>
                <w:sz w:val="13"/>
                <w:szCs w:val="13"/>
              </w:rPr>
            </w:pPr>
            <w:r>
              <w:rPr>
                <w:sz w:val="13"/>
                <w:szCs w:val="13"/>
                <w:color w:val="212529"/>
                <w:spacing w:val="3"/>
              </w:rPr>
              <w:t>143.</w:t>
            </w:r>
            <w:r>
              <w:rPr>
                <w:sz w:val="13"/>
                <w:szCs w:val="13"/>
                <w:color w:val="212529"/>
                <w:spacing w:val="14"/>
                <w:w w:val="102"/>
              </w:rPr>
              <w:t xml:space="preserve"> </w:t>
            </w:r>
            <w:r>
              <w:rPr>
                <w:sz w:val="13"/>
                <w:szCs w:val="13"/>
                <w:color w:val="212529"/>
                <w:spacing w:val="3"/>
              </w:rPr>
              <w:t>24</w:t>
            </w:r>
          </w:p>
        </w:tc>
        <w:tc>
          <w:tcPr>
            <w:tcW w:w="1069" w:type="dxa"/>
            <w:vAlign w:val="top"/>
          </w:tcPr>
          <w:p>
            <w:pPr>
              <w:pStyle w:val="TableText"/>
              <w:ind w:left="296"/>
              <w:spacing w:before="137" w:line="187" w:lineRule="auto"/>
              <w:rPr>
                <w:sz w:val="13"/>
                <w:szCs w:val="13"/>
              </w:rPr>
            </w:pPr>
            <w:r>
              <w:rPr>
                <w:sz w:val="13"/>
                <w:szCs w:val="13"/>
                <w:color w:val="212529"/>
                <w:spacing w:val="4"/>
              </w:rPr>
              <w:t>143.</w:t>
            </w:r>
            <w:r>
              <w:rPr>
                <w:sz w:val="13"/>
                <w:szCs w:val="13"/>
                <w:color w:val="212529"/>
                <w:spacing w:val="4"/>
              </w:rPr>
              <w:t xml:space="preserve"> </w:t>
            </w:r>
            <w:r>
              <w:rPr>
                <w:sz w:val="13"/>
                <w:szCs w:val="13"/>
                <w:color w:val="212529"/>
                <w:spacing w:val="4"/>
              </w:rPr>
              <w:t>24</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7"/>
          <w:footerReference w:type="default" r:id="rId15"/>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048"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83"/>
              <w:spacing w:before="135" w:line="187" w:lineRule="auto"/>
              <w:rPr>
                <w:sz w:val="13"/>
                <w:szCs w:val="13"/>
              </w:rPr>
            </w:pPr>
            <w:r>
              <w:rPr>
                <w:sz w:val="13"/>
                <w:szCs w:val="13"/>
                <w:color w:val="212529"/>
                <w:spacing w:val="3"/>
              </w:rPr>
              <w:t>143.</w:t>
            </w:r>
            <w:r>
              <w:rPr>
                <w:sz w:val="13"/>
                <w:szCs w:val="13"/>
                <w:color w:val="212529"/>
                <w:spacing w:val="14"/>
                <w:w w:val="102"/>
              </w:rPr>
              <w:t xml:space="preserve"> </w:t>
            </w:r>
            <w:r>
              <w:rPr>
                <w:sz w:val="13"/>
                <w:szCs w:val="13"/>
                <w:color w:val="212529"/>
                <w:spacing w:val="3"/>
              </w:rPr>
              <w:t>24</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81"/>
              <w:spacing w:before="135" w:line="187" w:lineRule="auto"/>
              <w:rPr>
                <w:sz w:val="13"/>
                <w:szCs w:val="13"/>
              </w:rPr>
            </w:pPr>
            <w:r>
              <w:rPr>
                <w:sz w:val="13"/>
                <w:szCs w:val="13"/>
                <w:color w:val="212529"/>
                <w:spacing w:val="3"/>
              </w:rPr>
              <w:t>143.</w:t>
            </w:r>
            <w:r>
              <w:rPr>
                <w:sz w:val="13"/>
                <w:szCs w:val="13"/>
                <w:color w:val="212529"/>
                <w:spacing w:val="14"/>
                <w:w w:val="102"/>
              </w:rPr>
              <w:t xml:space="preserve"> </w:t>
            </w:r>
            <w:r>
              <w:rPr>
                <w:sz w:val="13"/>
                <w:szCs w:val="13"/>
                <w:color w:val="212529"/>
                <w:spacing w:val="3"/>
              </w:rPr>
              <w:t>24</w:t>
            </w:r>
          </w:p>
        </w:tc>
        <w:tc>
          <w:tcPr>
            <w:tcW w:w="1069" w:type="dxa"/>
            <w:vAlign w:val="top"/>
          </w:tcPr>
          <w:p>
            <w:pPr>
              <w:pStyle w:val="TableText"/>
              <w:ind w:left="296"/>
              <w:spacing w:before="135" w:line="187" w:lineRule="auto"/>
              <w:rPr>
                <w:sz w:val="13"/>
                <w:szCs w:val="13"/>
              </w:rPr>
            </w:pPr>
            <w:r>
              <w:rPr>
                <w:sz w:val="13"/>
                <w:szCs w:val="13"/>
                <w:color w:val="212529"/>
                <w:spacing w:val="4"/>
              </w:rPr>
              <w:t>143.</w:t>
            </w:r>
            <w:r>
              <w:rPr>
                <w:sz w:val="13"/>
                <w:szCs w:val="13"/>
                <w:color w:val="212529"/>
                <w:spacing w:val="4"/>
              </w:rPr>
              <w:t xml:space="preserve"> </w:t>
            </w:r>
            <w:r>
              <w:rPr>
                <w:sz w:val="13"/>
                <w:szCs w:val="13"/>
                <w:color w:val="212529"/>
                <w:spacing w:val="4"/>
              </w:rPr>
              <w:t>24</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6"/>
          <w:footerReference w:type="default" r:id="rId17"/>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5" w:lineRule="auto"/>
              <w:rPr>
                <w:rFonts w:ascii="SimSun" w:hAnsi="SimSun" w:eastAsia="SimSun" w:cs="SimSun"/>
                <w:sz w:val="12"/>
                <w:szCs w:val="12"/>
              </w:rPr>
            </w:pPr>
            <w:r>
              <w:rPr>
                <w:rFonts w:ascii="SimSun" w:hAnsi="SimSun" w:eastAsia="SimSun" w:cs="SimSun"/>
                <w:sz w:val="12"/>
                <w:szCs w:val="12"/>
                <w:color w:val="212529"/>
                <w:spacing w:val="9"/>
              </w:rPr>
              <w:t>单位名称：兴县圪垯上乡卫生院</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44"/>
              <w:spacing w:before="86" w:line="162" w:lineRule="auto"/>
              <w:rPr>
                <w:sz w:val="15"/>
                <w:szCs w:val="15"/>
              </w:rPr>
            </w:pPr>
            <w:r>
              <w:rPr>
                <w:sz w:val="15"/>
                <w:szCs w:val="15"/>
                <w:color w:val="212529"/>
                <w:spacing w:val="1"/>
              </w:rPr>
              <w:t>140.60</w:t>
            </w:r>
          </w:p>
        </w:tc>
        <w:tc>
          <w:tcPr>
            <w:tcW w:w="1415" w:type="dxa"/>
            <w:vAlign w:val="top"/>
          </w:tcPr>
          <w:p>
            <w:pPr>
              <w:pStyle w:val="TableText"/>
              <w:ind w:left="914"/>
              <w:spacing w:before="86" w:line="162" w:lineRule="auto"/>
              <w:rPr>
                <w:sz w:val="15"/>
                <w:szCs w:val="15"/>
              </w:rPr>
            </w:pPr>
            <w:r>
              <w:rPr>
                <w:sz w:val="15"/>
                <w:szCs w:val="15"/>
                <w:color w:val="212529"/>
              </w:rPr>
              <w:t>119.93</w:t>
            </w:r>
          </w:p>
        </w:tc>
        <w:tc>
          <w:tcPr>
            <w:tcW w:w="1377" w:type="dxa"/>
            <w:vAlign w:val="top"/>
          </w:tcPr>
          <w:p>
            <w:pPr>
              <w:pStyle w:val="TableText"/>
              <w:ind w:left="947"/>
              <w:spacing w:before="87" w:line="186" w:lineRule="auto"/>
              <w:rPr>
                <w:sz w:val="13"/>
                <w:szCs w:val="13"/>
              </w:rPr>
            </w:pPr>
            <w:r>
              <w:rPr>
                <w:sz w:val="13"/>
                <w:szCs w:val="13"/>
                <w:color w:val="212529"/>
                <w:spacing w:val="4"/>
              </w:rPr>
              <w:t>20.</w:t>
            </w:r>
            <w:r>
              <w:rPr>
                <w:sz w:val="13"/>
                <w:szCs w:val="13"/>
                <w:color w:val="212529"/>
                <w:spacing w:val="10"/>
                <w:w w:val="101"/>
              </w:rPr>
              <w:t xml:space="preserve"> </w:t>
            </w:r>
            <w:r>
              <w:rPr>
                <w:sz w:val="13"/>
                <w:szCs w:val="13"/>
                <w:color w:val="212529"/>
                <w:spacing w:val="4"/>
              </w:rPr>
              <w:t>67</w:t>
            </w:r>
          </w:p>
        </w:tc>
      </w:tr>
      <w:tr>
        <w:trPr>
          <w:trHeight w:val="292" w:hRule="atLeast"/>
        </w:trPr>
        <w:tc>
          <w:tcPr>
            <w:tcW w:w="1679"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43"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9.93</w:t>
            </w:r>
          </w:p>
        </w:tc>
        <w:tc>
          <w:tcPr>
            <w:tcW w:w="1415"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9.93</w:t>
            </w:r>
          </w:p>
        </w:tc>
        <w:tc>
          <w:tcPr>
            <w:tcW w:w="1377" w:type="dxa"/>
            <w:vAlign w:val="top"/>
          </w:tcPr>
          <w:p>
            <w:pPr>
              <w:pStyle w:val="TableText"/>
              <w:rPr/>
            </w:pPr>
            <w:r/>
          </w:p>
        </w:tc>
      </w:tr>
      <w:tr>
        <w:trPr>
          <w:trHeight w:val="292" w:hRule="atLeast"/>
        </w:trPr>
        <w:tc>
          <w:tcPr>
            <w:tcW w:w="1679"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9.93</w:t>
            </w:r>
          </w:p>
        </w:tc>
        <w:tc>
          <w:tcPr>
            <w:tcW w:w="1415"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9.93</w:t>
            </w:r>
          </w:p>
        </w:tc>
        <w:tc>
          <w:tcPr>
            <w:tcW w:w="1377" w:type="dxa"/>
            <w:vAlign w:val="top"/>
          </w:tcPr>
          <w:p>
            <w:pPr>
              <w:pStyle w:val="TableText"/>
              <w:rPr/>
            </w:pPr>
            <w:r/>
          </w:p>
        </w:tc>
      </w:tr>
      <w:tr>
        <w:trPr>
          <w:trHeight w:val="292" w:hRule="atLeast"/>
        </w:trPr>
        <w:tc>
          <w:tcPr>
            <w:tcW w:w="1679"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43"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9.93</w:t>
            </w:r>
          </w:p>
        </w:tc>
        <w:tc>
          <w:tcPr>
            <w:tcW w:w="1415"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9.93</w:t>
            </w:r>
          </w:p>
        </w:tc>
        <w:tc>
          <w:tcPr>
            <w:tcW w:w="1377" w:type="dxa"/>
            <w:vAlign w:val="top"/>
          </w:tcPr>
          <w:p>
            <w:pPr>
              <w:pStyle w:val="TableText"/>
              <w:rPr/>
            </w:pPr>
            <w:r/>
          </w:p>
        </w:tc>
      </w:tr>
      <w:tr>
        <w:trPr>
          <w:trHeight w:val="292" w:hRule="atLeast"/>
        </w:trPr>
        <w:tc>
          <w:tcPr>
            <w:tcW w:w="1679"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121.54</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100.87</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20.67</w:t>
            </w:r>
          </w:p>
        </w:tc>
      </w:tr>
      <w:tr>
        <w:trPr>
          <w:trHeight w:val="292" w:hRule="atLeast"/>
        </w:trPr>
        <w:tc>
          <w:tcPr>
            <w:tcW w:w="1679"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117.46</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96.79</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20.67</w:t>
            </w:r>
          </w:p>
        </w:tc>
      </w:tr>
      <w:tr>
        <w:trPr>
          <w:trHeight w:val="292" w:hRule="atLeast"/>
        </w:trPr>
        <w:tc>
          <w:tcPr>
            <w:tcW w:w="1679"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43" w:type="dxa"/>
            <w:vAlign w:val="top"/>
          </w:tcPr>
          <w:p>
            <w:pPr>
              <w:ind w:left="5"/>
              <w:spacing w:before="72"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105.83</w:t>
            </w:r>
          </w:p>
        </w:tc>
        <w:tc>
          <w:tcPr>
            <w:tcW w:w="1415"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96.79</w:t>
            </w:r>
          </w:p>
        </w:tc>
        <w:tc>
          <w:tcPr>
            <w:tcW w:w="1377"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r>
      <w:tr>
        <w:trPr>
          <w:trHeight w:val="292" w:hRule="atLeast"/>
        </w:trPr>
        <w:tc>
          <w:tcPr>
            <w:tcW w:w="1679"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143" w:type="dxa"/>
            <w:vAlign w:val="top"/>
          </w:tcPr>
          <w:p>
            <w:pPr>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11.64</w:t>
            </w:r>
          </w:p>
        </w:tc>
        <w:tc>
          <w:tcPr>
            <w:tcW w:w="1415" w:type="dxa"/>
            <w:vAlign w:val="top"/>
          </w:tcPr>
          <w:p>
            <w:pPr>
              <w:pStyle w:val="TableText"/>
              <w:rPr/>
            </w:pPr>
            <w:r/>
          </w:p>
        </w:tc>
        <w:tc>
          <w:tcPr>
            <w:tcW w:w="1377"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11.64</w:t>
            </w:r>
          </w:p>
        </w:tc>
      </w:tr>
      <w:tr>
        <w:trPr>
          <w:trHeight w:val="292" w:hRule="atLeast"/>
        </w:trPr>
        <w:tc>
          <w:tcPr>
            <w:tcW w:w="1679"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43"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4.08</w:t>
            </w:r>
          </w:p>
        </w:tc>
        <w:tc>
          <w:tcPr>
            <w:tcW w:w="1415"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4.08</w:t>
            </w:r>
          </w:p>
        </w:tc>
        <w:tc>
          <w:tcPr>
            <w:tcW w:w="1377" w:type="dxa"/>
            <w:vAlign w:val="top"/>
          </w:tcPr>
          <w:p>
            <w:pPr>
              <w:pStyle w:val="TableText"/>
              <w:rPr/>
            </w:pPr>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4.08</w:t>
            </w:r>
          </w:p>
        </w:tc>
        <w:tc>
          <w:tcPr>
            <w:tcW w:w="1415"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4.08</w:t>
            </w:r>
          </w:p>
        </w:tc>
        <w:tc>
          <w:tcPr>
            <w:tcW w:w="1377" w:type="dxa"/>
            <w:vAlign w:val="top"/>
          </w:tcPr>
          <w:p>
            <w:pPr>
              <w:pStyle w:val="TableText"/>
              <w:rPr/>
            </w:pPr>
            <w:r/>
          </w:p>
        </w:tc>
      </w:tr>
      <w:tr>
        <w:trPr>
          <w:trHeight w:val="292" w:hRule="atLeast"/>
        </w:trPr>
        <w:tc>
          <w:tcPr>
            <w:tcW w:w="1679"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377" w:type="dxa"/>
            <w:vAlign w:val="top"/>
          </w:tcPr>
          <w:p>
            <w:pPr>
              <w:pStyle w:val="TableText"/>
              <w:rPr/>
            </w:pPr>
            <w:r/>
          </w:p>
        </w:tc>
      </w:tr>
      <w:tr>
        <w:trPr>
          <w:trHeight w:val="293" w:hRule="atLeast"/>
        </w:trPr>
        <w:tc>
          <w:tcPr>
            <w:tcW w:w="1679"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43" w:type="dxa"/>
            <w:vAlign w:val="top"/>
          </w:tcPr>
          <w:p>
            <w:pPr>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415" w:type="dxa"/>
            <w:vAlign w:val="top"/>
          </w:tcPr>
          <w:p>
            <w:pPr>
              <w:ind w:right="24"/>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377" w:type="dxa"/>
            <w:vAlign w:val="top"/>
          </w:tcPr>
          <w:p>
            <w:pPr>
              <w:pStyle w:val="TableText"/>
              <w:rPr/>
            </w:pPr>
            <w:r/>
          </w:p>
        </w:tc>
      </w:tr>
      <w:tr>
        <w:trPr>
          <w:trHeight w:val="298"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377" w:type="dxa"/>
            <w:vAlign w:val="top"/>
          </w:tcPr>
          <w:p>
            <w:pPr>
              <w:pStyle w:val="TableText"/>
              <w:rPr/>
            </w:pPr>
            <w:r/>
          </w:p>
        </w:tc>
      </w:tr>
    </w:tbl>
    <w:p>
      <w:pPr>
        <w:rPr>
          <w:rFonts w:ascii="Arial"/>
          <w:sz w:val="21"/>
        </w:rPr>
      </w:pPr>
      <w:r/>
    </w:p>
    <w:p>
      <w:pPr>
        <w:sectPr>
          <w:headerReference w:type="default" r:id="rId9"/>
          <w:footerReference w:type="default" r:id="rId18"/>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42"/>
        <w:gridCol w:w="2300"/>
        <w:gridCol w:w="1199"/>
        <w:gridCol w:w="1199"/>
        <w:gridCol w:w="104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41" w:type="dxa"/>
            <w:vAlign w:val="top"/>
            <w:gridSpan w:val="3"/>
            <w:tcBorders>
              <w:top w:val="single" w:color="FFFFFF" w:sz="4" w:space="0"/>
              <w:left w:val="single" w:color="FFFFFF" w:sz="2" w:space="0"/>
              <w:right w:val="single" w:color="FFFFFF" w:sz="2" w:space="0"/>
            </w:tcBorders>
          </w:tcPr>
          <w:p>
            <w:pPr>
              <w:ind w:left="9"/>
              <w:spacing w:before="80" w:line="234" w:lineRule="auto"/>
              <w:rPr>
                <w:rFonts w:ascii="SimSun" w:hAnsi="SimSun" w:eastAsia="SimSun" w:cs="SimSun"/>
                <w:sz w:val="12"/>
                <w:szCs w:val="12"/>
              </w:rPr>
            </w:pPr>
            <w:r>
              <w:rPr>
                <w:rFonts w:ascii="SimSun" w:hAnsi="SimSun" w:eastAsia="SimSun" w:cs="SimSun"/>
                <w:sz w:val="12"/>
                <w:szCs w:val="12"/>
                <w:color w:val="212529"/>
                <w:spacing w:val="9"/>
              </w:rPr>
              <w:t>单位名称：兴县圪垯上乡卫生院</w:t>
            </w:r>
          </w:p>
        </w:tc>
        <w:tc>
          <w:tcPr>
            <w:tcW w:w="1199" w:type="dxa"/>
            <w:vAlign w:val="top"/>
            <w:tcBorders>
              <w:top w:val="single" w:color="FFFFFF" w:sz="4" w:space="0"/>
              <w:left w:val="single" w:color="FFFFFF" w:sz="2" w:space="0"/>
              <w:right w:val="single" w:color="FFFFFF" w:sz="2" w:space="0"/>
            </w:tcBorders>
          </w:tcPr>
          <w:p>
            <w:pPr>
              <w:pStyle w:val="TableText"/>
              <w:rPr/>
            </w:pPr>
            <w:r/>
          </w:p>
        </w:tc>
        <w:tc>
          <w:tcPr>
            <w:tcW w:w="1042" w:type="dxa"/>
            <w:vAlign w:val="top"/>
            <w:tcBorders>
              <w:top w:val="single" w:color="FFFFFF" w:sz="4" w:space="0"/>
              <w:left w:val="single" w:color="FFFFFF" w:sz="2" w:space="0"/>
              <w:right w:val="single" w:color="FFFFFF" w:sz="2" w:space="0"/>
            </w:tcBorders>
          </w:tcPr>
          <w:p>
            <w:pPr>
              <w:ind w:left="37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42" w:type="dxa"/>
            <w:vAlign w:val="top"/>
            <w:vMerge w:val="restart"/>
            <w:tcBorders>
              <w:bottom w:val="nil"/>
            </w:tcBorders>
          </w:tcPr>
          <w:p>
            <w:pPr>
              <w:ind w:left="684"/>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00" w:type="dxa"/>
            <w:vAlign w:val="top"/>
            <w:vMerge w:val="restart"/>
            <w:tcBorders>
              <w:bottom w:val="nil"/>
            </w:tcBorders>
          </w:tcPr>
          <w:p>
            <w:pPr>
              <w:ind w:left="165"/>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40" w:type="dxa"/>
            <w:vAlign w:val="top"/>
            <w:gridSpan w:val="3"/>
          </w:tcPr>
          <w:p>
            <w:pPr>
              <w:ind w:left="122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42" w:type="dxa"/>
            <w:vAlign w:val="top"/>
            <w:vMerge w:val="continue"/>
            <w:tcBorders>
              <w:top w:val="nil"/>
            </w:tcBorders>
          </w:tcPr>
          <w:p>
            <w:pPr>
              <w:pStyle w:val="TableText"/>
              <w:rPr/>
            </w:pPr>
            <w:r/>
          </w:p>
        </w:tc>
        <w:tc>
          <w:tcPr>
            <w:tcW w:w="2300" w:type="dxa"/>
            <w:vAlign w:val="top"/>
            <w:vMerge w:val="continue"/>
            <w:tcBorders>
              <w:top w:val="nil"/>
            </w:tcBorders>
          </w:tcPr>
          <w:p>
            <w:pPr>
              <w:pStyle w:val="TableText"/>
              <w:rPr/>
            </w:pPr>
            <w:r/>
          </w:p>
        </w:tc>
        <w:tc>
          <w:tcPr>
            <w:tcW w:w="1199" w:type="dxa"/>
            <w:vAlign w:val="top"/>
          </w:tcPr>
          <w:p>
            <w:pPr>
              <w:ind w:left="42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99" w:type="dxa"/>
            <w:vAlign w:val="top"/>
          </w:tcPr>
          <w:p>
            <w:pPr>
              <w:ind w:left="26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42" w:type="dxa"/>
            <w:vAlign w:val="top"/>
          </w:tcPr>
          <w:p>
            <w:pPr>
              <w:ind w:left="192"/>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642" w:type="dxa"/>
            <w:vAlign w:val="top"/>
            <w:gridSpan w:val="2"/>
          </w:tcPr>
          <w:p>
            <w:pPr>
              <w:ind w:left="266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99" w:type="dxa"/>
            <w:vAlign w:val="top"/>
          </w:tcPr>
          <w:p>
            <w:pPr>
              <w:pStyle w:val="TableText"/>
              <w:ind w:left="700"/>
              <w:spacing w:before="86" w:line="162" w:lineRule="auto"/>
              <w:rPr>
                <w:sz w:val="15"/>
                <w:szCs w:val="15"/>
              </w:rPr>
            </w:pPr>
            <w:r>
              <w:rPr>
                <w:sz w:val="15"/>
                <w:szCs w:val="15"/>
                <w:color w:val="212529"/>
              </w:rPr>
              <w:t>119.93</w:t>
            </w:r>
          </w:p>
        </w:tc>
        <w:tc>
          <w:tcPr>
            <w:tcW w:w="1199" w:type="dxa"/>
            <w:vAlign w:val="top"/>
          </w:tcPr>
          <w:p>
            <w:pPr>
              <w:pStyle w:val="TableText"/>
              <w:ind w:left="700"/>
              <w:spacing w:before="87" w:line="186" w:lineRule="auto"/>
              <w:rPr>
                <w:sz w:val="13"/>
                <w:szCs w:val="13"/>
              </w:rPr>
            </w:pPr>
            <w:r>
              <w:rPr>
                <w:sz w:val="13"/>
                <w:szCs w:val="13"/>
                <w:color w:val="212529"/>
                <w:spacing w:val="3"/>
              </w:rPr>
              <w:t>112.</w:t>
            </w:r>
            <w:r>
              <w:rPr>
                <w:sz w:val="13"/>
                <w:szCs w:val="13"/>
                <w:color w:val="212529"/>
                <w:spacing w:val="11"/>
              </w:rPr>
              <w:t xml:space="preserve"> </w:t>
            </w:r>
            <w:r>
              <w:rPr>
                <w:sz w:val="13"/>
                <w:szCs w:val="13"/>
                <w:color w:val="212529"/>
                <w:spacing w:val="3"/>
              </w:rPr>
              <w:t>02</w:t>
            </w:r>
          </w:p>
        </w:tc>
        <w:tc>
          <w:tcPr>
            <w:tcW w:w="1042" w:type="dxa"/>
            <w:vAlign w:val="top"/>
          </w:tcPr>
          <w:p>
            <w:pPr>
              <w:pStyle w:val="TableText"/>
              <w:ind w:left="696"/>
              <w:spacing w:before="87" w:line="186" w:lineRule="auto"/>
              <w:rPr>
                <w:sz w:val="13"/>
                <w:szCs w:val="13"/>
              </w:rPr>
            </w:pPr>
            <w:r>
              <w:rPr>
                <w:sz w:val="13"/>
                <w:szCs w:val="13"/>
                <w:color w:val="212529"/>
                <w:spacing w:val="1"/>
              </w:rPr>
              <w:t>7.</w:t>
            </w:r>
            <w:r>
              <w:rPr>
                <w:sz w:val="13"/>
                <w:szCs w:val="13"/>
                <w:color w:val="212529"/>
                <w:spacing w:val="9"/>
                <w:w w:val="101"/>
              </w:rPr>
              <w:t xml:space="preserve"> </w:t>
            </w:r>
            <w:r>
              <w:rPr>
                <w:sz w:val="13"/>
                <w:szCs w:val="13"/>
                <w:color w:val="212529"/>
                <w:spacing w:val="1"/>
              </w:rPr>
              <w:t>91</w:t>
            </w:r>
          </w:p>
        </w:tc>
      </w:tr>
      <w:tr>
        <w:trPr>
          <w:trHeight w:val="292" w:hRule="atLeast"/>
        </w:trPr>
        <w:tc>
          <w:tcPr>
            <w:tcW w:w="334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00" w:type="dxa"/>
            <w:vAlign w:val="top"/>
          </w:tcPr>
          <w:p>
            <w:pPr>
              <w:pStyle w:val="TableText"/>
              <w:rPr/>
            </w:pPr>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103.52</w:t>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103.52</w:t>
            </w:r>
          </w:p>
        </w:tc>
        <w:tc>
          <w:tcPr>
            <w:tcW w:w="1042" w:type="dxa"/>
            <w:vAlign w:val="top"/>
          </w:tcPr>
          <w:p>
            <w:pPr>
              <w:pStyle w:val="TableText"/>
              <w:rPr/>
            </w:pPr>
            <w:r/>
          </w:p>
        </w:tc>
      </w:tr>
      <w:tr>
        <w:trPr>
          <w:trHeight w:val="292" w:hRule="atLeast"/>
        </w:trPr>
        <w:tc>
          <w:tcPr>
            <w:tcW w:w="334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00" w:type="dxa"/>
            <w:vAlign w:val="top"/>
          </w:tcPr>
          <w:p>
            <w:pPr>
              <w:ind w:left="329"/>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35.35</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35.35</w:t>
            </w:r>
          </w:p>
        </w:tc>
        <w:tc>
          <w:tcPr>
            <w:tcW w:w="1042" w:type="dxa"/>
            <w:vAlign w:val="top"/>
          </w:tcPr>
          <w:p>
            <w:pPr>
              <w:pStyle w:val="TableText"/>
              <w:rPr/>
            </w:pPr>
            <w:r/>
          </w:p>
        </w:tc>
      </w:tr>
      <w:tr>
        <w:trPr>
          <w:trHeight w:val="292" w:hRule="atLeast"/>
        </w:trPr>
        <w:tc>
          <w:tcPr>
            <w:tcW w:w="3342"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17.58</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17.58</w:t>
            </w:r>
          </w:p>
        </w:tc>
        <w:tc>
          <w:tcPr>
            <w:tcW w:w="1042" w:type="dxa"/>
            <w:vAlign w:val="top"/>
          </w:tcPr>
          <w:p>
            <w:pPr>
              <w:pStyle w:val="TableText"/>
              <w:rPr/>
            </w:pPr>
            <w:r/>
          </w:p>
        </w:tc>
      </w:tr>
      <w:tr>
        <w:trPr>
          <w:trHeight w:val="292" w:hRule="atLeast"/>
        </w:trPr>
        <w:tc>
          <w:tcPr>
            <w:tcW w:w="3342"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25.36</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25.36</w:t>
            </w:r>
          </w:p>
        </w:tc>
        <w:tc>
          <w:tcPr>
            <w:tcW w:w="1042" w:type="dxa"/>
            <w:vAlign w:val="top"/>
          </w:tcPr>
          <w:p>
            <w:pPr>
              <w:pStyle w:val="TableText"/>
              <w:rPr/>
            </w:pPr>
            <w:r/>
          </w:p>
        </w:tc>
      </w:tr>
      <w:tr>
        <w:trPr>
          <w:trHeight w:val="292" w:hRule="atLeast"/>
        </w:trPr>
        <w:tc>
          <w:tcPr>
            <w:tcW w:w="334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00" w:type="dxa"/>
            <w:vAlign w:val="top"/>
          </w:tcPr>
          <w:p>
            <w:pPr>
              <w:ind w:left="329"/>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9.93</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9.93</w:t>
            </w:r>
          </w:p>
        </w:tc>
        <w:tc>
          <w:tcPr>
            <w:tcW w:w="1042" w:type="dxa"/>
            <w:vAlign w:val="top"/>
          </w:tcPr>
          <w:p>
            <w:pPr>
              <w:pStyle w:val="TableText"/>
              <w:rPr/>
            </w:pPr>
            <w:r/>
          </w:p>
        </w:tc>
      </w:tr>
      <w:tr>
        <w:trPr>
          <w:trHeight w:val="292" w:hRule="atLeast"/>
        </w:trPr>
        <w:tc>
          <w:tcPr>
            <w:tcW w:w="334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4.03</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4.03</w:t>
            </w:r>
          </w:p>
        </w:tc>
        <w:tc>
          <w:tcPr>
            <w:tcW w:w="1042" w:type="dxa"/>
            <w:vAlign w:val="top"/>
          </w:tcPr>
          <w:p>
            <w:pPr>
              <w:pStyle w:val="TableText"/>
              <w:rPr/>
            </w:pPr>
            <w:r/>
          </w:p>
        </w:tc>
      </w:tr>
      <w:tr>
        <w:trPr>
          <w:trHeight w:val="292" w:hRule="atLeast"/>
        </w:trPr>
        <w:tc>
          <w:tcPr>
            <w:tcW w:w="334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0.23</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0.23</w:t>
            </w:r>
          </w:p>
        </w:tc>
        <w:tc>
          <w:tcPr>
            <w:tcW w:w="1042" w:type="dxa"/>
            <w:vAlign w:val="top"/>
          </w:tcPr>
          <w:p>
            <w:pPr>
              <w:pStyle w:val="TableText"/>
              <w:rPr/>
            </w:pPr>
            <w:r/>
          </w:p>
        </w:tc>
      </w:tr>
      <w:tr>
        <w:trPr>
          <w:trHeight w:val="292" w:hRule="atLeast"/>
        </w:trPr>
        <w:tc>
          <w:tcPr>
            <w:tcW w:w="3342"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042" w:type="dxa"/>
            <w:vAlign w:val="top"/>
          </w:tcPr>
          <w:p>
            <w:pPr>
              <w:pStyle w:val="TableText"/>
              <w:rPr/>
            </w:pPr>
            <w:r/>
          </w:p>
        </w:tc>
      </w:tr>
      <w:tr>
        <w:trPr>
          <w:trHeight w:val="292" w:hRule="atLeast"/>
        </w:trPr>
        <w:tc>
          <w:tcPr>
            <w:tcW w:w="3342"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00" w:type="dxa"/>
            <w:vAlign w:val="top"/>
          </w:tcPr>
          <w:p>
            <w:pPr>
              <w:ind w:left="329"/>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1.90</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1.90</w:t>
            </w:r>
          </w:p>
        </w:tc>
        <w:tc>
          <w:tcPr>
            <w:tcW w:w="1042" w:type="dxa"/>
            <w:vAlign w:val="top"/>
          </w:tcPr>
          <w:p>
            <w:pPr>
              <w:pStyle w:val="TableText"/>
              <w:rPr/>
            </w:pPr>
            <w:r/>
          </w:p>
        </w:tc>
      </w:tr>
      <w:tr>
        <w:trPr>
          <w:trHeight w:val="293" w:hRule="atLeast"/>
        </w:trPr>
        <w:tc>
          <w:tcPr>
            <w:tcW w:w="3342"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00" w:type="dxa"/>
            <w:vAlign w:val="top"/>
          </w:tcPr>
          <w:p>
            <w:pPr>
              <w:pStyle w:val="TableText"/>
              <w:rPr/>
            </w:pPr>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7.91</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7.91</w:t>
            </w:r>
          </w:p>
        </w:tc>
      </w:tr>
      <w:tr>
        <w:trPr>
          <w:trHeight w:val="293" w:hRule="atLeast"/>
        </w:trPr>
        <w:tc>
          <w:tcPr>
            <w:tcW w:w="3342"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30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4.50</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4.50</w:t>
            </w:r>
          </w:p>
        </w:tc>
      </w:tr>
      <w:tr>
        <w:trPr>
          <w:trHeight w:val="292" w:hRule="atLeast"/>
        </w:trPr>
        <w:tc>
          <w:tcPr>
            <w:tcW w:w="3342"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1.24</w:t>
            </w:r>
          </w:p>
        </w:tc>
        <w:tc>
          <w:tcPr>
            <w:tcW w:w="1199" w:type="dxa"/>
            <w:vAlign w:val="top"/>
          </w:tcPr>
          <w:p>
            <w:pPr>
              <w:pStyle w:val="TableText"/>
              <w:rPr/>
            </w:pPr>
            <w:r/>
          </w:p>
        </w:tc>
        <w:tc>
          <w:tcPr>
            <w:tcW w:w="104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1.24</w:t>
            </w:r>
          </w:p>
        </w:tc>
      </w:tr>
      <w:tr>
        <w:trPr>
          <w:trHeight w:val="293" w:hRule="atLeast"/>
        </w:trPr>
        <w:tc>
          <w:tcPr>
            <w:tcW w:w="3342"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30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2.17</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2.17</w:t>
            </w:r>
          </w:p>
        </w:tc>
      </w:tr>
      <w:tr>
        <w:trPr>
          <w:trHeight w:val="292" w:hRule="atLeast"/>
        </w:trPr>
        <w:tc>
          <w:tcPr>
            <w:tcW w:w="3342"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300" w:type="dxa"/>
            <w:vAlign w:val="top"/>
          </w:tcPr>
          <w:p>
            <w:pPr>
              <w:pStyle w:val="TableText"/>
              <w:rPr/>
            </w:pPr>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8.50</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8.50</w:t>
            </w:r>
          </w:p>
        </w:tc>
        <w:tc>
          <w:tcPr>
            <w:tcW w:w="1042" w:type="dxa"/>
            <w:vAlign w:val="top"/>
          </w:tcPr>
          <w:p>
            <w:pPr>
              <w:pStyle w:val="TableText"/>
              <w:rPr/>
            </w:pPr>
            <w:r/>
          </w:p>
        </w:tc>
      </w:tr>
      <w:tr>
        <w:trPr>
          <w:trHeight w:val="298" w:hRule="atLeast"/>
        </w:trPr>
        <w:tc>
          <w:tcPr>
            <w:tcW w:w="3342" w:type="dxa"/>
            <w:vAlign w:val="top"/>
          </w:tcPr>
          <w:p>
            <w:pPr>
              <w:ind w:left="330"/>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300" w:type="dxa"/>
            <w:vAlign w:val="top"/>
          </w:tcPr>
          <w:p>
            <w:pPr>
              <w:ind w:left="327"/>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99" w:type="dxa"/>
            <w:vAlign w:val="top"/>
          </w:tcPr>
          <w:p>
            <w:pPr>
              <w:ind w:right="21"/>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8.50</w:t>
            </w:r>
          </w:p>
        </w:tc>
        <w:tc>
          <w:tcPr>
            <w:tcW w:w="1199" w:type="dxa"/>
            <w:vAlign w:val="top"/>
          </w:tcPr>
          <w:p>
            <w:pPr>
              <w:ind w:right="21"/>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8.50</w:t>
            </w:r>
          </w:p>
        </w:tc>
        <w:tc>
          <w:tcPr>
            <w:tcW w:w="1042" w:type="dxa"/>
            <w:vAlign w:val="top"/>
          </w:tcPr>
          <w:p>
            <w:pPr>
              <w:pStyle w:val="TableText"/>
              <w:rPr/>
            </w:pPr>
            <w:r/>
          </w:p>
        </w:tc>
      </w:tr>
    </w:tbl>
    <w:p>
      <w:pPr>
        <w:rPr>
          <w:rFonts w:ascii="Arial"/>
          <w:sz w:val="21"/>
        </w:rPr>
      </w:pPr>
      <w:r/>
    </w:p>
    <w:p>
      <w:pPr>
        <w:sectPr>
          <w:footerReference w:type="default" r:id="rId19"/>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5" w:lineRule="auto"/>
              <w:rPr>
                <w:rFonts w:ascii="SimSun" w:hAnsi="SimSun" w:eastAsia="SimSun" w:cs="SimSun"/>
                <w:sz w:val="12"/>
                <w:szCs w:val="12"/>
              </w:rPr>
            </w:pPr>
            <w:r>
              <w:rPr>
                <w:rFonts w:ascii="SimSun" w:hAnsi="SimSun" w:eastAsia="SimSun" w:cs="SimSun"/>
                <w:sz w:val="12"/>
                <w:szCs w:val="12"/>
                <w:color w:val="212529"/>
                <w:spacing w:val="9"/>
              </w:rPr>
              <w:t>单位名称：兴县圪垯上乡卫生院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16"/>
          <w:footerReference w:type="default" r:id="rId20"/>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5" w:lineRule="auto"/>
              <w:rPr>
                <w:rFonts w:ascii="SimSun" w:hAnsi="SimSun" w:eastAsia="SimSun" w:cs="SimSun"/>
                <w:sz w:val="12"/>
                <w:szCs w:val="12"/>
              </w:rPr>
            </w:pPr>
            <w:r>
              <w:rPr>
                <w:rFonts w:ascii="SimSun" w:hAnsi="SimSun" w:eastAsia="SimSun" w:cs="SimSun"/>
                <w:sz w:val="12"/>
                <w:szCs w:val="12"/>
                <w:color w:val="212529"/>
                <w:spacing w:val="9"/>
              </w:rPr>
              <w:t>单位名称：兴县圪垯上乡卫生院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21"/>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5" w:lineRule="auto"/>
              <w:rPr>
                <w:rFonts w:ascii="SimSun" w:hAnsi="SimSun" w:eastAsia="SimSun" w:cs="SimSun"/>
                <w:sz w:val="12"/>
                <w:szCs w:val="12"/>
              </w:rPr>
            </w:pPr>
            <w:r>
              <w:rPr>
                <w:rFonts w:ascii="SimSun" w:hAnsi="SimSun" w:eastAsia="SimSun" w:cs="SimSun"/>
                <w:sz w:val="12"/>
                <w:szCs w:val="12"/>
                <w:color w:val="212529"/>
                <w:spacing w:val="9"/>
              </w:rPr>
              <w:t>单位名称：兴县圪垯上乡卫生院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单位名称：兴县圪垯上乡卫生院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13"/>
          <w:footerReference w:type="default" r:id="rId22"/>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单位名称：兴县圪垯上乡卫生院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16"/>
          <w:footerReference w:type="default" r:id="rId23"/>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18"/>
        <w:gridCol w:w="1069"/>
        <w:gridCol w:w="1080"/>
        <w:gridCol w:w="832"/>
        <w:gridCol w:w="1242"/>
        <w:gridCol w:w="1069"/>
        <w:gridCol w:w="848"/>
      </w:tblGrid>
      <w:tr>
        <w:trPr>
          <w:trHeight w:val="384" w:hRule="atLeast"/>
        </w:trPr>
        <w:tc>
          <w:tcPr>
            <w:tcW w:w="30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17" w:type="dxa"/>
            <w:vAlign w:val="top"/>
            <w:gridSpan w:val="2"/>
            <w:tcBorders>
              <w:bottom w:val="single" w:color="FFFFFF" w:sz="4" w:space="0"/>
              <w:top w:val="single" w:color="FFFFFF" w:sz="4" w:space="0"/>
              <w:left w:val="single" w:color="FFFFFF" w:sz="2" w:space="0"/>
              <w:right w:val="single" w:color="FFFFFF" w:sz="2" w:space="0"/>
            </w:tcBorders>
          </w:tcPr>
          <w:p>
            <w:pPr>
              <w:ind w:left="111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41" w:type="dxa"/>
            <w:vAlign w:val="top"/>
            <w:gridSpan w:val="5"/>
            <w:tcBorders>
              <w:top w:val="single" w:color="FFFFFF" w:sz="4" w:space="0"/>
              <w:left w:val="single" w:color="FFFFFF" w:sz="2" w:space="0"/>
              <w:right w:val="single" w:color="FFFFFF" w:sz="2" w:space="0"/>
            </w:tcBorders>
          </w:tcPr>
          <w:p>
            <w:pPr>
              <w:ind w:left="9"/>
              <w:spacing w:before="123" w:line="235" w:lineRule="auto"/>
              <w:rPr>
                <w:rFonts w:ascii="SimSun" w:hAnsi="SimSun" w:eastAsia="SimSun" w:cs="SimSun"/>
                <w:sz w:val="12"/>
                <w:szCs w:val="12"/>
              </w:rPr>
            </w:pPr>
            <w:r>
              <w:rPr>
                <w:rFonts w:ascii="SimSun" w:hAnsi="SimSun" w:eastAsia="SimSun" w:cs="SimSun"/>
                <w:sz w:val="12"/>
                <w:szCs w:val="12"/>
                <w:color w:val="212529"/>
                <w:spacing w:val="9"/>
              </w:rPr>
              <w:t>单位名称：兴县圪垯上乡卫生院</w:t>
            </w:r>
          </w:p>
        </w:tc>
        <w:tc>
          <w:tcPr>
            <w:tcW w:w="1917" w:type="dxa"/>
            <w:vAlign w:val="top"/>
            <w:gridSpan w:val="2"/>
            <w:tcBorders>
              <w:top w:val="single" w:color="FFFFFF" w:sz="4" w:space="0"/>
              <w:left w:val="single" w:color="FFFFFF" w:sz="2" w:space="0"/>
              <w:right w:val="single" w:color="FFFFFF" w:sz="2" w:space="0"/>
            </w:tcBorders>
          </w:tcPr>
          <w:p>
            <w:pPr>
              <w:ind w:left="1244"/>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18" w:type="dxa"/>
            <w:vAlign w:val="top"/>
            <w:vMerge w:val="restart"/>
            <w:tcBorders>
              <w:bottom w:val="nil"/>
            </w:tcBorders>
          </w:tcPr>
          <w:p>
            <w:pPr>
              <w:ind w:left="117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69" w:type="dxa"/>
            <w:vAlign w:val="top"/>
            <w:vMerge w:val="restart"/>
            <w:tcBorders>
              <w:bottom w:val="nil"/>
            </w:tcBorders>
          </w:tcPr>
          <w:p>
            <w:pPr>
              <w:ind w:left="36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54" w:type="dxa"/>
            <w:vAlign w:val="top"/>
            <w:gridSpan w:val="3"/>
          </w:tcPr>
          <w:p>
            <w:pPr>
              <w:ind w:left="100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0"/>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0"/>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48" w:type="dxa"/>
            <w:vAlign w:val="top"/>
            <w:vMerge w:val="restart"/>
            <w:tcBorders>
              <w:bottom w:val="nil"/>
            </w:tcBorders>
          </w:tcPr>
          <w:p>
            <w:pPr>
              <w:ind w:left="8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18"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080" w:type="dxa"/>
            <w:vAlign w:val="top"/>
          </w:tcPr>
          <w:p>
            <w:pPr>
              <w:ind w:left="45"/>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0" w:right="97"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42" w:type="dxa"/>
            <w:vAlign w:val="top"/>
          </w:tcPr>
          <w:p>
            <w:pPr>
              <w:ind w:left="5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3018" w:type="dxa"/>
            <w:vAlign w:val="top"/>
          </w:tcPr>
          <w:p>
            <w:pPr>
              <w:ind w:left="1467"/>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69" w:type="dxa"/>
            <w:vAlign w:val="top"/>
          </w:tcPr>
          <w:p>
            <w:pPr>
              <w:ind w:left="485"/>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80" w:type="dxa"/>
            <w:vAlign w:val="top"/>
          </w:tcPr>
          <w:p>
            <w:pPr>
              <w:ind w:left="497"/>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7"/>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9"/>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3018" w:type="dxa"/>
            <w:vAlign w:val="top"/>
          </w:tcPr>
          <w:p>
            <w:pPr>
              <w:ind w:left="91"/>
              <w:spacing w:before="115" w:line="230" w:lineRule="auto"/>
              <w:rPr>
                <w:rFonts w:ascii="SimSun" w:hAnsi="SimSun" w:eastAsia="SimSun" w:cs="SimSun"/>
                <w:sz w:val="15"/>
                <w:szCs w:val="15"/>
              </w:rPr>
            </w:pPr>
            <w:r>
              <w:rPr>
                <w:rFonts w:ascii="SimSun" w:hAnsi="SimSun" w:eastAsia="SimSun" w:cs="SimSun"/>
                <w:sz w:val="15"/>
                <w:szCs w:val="15"/>
                <w:color w:val="212529"/>
                <w:spacing w:val="10"/>
              </w:rPr>
              <w:t>兴县圪垯上乡卫生院</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20.67</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20.67</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8" w:hRule="atLeast"/>
        </w:trPr>
        <w:tc>
          <w:tcPr>
            <w:tcW w:w="3018"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法院执行基层卫生院欠配送企业药款</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 w:right="91" w:firstLine="164"/>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疗卫生机构）晋财社[2024]208号</w:t>
            </w:r>
          </w:p>
        </w:tc>
        <w:tc>
          <w:tcPr>
            <w:tcW w:w="106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1.94</w:t>
            </w:r>
          </w:p>
        </w:tc>
        <w:tc>
          <w:tcPr>
            <w:tcW w:w="108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1.94</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9" w:right="91"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2025年中央财政基本药物制度（村卫生</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7"/>
              </w:rPr>
              <w:t>室）晋财社[2024]208号</w:t>
            </w:r>
          </w:p>
        </w:tc>
        <w:tc>
          <w:tcPr>
            <w:tcW w:w="106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2.05</w:t>
            </w:r>
          </w:p>
        </w:tc>
        <w:tc>
          <w:tcPr>
            <w:tcW w:w="108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2.05</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1" w:right="172" w:firstLine="181"/>
              <w:spacing w:before="31" w:line="208" w:lineRule="auto"/>
              <w:rPr>
                <w:rFonts w:ascii="SimSun" w:hAnsi="SimSun" w:eastAsia="SimSun" w:cs="SimSun"/>
                <w:sz w:val="15"/>
                <w:szCs w:val="15"/>
              </w:rPr>
            </w:pPr>
            <w:r>
              <w:rPr>
                <w:rFonts w:ascii="SimSun" w:hAnsi="SimSun" w:eastAsia="SimSun" w:cs="SimSun"/>
                <w:sz w:val="15"/>
                <w:szCs w:val="15"/>
                <w:color w:val="212529"/>
                <w:spacing w:val="7"/>
              </w:rPr>
              <w:t>吕财社〔2025〕6号预拨2025年驻村医</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0"/>
              </w:rPr>
              <w:t>生岗位津贴市级补助资金</w:t>
            </w:r>
          </w:p>
        </w:tc>
        <w:tc>
          <w:tcPr>
            <w:tcW w:w="1069" w:type="dxa"/>
            <w:vAlign w:val="top"/>
          </w:tcPr>
          <w:p>
            <w:pPr>
              <w:ind w:right="18"/>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0.95</w:t>
            </w:r>
          </w:p>
        </w:tc>
        <w:tc>
          <w:tcPr>
            <w:tcW w:w="1080"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0.95</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24" w:right="91" w:firstLine="146"/>
              <w:spacing w:before="32" w:line="207" w:lineRule="auto"/>
              <w:rPr>
                <w:rFonts w:ascii="SimSun" w:hAnsi="SimSun" w:eastAsia="SimSun" w:cs="SimSun"/>
                <w:sz w:val="15"/>
                <w:szCs w:val="15"/>
              </w:rPr>
            </w:pPr>
            <w:r>
              <w:rPr>
                <w:rFonts w:ascii="SimSun" w:hAnsi="SimSun" w:eastAsia="SimSun" w:cs="SimSun"/>
                <w:sz w:val="15"/>
                <w:szCs w:val="15"/>
                <w:color w:val="212529"/>
                <w:spacing w:val="10"/>
              </w:rPr>
              <w:t>2025年省级财政卫生健康人才培养（在</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岗村医岗位补助）晋财社[2024]218号</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7" w:hRule="atLeast"/>
        </w:trPr>
        <w:tc>
          <w:tcPr>
            <w:tcW w:w="3018" w:type="dxa"/>
            <w:vAlign w:val="top"/>
          </w:tcPr>
          <w:p>
            <w:pPr>
              <w:ind w:left="8" w:right="91" w:firstLine="162"/>
              <w:spacing w:before="20" w:line="216" w:lineRule="auto"/>
              <w:jc w:val="both"/>
              <w:rPr>
                <w:rFonts w:ascii="SimSun" w:hAnsi="SimSun" w:eastAsia="SimSun" w:cs="SimSun"/>
                <w:sz w:val="15"/>
                <w:szCs w:val="15"/>
              </w:rPr>
            </w:pPr>
            <w:r>
              <w:rPr>
                <w:rFonts w:ascii="SimSun" w:hAnsi="SimSun" w:eastAsia="SimSun" w:cs="SimSun"/>
                <w:sz w:val="15"/>
                <w:szCs w:val="15"/>
                <w:color w:val="212529"/>
                <w:spacing w:val="10"/>
              </w:rPr>
              <w:t>2025年省级财政医疗卫生机构改革与发</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1"/>
              </w:rPr>
              <w:t>展补助资金（村卫生室运行维护费）晋财</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6"/>
              </w:rPr>
              <w:t>社[2024]209号</w:t>
            </w:r>
          </w:p>
        </w:tc>
        <w:tc>
          <w:tcPr>
            <w:tcW w:w="1069" w:type="dxa"/>
            <w:vAlign w:val="top"/>
          </w:tcPr>
          <w:p>
            <w:pPr>
              <w:ind w:right="18"/>
              <w:spacing w:before="20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0.70</w:t>
            </w:r>
          </w:p>
        </w:tc>
        <w:tc>
          <w:tcPr>
            <w:tcW w:w="1080" w:type="dxa"/>
            <w:vAlign w:val="top"/>
          </w:tcPr>
          <w:p>
            <w:pPr>
              <w:ind w:right="19"/>
              <w:spacing w:before="20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0.70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bl>
    <w:p>
      <w:pPr>
        <w:rPr>
          <w:rFonts w:ascii="Arial"/>
          <w:sz w:val="21"/>
        </w:rPr>
      </w:pPr>
      <w:r/>
    </w:p>
    <w:p>
      <w:pPr>
        <w:sectPr>
          <w:headerReference w:type="default" r:id="rId9"/>
          <w:footerReference w:type="default" r:id="rId24"/>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90"/>
        <w:gridCol w:w="1264"/>
        <w:gridCol w:w="1372"/>
        <w:gridCol w:w="1328"/>
        <w:gridCol w:w="1204"/>
      </w:tblGrid>
      <w:tr>
        <w:trPr>
          <w:trHeight w:val="383" w:hRule="atLeast"/>
        </w:trPr>
        <w:tc>
          <w:tcPr>
            <w:tcW w:w="39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04" w:type="dxa"/>
            <w:vAlign w:val="top"/>
            <w:tcBorders>
              <w:bottom w:val="single" w:color="FFFFFF" w:sz="4" w:space="0"/>
              <w:top w:val="single" w:color="FFFFFF" w:sz="4" w:space="0"/>
              <w:left w:val="single" w:color="FFFFFF" w:sz="2" w:space="0"/>
              <w:right w:val="single" w:color="FFFFFF" w:sz="2" w:space="0"/>
            </w:tcBorders>
          </w:tcPr>
          <w:p>
            <w:pPr>
              <w:ind w:left="401"/>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54" w:type="dxa"/>
            <w:vAlign w:val="top"/>
            <w:gridSpan w:val="4"/>
            <w:tcBorders>
              <w:top w:val="single" w:color="FFFFFF" w:sz="4" w:space="0"/>
              <w:left w:val="single" w:color="FFFFFF" w:sz="2" w:space="0"/>
              <w:right w:val="single" w:color="FFFFFF" w:sz="2" w:space="0"/>
            </w:tcBorders>
          </w:tcPr>
          <w:p>
            <w:pPr>
              <w:ind w:left="9"/>
              <w:spacing w:before="124" w:line="235" w:lineRule="auto"/>
              <w:rPr>
                <w:rFonts w:ascii="SimSun" w:hAnsi="SimSun" w:eastAsia="SimSun" w:cs="SimSun"/>
                <w:sz w:val="12"/>
                <w:szCs w:val="12"/>
              </w:rPr>
            </w:pPr>
            <w:r>
              <w:rPr>
                <w:rFonts w:ascii="SimSun" w:hAnsi="SimSun" w:eastAsia="SimSun" w:cs="SimSun"/>
                <w:sz w:val="12"/>
                <w:szCs w:val="12"/>
                <w:color w:val="212529"/>
                <w:spacing w:val="9"/>
              </w:rPr>
              <w:t>单位名称：兴县圪垯上乡卫生院</w:t>
            </w:r>
          </w:p>
        </w:tc>
        <w:tc>
          <w:tcPr>
            <w:tcW w:w="1204" w:type="dxa"/>
            <w:vAlign w:val="top"/>
            <w:tcBorders>
              <w:top w:val="single" w:color="FFFFFF" w:sz="4" w:space="0"/>
              <w:left w:val="single" w:color="FFFFFF" w:sz="2" w:space="0"/>
              <w:right w:val="single" w:color="FFFFFF" w:sz="2" w:space="0"/>
            </w:tcBorders>
          </w:tcPr>
          <w:p>
            <w:pPr>
              <w:ind w:left="53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90" w:type="dxa"/>
            <w:vAlign w:val="top"/>
            <w:vMerge w:val="restart"/>
            <w:tcBorders>
              <w:bottom w:val="nil"/>
            </w:tcBorders>
          </w:tcPr>
          <w:p>
            <w:pPr>
              <w:ind w:left="1660"/>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64" w:type="dxa"/>
            <w:vAlign w:val="top"/>
            <w:vMerge w:val="restart"/>
            <w:tcBorders>
              <w:bottom w:val="nil"/>
            </w:tcBorders>
          </w:tcPr>
          <w:p>
            <w:pPr>
              <w:ind w:left="460"/>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04" w:type="dxa"/>
            <w:vAlign w:val="top"/>
            <w:gridSpan w:val="3"/>
          </w:tcPr>
          <w:p>
            <w:pPr>
              <w:ind w:left="1375"/>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90" w:type="dxa"/>
            <w:vAlign w:val="top"/>
            <w:vMerge w:val="continue"/>
            <w:tcBorders>
              <w:top w:val="nil"/>
            </w:tcBorders>
          </w:tcPr>
          <w:p>
            <w:pPr>
              <w:pStyle w:val="TableText"/>
              <w:rPr/>
            </w:pPr>
            <w:r/>
          </w:p>
        </w:tc>
        <w:tc>
          <w:tcPr>
            <w:tcW w:w="1264" w:type="dxa"/>
            <w:vAlign w:val="top"/>
            <w:vMerge w:val="continue"/>
            <w:tcBorders>
              <w:top w:val="nil"/>
            </w:tcBorders>
          </w:tcPr>
          <w:p>
            <w:pPr>
              <w:pStyle w:val="TableText"/>
              <w:rPr/>
            </w:pPr>
            <w:r/>
          </w:p>
        </w:tc>
        <w:tc>
          <w:tcPr>
            <w:tcW w:w="1372" w:type="dxa"/>
            <w:vAlign w:val="top"/>
          </w:tcPr>
          <w:p>
            <w:pPr>
              <w:ind w:left="184"/>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245"/>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政府性基金</w:t>
            </w:r>
          </w:p>
          <w:p>
            <w:pPr>
              <w:ind w:left="48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04" w:type="dxa"/>
            <w:vAlign w:val="top"/>
          </w:tcPr>
          <w:p>
            <w:pPr>
              <w:ind w:left="282"/>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6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990" w:type="dxa"/>
            <w:vAlign w:val="top"/>
          </w:tcPr>
          <w:p>
            <w:pPr>
              <w:ind w:left="1957"/>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64" w:type="dxa"/>
            <w:vAlign w:val="top"/>
          </w:tcPr>
          <w:p>
            <w:pPr>
              <w:ind w:left="583"/>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72" w:type="dxa"/>
            <w:vAlign w:val="top"/>
          </w:tcPr>
          <w:p>
            <w:pPr>
              <w:ind w:left="636"/>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28" w:type="dxa"/>
            <w:vAlign w:val="top"/>
          </w:tcPr>
          <w:p>
            <w:pPr>
              <w:ind w:left="610"/>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04" w:type="dxa"/>
            <w:vAlign w:val="top"/>
          </w:tcPr>
          <w:p>
            <w:pPr>
              <w:ind w:left="554"/>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990" w:type="dxa"/>
            <w:vAlign w:val="top"/>
          </w:tcPr>
          <w:p>
            <w:pPr>
              <w:ind w:left="10"/>
              <w:spacing w:before="116" w:line="229" w:lineRule="auto"/>
              <w:rPr>
                <w:rFonts w:ascii="SimSun" w:hAnsi="SimSun" w:eastAsia="SimSun" w:cs="SimSun"/>
                <w:sz w:val="15"/>
                <w:szCs w:val="15"/>
              </w:rPr>
            </w:pPr>
            <w:r>
              <w:rPr>
                <w:rFonts w:ascii="SimSun" w:hAnsi="SimSun" w:eastAsia="SimSun" w:cs="SimSun"/>
                <w:sz w:val="15"/>
                <w:szCs w:val="15"/>
                <w:color w:val="212529"/>
                <w:spacing w:val="10"/>
              </w:rPr>
              <w:t>兴县医疗集团</w:t>
            </w:r>
          </w:p>
        </w:tc>
        <w:tc>
          <w:tcPr>
            <w:tcW w:w="126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1372"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1328" w:type="dxa"/>
            <w:vAlign w:val="top"/>
          </w:tcPr>
          <w:p>
            <w:pPr>
              <w:pStyle w:val="TableText"/>
              <w:rPr/>
            </w:pPr>
            <w:r/>
          </w:p>
        </w:tc>
        <w:tc>
          <w:tcPr>
            <w:tcW w:w="1204" w:type="dxa"/>
            <w:vAlign w:val="top"/>
          </w:tcPr>
          <w:p>
            <w:pPr>
              <w:pStyle w:val="TableText"/>
              <w:rPr/>
            </w:pPr>
            <w:r/>
          </w:p>
        </w:tc>
      </w:tr>
      <w:tr>
        <w:trPr>
          <w:trHeight w:val="378" w:hRule="atLeast"/>
        </w:trPr>
        <w:tc>
          <w:tcPr>
            <w:tcW w:w="3990" w:type="dxa"/>
            <w:vAlign w:val="top"/>
          </w:tcPr>
          <w:p>
            <w:pPr>
              <w:ind w:left="91"/>
              <w:spacing w:before="117" w:line="230" w:lineRule="auto"/>
              <w:rPr>
                <w:rFonts w:ascii="SimSun" w:hAnsi="SimSun" w:eastAsia="SimSun" w:cs="SimSun"/>
                <w:sz w:val="15"/>
                <w:szCs w:val="15"/>
              </w:rPr>
            </w:pPr>
            <w:r>
              <w:rPr>
                <w:rFonts w:ascii="SimSun" w:hAnsi="SimSun" w:eastAsia="SimSun" w:cs="SimSun"/>
                <w:sz w:val="15"/>
                <w:szCs w:val="15"/>
                <w:color w:val="212529"/>
                <w:spacing w:val="10"/>
              </w:rPr>
              <w:t>兴县圪垯上乡卫生院</w:t>
            </w:r>
          </w:p>
        </w:tc>
        <w:tc>
          <w:tcPr>
            <w:tcW w:w="126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1372"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1328" w:type="dxa"/>
            <w:vAlign w:val="top"/>
          </w:tcPr>
          <w:p>
            <w:pPr>
              <w:pStyle w:val="TableText"/>
              <w:rPr/>
            </w:pPr>
            <w:r/>
          </w:p>
        </w:tc>
        <w:tc>
          <w:tcPr>
            <w:tcW w:w="1204" w:type="dxa"/>
            <w:vAlign w:val="top"/>
          </w:tcPr>
          <w:p>
            <w:pPr>
              <w:pStyle w:val="TableText"/>
              <w:rPr/>
            </w:pPr>
            <w:r/>
          </w:p>
        </w:tc>
      </w:tr>
      <w:tr>
        <w:trPr>
          <w:trHeight w:val="384" w:hRule="atLeast"/>
        </w:trPr>
        <w:tc>
          <w:tcPr>
            <w:tcW w:w="3990" w:type="dxa"/>
            <w:vAlign w:val="top"/>
          </w:tcPr>
          <w:p>
            <w:pPr>
              <w:ind w:left="6" w:right="90" w:firstLine="170"/>
              <w:spacing w:before="32" w:line="210" w:lineRule="auto"/>
              <w:rPr>
                <w:rFonts w:ascii="SimSun" w:hAnsi="SimSun" w:eastAsia="SimSun" w:cs="SimSun"/>
                <w:sz w:val="15"/>
                <w:szCs w:val="15"/>
              </w:rPr>
            </w:pPr>
            <w:r>
              <w:rPr>
                <w:rFonts w:ascii="SimSun" w:hAnsi="SimSun" w:eastAsia="SimSun" w:cs="SimSun"/>
                <w:sz w:val="15"/>
                <w:szCs w:val="15"/>
                <w:color w:val="212529"/>
                <w:spacing w:val="8"/>
              </w:rPr>
              <w:t>（兴财社〔2024〕69号）</w:t>
            </w:r>
            <w:r>
              <w:rPr>
                <w:rFonts w:ascii="SimSun" w:hAnsi="SimSun" w:eastAsia="SimSun" w:cs="SimSun"/>
                <w:sz w:val="15"/>
                <w:szCs w:val="15"/>
                <w:color w:val="212529"/>
                <w:spacing w:val="-23"/>
              </w:rPr>
              <w:t xml:space="preserve"> </w:t>
            </w:r>
            <w:r>
              <w:rPr>
                <w:rFonts w:ascii="SimSun" w:hAnsi="SimSun" w:eastAsia="SimSun" w:cs="SimSun"/>
                <w:sz w:val="15"/>
                <w:szCs w:val="15"/>
                <w:color w:val="212529"/>
                <w:spacing w:val="8"/>
              </w:rPr>
              <w:t>中央财政基本公共卫生服务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补助（晋财社〔2023〕322号）</w:t>
            </w:r>
          </w:p>
        </w:tc>
        <w:tc>
          <w:tcPr>
            <w:tcW w:w="1264"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1372"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1328" w:type="dxa"/>
            <w:vAlign w:val="top"/>
          </w:tcPr>
          <w:p>
            <w:pPr>
              <w:pStyle w:val="TableText"/>
              <w:rPr/>
            </w:pPr>
            <w:r/>
          </w:p>
        </w:tc>
        <w:tc>
          <w:tcPr>
            <w:tcW w:w="1204" w:type="dxa"/>
            <w:vAlign w:val="top"/>
          </w:tcPr>
          <w:p>
            <w:pPr>
              <w:pStyle w:val="TableText"/>
              <w:rPr/>
            </w:pPr>
            <w:r/>
          </w:p>
        </w:tc>
      </w:tr>
    </w:tbl>
    <w:p>
      <w:pPr>
        <w:rPr>
          <w:rFonts w:ascii="Arial"/>
          <w:sz w:val="21"/>
        </w:rPr>
      </w:pPr>
      <w:r/>
    </w:p>
    <w:p>
      <w:pPr>
        <w:sectPr>
          <w:headerReference w:type="default" r:id="rId16"/>
          <w:footerReference w:type="default" r:id="rId25"/>
          <w:pgSz w:w="11900" w:h="16840"/>
          <w:pgMar w:top="642" w:right="0" w:bottom="340" w:left="0" w:header="326" w:footer="111" w:gutter="0"/>
        </w:sectPr>
        <w:rPr>
          <w:rFonts w:ascii="Arial" w:hAnsi="Arial" w:eastAsia="Arial" w:cs="Arial"/>
          <w:sz w:val="21"/>
          <w:szCs w:val="21"/>
        </w:rPr>
      </w:pPr>
    </w:p>
    <w:p>
      <w:pPr>
        <w:spacing w:line="334" w:lineRule="auto"/>
        <w:rPr>
          <w:rFonts w:ascii="Arial"/>
          <w:sz w:val="21"/>
        </w:rPr>
      </w:pPr>
      <w:r/>
    </w:p>
    <w:p>
      <w:pPr>
        <w:spacing w:line="335" w:lineRule="auto"/>
        <w:rPr>
          <w:rFonts w:ascii="Arial"/>
          <w:sz w:val="21"/>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3" w:right="1223" w:firstLine="457"/>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2025年度兴县圪垯上乡卫生院预算收入总计143.24万元，</w:t>
      </w:r>
      <w:r>
        <w:rPr>
          <w:rFonts w:ascii="FangSong" w:hAnsi="FangSong" w:eastAsia="FangSong" w:cs="FangSong"/>
          <w:sz w:val="23"/>
          <w:szCs w:val="23"/>
          <w:spacing w:val="4"/>
        </w:rPr>
        <w:t>其中：本年收入140.60万元，</w:t>
      </w:r>
      <w:r>
        <w:rPr>
          <w:rFonts w:ascii="FangSong" w:hAnsi="FangSong" w:eastAsia="FangSong" w:cs="FangSong"/>
          <w:sz w:val="23"/>
          <w:szCs w:val="23"/>
        </w:rPr>
        <w:t xml:space="preserve"> </w:t>
      </w:r>
      <w:r>
        <w:rPr>
          <w:rFonts w:ascii="FangSong" w:hAnsi="FangSong" w:eastAsia="FangSong" w:cs="FangSong"/>
          <w:sz w:val="23"/>
          <w:szCs w:val="23"/>
          <w:spacing w:val="2"/>
        </w:rPr>
        <w:t>上年结转2.64万元，比上年减少38.39万元，下降21.14%，主要原因是公卫资金减少，基药补</w:t>
      </w:r>
      <w:r>
        <w:rPr>
          <w:rFonts w:ascii="FangSong" w:hAnsi="FangSong" w:eastAsia="FangSong" w:cs="FangSong"/>
          <w:sz w:val="23"/>
          <w:szCs w:val="23"/>
          <w:spacing w:val="1"/>
        </w:rPr>
        <w:t xml:space="preserve"> </w:t>
      </w:r>
      <w:r>
        <w:rPr>
          <w:rFonts w:ascii="FangSong" w:hAnsi="FangSong" w:eastAsia="FangSong" w:cs="FangSong"/>
          <w:sz w:val="23"/>
          <w:szCs w:val="23"/>
          <w:spacing w:val="5"/>
        </w:rPr>
        <w:t>助资金减少；本年单位预算支出总计143.24万元，其中：</w:t>
      </w:r>
      <w:r>
        <w:rPr>
          <w:rFonts w:ascii="FangSong" w:hAnsi="FangSong" w:eastAsia="FangSong" w:cs="FangSong"/>
          <w:sz w:val="23"/>
          <w:szCs w:val="23"/>
          <w:spacing w:val="4"/>
        </w:rPr>
        <w:t>本年预算安排140.60万元，上年结</w:t>
      </w:r>
      <w:r>
        <w:rPr>
          <w:rFonts w:ascii="FangSong" w:hAnsi="FangSong" w:eastAsia="FangSong" w:cs="FangSong"/>
          <w:sz w:val="23"/>
          <w:szCs w:val="23"/>
        </w:rPr>
        <w:t xml:space="preserve"> </w:t>
      </w:r>
      <w:r>
        <w:rPr>
          <w:rFonts w:ascii="FangSong" w:hAnsi="FangSong" w:eastAsia="FangSong" w:cs="FangSong"/>
          <w:sz w:val="23"/>
          <w:szCs w:val="23"/>
          <w:spacing w:val="2"/>
        </w:rPr>
        <w:t>转2.64万元，比上年减少38.39万元，下降21.14%，主要原因是公卫资金减少，基药补助资金</w:t>
      </w:r>
      <w:r>
        <w:rPr>
          <w:rFonts w:ascii="FangSong" w:hAnsi="FangSong" w:eastAsia="FangSong" w:cs="FangSong"/>
          <w:sz w:val="23"/>
          <w:szCs w:val="23"/>
          <w:spacing w:val="1"/>
        </w:rPr>
        <w:t xml:space="preserve"> </w:t>
      </w:r>
      <w:r>
        <w:rPr>
          <w:rFonts w:ascii="FangSong" w:hAnsi="FangSong" w:eastAsia="FangSong" w:cs="FangSong"/>
          <w:sz w:val="23"/>
          <w:szCs w:val="23"/>
          <w:spacing w:val="-7"/>
        </w:rPr>
        <w:t>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58" w:right="1223" w:firstLine="462"/>
        <w:spacing w:before="183" w:line="326" w:lineRule="auto"/>
        <w:jc w:val="both"/>
        <w:rPr>
          <w:rFonts w:ascii="FangSong" w:hAnsi="FangSong" w:eastAsia="FangSong" w:cs="FangSong"/>
          <w:sz w:val="23"/>
          <w:szCs w:val="23"/>
        </w:rPr>
      </w:pPr>
      <w:r>
        <w:rPr>
          <w:rFonts w:ascii="FangSong" w:hAnsi="FangSong" w:eastAsia="FangSong" w:cs="FangSong"/>
          <w:sz w:val="23"/>
          <w:szCs w:val="23"/>
          <w:spacing w:val="11"/>
        </w:rPr>
        <w:t>2025年度兴县圪垯上乡卫生院预算收入143.2</w:t>
      </w:r>
      <w:r>
        <w:rPr>
          <w:rFonts w:ascii="FangSong" w:hAnsi="FangSong" w:eastAsia="FangSong" w:cs="FangSong"/>
          <w:sz w:val="23"/>
          <w:szCs w:val="23"/>
          <w:spacing w:val="10"/>
        </w:rPr>
        <w:t>4万元，主要包括一般公共预算拨款收入</w:t>
      </w:r>
      <w:r>
        <w:rPr>
          <w:rFonts w:ascii="FangSong" w:hAnsi="FangSong" w:eastAsia="FangSong" w:cs="FangSong"/>
          <w:sz w:val="23"/>
          <w:szCs w:val="23"/>
        </w:rPr>
        <w:t xml:space="preserve"> </w:t>
      </w:r>
      <w:r>
        <w:rPr>
          <w:rFonts w:ascii="FangSong" w:hAnsi="FangSong" w:eastAsia="FangSong" w:cs="FangSong"/>
          <w:sz w:val="23"/>
          <w:szCs w:val="23"/>
        </w:rPr>
        <w:t>140.60万元，</w:t>
      </w:r>
      <w:r>
        <w:rPr>
          <w:rFonts w:ascii="FangSong" w:hAnsi="FangSong" w:eastAsia="FangSong" w:cs="FangSong"/>
          <w:sz w:val="23"/>
          <w:szCs w:val="23"/>
          <w:spacing w:val="-57"/>
        </w:rPr>
        <w:t xml:space="preserve"> </w:t>
      </w:r>
      <w:r>
        <w:rPr>
          <w:rFonts w:ascii="FangSong" w:hAnsi="FangSong" w:eastAsia="FangSong" w:cs="FangSong"/>
          <w:sz w:val="23"/>
          <w:szCs w:val="23"/>
        </w:rPr>
        <w:t>占98.16%；政府性基金预算拨款收入0万元，</w:t>
      </w:r>
      <w:r>
        <w:rPr>
          <w:rFonts w:ascii="FangSong" w:hAnsi="FangSong" w:eastAsia="FangSong" w:cs="FangSong"/>
          <w:sz w:val="23"/>
          <w:szCs w:val="23"/>
          <w:spacing w:val="-57"/>
        </w:rPr>
        <w:t xml:space="preserve"> </w:t>
      </w:r>
      <w:r>
        <w:rPr>
          <w:rFonts w:ascii="FangSong" w:hAnsi="FangSong" w:eastAsia="FangSong" w:cs="FangSong"/>
          <w:sz w:val="23"/>
          <w:szCs w:val="23"/>
        </w:rPr>
        <w:t>占</w:t>
      </w:r>
      <w:r>
        <w:rPr>
          <w:rFonts w:ascii="FangSong" w:hAnsi="FangSong" w:eastAsia="FangSong" w:cs="FangSong"/>
          <w:sz w:val="23"/>
          <w:szCs w:val="23"/>
          <w:spacing w:val="-1"/>
        </w:rPr>
        <w:t>0%；国有资本经营预算拨款收入</w:t>
      </w:r>
      <w:r>
        <w:rPr>
          <w:rFonts w:ascii="FangSong" w:hAnsi="FangSong" w:eastAsia="FangSong" w:cs="FangSong"/>
          <w:sz w:val="23"/>
          <w:szCs w:val="23"/>
        </w:rPr>
        <w:t xml:space="preserve"> </w:t>
      </w:r>
      <w:r>
        <w:rPr>
          <w:rFonts w:ascii="FangSong" w:hAnsi="FangSong" w:eastAsia="FangSong" w:cs="FangSong"/>
          <w:sz w:val="23"/>
          <w:szCs w:val="23"/>
          <w:spacing w:val="-1"/>
        </w:rPr>
        <w:t>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占0%；上年结转2.64万</w:t>
      </w:r>
      <w:r>
        <w:rPr>
          <w:rFonts w:ascii="FangSong" w:hAnsi="FangSong" w:eastAsia="FangSong" w:cs="FangSong"/>
          <w:sz w:val="23"/>
          <w:szCs w:val="23"/>
        </w:rPr>
        <w:t xml:space="preserve"> </w:t>
      </w:r>
      <w:r>
        <w:rPr>
          <w:rFonts w:ascii="FangSong" w:hAnsi="FangSong" w:eastAsia="FangSong" w:cs="FangSong"/>
          <w:sz w:val="23"/>
          <w:szCs w:val="23"/>
          <w:spacing w:val="-7"/>
        </w:rPr>
        <w:t>元，</w:t>
      </w:r>
      <w:r>
        <w:rPr>
          <w:rFonts w:ascii="FangSong" w:hAnsi="FangSong" w:eastAsia="FangSong" w:cs="FangSong"/>
          <w:sz w:val="23"/>
          <w:szCs w:val="23"/>
          <w:spacing w:val="-60"/>
        </w:rPr>
        <w:t xml:space="preserve"> </w:t>
      </w:r>
      <w:r>
        <w:rPr>
          <w:rFonts w:ascii="FangSong" w:hAnsi="FangSong" w:eastAsia="FangSong" w:cs="FangSong"/>
          <w:sz w:val="23"/>
          <w:szCs w:val="23"/>
          <w:spacing w:val="-7"/>
        </w:rPr>
        <w:t>占1.84%。</w:t>
      </w:r>
    </w:p>
    <w:p>
      <w:pPr>
        <w:spacing w:line="352" w:lineRule="auto"/>
        <w:rPr>
          <w:rFonts w:ascii="Arial"/>
          <w:sz w:val="21"/>
        </w:rPr>
      </w:pPr>
      <w:r/>
    </w:p>
    <w:p>
      <w:pPr>
        <w:ind w:firstLine="3485"/>
        <w:spacing w:line="2856" w:lineRule="exact"/>
        <w:rPr/>
      </w:pPr>
      <w:r>
        <w:rPr>
          <w:position w:val="-57"/>
        </w:rPr>
        <w:drawing>
          <wp:inline distT="0" distB="0" distL="0" distR="0">
            <wp:extent cx="2511302" cy="1813292"/>
            <wp:effectExtent l="0" t="0" r="0" b="0"/>
            <wp:docPr id="4" name="IM 4"/>
            <wp:cNvGraphicFramePr/>
            <a:graphic>
              <a:graphicData uri="http://schemas.openxmlformats.org/drawingml/2006/picture">
                <pic:pic>
                  <pic:nvPicPr>
                    <pic:cNvPr id="4" name="IM 4"/>
                    <pic:cNvPicPr/>
                  </pic:nvPicPr>
                  <pic:blipFill>
                    <a:blip r:embed="rId28"/>
                    <a:stretch>
                      <a:fillRect/>
                    </a:stretch>
                  </pic:blipFill>
                  <pic:spPr>
                    <a:xfrm rot="0">
                      <a:off x="0" y="0"/>
                      <a:ext cx="2511302" cy="1813292"/>
                    </a:xfrm>
                    <a:prstGeom prst="rect">
                      <a:avLst/>
                    </a:prstGeom>
                  </pic:spPr>
                </pic:pic>
              </a:graphicData>
            </a:graphic>
          </wp:inline>
        </w:drawing>
      </w:r>
    </w:p>
    <w:p>
      <w:pPr>
        <w:spacing w:line="284" w:lineRule="auto"/>
        <w:rPr>
          <w:rFonts w:ascii="Arial"/>
          <w:sz w:val="21"/>
        </w:rPr>
      </w:pPr>
      <w:r/>
    </w:p>
    <w:p>
      <w:pPr>
        <w:spacing w:line="284" w:lineRule="auto"/>
        <w:rPr>
          <w:rFonts w:ascii="Arial"/>
          <w:sz w:val="21"/>
        </w:rPr>
      </w:pPr>
      <w:r/>
    </w:p>
    <w:p>
      <w:pPr>
        <w:ind w:left="1262"/>
        <w:spacing w:before="95" w:line="229"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257" w:right="1223" w:firstLine="463"/>
        <w:spacing w:before="174" w:line="324" w:lineRule="auto"/>
        <w:rPr>
          <w:rFonts w:ascii="FangSong" w:hAnsi="FangSong" w:eastAsia="FangSong" w:cs="FangSong"/>
          <w:sz w:val="23"/>
          <w:szCs w:val="23"/>
        </w:rPr>
      </w:pPr>
      <w:r>
        <w:rPr>
          <w:rFonts w:ascii="FangSong" w:hAnsi="FangSong" w:eastAsia="FangSong" w:cs="FangSong"/>
          <w:sz w:val="23"/>
          <w:szCs w:val="23"/>
          <w:spacing w:val="8"/>
        </w:rPr>
        <w:t>2025年度兴县圪垯上乡卫生院支出预算143.24万元，其中：基本支出119.93万元，</w:t>
      </w:r>
      <w:r>
        <w:rPr>
          <w:rFonts w:ascii="FangSong" w:hAnsi="FangSong" w:eastAsia="FangSong" w:cs="FangSong"/>
          <w:sz w:val="23"/>
          <w:szCs w:val="23"/>
          <w:spacing w:val="-31"/>
        </w:rPr>
        <w:t xml:space="preserve"> </w:t>
      </w:r>
      <w:r>
        <w:rPr>
          <w:rFonts w:ascii="FangSong" w:hAnsi="FangSong" w:eastAsia="FangSong" w:cs="FangSong"/>
          <w:sz w:val="23"/>
          <w:szCs w:val="23"/>
          <w:spacing w:val="8"/>
        </w:rPr>
        <w:t>占</w:t>
      </w:r>
      <w:r>
        <w:rPr>
          <w:rFonts w:ascii="FangSong" w:hAnsi="FangSong" w:eastAsia="FangSong" w:cs="FangSong"/>
          <w:sz w:val="23"/>
          <w:szCs w:val="23"/>
        </w:rPr>
        <w:t xml:space="preserve"> </w:t>
      </w:r>
      <w:r>
        <w:rPr>
          <w:rFonts w:ascii="FangSong" w:hAnsi="FangSong" w:eastAsia="FangSong" w:cs="FangSong"/>
          <w:sz w:val="23"/>
          <w:szCs w:val="23"/>
          <w:spacing w:val="-2"/>
        </w:rPr>
        <w:t>83.73%；项目支出23.31万元，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占16.27%。</w:t>
      </w:r>
    </w:p>
    <w:p>
      <w:pPr>
        <w:ind w:left="1271"/>
        <w:spacing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3" w:right="1223" w:firstLine="457"/>
        <w:spacing w:before="175"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2025年度兴县圪垯上乡卫生院财政拨款收支总预算143.24万元。其中：一般公共预算拨</w:t>
      </w:r>
      <w:r>
        <w:rPr>
          <w:rFonts w:ascii="FangSong" w:hAnsi="FangSong" w:eastAsia="FangSong" w:cs="FangSong"/>
          <w:sz w:val="23"/>
          <w:szCs w:val="23"/>
        </w:rPr>
        <w:t xml:space="preserve"> </w:t>
      </w:r>
      <w:r>
        <w:rPr>
          <w:rFonts w:ascii="FangSong" w:hAnsi="FangSong" w:eastAsia="FangSong" w:cs="FangSong"/>
          <w:sz w:val="23"/>
          <w:szCs w:val="23"/>
          <w:spacing w:val="3"/>
        </w:rPr>
        <w:t>款143.24万元，政府性基金预算拨款0万元，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国有</w:t>
      </w:r>
      <w:r>
        <w:rPr>
          <w:rFonts w:ascii="FangSong" w:hAnsi="FangSong" w:eastAsia="FangSong" w:cs="FangSong"/>
          <w:sz w:val="23"/>
          <w:szCs w:val="23"/>
          <w:spacing w:val="2"/>
        </w:rPr>
        <w:t>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w:t>
      </w:r>
      <w:r>
        <w:rPr>
          <w:rFonts w:ascii="FangSong" w:hAnsi="FangSong" w:eastAsia="FangSong" w:cs="FangSong"/>
          <w:sz w:val="23"/>
          <w:szCs w:val="23"/>
        </w:rPr>
        <w:t xml:space="preserve"> </w:t>
      </w:r>
      <w:r>
        <w:rPr>
          <w:rFonts w:ascii="FangSong" w:hAnsi="FangSong" w:eastAsia="FangSong" w:cs="FangSong"/>
          <w:sz w:val="23"/>
          <w:szCs w:val="23"/>
          <w:spacing w:val="5"/>
        </w:rPr>
        <w:t>收入140.60万元，上年结转收入2.64万元。</w:t>
      </w:r>
      <w:r>
        <w:rPr>
          <w:rFonts w:ascii="FangSong" w:hAnsi="FangSong" w:eastAsia="FangSong" w:cs="FangSong"/>
          <w:sz w:val="23"/>
          <w:szCs w:val="23"/>
          <w:spacing w:val="4"/>
        </w:rPr>
        <w:t>支出包括：社会保障和就业支出9.93万元、卫生</w:t>
      </w:r>
      <w:r>
        <w:rPr>
          <w:rFonts w:ascii="FangSong" w:hAnsi="FangSong" w:eastAsia="FangSong" w:cs="FangSong"/>
          <w:sz w:val="23"/>
          <w:szCs w:val="23"/>
        </w:rPr>
        <w:t xml:space="preserve"> </w:t>
      </w:r>
      <w:r>
        <w:rPr>
          <w:rFonts w:ascii="FangSong" w:hAnsi="FangSong" w:eastAsia="FangSong" w:cs="FangSong"/>
          <w:sz w:val="23"/>
          <w:szCs w:val="23"/>
        </w:rPr>
        <w:t>健康支出124.18万元、住房保障支出9.14</w:t>
      </w:r>
      <w:r>
        <w:rPr>
          <w:rFonts w:ascii="FangSong" w:hAnsi="FangSong" w:eastAsia="FangSong" w:cs="FangSong"/>
          <w:sz w:val="23"/>
          <w:szCs w:val="23"/>
          <w:spacing w:val="-1"/>
        </w:rPr>
        <w:t>万元等。</w:t>
      </w:r>
    </w:p>
    <w:p>
      <w:pPr>
        <w:ind w:left="1264"/>
        <w:spacing w:before="2"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7" w:right="1223" w:firstLine="453"/>
        <w:spacing w:before="124" w:line="325" w:lineRule="auto"/>
        <w:rPr>
          <w:rFonts w:ascii="FangSong" w:hAnsi="FangSong" w:eastAsia="FangSong" w:cs="FangSong"/>
          <w:sz w:val="23"/>
          <w:szCs w:val="23"/>
        </w:rPr>
      </w:pPr>
      <w:r>
        <w:rPr>
          <w:rFonts w:ascii="FangSong" w:hAnsi="FangSong" w:eastAsia="FangSong" w:cs="FangSong"/>
          <w:sz w:val="23"/>
          <w:szCs w:val="23"/>
          <w:spacing w:val="8"/>
        </w:rPr>
        <w:t>2025年度兴县圪垯上乡卫生院一般公共预算当年支出14</w:t>
      </w:r>
      <w:r>
        <w:rPr>
          <w:rFonts w:ascii="FangSong" w:hAnsi="FangSong" w:eastAsia="FangSong" w:cs="FangSong"/>
          <w:sz w:val="23"/>
          <w:szCs w:val="23"/>
          <w:spacing w:val="7"/>
        </w:rPr>
        <w:t>0.60万元</w:t>
      </w:r>
      <w:r>
        <w:rPr>
          <w:rFonts w:ascii="FangSong" w:hAnsi="FangSong" w:eastAsia="FangSong" w:cs="FangSong"/>
          <w:sz w:val="23"/>
          <w:szCs w:val="23"/>
          <w:spacing w:val="-68"/>
        </w:rPr>
        <w:t xml:space="preserve"> </w:t>
      </w:r>
      <w:r>
        <w:rPr>
          <w:rFonts w:ascii="FangSong" w:hAnsi="FangSong" w:eastAsia="FangSong" w:cs="FangSong"/>
          <w:sz w:val="23"/>
          <w:szCs w:val="23"/>
          <w:spacing w:val="7"/>
        </w:rPr>
        <w:t>,</w:t>
      </w:r>
      <w:r>
        <w:rPr>
          <w:rFonts w:ascii="FangSong" w:hAnsi="FangSong" w:eastAsia="FangSong" w:cs="FangSong"/>
          <w:sz w:val="23"/>
          <w:szCs w:val="23"/>
          <w:spacing w:val="-60"/>
        </w:rPr>
        <w:t xml:space="preserve"> </w:t>
      </w:r>
      <w:r>
        <w:rPr>
          <w:rFonts w:ascii="FangSong" w:hAnsi="FangSong" w:eastAsia="FangSong" w:cs="FangSong"/>
          <w:sz w:val="23"/>
          <w:szCs w:val="23"/>
          <w:spacing w:val="7"/>
        </w:rPr>
        <w:t>比上年减少41.03万</w:t>
      </w:r>
      <w:r>
        <w:rPr>
          <w:rFonts w:ascii="FangSong" w:hAnsi="FangSong" w:eastAsia="FangSong" w:cs="FangSong"/>
          <w:sz w:val="23"/>
          <w:szCs w:val="23"/>
        </w:rPr>
        <w:t xml:space="preserve"> </w:t>
      </w:r>
      <w:r>
        <w:rPr>
          <w:rFonts w:ascii="FangSong" w:hAnsi="FangSong" w:eastAsia="FangSong" w:cs="FangSong"/>
          <w:sz w:val="23"/>
          <w:szCs w:val="23"/>
          <w:spacing w:val="-2"/>
        </w:rPr>
        <w:t>元，下降22.59%。</w:t>
      </w:r>
    </w:p>
    <w:p>
      <w:pPr>
        <w:ind w:left="17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1271" w:right="1223" w:firstLine="449"/>
        <w:spacing w:before="123" w:line="330" w:lineRule="auto"/>
        <w:rPr>
          <w:rFonts w:ascii="FangSong" w:hAnsi="FangSong" w:eastAsia="FangSong" w:cs="FangSong"/>
          <w:sz w:val="23"/>
          <w:szCs w:val="23"/>
        </w:rPr>
      </w:pPr>
      <w:r>
        <w:rPr>
          <w:rFonts w:ascii="FangSong" w:hAnsi="FangSong" w:eastAsia="FangSong" w:cs="FangSong"/>
          <w:sz w:val="23"/>
          <w:szCs w:val="23"/>
          <w:spacing w:val="2"/>
        </w:rPr>
        <w:t>2025年度兴县圪垯上乡卫生院一般公共预算当年支出140.60万元,主要用于以下方面：社</w:t>
      </w:r>
      <w:r>
        <w:rPr>
          <w:rFonts w:ascii="FangSong" w:hAnsi="FangSong" w:eastAsia="FangSong" w:cs="FangSong"/>
          <w:sz w:val="23"/>
          <w:szCs w:val="23"/>
          <w:spacing w:val="11"/>
        </w:rPr>
        <w:t xml:space="preserve"> </w:t>
      </w:r>
      <w:r>
        <w:rPr>
          <w:rFonts w:ascii="FangSong" w:hAnsi="FangSong" w:eastAsia="FangSong" w:cs="FangSong"/>
          <w:sz w:val="23"/>
          <w:szCs w:val="23"/>
        </w:rPr>
        <w:t>会保障和就业支出9.93万元，</w:t>
      </w:r>
      <w:r>
        <w:rPr>
          <w:rFonts w:ascii="FangSong" w:hAnsi="FangSong" w:eastAsia="FangSong" w:cs="FangSong"/>
          <w:sz w:val="23"/>
          <w:szCs w:val="23"/>
          <w:spacing w:val="-57"/>
        </w:rPr>
        <w:t xml:space="preserve"> </w:t>
      </w:r>
      <w:r>
        <w:rPr>
          <w:rFonts w:ascii="FangSong" w:hAnsi="FangSong" w:eastAsia="FangSong" w:cs="FangSong"/>
          <w:sz w:val="23"/>
          <w:szCs w:val="23"/>
        </w:rPr>
        <w:t>占7.06%；卫生</w:t>
      </w:r>
      <w:r>
        <w:rPr>
          <w:rFonts w:ascii="FangSong" w:hAnsi="FangSong" w:eastAsia="FangSong" w:cs="FangSong"/>
          <w:sz w:val="23"/>
          <w:szCs w:val="23"/>
          <w:spacing w:val="-1"/>
        </w:rPr>
        <w:t>健康支出121.54万元，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占86.44%；住房保障支出</w:t>
      </w:r>
    </w:p>
    <w:p>
      <w:pPr>
        <w:spacing w:line="330" w:lineRule="auto"/>
        <w:sectPr>
          <w:headerReference w:type="default" r:id="rId26"/>
          <w:footerReference w:type="default" r:id="rId27"/>
          <w:pgSz w:w="11900" w:h="16840"/>
          <w:pgMar w:top="642" w:right="0" w:bottom="340" w:left="0" w:header="326" w:footer="111" w:gutter="0"/>
        </w:sectPr>
        <w:rPr>
          <w:rFonts w:ascii="FangSong" w:hAnsi="FangSong" w:eastAsia="FangSong" w:cs="FangSong"/>
          <w:sz w:val="23"/>
          <w:szCs w:val="23"/>
        </w:rPr>
      </w:pPr>
    </w:p>
    <w:p>
      <w:pPr>
        <w:spacing w:line="282" w:lineRule="auto"/>
        <w:rPr>
          <w:rFonts w:ascii="Arial"/>
          <w:sz w:val="21"/>
        </w:rPr>
      </w:pPr>
      <w:r/>
    </w:p>
    <w:p>
      <w:pPr>
        <w:spacing w:line="282" w:lineRule="auto"/>
        <w:rPr>
          <w:rFonts w:ascii="Arial"/>
          <w:sz w:val="21"/>
        </w:rPr>
      </w:pPr>
      <w:r/>
    </w:p>
    <w:p>
      <w:pPr>
        <w:ind w:left="1257"/>
        <w:spacing w:before="75" w:line="224" w:lineRule="auto"/>
        <w:rPr>
          <w:rFonts w:ascii="FangSong" w:hAnsi="FangSong" w:eastAsia="FangSong" w:cs="FangSong"/>
          <w:sz w:val="23"/>
          <w:szCs w:val="23"/>
        </w:rPr>
      </w:pPr>
      <w:r>
        <w:rPr>
          <w:rFonts w:ascii="FangSong" w:hAnsi="FangSong" w:eastAsia="FangSong" w:cs="FangSong"/>
          <w:sz w:val="23"/>
          <w:szCs w:val="23"/>
          <w:spacing w:val="-4"/>
        </w:rPr>
        <w:t>9.14万元，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占6.50%等。</w:t>
      </w:r>
    </w:p>
    <w:p>
      <w:pPr>
        <w:spacing w:line="267" w:lineRule="auto"/>
        <w:rPr>
          <w:rFonts w:ascii="Arial"/>
          <w:sz w:val="21"/>
        </w:rPr>
      </w:pPr>
      <w:r/>
    </w:p>
    <w:p>
      <w:pPr>
        <w:ind w:firstLine="4664"/>
        <w:spacing w:line="2463" w:lineRule="exact"/>
        <w:rPr/>
      </w:pPr>
      <w:r>
        <w:rPr>
          <w:position w:val="-49"/>
        </w:rPr>
        <w:drawing>
          <wp:inline distT="0" distB="0" distL="0" distR="0">
            <wp:extent cx="1902501" cy="1564258"/>
            <wp:effectExtent l="0" t="0" r="0" b="0"/>
            <wp:docPr id="6" name="IM 6"/>
            <wp:cNvGraphicFramePr/>
            <a:graphic>
              <a:graphicData uri="http://schemas.openxmlformats.org/drawingml/2006/picture">
                <pic:pic>
                  <pic:nvPicPr>
                    <pic:cNvPr id="6" name="IM 6"/>
                    <pic:cNvPicPr/>
                  </pic:nvPicPr>
                  <pic:blipFill>
                    <a:blip r:embed="rId31"/>
                    <a:stretch>
                      <a:fillRect/>
                    </a:stretch>
                  </pic:blipFill>
                  <pic:spPr>
                    <a:xfrm rot="0">
                      <a:off x="0" y="0"/>
                      <a:ext cx="1902501" cy="1564258"/>
                    </a:xfrm>
                    <a:prstGeom prst="rect">
                      <a:avLst/>
                    </a:prstGeom>
                  </pic:spPr>
                </pic:pic>
              </a:graphicData>
            </a:graphic>
          </wp:inline>
        </w:drawing>
      </w:r>
    </w:p>
    <w:p>
      <w:pPr>
        <w:spacing w:line="265" w:lineRule="auto"/>
        <w:rPr>
          <w:rFonts w:ascii="Arial"/>
          <w:sz w:val="21"/>
        </w:rPr>
      </w:pPr>
      <w:r/>
    </w:p>
    <w:p>
      <w:pPr>
        <w:spacing w:line="265" w:lineRule="auto"/>
        <w:rPr>
          <w:rFonts w:ascii="Arial"/>
          <w:sz w:val="21"/>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85" w:line="222" w:lineRule="auto"/>
        <w:rPr>
          <w:rFonts w:ascii="FangSong" w:hAnsi="FangSong" w:eastAsia="FangSong" w:cs="FangSong"/>
          <w:sz w:val="23"/>
          <w:szCs w:val="23"/>
        </w:rPr>
      </w:pPr>
      <w:r>
        <w:rPr>
          <w:rFonts w:ascii="FangSong" w:hAnsi="FangSong" w:eastAsia="FangSong" w:cs="FangSong"/>
          <w:sz w:val="23"/>
          <w:szCs w:val="23"/>
        </w:rPr>
        <w:t>2025年度兴县圪垯上乡卫生院一般公共预算安排基本支出119.93万元，其中：</w:t>
      </w:r>
    </w:p>
    <w:p>
      <w:pPr>
        <w:ind w:left="1263" w:right="1223" w:firstLine="464"/>
        <w:spacing w:before="123" w:line="324" w:lineRule="auto"/>
        <w:jc w:val="both"/>
        <w:rPr>
          <w:rFonts w:ascii="FangSong" w:hAnsi="FangSong" w:eastAsia="FangSong" w:cs="FangSong"/>
          <w:sz w:val="23"/>
          <w:szCs w:val="23"/>
        </w:rPr>
      </w:pPr>
      <w:r>
        <w:rPr>
          <w:rFonts w:ascii="FangSong" w:hAnsi="FangSong" w:eastAsia="FangSong" w:cs="FangSong"/>
          <w:sz w:val="23"/>
          <w:szCs w:val="23"/>
          <w:spacing w:val="5"/>
        </w:rPr>
        <w:t>人员经费112.02万元，主要包括：其他对个人和家庭的补助、其他工资福利支出、其他</w:t>
      </w:r>
      <w:r>
        <w:rPr>
          <w:rFonts w:ascii="FangSong" w:hAnsi="FangSong" w:eastAsia="FangSong" w:cs="FangSong"/>
          <w:sz w:val="23"/>
          <w:szCs w:val="23"/>
          <w:spacing w:val="1"/>
        </w:rPr>
        <w:t xml:space="preserve"> </w:t>
      </w:r>
      <w:r>
        <w:rPr>
          <w:rFonts w:ascii="FangSong" w:hAnsi="FangSong" w:eastAsia="FangSong" w:cs="FangSong"/>
          <w:sz w:val="23"/>
          <w:szCs w:val="23"/>
          <w:spacing w:val="5"/>
        </w:rPr>
        <w:t>社会保障缴费、绩效工资、基本工资、住房公积金、机关事业单位基本养老保险缴费、职工</w:t>
      </w:r>
      <w:r>
        <w:rPr>
          <w:rFonts w:ascii="FangSong" w:hAnsi="FangSong" w:eastAsia="FangSong" w:cs="FangSong"/>
          <w:sz w:val="23"/>
          <w:szCs w:val="23"/>
          <w:spacing w:val="11"/>
        </w:rPr>
        <w:t xml:space="preserve"> </w:t>
      </w:r>
      <w:r>
        <w:rPr>
          <w:rFonts w:ascii="FangSong" w:hAnsi="FangSong" w:eastAsia="FangSong" w:cs="FangSong"/>
          <w:sz w:val="23"/>
          <w:szCs w:val="23"/>
          <w:spacing w:val="-1"/>
        </w:rPr>
        <w:t>基本医疗保险缴费、津贴补贴等；</w:t>
      </w:r>
    </w:p>
    <w:p>
      <w:pPr>
        <w:ind w:left="1729"/>
        <w:spacing w:before="1" w:line="222" w:lineRule="auto"/>
        <w:rPr>
          <w:rFonts w:ascii="FangSong" w:hAnsi="FangSong" w:eastAsia="FangSong" w:cs="FangSong"/>
          <w:sz w:val="23"/>
          <w:szCs w:val="23"/>
        </w:rPr>
      </w:pPr>
      <w:r>
        <w:rPr>
          <w:rFonts w:ascii="FangSong" w:hAnsi="FangSong" w:eastAsia="FangSong" w:cs="FangSong"/>
          <w:sz w:val="23"/>
          <w:szCs w:val="23"/>
        </w:rPr>
        <w:t>公用经费7.91万元，主要包括：福利费、工会经费、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8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19" w:line="231"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33"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4" w:right="1260" w:firstLine="455"/>
        <w:spacing w:before="177" w:line="322" w:lineRule="auto"/>
        <w:rPr>
          <w:rFonts w:ascii="FangSong" w:hAnsi="FangSong" w:eastAsia="FangSong" w:cs="FangSong"/>
          <w:sz w:val="23"/>
          <w:szCs w:val="23"/>
        </w:rPr>
      </w:pPr>
      <w:r>
        <w:rPr>
          <w:rFonts w:ascii="FangSong" w:hAnsi="FangSong" w:eastAsia="FangSong" w:cs="FangSong"/>
          <w:sz w:val="23"/>
          <w:szCs w:val="23"/>
          <w:spacing w:val="4"/>
        </w:rPr>
        <w:t>2025年兴县圪垯上乡卫生院政府采购预算总额0万元。其中：政府采购货物预算0万元、</w:t>
      </w:r>
      <w:r>
        <w:rPr>
          <w:rFonts w:ascii="FangSong" w:hAnsi="FangSong" w:eastAsia="FangSong" w:cs="FangSong"/>
          <w:sz w:val="23"/>
          <w:szCs w:val="23"/>
          <w:spacing w:val="13"/>
        </w:rPr>
        <w:t xml:space="preserve"> </w:t>
      </w:r>
      <w:r>
        <w:rPr>
          <w:rFonts w:ascii="FangSong" w:hAnsi="FangSong" w:eastAsia="FangSong" w:cs="FangSong"/>
          <w:sz w:val="23"/>
          <w:szCs w:val="23"/>
        </w:rPr>
        <w:t>政府采购工程预算0万元、政府采购服务预算</w:t>
      </w:r>
      <w:r>
        <w:rPr>
          <w:rFonts w:ascii="FangSong" w:hAnsi="FangSong" w:eastAsia="FangSong" w:cs="FangSong"/>
          <w:sz w:val="23"/>
          <w:szCs w:val="23"/>
          <w:spacing w:val="-1"/>
        </w:rPr>
        <w:t>0万元。</w:t>
      </w:r>
    </w:p>
    <w:p>
      <w:pPr>
        <w:ind w:left="1260"/>
        <w:spacing w:before="4"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2025年编报单位整体绩效目标，涉及资金23.31万元。</w:t>
      </w:r>
    </w:p>
    <w:p>
      <w:pPr>
        <w:ind w:left="1720"/>
        <w:spacing w:before="135"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5" w:right="1223" w:firstLine="454"/>
        <w:spacing w:before="123" w:line="323" w:lineRule="auto"/>
        <w:rPr>
          <w:rFonts w:ascii="FangSong" w:hAnsi="FangSong" w:eastAsia="FangSong" w:cs="FangSong"/>
          <w:sz w:val="23"/>
          <w:szCs w:val="23"/>
        </w:rPr>
      </w:pPr>
      <w:r>
        <w:rPr>
          <w:rFonts w:ascii="FangSong" w:hAnsi="FangSong" w:eastAsia="FangSong" w:cs="FangSong"/>
          <w:sz w:val="23"/>
          <w:szCs w:val="23"/>
          <w:spacing w:val="5"/>
        </w:rPr>
        <w:t>2025年兴县圪垯上乡卫生院纳入绩效目标管理的二级项目6个，共计金额23.31万元。其</w:t>
      </w:r>
      <w:r>
        <w:rPr>
          <w:rFonts w:ascii="FangSong" w:hAnsi="FangSong" w:eastAsia="FangSong" w:cs="FangSong"/>
          <w:sz w:val="23"/>
          <w:szCs w:val="23"/>
        </w:rPr>
        <w:t xml:space="preserve"> </w:t>
      </w:r>
      <w:r>
        <w:rPr>
          <w:rFonts w:ascii="FangSong" w:hAnsi="FangSong" w:eastAsia="FangSong" w:cs="FangSong"/>
          <w:sz w:val="23"/>
          <w:szCs w:val="23"/>
          <w:spacing w:val="5"/>
        </w:rPr>
        <w:t>中：其他运转类项目0个，涉及金额0万元；特定目标类项目0个，涉及金额0万元。公开项目</w:t>
      </w:r>
      <w:r>
        <w:rPr>
          <w:rFonts w:ascii="FangSong" w:hAnsi="FangSong" w:eastAsia="FangSong" w:cs="FangSong"/>
          <w:sz w:val="23"/>
          <w:szCs w:val="23"/>
        </w:rPr>
        <w:t xml:space="preserve"> </w:t>
      </w:r>
      <w:r>
        <w:rPr>
          <w:rFonts w:ascii="FangSong" w:hAnsi="FangSong" w:eastAsia="FangSong" w:cs="FangSong"/>
          <w:sz w:val="23"/>
          <w:szCs w:val="23"/>
          <w:spacing w:val="3"/>
        </w:rPr>
        <w:t>绩效目标6个，涉及项目金额23.31万元，</w:t>
      </w:r>
      <w:r>
        <w:rPr>
          <w:rFonts w:ascii="FangSong" w:hAnsi="FangSong" w:eastAsia="FangSong" w:cs="FangSong"/>
          <w:sz w:val="23"/>
          <w:szCs w:val="23"/>
          <w:spacing w:val="-41"/>
        </w:rPr>
        <w:t xml:space="preserve"> </w:t>
      </w:r>
      <w:r>
        <w:rPr>
          <w:rFonts w:ascii="FangSong" w:hAnsi="FangSong" w:eastAsia="FangSong" w:cs="FangSong"/>
          <w:sz w:val="23"/>
          <w:szCs w:val="23"/>
          <w:spacing w:val="3"/>
        </w:rPr>
        <w:t>占部门（单位）项目支出总额的100%。其中：其他</w:t>
      </w:r>
      <w:r>
        <w:rPr>
          <w:rFonts w:ascii="FangSong" w:hAnsi="FangSong" w:eastAsia="FangSong" w:cs="FangSong"/>
          <w:sz w:val="23"/>
          <w:szCs w:val="23"/>
        </w:rPr>
        <w:t xml:space="preserve"> </w:t>
      </w:r>
      <w:r>
        <w:rPr>
          <w:rFonts w:ascii="FangSong" w:hAnsi="FangSong" w:eastAsia="FangSong" w:cs="FangSong"/>
          <w:sz w:val="23"/>
          <w:szCs w:val="23"/>
        </w:rPr>
        <w:t>运转类项目0个，涉及项目金额0万元；特定目标类项目0个，涉及项目金额0万元。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29"/>
          <w:footerReference w:type="default" r:id="rId30"/>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2319"/>
        <w:spacing w:line="12466" w:lineRule="exact"/>
        <w:rPr/>
      </w:pPr>
      <w:r>
        <w:pict>
          <v:shape id="_x0000_s206" style="position:absolute;margin-left:86.92pt;margin-top:472.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208" style="position:absolute;margin-left:391.92pt;margin-top:228.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627211" cy="7915687"/>
            <wp:effectExtent l="0" t="0" r="0" b="0"/>
            <wp:docPr id="8" name="IM 8"/>
            <wp:cNvGraphicFramePr/>
            <a:graphic>
              <a:graphicData uri="http://schemas.openxmlformats.org/drawingml/2006/picture">
                <pic:pic>
                  <pic:nvPicPr>
                    <pic:cNvPr id="8" name="IM 8"/>
                    <pic:cNvPicPr/>
                  </pic:nvPicPr>
                  <pic:blipFill>
                    <a:blip r:embed="rId34"/>
                    <a:stretch>
                      <a:fillRect/>
                    </a:stretch>
                  </pic:blipFill>
                  <pic:spPr>
                    <a:xfrm rot="0">
                      <a:off x="0" y="0"/>
                      <a:ext cx="4627211" cy="7915687"/>
                    </a:xfrm>
                    <a:prstGeom prst="rect">
                      <a:avLst/>
                    </a:prstGeom>
                  </pic:spPr>
                </pic:pic>
              </a:graphicData>
            </a:graphic>
          </wp:inline>
        </w:drawing>
      </w:r>
    </w:p>
    <w:p>
      <w:pPr>
        <w:spacing w:line="12466" w:lineRule="exact"/>
        <w:sectPr>
          <w:headerReference w:type="default" r:id="rId32"/>
          <w:footerReference w:type="default" r:id="rId33"/>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319"/>
        <w:spacing w:line="12401" w:lineRule="exact"/>
        <w:rPr/>
      </w:pPr>
      <w:r>
        <w:pict>
          <v:shape id="_x0000_s210" style="position:absolute;margin-left:86.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212"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48"/>
        </w:rPr>
        <w:drawing>
          <wp:inline distT="0" distB="0" distL="0" distR="0">
            <wp:extent cx="4627211" cy="7874496"/>
            <wp:effectExtent l="0" t="0" r="0" b="0"/>
            <wp:docPr id="10" name="IM 10"/>
            <wp:cNvGraphicFramePr/>
            <a:graphic>
              <a:graphicData uri="http://schemas.openxmlformats.org/drawingml/2006/picture">
                <pic:pic>
                  <pic:nvPicPr>
                    <pic:cNvPr id="10" name="IM 10"/>
                    <pic:cNvPicPr/>
                  </pic:nvPicPr>
                  <pic:blipFill>
                    <a:blip r:embed="rId36"/>
                    <a:stretch>
                      <a:fillRect/>
                    </a:stretch>
                  </pic:blipFill>
                  <pic:spPr>
                    <a:xfrm rot="0">
                      <a:off x="0" y="0"/>
                      <a:ext cx="4627211" cy="7874496"/>
                    </a:xfrm>
                    <a:prstGeom prst="rect">
                      <a:avLst/>
                    </a:prstGeom>
                  </pic:spPr>
                </pic:pic>
              </a:graphicData>
            </a:graphic>
          </wp:inline>
        </w:drawing>
      </w:r>
    </w:p>
    <w:p>
      <w:pPr>
        <w:spacing w:line="12401" w:lineRule="exact"/>
        <w:sectPr>
          <w:footerReference w:type="default" r:id="rId35"/>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254"/>
        <w:spacing w:line="12412" w:lineRule="exact"/>
        <w:rPr/>
      </w:pPr>
      <w:r>
        <w:pict>
          <v:shape id="_x0000_s214"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216"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48"/>
        </w:rPr>
        <w:drawing>
          <wp:inline distT="0" distB="0" distL="0" distR="0">
            <wp:extent cx="4709593" cy="7881361"/>
            <wp:effectExtent l="0" t="0" r="0" b="0"/>
            <wp:docPr id="12" name="IM 12"/>
            <wp:cNvGraphicFramePr/>
            <a:graphic>
              <a:graphicData uri="http://schemas.openxmlformats.org/drawingml/2006/picture">
                <pic:pic>
                  <pic:nvPicPr>
                    <pic:cNvPr id="12" name="IM 12"/>
                    <pic:cNvPicPr/>
                  </pic:nvPicPr>
                  <pic:blipFill>
                    <a:blip r:embed="rId38"/>
                    <a:stretch>
                      <a:fillRect/>
                    </a:stretch>
                  </pic:blipFill>
                  <pic:spPr>
                    <a:xfrm rot="0">
                      <a:off x="0" y="0"/>
                      <a:ext cx="4709593" cy="7881361"/>
                    </a:xfrm>
                    <a:prstGeom prst="rect">
                      <a:avLst/>
                    </a:prstGeom>
                  </pic:spPr>
                </pic:pic>
              </a:graphicData>
            </a:graphic>
          </wp:inline>
        </w:drawing>
      </w:r>
    </w:p>
    <w:p>
      <w:pPr>
        <w:spacing w:line="12412" w:lineRule="exact"/>
        <w:sectPr>
          <w:footerReference w:type="default" r:id="rId37"/>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319"/>
        <w:spacing w:line="12498" w:lineRule="exact"/>
        <w:rPr/>
      </w:pPr>
      <w:r>
        <w:pict>
          <v:shape id="_x0000_s218"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20"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627211" cy="7936283"/>
            <wp:effectExtent l="0" t="0" r="0" b="0"/>
            <wp:docPr id="14" name="IM 14"/>
            <wp:cNvGraphicFramePr/>
            <a:graphic>
              <a:graphicData uri="http://schemas.openxmlformats.org/drawingml/2006/picture">
                <pic:pic>
                  <pic:nvPicPr>
                    <pic:cNvPr id="14" name="IM 14"/>
                    <pic:cNvPicPr/>
                  </pic:nvPicPr>
                  <pic:blipFill>
                    <a:blip r:embed="rId40"/>
                    <a:stretch>
                      <a:fillRect/>
                    </a:stretch>
                  </pic:blipFill>
                  <pic:spPr>
                    <a:xfrm rot="0">
                      <a:off x="0" y="0"/>
                      <a:ext cx="4627211" cy="7936283"/>
                    </a:xfrm>
                    <a:prstGeom prst="rect">
                      <a:avLst/>
                    </a:prstGeom>
                  </pic:spPr>
                </pic:pic>
              </a:graphicData>
            </a:graphic>
          </wp:inline>
        </w:drawing>
      </w:r>
    </w:p>
    <w:p>
      <w:pPr>
        <w:spacing w:line="12498" w:lineRule="exact"/>
        <w:sectPr>
          <w:footerReference w:type="default" r:id="rId39"/>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319"/>
        <w:spacing w:line="12282" w:lineRule="exact"/>
        <w:rPr/>
      </w:pPr>
      <w:r>
        <w:pict>
          <v:shape id="_x0000_s222"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24" style="position:absolute;margin-left:391.92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627211" cy="7798977"/>
            <wp:effectExtent l="0" t="0" r="0" b="0"/>
            <wp:docPr id="16" name="IM 16"/>
            <wp:cNvGraphicFramePr/>
            <a:graphic>
              <a:graphicData uri="http://schemas.openxmlformats.org/drawingml/2006/picture">
                <pic:pic>
                  <pic:nvPicPr>
                    <pic:cNvPr id="16" name="IM 16"/>
                    <pic:cNvPicPr/>
                  </pic:nvPicPr>
                  <pic:blipFill>
                    <a:blip r:embed="rId42"/>
                    <a:stretch>
                      <a:fillRect/>
                    </a:stretch>
                  </pic:blipFill>
                  <pic:spPr>
                    <a:xfrm rot="0">
                      <a:off x="0" y="0"/>
                      <a:ext cx="4627211" cy="7798977"/>
                    </a:xfrm>
                    <a:prstGeom prst="rect">
                      <a:avLst/>
                    </a:prstGeom>
                  </pic:spPr>
                </pic:pic>
              </a:graphicData>
            </a:graphic>
          </wp:inline>
        </w:drawing>
      </w:r>
    </w:p>
    <w:p>
      <w:pPr>
        <w:spacing w:line="12282" w:lineRule="exact"/>
        <w:sectPr>
          <w:footerReference w:type="default" r:id="rId41"/>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113"/>
        <w:spacing w:line="12282" w:lineRule="exact"/>
        <w:rPr/>
      </w:pPr>
      <w:r>
        <w:pict>
          <v:shape id="_x0000_s226" style="position:absolute;margin-left:391.92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28" style="position:absolute;margin-left:86.92pt;margin-top:472.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888091" cy="7798977"/>
            <wp:effectExtent l="0" t="0" r="0" b="0"/>
            <wp:docPr id="18" name="IM 18"/>
            <wp:cNvGraphicFramePr/>
            <a:graphic>
              <a:graphicData uri="http://schemas.openxmlformats.org/drawingml/2006/picture">
                <pic:pic>
                  <pic:nvPicPr>
                    <pic:cNvPr id="18" name="IM 18"/>
                    <pic:cNvPicPr/>
                  </pic:nvPicPr>
                  <pic:blipFill>
                    <a:blip r:embed="rId44"/>
                    <a:stretch>
                      <a:fillRect/>
                    </a:stretch>
                  </pic:blipFill>
                  <pic:spPr>
                    <a:xfrm rot="0">
                      <a:off x="0" y="0"/>
                      <a:ext cx="4888091" cy="7798977"/>
                    </a:xfrm>
                    <a:prstGeom prst="rect">
                      <a:avLst/>
                    </a:prstGeom>
                  </pic:spPr>
                </pic:pic>
              </a:graphicData>
            </a:graphic>
          </wp:inline>
        </w:drawing>
      </w:r>
    </w:p>
    <w:p>
      <w:pPr>
        <w:spacing w:line="12282" w:lineRule="exact"/>
        <w:sectPr>
          <w:footerReference w:type="default" r:id="rId43"/>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319"/>
        <w:spacing w:line="9374" w:lineRule="exact"/>
        <w:rPr/>
      </w:pPr>
      <w:r>
        <w:pict>
          <v:shape id="_x0000_s230"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32"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187"/>
        </w:rPr>
        <w:drawing>
          <wp:inline distT="0" distB="0" distL="0" distR="0">
            <wp:extent cx="4627211" cy="5952212"/>
            <wp:effectExtent l="0" t="0" r="0" b="0"/>
            <wp:docPr id="20" name="IM 20"/>
            <wp:cNvGraphicFramePr/>
            <a:graphic>
              <a:graphicData uri="http://schemas.openxmlformats.org/drawingml/2006/picture">
                <pic:pic>
                  <pic:nvPicPr>
                    <pic:cNvPr id="20" name="IM 20"/>
                    <pic:cNvPicPr/>
                  </pic:nvPicPr>
                  <pic:blipFill>
                    <a:blip r:embed="rId46"/>
                    <a:stretch>
                      <a:fillRect/>
                    </a:stretch>
                  </pic:blipFill>
                  <pic:spPr>
                    <a:xfrm rot="0">
                      <a:off x="0" y="0"/>
                      <a:ext cx="4627211" cy="5952212"/>
                    </a:xfrm>
                    <a:prstGeom prst="rect">
                      <a:avLst/>
                    </a:prstGeom>
                  </pic:spPr>
                </pic:pic>
              </a:graphicData>
            </a:graphic>
          </wp:inline>
        </w:drawing>
      </w:r>
    </w:p>
    <w:p>
      <w:pPr>
        <w:spacing w:line="9374" w:lineRule="exact"/>
        <w:sectPr>
          <w:footerReference w:type="default" r:id="rId45"/>
          <w:pgSz w:w="11900" w:h="16840"/>
          <w:pgMar w:top="642" w:right="0" w:bottom="340" w:left="0" w:header="326" w:footer="110" w:gutter="0"/>
        </w:sectPr>
        <w:rPr/>
      </w:pPr>
    </w:p>
    <w:p>
      <w:pPr>
        <w:spacing w:line="271" w:lineRule="auto"/>
        <w:rPr>
          <w:rFonts w:ascii="Arial"/>
          <w:sz w:val="21"/>
        </w:rPr>
      </w:pPr>
      <w:r/>
    </w:p>
    <w:p>
      <w:pPr>
        <w:spacing w:line="271" w:lineRule="auto"/>
        <w:rPr>
          <w:rFonts w:ascii="Arial"/>
          <w:sz w:val="21"/>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日，兴县圪垯上乡卫生院共有公务用车编制1辆，实有1辆，其中：领</w:t>
      </w:r>
      <w:r>
        <w:rPr>
          <w:rFonts w:ascii="FangSong" w:hAnsi="FangSong" w:eastAsia="FangSong" w:cs="FangSong"/>
          <w:sz w:val="23"/>
          <w:szCs w:val="23"/>
        </w:rPr>
        <w:t xml:space="preserve"> </w:t>
      </w:r>
      <w:r>
        <w:rPr>
          <w:rFonts w:ascii="FangSong" w:hAnsi="FangSong" w:eastAsia="FangSong" w:cs="FangSong"/>
          <w:sz w:val="23"/>
          <w:szCs w:val="23"/>
          <w:spacing w:val="8"/>
        </w:rPr>
        <w:t>导用车0辆，机要通信用车0辆，应急保障用车1辆，执法执勤用车0辆，</w:t>
      </w:r>
      <w:r>
        <w:rPr>
          <w:rFonts w:ascii="FangSong" w:hAnsi="FangSong" w:eastAsia="FangSong" w:cs="FangSong"/>
          <w:sz w:val="23"/>
          <w:szCs w:val="23"/>
          <w:spacing w:val="7"/>
        </w:rPr>
        <w:t>特种专业技术用车0</w:t>
      </w:r>
      <w:r>
        <w:rPr>
          <w:rFonts w:ascii="FangSong" w:hAnsi="FangSong" w:eastAsia="FangSong" w:cs="FangSong"/>
          <w:sz w:val="23"/>
          <w:szCs w:val="23"/>
        </w:rPr>
        <w:t xml:space="preserve"> </w:t>
      </w:r>
      <w:r>
        <w:rPr>
          <w:rFonts w:ascii="FangSong" w:hAnsi="FangSong" w:eastAsia="FangSong" w:cs="FangSong"/>
          <w:sz w:val="23"/>
          <w:szCs w:val="23"/>
          <w:spacing w:val="-1"/>
        </w:rPr>
        <w:t>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rPr>
        <w:t>截至2024年12月31日，兴县圪垯上乡卫生院使用的办公用房建筑总面积30平方米。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4" w:right="1223" w:firstLine="460"/>
        <w:spacing w:before="134" w:line="323" w:lineRule="auto"/>
        <w:jc w:val="both"/>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1"/>
        </w:rPr>
        <w:t xml:space="preserve"> </w:t>
      </w:r>
      <w:r>
        <w:rPr>
          <w:rFonts w:ascii="FangSong" w:hAnsi="FangSong" w:eastAsia="FangSong" w:cs="FangSong"/>
          <w:sz w:val="23"/>
          <w:szCs w:val="23"/>
          <w:spacing w:val="2"/>
        </w:rPr>
        <w:t>日，兴县圪垯上乡卫生院占有使用价值50万元（原值）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以上的通用设</w:t>
      </w:r>
      <w:r>
        <w:rPr>
          <w:rFonts w:ascii="FangSong" w:hAnsi="FangSong" w:eastAsia="FangSong" w:cs="FangSong"/>
          <w:sz w:val="23"/>
          <w:szCs w:val="23"/>
        </w:rPr>
        <w:t xml:space="preserve"> </w:t>
      </w:r>
      <w:r>
        <w:rPr>
          <w:rFonts w:ascii="FangSong" w:hAnsi="FangSong" w:eastAsia="FangSong" w:cs="FangSong"/>
          <w:sz w:val="23"/>
          <w:szCs w:val="23"/>
          <w:spacing w:val="14"/>
        </w:rPr>
        <w:t>备0台（套</w:t>
      </w:r>
      <w:r>
        <w:rPr>
          <w:rFonts w:ascii="FangSong" w:hAnsi="FangSong" w:eastAsia="FangSong" w:cs="FangSong"/>
          <w:sz w:val="23"/>
          <w:szCs w:val="23"/>
          <w:spacing w:val="11"/>
        </w:rPr>
        <w:t>）</w:t>
      </w:r>
      <w:r>
        <w:rPr>
          <w:rFonts w:ascii="FangSong" w:hAnsi="FangSong" w:eastAsia="FangSong" w:cs="FangSong"/>
          <w:sz w:val="23"/>
          <w:szCs w:val="23"/>
          <w:spacing w:val="-41"/>
        </w:rPr>
        <w:t xml:space="preserve"> </w:t>
      </w:r>
      <w:r>
        <w:rPr>
          <w:rFonts w:ascii="FangSong" w:hAnsi="FangSong" w:eastAsia="FangSong" w:cs="FangSong"/>
          <w:sz w:val="23"/>
          <w:szCs w:val="23"/>
          <w:spacing w:val="11"/>
        </w:rPr>
        <w:t>；</w:t>
      </w:r>
      <w:r>
        <w:rPr>
          <w:rFonts w:ascii="FangSong" w:hAnsi="FangSong" w:eastAsia="FangSong" w:cs="FangSong"/>
          <w:sz w:val="23"/>
          <w:szCs w:val="23"/>
          <w:spacing w:val="14"/>
        </w:rPr>
        <w:t>兴县圪垯上乡卫生院</w:t>
      </w:r>
      <w:r>
        <w:rPr>
          <w:rFonts w:ascii="FangSong" w:hAnsi="FangSong" w:eastAsia="FangSong" w:cs="FangSong"/>
          <w:sz w:val="23"/>
          <w:szCs w:val="23"/>
          <w:spacing w:val="-39"/>
        </w:rPr>
        <w:t xml:space="preserve"> </w:t>
      </w:r>
      <w:r>
        <w:rPr>
          <w:rFonts w:ascii="FangSong" w:hAnsi="FangSong" w:eastAsia="FangSong" w:cs="FangSong"/>
          <w:sz w:val="23"/>
          <w:szCs w:val="23"/>
          <w:spacing w:val="14"/>
        </w:rPr>
        <w:t>占有使用价值100万元（原值）</w:t>
      </w:r>
      <w:r>
        <w:rPr>
          <w:rFonts w:ascii="FangSong" w:hAnsi="FangSong" w:eastAsia="FangSong" w:cs="FangSong"/>
          <w:sz w:val="23"/>
          <w:szCs w:val="23"/>
          <w:spacing w:val="-33"/>
        </w:rPr>
        <w:t xml:space="preserve"> </w:t>
      </w:r>
      <w:r>
        <w:rPr>
          <w:rFonts w:ascii="FangSong" w:hAnsi="FangSong" w:eastAsia="FangSong" w:cs="FangSong"/>
          <w:sz w:val="23"/>
          <w:szCs w:val="23"/>
          <w:spacing w:val="14"/>
        </w:rPr>
        <w:t>以上的通用设备0台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260"/>
        <w:spacing w:before="2" w:line="227"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5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
          <w:footerReference w:type="default" r:id="rId47"/>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ict>
          <v:shape id="_x0000_s242" style="position:absolute;margin-left:491.92pt;margin-top:44.1055pt;mso-position-vertical-relative:page;mso-position-horizontal-relative:page;width:119.4pt;height:18.85pt;z-index:25167462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35"/>
        <w:spacing w:line="13461" w:lineRule="exact"/>
        <w:rPr/>
      </w:pPr>
      <w:r>
        <w:pict>
          <v:shape id="_x0000_s244"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246" style="position:absolute;margin-left:391.92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48" style="position:absolute;margin-left:-13.08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250" style="position:absolute;margin-left:491.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22" name="IM 22"/>
            <wp:cNvGraphicFramePr/>
            <a:graphic>
              <a:graphicData uri="http://schemas.openxmlformats.org/drawingml/2006/picture">
                <pic:pic>
                  <pic:nvPicPr>
                    <pic:cNvPr id="22" name="IM 22"/>
                    <pic:cNvPicPr/>
                  </pic:nvPicPr>
                  <pic:blipFill>
                    <a:blip r:embed="rId50"/>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48"/>
          <w:footerReference w:type="default" r:id="rId49"/>
          <w:pgSz w:w="11900" w:h="16840"/>
          <w:pgMar w:top="642" w:right="0" w:bottom="340" w:left="0" w:header="326" w:footer="111" w:gutter="0"/>
        </w:sectPr>
        <w:rPr/>
      </w:pPr>
    </w:p>
    <w:p>
      <w:pPr>
        <w:spacing w:line="277" w:lineRule="auto"/>
        <w:rPr>
          <w:rFonts w:ascii="Arial"/>
          <w:sz w:val="21"/>
        </w:rPr>
      </w:pPr>
      <w:r>
        <w:pict>
          <v:shape id="_x0000_s252" style="position:absolute;margin-left:491.92pt;margin-top:44.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78"/>
        <w:spacing w:line="13461" w:lineRule="exact"/>
        <w:rPr/>
      </w:pPr>
      <w:r>
        <w:pict>
          <v:shape id="_x0000_s254" style="position:absolute;margin-left:86.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256" style="position:absolute;margin-left:-13.08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258" style="position:absolute;margin-left:391.92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260" style="position:absolute;margin-left:491.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24" name="IM 24"/>
            <wp:cNvGraphicFramePr/>
            <a:graphic>
              <a:graphicData uri="http://schemas.openxmlformats.org/drawingml/2006/picture">
                <pic:pic>
                  <pic:nvPicPr>
                    <pic:cNvPr id="24" name="IM 24"/>
                    <pic:cNvPicPr/>
                  </pic:nvPicPr>
                  <pic:blipFill>
                    <a:blip r:embed="rId52"/>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51"/>
          <w:pgSz w:w="11900" w:h="16840"/>
          <w:pgMar w:top="642" w:right="0" w:bottom="340" w:left="0" w:header="326" w:footer="111" w:gutter="0"/>
        </w:sectPr>
        <w:rPr/>
      </w:pPr>
    </w:p>
    <w:p>
      <w:pPr>
        <w:spacing w:line="277" w:lineRule="auto"/>
        <w:rPr>
          <w:rFonts w:ascii="Arial"/>
          <w:sz w:val="21"/>
        </w:rPr>
      </w:pPr>
      <w:r>
        <w:pict>
          <v:shape id="_x0000_s262" style="position:absolute;margin-left:491.92pt;margin-top:44.1055pt;mso-position-vertical-relative:page;mso-position-horizontal-relative:page;width:119.4pt;height:18.85pt;z-index:25168793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264" style="position:absolute;margin-left:-13.08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266" style="position:absolute;margin-left:86.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268"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270" style="position:absolute;margin-left:491.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6" name="IM 26"/>
            <wp:cNvGraphicFramePr/>
            <a:graphic>
              <a:graphicData uri="http://schemas.openxmlformats.org/drawingml/2006/picture">
                <pic:pic>
                  <pic:nvPicPr>
                    <pic:cNvPr id="26" name="IM 26"/>
                    <pic:cNvPicPr/>
                  </pic:nvPicPr>
                  <pic:blipFill>
                    <a:blip r:embed="rId54"/>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3"/>
          <w:pgSz w:w="11900" w:h="16840"/>
          <w:pgMar w:top="642" w:right="0" w:bottom="340" w:left="0" w:header="326" w:footer="111" w:gutter="0"/>
        </w:sectPr>
        <w:rPr/>
      </w:pPr>
    </w:p>
    <w:p>
      <w:pPr>
        <w:spacing w:line="277" w:lineRule="auto"/>
        <w:rPr>
          <w:rFonts w:ascii="Arial"/>
          <w:sz w:val="21"/>
        </w:rPr>
      </w:pPr>
      <w:r>
        <w:pict>
          <v:shape id="_x0000_s272" style="position:absolute;margin-left:491.92pt;margin-top:44.1055pt;mso-position-vertical-relative:page;mso-position-horizontal-relative:page;width:119.4pt;height:18.85pt;z-index:25169305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274" style="position:absolute;margin-left:491.92pt;margin-top:472.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276" style="position:absolute;margin-left:-13.08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278" style="position:absolute;margin-left:86.92pt;margin-top:472.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280" style="position:absolute;margin-left:391.92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8" name="IM 28"/>
            <wp:cNvGraphicFramePr/>
            <a:graphic>
              <a:graphicData uri="http://schemas.openxmlformats.org/drawingml/2006/picture">
                <pic:pic>
                  <pic:nvPicPr>
                    <pic:cNvPr id="28" name="IM 28"/>
                    <pic:cNvPicPr/>
                  </pic:nvPicPr>
                  <pic:blipFill>
                    <a:blip r:embed="rId56"/>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5"/>
          <w:pgSz w:w="11900" w:h="16840"/>
          <w:pgMar w:top="642" w:right="0" w:bottom="340" w:left="0" w:header="326" w:footer="111" w:gutter="0"/>
        </w:sectPr>
        <w:rPr/>
      </w:pPr>
    </w:p>
    <w:p>
      <w:pPr>
        <w:spacing w:line="277" w:lineRule="auto"/>
        <w:rPr>
          <w:rFonts w:ascii="Arial"/>
          <w:sz w:val="21"/>
        </w:rPr>
      </w:pPr>
      <w:r>
        <w:pict>
          <v:shape id="_x0000_s282" style="position:absolute;margin-left:491.92pt;margin-top:44.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284" style="position:absolute;margin-left:391.92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286" style="position:absolute;margin-left:491.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288" style="position:absolute;margin-left:-13.08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290" style="position:absolute;margin-left:86.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0" name="IM 30"/>
            <wp:cNvGraphicFramePr/>
            <a:graphic>
              <a:graphicData uri="http://schemas.openxmlformats.org/drawingml/2006/picture">
                <pic:pic>
                  <pic:nvPicPr>
                    <pic:cNvPr id="30" name="IM 30"/>
                    <pic:cNvPicPr/>
                  </pic:nvPicPr>
                  <pic:blipFill>
                    <a:blip r:embed="rId58"/>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7"/>
          <w:pgSz w:w="11900" w:h="16840"/>
          <w:pgMar w:top="642" w:right="0" w:bottom="340" w:left="0" w:header="326" w:footer="111" w:gutter="0"/>
        </w:sectPr>
        <w:rPr/>
      </w:pPr>
    </w:p>
    <w:p>
      <w:pPr>
        <w:spacing w:line="277" w:lineRule="auto"/>
        <w:rPr>
          <w:rFonts w:ascii="Arial"/>
          <w:sz w:val="21"/>
        </w:rPr>
      </w:pPr>
      <w:r>
        <w:pict>
          <v:shape id="_x0000_s292" style="position:absolute;margin-left:491.92pt;margin-top:44.1055pt;mso-position-vertical-relative:page;mso-position-horizontal-relative:page;width:119.4pt;height:18.85pt;z-index:25170227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294" style="position:absolute;margin-left:391.92pt;margin-top:228.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296" style="position:absolute;margin-left:-13.08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298" style="position:absolute;margin-left:491.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300" style="position:absolute;margin-left:86.92pt;margin-top:472.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2" name="IM 32"/>
            <wp:cNvGraphicFramePr/>
            <a:graphic>
              <a:graphicData uri="http://schemas.openxmlformats.org/drawingml/2006/picture">
                <pic:pic>
                  <pic:nvPicPr>
                    <pic:cNvPr id="32" name="IM 32"/>
                    <pic:cNvPicPr/>
                  </pic:nvPicPr>
                  <pic:blipFill>
                    <a:blip r:embed="rId60"/>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59"/>
          <w:pgSz w:w="11900" w:h="16840"/>
          <w:pgMar w:top="642" w:right="0" w:bottom="340" w:left="0" w:header="326" w:footer="111" w:gutter="0"/>
        </w:sectPr>
        <w:rPr/>
      </w:pPr>
    </w:p>
    <w:p>
      <w:pPr>
        <w:spacing w:line="277" w:lineRule="auto"/>
        <w:rPr>
          <w:rFonts w:ascii="Arial"/>
          <w:sz w:val="21"/>
        </w:rPr>
      </w:pPr>
      <w:r>
        <w:pict>
          <v:shape id="_x0000_s302" style="position:absolute;margin-left:491.92pt;margin-top:44.1055pt;mso-position-vertical-relative:page;mso-position-horizontal-relative:page;width:119.4pt;height:18.85pt;z-index:25170841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89"/>
        <w:spacing w:line="13461" w:lineRule="exact"/>
        <w:rPr/>
      </w:pPr>
      <w:r>
        <w:pict>
          <v:shape id="_x0000_s304" style="position:absolute;margin-left:391.92pt;margin-top:228.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06" style="position:absolute;margin-left:-13.08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08" style="position:absolute;margin-left:491.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10" style="position:absolute;margin-left:86.92pt;margin-top:472.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4" name="IM 34"/>
            <wp:cNvGraphicFramePr/>
            <a:graphic>
              <a:graphicData uri="http://schemas.openxmlformats.org/drawingml/2006/picture">
                <pic:pic>
                  <pic:nvPicPr>
                    <pic:cNvPr id="34" name="IM 34"/>
                    <pic:cNvPicPr/>
                  </pic:nvPicPr>
                  <pic:blipFill>
                    <a:blip r:embed="rId62"/>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61"/>
          <w:pgSz w:w="11900" w:h="16840"/>
          <w:pgMar w:top="642" w:right="0" w:bottom="340" w:left="0" w:header="326" w:footer="111" w:gutter="0"/>
        </w:sectPr>
        <w:rPr/>
      </w:pPr>
    </w:p>
    <w:p>
      <w:pPr>
        <w:spacing w:line="277" w:lineRule="auto"/>
        <w:rPr>
          <w:rFonts w:ascii="Arial"/>
          <w:sz w:val="21"/>
        </w:rPr>
      </w:pPr>
      <w:r>
        <w:pict>
          <v:shape id="_x0000_s312" style="position:absolute;margin-left:491.92pt;margin-top:44.1055pt;mso-position-vertical-relative:page;mso-position-horizontal-relative:page;width:119.4pt;height:18.85pt;z-index:251714560;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314" style="position:absolute;margin-left:491.92pt;margin-top:472.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16" style="position:absolute;margin-left:391.92pt;margin-top:228.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18" style="position:absolute;margin-left:86.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20" style="position:absolute;margin-left:-13.08pt;margin-top:228.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6" name="IM 36"/>
            <wp:cNvGraphicFramePr/>
            <a:graphic>
              <a:graphicData uri="http://schemas.openxmlformats.org/drawingml/2006/picture">
                <pic:pic>
                  <pic:nvPicPr>
                    <pic:cNvPr id="36" name="IM 36"/>
                    <pic:cNvPicPr/>
                  </pic:nvPicPr>
                  <pic:blipFill>
                    <a:blip r:embed="rId64"/>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63"/>
          <w:pgSz w:w="11900" w:h="16840"/>
          <w:pgMar w:top="642" w:right="0" w:bottom="340" w:left="0" w:header="326" w:footer="111" w:gutter="0"/>
        </w:sectPr>
        <w:rPr/>
      </w:pPr>
    </w:p>
    <w:p>
      <w:pPr>
        <w:spacing w:line="269" w:lineRule="auto"/>
        <w:rPr>
          <w:rFonts w:ascii="Arial"/>
          <w:sz w:val="21"/>
        </w:rPr>
      </w:pPr>
      <w:r/>
    </w:p>
    <w:p>
      <w:pPr>
        <w:spacing w:line="270"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65"/>
      <w:footerReference w:type="default" r:id="rId66"/>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bookmarkStart w:name="bookmark48" w:id="44"/>
    <w:bookmarkEnd w:id="44"/>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bookmarkStart w:name="bookmark49" w:id="49"/>
    <w:bookmarkEnd w:id="49"/>
    <w:r>
      <w:rPr>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-34-</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56" style="position:absolute;margin-left:86.92pt;margin-top:27.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58" style="position:absolute;margin-left:-13.08pt;margin-top:288.10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391.92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13.08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_x0000_s172"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sz w:val="16"/>
        <w:szCs w:val="16"/>
        <w:spacing w:val="-2"/>
        <w:position w:val="1"/>
      </w:rPr>
      <w:t>兴县圪垯上乡卫生院2025年单位预算公开报告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74"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391.92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13.08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90"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sz w:val="16"/>
        <w:szCs w:val="16"/>
        <w:spacing w:val="-2"/>
        <w:position w:val="1"/>
      </w:rPr>
      <w:t>兴县圪垯上乡卫生院2025年单位预算公开报告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92" style="position:absolute;margin-left:86.92pt;margin-top:27.7633pt;mso-position-vertical-relative:text;mso-position-horizontal-relative:text;width:119.4pt;height:18.85pt;z-index:-251554816;rotation:330;"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13.08pt;margin-top:776.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491.92pt;margin-top:532.106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391.92pt;margin-top:776.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_x0000_s204" style="position:absolute;margin-left:30pt;margin-top:29.5pt;mso-position-vertical-relative:page;mso-position-horizontal-relative:page;width:535pt;height:1pt;z-index:-251556864;" o:allowincell="f" filled="false" strokecolor="#646464" strokeweight="1.00pt" coordsize="10700,20" coordorigin="0,0" path="m0,10l10700,10e">
          <v:stroke joinstyle="miter" miterlimit="10"/>
        </v:shape>
      </w:pict>
    </w:r>
    <w:r>
      <w:rPr>
        <w:sz w:val="16"/>
        <w:szCs w:val="16"/>
        <w:spacing w:val="-2"/>
        <w:position w:val="1"/>
      </w:rPr>
      <w:t>兴县圪垯上乡卫生院2025年单位预算公开报告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34" style="position:absolute;margin-left:86.92pt;margin-top:27.7633pt;mso-position-vertical-relative:text;mso-position-horizontal-relative:text;width:119.4pt;height:18.85pt;z-index:-251550720;rotation:330;" fillcolor="#404040" filled="true" stroked="false" type="#_x0000_t136">
          <v:fill opacity="0.400000"/>
          <v:textpath style="font-family:&quot;SimSun&quot;;font-size:20;v-text-kern:t;mso-text-shadow:auto" string="仅供内部审核"/>
        </v:shape>
      </w:pict>
    </w:r>
    <w:r>
      <w:pict>
        <v:shape id="PowerPlusWaterMarkObject236" style="position:absolute;margin-left:-13.08pt;margin-top:776.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391.92pt;margin-top:776.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_x0000_s240" style="position:absolute;margin-left:30pt;margin-top:29.5pt;mso-position-vertical-relative:page;mso-position-horizontal-relative:page;width:535pt;height:1pt;z-index:-251551744;" o:allowincell="f" filled="false" strokecolor="#646464" strokeweight="1.00pt" coordsize="10700,20" coordorigin="0,0" path="m0,10l10700,10e">
          <v:stroke joinstyle="miter" miterlimit="10"/>
        </v:shape>
      </w:pict>
    </w:r>
    <w:r>
      <w:rPr>
        <w:sz w:val="16"/>
        <w:szCs w:val="16"/>
        <w:spacing w:val="-2"/>
        <w:position w:val="1"/>
      </w:rPr>
      <w:t>兴县圪垯上乡卫生院2025年单位预算公开报告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22" style="position:absolute;margin-left:86.92pt;margin-top:27.7633pt;mso-position-vertical-relative:text;mso-position-horizontal-relative:text;width:119.4pt;height:18.85pt;z-index:-251541504;rotation:330;" fillcolor="#404040" filled="true" stroked="false" type="#_x0000_t136">
          <v:fill opacity="0.400000"/>
          <v:textpath style="font-family:&quot;SimSun&quot;;font-size:20;v-text-kern:t;mso-text-shadow:auto" string="仅供内部审核"/>
        </v:shape>
      </w:pict>
    </w:r>
    <w:r>
      <w:pict>
        <v:shape id="PowerPlusWaterMarkObject324" style="position:absolute;margin-left:-13.08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326" style="position:absolute;margin-left:491.92pt;margin-top:44.1055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328" style="position:absolute;margin-left:391.92pt;margin-top:288.105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330" style="position:absolute;margin-left:86.92pt;margin-top:532.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13.08pt;margin-top:776.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491.92pt;margin-top:532.106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336" style="position:absolute;margin-left:391.92pt;margin-top:776.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_x0000_s338" style="position:absolute;margin-left:30pt;margin-top:29.5pt;mso-position-vertical-relative:page;mso-position-horizontal-relative:page;width:535pt;height:1pt;z-index:-251543552;" o:allowincell="f" filled="false" strokecolor="#646464" strokeweight="1.00pt" coordsize="10700,20" coordorigin="0,0" path="m0,10l10700,10e">
          <v:stroke joinstyle="miter" miterlimit="10"/>
        </v:shape>
      </w:pict>
    </w:r>
    <w:r>
      <w:rPr>
        <w:sz w:val="16"/>
        <w:szCs w:val="16"/>
        <w:spacing w:val="-2"/>
        <w:position w:val="1"/>
      </w:rPr>
      <w:t>兴县圪垯上乡卫生院2025年单位预算公开报告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13.08pt;margin-top:776.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sz w:val="16"/>
        <w:szCs w:val="16"/>
        <w:spacing w:val="-2"/>
        <w:position w:val="1"/>
      </w:rPr>
      <w:t>兴县圪垯上乡卫生院2025年单位预算公开报告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sz w:val="16"/>
        <w:szCs w:val="16"/>
        <w:spacing w:val="-2"/>
        <w:position w:val="1"/>
      </w:rPr>
      <w:t>兴县圪垯上乡卫生院2025年单位预算公开报告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sz w:val="16"/>
        <w:szCs w:val="16"/>
        <w:spacing w:val="-2"/>
        <w:position w:val="1"/>
      </w:rPr>
      <w:t>兴县圪垯上乡卫生院2025年单位预算公开报告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sz w:val="16"/>
        <w:szCs w:val="16"/>
        <w:spacing w:val="-2"/>
        <w:position w:val="1"/>
      </w:rPr>
      <w:t>兴县圪垯上乡卫生院2025年单位预算公开报告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13.08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391.92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sz w:val="16"/>
        <w:szCs w:val="16"/>
        <w:spacing w:val="-2"/>
        <w:position w:val="1"/>
      </w:rPr>
      <w:t>兴县圪垯上乡卫生院2025年单位预算公开报告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38" style="position:absolute;margin-left:86.92pt;margin-top:27.7633pt;mso-position-vertical-relative:text;mso-position-horizontal-relative:text;width:119.4pt;height:18.85pt;z-index:-251580416;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491.92pt;margin-top:44.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391.92pt;margin-top:288.105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91.92pt;margin-top:532.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391.92pt;margin-top:776.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_x0000_s154" style="position:absolute;margin-left:30pt;margin-top:29.5pt;mso-position-vertical-relative:page;mso-position-horizontal-relative:page;width:535pt;height:1pt;z-index:-251582464;" o:allowincell="f" filled="false" strokecolor="#646464" strokeweight="1.00pt" coordsize="10700,20" coordorigin="0,0" path="m0,10l10700,10e">
          <v:stroke joinstyle="miter" miterlimit="10"/>
        </v:shape>
      </w:pict>
    </w:r>
    <w:r>
      <w:rPr>
        <w:sz w:val="16"/>
        <w:szCs w:val="16"/>
        <w:spacing w:val="-2"/>
        <w:position w:val="1"/>
      </w:rPr>
      <w:t>兴县圪垯上乡卫生院2025年单位预算公开报告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 Type="http://schemas.openxmlformats.org/officeDocument/2006/relationships/header" Target="header5.xml"/><Relationship Id="rId69" Type="http://schemas.openxmlformats.org/officeDocument/2006/relationships/fontTable" Target="fontTable.xml"/><Relationship Id="rId68" Type="http://schemas.openxmlformats.org/officeDocument/2006/relationships/styles" Target="styles.xml"/><Relationship Id="rId67" Type="http://schemas.openxmlformats.org/officeDocument/2006/relationships/settings" Target="settings.xml"/><Relationship Id="rId66" Type="http://schemas.openxmlformats.org/officeDocument/2006/relationships/footer" Target="footer34.xml"/><Relationship Id="rId65" Type="http://schemas.openxmlformats.org/officeDocument/2006/relationships/header" Target="header14.xml"/><Relationship Id="rId64" Type="http://schemas.openxmlformats.org/officeDocument/2006/relationships/image" Target="media/image18.png"/><Relationship Id="rId63" Type="http://schemas.openxmlformats.org/officeDocument/2006/relationships/footer" Target="footer33.xml"/><Relationship Id="rId62" Type="http://schemas.openxmlformats.org/officeDocument/2006/relationships/image" Target="media/image17.png"/><Relationship Id="rId61" Type="http://schemas.openxmlformats.org/officeDocument/2006/relationships/footer" Target="footer32.xml"/><Relationship Id="rId60" Type="http://schemas.openxmlformats.org/officeDocument/2006/relationships/image" Target="media/image16.png"/><Relationship Id="rId6" Type="http://schemas.openxmlformats.org/officeDocument/2006/relationships/footer" Target="footer1.xml"/><Relationship Id="rId59" Type="http://schemas.openxmlformats.org/officeDocument/2006/relationships/footer" Target="footer31.xml"/><Relationship Id="rId58" Type="http://schemas.openxmlformats.org/officeDocument/2006/relationships/image" Target="media/image15.png"/><Relationship Id="rId57" Type="http://schemas.openxmlformats.org/officeDocument/2006/relationships/footer" Target="footer30.xml"/><Relationship Id="rId56" Type="http://schemas.openxmlformats.org/officeDocument/2006/relationships/image" Target="media/image14.png"/><Relationship Id="rId55" Type="http://schemas.openxmlformats.org/officeDocument/2006/relationships/footer" Target="footer29.xml"/><Relationship Id="rId54" Type="http://schemas.openxmlformats.org/officeDocument/2006/relationships/image" Target="media/image13.png"/><Relationship Id="rId53" Type="http://schemas.openxmlformats.org/officeDocument/2006/relationships/footer" Target="footer28.xml"/><Relationship Id="rId52" Type="http://schemas.openxmlformats.org/officeDocument/2006/relationships/image" Target="media/image12.png"/><Relationship Id="rId51" Type="http://schemas.openxmlformats.org/officeDocument/2006/relationships/footer" Target="footer27.xml"/><Relationship Id="rId50" Type="http://schemas.openxmlformats.org/officeDocument/2006/relationships/image" Target="media/image11.png"/><Relationship Id="rId5" Type="http://schemas.openxmlformats.org/officeDocument/2006/relationships/header" Target="header4.xml"/><Relationship Id="rId49" Type="http://schemas.openxmlformats.org/officeDocument/2006/relationships/footer" Target="footer26.xml"/><Relationship Id="rId48" Type="http://schemas.openxmlformats.org/officeDocument/2006/relationships/header" Target="header13.xml"/><Relationship Id="rId47" Type="http://schemas.openxmlformats.org/officeDocument/2006/relationships/footer" Target="footer25.xml"/><Relationship Id="rId46" Type="http://schemas.openxmlformats.org/officeDocument/2006/relationships/image" Target="media/image10.png"/><Relationship Id="rId45" Type="http://schemas.openxmlformats.org/officeDocument/2006/relationships/footer" Target="footer24.xml"/><Relationship Id="rId44" Type="http://schemas.openxmlformats.org/officeDocument/2006/relationships/image" Target="media/image9.png"/><Relationship Id="rId43" Type="http://schemas.openxmlformats.org/officeDocument/2006/relationships/footer" Target="footer23.xml"/><Relationship Id="rId42" Type="http://schemas.openxmlformats.org/officeDocument/2006/relationships/image" Target="media/image8.png"/><Relationship Id="rId41" Type="http://schemas.openxmlformats.org/officeDocument/2006/relationships/footer" Target="footer22.xml"/><Relationship Id="rId40" Type="http://schemas.openxmlformats.org/officeDocument/2006/relationships/image" Target="media/image7.png"/><Relationship Id="rId4" Type="http://schemas.openxmlformats.org/officeDocument/2006/relationships/header" Target="header3.xml"/><Relationship Id="rId39" Type="http://schemas.openxmlformats.org/officeDocument/2006/relationships/footer" Target="footer21.xml"/><Relationship Id="rId38" Type="http://schemas.openxmlformats.org/officeDocument/2006/relationships/image" Target="media/image6.png"/><Relationship Id="rId37" Type="http://schemas.openxmlformats.org/officeDocument/2006/relationships/footer" Target="footer20.xml"/><Relationship Id="rId36" Type="http://schemas.openxmlformats.org/officeDocument/2006/relationships/image" Target="media/image5.png"/><Relationship Id="rId35" Type="http://schemas.openxmlformats.org/officeDocument/2006/relationships/footer" Target="footer19.xml"/><Relationship Id="rId34" Type="http://schemas.openxmlformats.org/officeDocument/2006/relationships/image" Target="media/image4.png"/><Relationship Id="rId33" Type="http://schemas.openxmlformats.org/officeDocument/2006/relationships/footer" Target="footer18.xml"/><Relationship Id="rId32" Type="http://schemas.openxmlformats.org/officeDocument/2006/relationships/header" Target="header12.xml"/><Relationship Id="rId31" Type="http://schemas.openxmlformats.org/officeDocument/2006/relationships/image" Target="media/image3.png"/><Relationship Id="rId30" Type="http://schemas.openxmlformats.org/officeDocument/2006/relationships/footer" Target="footer17.xml"/><Relationship Id="rId3" Type="http://schemas.openxmlformats.org/officeDocument/2006/relationships/image" Target="media/image1.png"/><Relationship Id="rId29" Type="http://schemas.openxmlformats.org/officeDocument/2006/relationships/header" Target="header11.xml"/><Relationship Id="rId28" Type="http://schemas.openxmlformats.org/officeDocument/2006/relationships/image" Target="media/image2.png"/><Relationship Id="rId27" Type="http://schemas.openxmlformats.org/officeDocument/2006/relationships/footer" Target="footer16.xml"/><Relationship Id="rId26" Type="http://schemas.openxmlformats.org/officeDocument/2006/relationships/header" Target="header10.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2025-09-25T17:47:55Z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2025-09-25T20:13:29</vt:filetime>
  </property>
</Properties>
</file>