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3248"/>
        <w:spacing w:before="111" w:line="218" w:lineRule="auto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-13"/>
        </w:rPr>
        <w:t>兴 县 罗 峪</w:t>
      </w:r>
      <w:r>
        <w:rPr>
          <w:rFonts w:ascii="SimSun" w:hAnsi="SimSun" w:eastAsia="SimSun" w:cs="SimSun"/>
          <w:sz w:val="34"/>
          <w:szCs w:val="34"/>
          <w:spacing w:val="4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3"/>
        </w:rPr>
        <w:t>口 镇 中</w:t>
      </w:r>
      <w:r>
        <w:rPr>
          <w:rFonts w:ascii="SimSun" w:hAnsi="SimSun" w:eastAsia="SimSun" w:cs="SimSun"/>
          <w:sz w:val="34"/>
          <w:szCs w:val="34"/>
          <w:spacing w:val="4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3"/>
        </w:rPr>
        <w:t>心 卫</w:t>
      </w:r>
      <w:r>
        <w:rPr>
          <w:rFonts w:ascii="SimSun" w:hAnsi="SimSun" w:eastAsia="SimSun" w:cs="SimSun"/>
          <w:sz w:val="34"/>
          <w:szCs w:val="34"/>
          <w:spacing w:val="8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3"/>
        </w:rPr>
        <w:t>生</w:t>
      </w:r>
      <w:r>
        <w:rPr>
          <w:rFonts w:ascii="SimSun" w:hAnsi="SimSun" w:eastAsia="SimSun" w:cs="SimSun"/>
          <w:sz w:val="34"/>
          <w:szCs w:val="34"/>
          <w:spacing w:val="7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-13"/>
        </w:rPr>
        <w:t>院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ind w:left="3276"/>
        <w:spacing w:before="111" w:line="461" w:lineRule="exact"/>
        <w:rPr>
          <w:rFonts w:ascii="SimSun" w:hAnsi="SimSun" w:eastAsia="SimSun" w:cs="SimSun"/>
          <w:sz w:val="34"/>
          <w:szCs w:val="34"/>
        </w:rPr>
      </w:pPr>
      <w:r>
        <w:rPr>
          <w:rFonts w:ascii="SimSun" w:hAnsi="SimSun" w:eastAsia="SimSun" w:cs="SimSun"/>
          <w:sz w:val="34"/>
          <w:szCs w:val="34"/>
          <w:spacing w:val="1"/>
          <w:position w:val="2"/>
        </w:rPr>
        <w:t>2 0 2 4 年</w:t>
      </w:r>
      <w:r>
        <w:rPr>
          <w:rFonts w:ascii="SimSun" w:hAnsi="SimSun" w:eastAsia="SimSun" w:cs="SimSun"/>
          <w:sz w:val="34"/>
          <w:szCs w:val="34"/>
          <w:spacing w:val="-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度</w:t>
      </w:r>
      <w:r>
        <w:rPr>
          <w:rFonts w:ascii="SimSun" w:hAnsi="SimSun" w:eastAsia="SimSun" w:cs="SimSun"/>
          <w:sz w:val="34"/>
          <w:szCs w:val="34"/>
          <w:spacing w:val="-8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单</w:t>
      </w:r>
      <w:r>
        <w:rPr>
          <w:rFonts w:ascii="SimSun" w:hAnsi="SimSun" w:eastAsia="SimSun" w:cs="SimSun"/>
          <w:sz w:val="34"/>
          <w:szCs w:val="34"/>
          <w:spacing w:val="-14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位</w:t>
      </w:r>
      <w:r>
        <w:rPr>
          <w:rFonts w:ascii="SimSun" w:hAnsi="SimSun" w:eastAsia="SimSun" w:cs="SimSun"/>
          <w:sz w:val="34"/>
          <w:szCs w:val="34"/>
          <w:spacing w:val="-17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预 算</w:t>
      </w:r>
      <w:r>
        <w:rPr>
          <w:rFonts w:ascii="SimSun" w:hAnsi="SimSun" w:eastAsia="SimSun" w:cs="SimSun"/>
          <w:sz w:val="34"/>
          <w:szCs w:val="34"/>
          <w:spacing w:val="-15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公</w:t>
      </w:r>
      <w:r>
        <w:rPr>
          <w:rFonts w:ascii="SimSun" w:hAnsi="SimSun" w:eastAsia="SimSun" w:cs="SimSun"/>
          <w:sz w:val="34"/>
          <w:szCs w:val="34"/>
          <w:spacing w:val="-9"/>
          <w:position w:val="2"/>
        </w:rPr>
        <w:t xml:space="preserve"> </w:t>
      </w:r>
      <w:r>
        <w:rPr>
          <w:rFonts w:ascii="SimSun" w:hAnsi="SimSun" w:eastAsia="SimSun" w:cs="SimSun"/>
          <w:sz w:val="34"/>
          <w:szCs w:val="34"/>
          <w:spacing w:val="1"/>
          <w:position w:val="2"/>
        </w:rPr>
        <w:t>开</w:t>
      </w:r>
    </w:p>
    <w:p>
      <w:pPr>
        <w:spacing w:line="461" w:lineRule="exact"/>
        <w:sectPr>
          <w:headerReference w:type="default" r:id="rId1"/>
          <w:pgSz w:w="11900" w:h="16840"/>
          <w:pgMar w:top="400" w:right="0" w:bottom="0" w:left="0" w:header="0" w:footer="0" w:gutter="0"/>
        </w:sectPr>
        <w:rPr>
          <w:rFonts w:ascii="SimSun" w:hAnsi="SimSun" w:eastAsia="SimSun" w:cs="SimSun"/>
          <w:sz w:val="34"/>
          <w:szCs w:val="34"/>
        </w:rPr>
      </w:pPr>
    </w:p>
    <w:p>
      <w:pPr>
        <w:pStyle w:val="BodyText"/>
        <w:spacing w:line="456" w:lineRule="auto"/>
        <w:rPr/>
      </w:pPr>
      <w:r/>
    </w:p>
    <w:p>
      <w:pPr>
        <w:ind w:left="5396"/>
        <w:spacing w:before="143" w:line="223" w:lineRule="auto"/>
        <w:outlineLvl w:val="0"/>
        <w:rPr>
          <w:rFonts w:ascii="FangSong" w:hAnsi="FangSong" w:eastAsia="FangSong" w:cs="FangSong"/>
          <w:sz w:val="44"/>
          <w:szCs w:val="44"/>
        </w:rPr>
      </w:pPr>
      <w:bookmarkStart w:name="bookmark1" w:id="1"/>
      <w:bookmarkEnd w:id="1"/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目</w:t>
      </w:r>
      <w:r>
        <w:rPr>
          <w:rFonts w:ascii="FangSong" w:hAnsi="FangSong" w:eastAsia="FangSong" w:cs="FangSong"/>
          <w:sz w:val="44"/>
          <w:szCs w:val="44"/>
          <w:spacing w:val="22"/>
        </w:rPr>
        <w:t xml:space="preserve">  </w:t>
      </w:r>
      <w:r>
        <w:rPr>
          <w:rFonts w:ascii="FangSong" w:hAnsi="FangSong" w:eastAsia="FangSong" w:cs="FangSong"/>
          <w:sz w:val="44"/>
          <w:szCs w:val="44"/>
          <w:b/>
          <w:bCs/>
          <w:spacing w:val="-58"/>
        </w:rPr>
        <w:t>录</w:t>
      </w:r>
    </w:p>
    <w:p>
      <w:pPr>
        <w:pStyle w:val="BodyText"/>
        <w:spacing w:line="267" w:lineRule="auto"/>
        <w:rPr/>
      </w:pPr>
      <w:r/>
    </w:p>
    <w:p>
      <w:pPr>
        <w:pStyle w:val="BodyText"/>
        <w:spacing w:line="268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348"/>
            <w:spacing w:before="85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第一部分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1"/>
              </w:rPr>
              <w:t>概况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9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1</w:t>
            </w:r>
          </w:hyperlink>
        </w:p>
        <w:p>
          <w:pPr>
            <w:ind w:left="1861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">
            <w:r>
              <w:rPr>
                <w:rFonts w:ascii="FangSong" w:hAnsi="FangSong" w:eastAsia="FangSong" w:cs="FangSong"/>
                <w:sz w:val="26"/>
                <w:szCs w:val="26"/>
                <w:spacing w:val="-7"/>
              </w:rPr>
              <w:t>一、本单位职责</w:t>
            </w:r>
            <w:r>
              <w:rPr>
                <w:rFonts w:ascii="FangSong" w:hAnsi="FangSong" w:eastAsia="FangSong" w:cs="FangSong"/>
                <w:sz w:val="26"/>
                <w:szCs w:val="26"/>
                <w:spacing w:val="-11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865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4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二、机构设置情况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1</w:t>
            </w:r>
          </w:hyperlink>
        </w:p>
        <w:p>
          <w:pPr>
            <w:ind w:left="1348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5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第二部分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2024年单位预算报表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3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表一2024年预算收支总表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2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表二2024年预算收入总表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4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表三2024年预算支出总表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5</w:t>
            </w:r>
          </w:hyperlink>
        </w:p>
        <w:p>
          <w:pPr>
            <w:ind w:left="1859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9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表四2024年财政拨款收支总表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8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6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0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表五2024年一般公共预算支出预算表（不含上年结转）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9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8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1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表六2024年一般公共预算安排基本支出分经济科目表（不含上年结转）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>9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2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表七2024年政府性基金预算收入表（不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10</w:t>
            </w:r>
          </w:hyperlink>
        </w:p>
        <w:p>
          <w:pPr>
            <w:ind w:left="1859"/>
            <w:spacing w:before="192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3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表八2024年政府性基金预算支出表（不</w:t>
            </w:r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含上年结转）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11</w:t>
            </w:r>
          </w:hyperlink>
        </w:p>
        <w:p>
          <w:pPr>
            <w:ind w:left="1859"/>
            <w:spacing w:before="191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4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表九2024年国有资本经营预算收支预算表（不含上年结转）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73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91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5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表十2024年财政拨款安排“三公”经费支出预算表</w:t>
            </w:r>
            <w:r>
              <w:rPr>
                <w:rFonts w:ascii="FangSong" w:hAnsi="FangSong" w:eastAsia="FangSong" w:cs="FangSong"/>
                <w:sz w:val="26"/>
                <w:szCs w:val="26"/>
                <w:spacing w:val="-9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12</w:t>
            </w:r>
          </w:hyperlink>
        </w:p>
        <w:p>
          <w:pPr>
            <w:ind w:left="1859"/>
            <w:spacing w:before="188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6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表十一2024年财政拨款安排机关运行经费预算表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13</w:t>
            </w:r>
          </w:hyperlink>
        </w:p>
        <w:p>
          <w:pPr>
            <w:ind w:left="1859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7">
            <w:r>
              <w:rPr>
                <w:rFonts w:ascii="FangSong" w:hAnsi="FangSong" w:eastAsia="FangSong" w:cs="FangSong"/>
                <w:sz w:val="26"/>
                <w:szCs w:val="26"/>
                <w:spacing w:val="-1"/>
              </w:rPr>
              <w:t>表十二2024年项目支出预算表（本年预算）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14</w:t>
            </w:r>
          </w:hyperlink>
        </w:p>
        <w:p>
          <w:pPr>
            <w:ind w:left="1859"/>
            <w:spacing w:before="187" w:line="219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8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表十三2024年项目支出预算表（上年结转）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15</w:t>
            </w:r>
          </w:hyperlink>
        </w:p>
        <w:p>
          <w:pPr>
            <w:ind w:left="1348"/>
            <w:spacing w:before="192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19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第三部分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4"/>
              </w:rPr>
              <w:t>2024年度单位预算情况说明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9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6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10"/>
              </w:rPr>
              <w:t>16</w:t>
            </w:r>
          </w:hyperlink>
        </w:p>
        <w:p>
          <w:pPr>
            <w:ind w:left="1861"/>
            <w:spacing w:before="189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一、单位预算收支数据变动情况及原因</w:t>
            </w:r>
            <w:r>
              <w:rPr>
                <w:rFonts w:ascii="FangSong" w:hAnsi="FangSong" w:eastAsia="FangSong" w:cs="FangSong"/>
                <w:sz w:val="26"/>
                <w:szCs w:val="26"/>
                <w:spacing w:val="-3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5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1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二、收入预算情况说明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三、支出预算情况说明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11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87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3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四、财政拨款收支预算总体情况说明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61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4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五、一般公共预算支出情况说明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16</w:t>
            </w:r>
          </w:hyperlink>
        </w:p>
        <w:p>
          <w:pPr>
            <w:ind w:left="1859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5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六、一般公共预算基本支出情况说明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2"/>
            <w:spacing w:before="188" w:line="223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6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七、“三公”经费增减变动原因说明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56"/>
            <w:spacing w:before="186" w:line="221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7">
            <w:r>
              <w:rPr>
                <w:rFonts w:ascii="FangSong" w:hAnsi="FangSong" w:eastAsia="FangSong" w:cs="FangSong"/>
                <w:sz w:val="26"/>
                <w:szCs w:val="26"/>
                <w:spacing w:val="-2"/>
              </w:rPr>
              <w:t>八、机关运行经费增减变动原因说明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2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6"/>
            <w:spacing w:before="190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8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九、政府采购情况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9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  <w:p>
          <w:pPr>
            <w:ind w:left="1864"/>
            <w:spacing w:before="187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29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十、绩效管理情况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17</w:t>
            </w:r>
          </w:hyperlink>
        </w:p>
      </w:sdtContent>
    </w:sdt>
    <w:p>
      <w:pPr>
        <w:spacing w:line="222" w:lineRule="auto"/>
        <w:sectPr>
          <w:headerReference w:type="default" r:id="rId2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sdt>
      <w:sdtPr>
        <w:rPr>
          <w:rFonts w:ascii="FangSong" w:hAnsi="FangSong" w:eastAsia="FangSong" w:cs="FangSong"/>
          <w:sz w:val="26"/>
          <w:szCs w:val="26"/>
        </w:rPr>
        <w:docPartObj>
          <w:docPartGallery w:val="Table of Contents"/>
          <w:docPartUnique/>
        </w:docPartObj>
      </w:sdtPr>
      <w:sdtEndPr>
        <w:rPr>
          <w:rFonts w:ascii="FangSong" w:hAnsi="FangSong" w:eastAsia="FangSong" w:cs="FangSong"/>
          <w:sz w:val="26"/>
          <w:szCs w:val="26"/>
        </w:rPr>
      </w:sdtEndPr>
      <w:sdtContent>
        <w:p>
          <w:pPr>
            <w:ind w:left="1864"/>
            <w:spacing w:before="84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0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十一、国有资产占有使用情况</w:t>
            </w:r>
            <w:r>
              <w:rPr>
                <w:rFonts w:ascii="FangSong" w:hAnsi="FangSong" w:eastAsia="FangSong" w:cs="FangSong"/>
                <w:sz w:val="26"/>
                <w:szCs w:val="26"/>
                <w:spacing w:val="-69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8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31</w:t>
            </w:r>
          </w:hyperlink>
        </w:p>
        <w:p>
          <w:pPr>
            <w:ind w:left="1864"/>
            <w:spacing w:before="186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1"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十二、其他说明</w:t>
            </w:r>
            <w:r>
              <w:rPr>
                <w:rFonts w:ascii="FangSong" w:hAnsi="FangSong" w:eastAsia="FangSong" w:cs="FangSong"/>
                <w:sz w:val="26"/>
                <w:szCs w:val="26"/>
                <w:spacing w:val="-78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31</w:t>
            </w:r>
          </w:hyperlink>
        </w:p>
        <w:p>
          <w:pPr>
            <w:ind w:left="2377"/>
            <w:spacing w:before="188" w:line="220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2">
            <w:r>
              <w:rPr>
                <w:rFonts w:ascii="FangSong" w:hAnsi="FangSong" w:eastAsia="FangSong" w:cs="FangSong"/>
                <w:sz w:val="26"/>
                <w:szCs w:val="26"/>
                <w:spacing w:val="-3"/>
              </w:rPr>
              <w:t>（一）政府购买服务指导性目录</w:t>
            </w:r>
            <w:r>
              <w:rPr>
                <w:rFonts w:ascii="FangSong" w:hAnsi="FangSong" w:eastAsia="FangSong" w:cs="FangSong"/>
                <w:sz w:val="26"/>
                <w:szCs w:val="26"/>
                <w:spacing w:val="-72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36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31</w:t>
            </w:r>
          </w:hyperlink>
        </w:p>
        <w:p>
          <w:pPr>
            <w:ind w:left="2377"/>
            <w:spacing w:before="189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3">
            <w:r>
              <w:rPr>
                <w:rFonts w:ascii="FangSong" w:hAnsi="FangSong" w:eastAsia="FangSong" w:cs="FangSong"/>
                <w:sz w:val="26"/>
                <w:szCs w:val="26"/>
                <w:spacing w:val="-8"/>
              </w:rPr>
              <w:t>（二）其他</w:t>
            </w:r>
            <w:r>
              <w:rPr>
                <w:rFonts w:ascii="FangSong" w:hAnsi="FangSong" w:eastAsia="FangSong" w:cs="FangSong"/>
                <w:sz w:val="26"/>
                <w:szCs w:val="26"/>
                <w:spacing w:val="-74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spacing w:val="-4"/>
              </w:rPr>
              <w:t>31</w:t>
            </w:r>
          </w:hyperlink>
        </w:p>
        <w:p>
          <w:pPr>
            <w:ind w:left="1348"/>
            <w:spacing w:before="188" w:line="222" w:lineRule="auto"/>
            <w:tabs>
              <w:tab w:val="right" w:leader="dot" w:pos="10579"/>
            </w:tabs>
            <w:rPr>
              <w:rFonts w:ascii="FangSong" w:hAnsi="FangSong" w:eastAsia="FangSong" w:cs="FangSong"/>
              <w:sz w:val="26"/>
              <w:szCs w:val="26"/>
            </w:rPr>
          </w:pPr>
          <w:hyperlink w:history="true" w:anchor="bookmark34"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第四部分</w:t>
            </w:r>
            <w:r>
              <w:rPr>
                <w:rFonts w:ascii="FangSong" w:hAnsi="FangSong" w:eastAsia="FangSong" w:cs="FangSong"/>
                <w:sz w:val="26"/>
                <w:szCs w:val="26"/>
                <w:spacing w:val="10"/>
              </w:rPr>
              <w:t xml:space="preserve"> 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9"/>
              </w:rPr>
              <w:t>名词解释</w:t>
            </w:r>
            <w:r>
              <w:rPr>
                <w:rFonts w:ascii="FangSong" w:hAnsi="FangSong" w:eastAsia="FangSong" w:cs="FangSong"/>
                <w:sz w:val="26"/>
                <w:szCs w:val="26"/>
                <w:spacing w:val="-80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</w:rPr>
              <w:tab/>
            </w:r>
            <w:r>
              <w:rPr>
                <w:rFonts w:ascii="FangSong" w:hAnsi="FangSong" w:eastAsia="FangSong" w:cs="FangSong"/>
                <w:sz w:val="26"/>
                <w:szCs w:val="26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6"/>
                <w:szCs w:val="26"/>
                <w:b/>
                <w:bCs/>
                <w:spacing w:val="-5"/>
              </w:rPr>
              <w:t>40</w:t>
            </w:r>
          </w:hyperlink>
        </w:p>
      </w:sdtContent>
    </w:sdt>
    <w:p>
      <w:pPr>
        <w:spacing w:line="222" w:lineRule="auto"/>
        <w:sectPr>
          <w:headerReference w:type="default" r:id="rId3"/>
          <w:pgSz w:w="11900" w:h="16840"/>
          <w:pgMar w:top="400" w:right="0" w:bottom="0" w:left="0" w:header="0" w:footer="0" w:gutter="0"/>
        </w:sectPr>
        <w:rPr>
          <w:rFonts w:ascii="FangSong" w:hAnsi="FangSong" w:eastAsia="FangSong" w:cs="FangSong"/>
          <w:sz w:val="26"/>
          <w:szCs w:val="26"/>
        </w:rPr>
      </w:pPr>
    </w:p>
    <w:p>
      <w:pPr>
        <w:pStyle w:val="BodyText"/>
        <w:spacing w:line="258" w:lineRule="auto"/>
        <w:rPr/>
      </w:pPr>
      <w:r/>
    </w:p>
    <w:p>
      <w:pPr>
        <w:ind w:left="5129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5" w:id="2"/>
      <w:bookmarkEnd w:id="2"/>
      <w:bookmarkStart w:name="bookmark2" w:id="3"/>
      <w:bookmarkEnd w:id="3"/>
      <w:r>
        <w:rPr>
          <w:rFonts w:ascii="SimHei" w:hAnsi="SimHei" w:eastAsia="SimHei" w:cs="SimHei"/>
          <w:sz w:val="25"/>
          <w:szCs w:val="25"/>
        </w:rPr>
        <w:t>第一部分</w:t>
      </w:r>
      <w:r>
        <w:rPr>
          <w:rFonts w:ascii="SimHei" w:hAnsi="SimHei" w:eastAsia="SimHei" w:cs="SimHei"/>
          <w:sz w:val="25"/>
          <w:szCs w:val="25"/>
        </w:rPr>
        <w:t xml:space="preserve"> </w:t>
      </w:r>
      <w:r>
        <w:rPr>
          <w:rFonts w:ascii="SimHei" w:hAnsi="SimHei" w:eastAsia="SimHei" w:cs="SimHei"/>
          <w:sz w:val="25"/>
          <w:szCs w:val="25"/>
        </w:rPr>
        <w:t>概况</w:t>
      </w:r>
    </w:p>
    <w:p>
      <w:pPr>
        <w:ind w:left="1304"/>
        <w:spacing w:before="203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" w:id="4"/>
      <w:bookmarkEnd w:id="4"/>
      <w:r>
        <w:rPr>
          <w:rFonts w:ascii="SimHei" w:hAnsi="SimHei" w:eastAsia="SimHei" w:cs="SimHei"/>
          <w:sz w:val="25"/>
          <w:szCs w:val="25"/>
          <w:spacing w:val="-1"/>
        </w:rPr>
        <w:t>一、本单位职责</w:t>
      </w:r>
    </w:p>
    <w:p>
      <w:pPr>
        <w:ind w:left="1317"/>
        <w:spacing w:before="274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1、提供基本医疗服务，以常见病、多发病的诊疗、护理、康复等综合服务为主。</w:t>
      </w:r>
    </w:p>
    <w:p>
      <w:pPr>
        <w:ind w:left="1313" w:right="1411" w:hanging="11"/>
        <w:spacing w:before="130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2、提供基本公共卫生服务，承担辖区内的公共卫生</w:t>
      </w:r>
      <w:r>
        <w:rPr>
          <w:rFonts w:ascii="FangSong" w:hAnsi="FangSong" w:eastAsia="FangSong" w:cs="FangSong"/>
          <w:sz w:val="25"/>
          <w:szCs w:val="25"/>
          <w:spacing w:val="1"/>
        </w:rPr>
        <w:t>管理工作，负责对村卫生室的综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合管理、技术指导的乡医的培训等。</w:t>
      </w:r>
    </w:p>
    <w:p>
      <w:pPr>
        <w:ind w:left="1308" w:right="1411" w:hanging="4"/>
        <w:spacing w:before="128" w:line="27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3、实施国家基本药物制度和新型农村合作医疗</w:t>
      </w:r>
      <w:r>
        <w:rPr>
          <w:rFonts w:ascii="FangSong" w:hAnsi="FangSong" w:eastAsia="FangSong" w:cs="FangSong"/>
          <w:sz w:val="25"/>
          <w:szCs w:val="25"/>
          <w:spacing w:val="1"/>
        </w:rPr>
        <w:t>制度，推行分级诊疗和乡村一体化管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理。</w:t>
      </w:r>
    </w:p>
    <w:p>
      <w:pPr>
        <w:ind w:left="1304"/>
        <w:spacing w:before="258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4" w:id="5"/>
      <w:bookmarkEnd w:id="5"/>
      <w:r>
        <w:rPr>
          <w:rFonts w:ascii="SimHei" w:hAnsi="SimHei" w:eastAsia="SimHei" w:cs="SimHei"/>
          <w:sz w:val="25"/>
          <w:szCs w:val="25"/>
        </w:rPr>
        <w:t>二、机构设置情况</w:t>
      </w:r>
    </w:p>
    <w:p>
      <w:pPr>
        <w:ind w:left="1310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人员构成：设院长1名，工作人员10名。</w:t>
      </w:r>
    </w:p>
    <w:p>
      <w:pPr>
        <w:ind w:left="1337"/>
        <w:spacing w:before="132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内设科室：办公室、门诊、住院、药房、收费室、财务室、农合办等。</w:t>
      </w:r>
    </w:p>
    <w:p>
      <w:pPr>
        <w:spacing w:line="223" w:lineRule="auto"/>
        <w:sectPr>
          <w:headerReference w:type="default" r:id="rId4"/>
          <w:footerReference w:type="default" r:id="rId5"/>
          <w:pgSz w:w="11900" w:h="16840"/>
          <w:pgMar w:top="642" w:right="0" w:bottom="340" w:left="0" w:header="326" w:footer="110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7" w:lineRule="auto"/>
        <w:rPr/>
      </w:pPr>
      <w:r/>
    </w:p>
    <w:p>
      <w:pPr>
        <w:ind w:left="4246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6" w:id="6"/>
      <w:bookmarkEnd w:id="6"/>
      <w:bookmarkStart w:name="bookmark5" w:id="7"/>
      <w:bookmarkEnd w:id="7"/>
      <w:r>
        <w:rPr>
          <w:rFonts w:ascii="SimHei" w:hAnsi="SimHei" w:eastAsia="SimHei" w:cs="SimHei"/>
          <w:sz w:val="25"/>
          <w:szCs w:val="25"/>
          <w:spacing w:val="1"/>
        </w:rPr>
        <w:t>第二部分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2024年单位预算报表</w:t>
      </w:r>
    </w:p>
    <w:p>
      <w:pPr>
        <w:spacing w:before="201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7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6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6" w:id="8"/>
            <w:bookmarkEnd w:id="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2024年预算收支总表</w:t>
            </w:r>
          </w:p>
        </w:tc>
      </w:tr>
      <w:tr>
        <w:trPr>
          <w:trHeight w:val="421" w:hRule="atLeast"/>
        </w:trPr>
        <w:tc>
          <w:tcPr>
            <w:tcW w:w="8063" w:type="dxa"/>
            <w:vAlign w:val="top"/>
            <w:gridSpan w:val="5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95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87" w:type="dxa"/>
            <w:vAlign w:val="top"/>
            <w:gridSpan w:val="2"/>
          </w:tcPr>
          <w:p>
            <w:pPr>
              <w:ind w:left="151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5629" w:type="dxa"/>
            <w:vAlign w:val="top"/>
            <w:gridSpan w:val="4"/>
          </w:tcPr>
          <w:p>
            <w:pPr>
              <w:ind w:left="2630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930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63" w:type="dxa"/>
            <w:vAlign w:val="top"/>
          </w:tcPr>
          <w:p>
            <w:pPr>
              <w:ind w:left="307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</w:t>
            </w:r>
          </w:p>
        </w:tc>
        <w:tc>
          <w:tcPr>
            <w:tcW w:w="2314" w:type="dxa"/>
            <w:vAlign w:val="top"/>
          </w:tcPr>
          <w:p>
            <w:pPr>
              <w:ind w:left="976"/>
              <w:spacing w:before="10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187" w:type="dxa"/>
            <w:vAlign w:val="top"/>
          </w:tcPr>
          <w:p>
            <w:pPr>
              <w:ind w:left="143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2024年合计</w:t>
            </w:r>
          </w:p>
        </w:tc>
        <w:tc>
          <w:tcPr>
            <w:tcW w:w="1175" w:type="dxa"/>
            <w:vAlign w:val="top"/>
          </w:tcPr>
          <w:p>
            <w:pPr>
              <w:ind w:left="5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当年预算安排</w:t>
            </w:r>
          </w:p>
        </w:tc>
        <w:tc>
          <w:tcPr>
            <w:tcW w:w="953" w:type="dxa"/>
            <w:vAlign w:val="top"/>
          </w:tcPr>
          <w:p>
            <w:pPr>
              <w:ind w:left="25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上年结转安</w:t>
            </w:r>
          </w:p>
          <w:p>
            <w:pPr>
              <w:ind w:left="384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排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0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193.36</w:t>
            </w:r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2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四、财政专户管理资金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1"/>
              <w:spacing w:before="11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五、单位资金</w:t>
            </w:r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8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22" w:right="144" w:hanging="16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七、文化旅游体育与传媒支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八、社会保障和就业支出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11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18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167.01</w:t>
            </w:r>
          </w:p>
        </w:tc>
        <w:tc>
          <w:tcPr>
            <w:tcW w:w="117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166.49</w:t>
            </w:r>
          </w:p>
        </w:tc>
        <w:tc>
          <w:tcPr>
            <w:tcW w:w="95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十五、资源勘探工业信息等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自然资源海洋气象等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二十一、粮油物资储备支出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7" w:right="144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二十二、国有资本经营预算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 w:right="144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二十三、灾害防治及应急管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642" w:right="0" w:bottom="340" w:left="0" w:header="326" w:footer="110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224"/>
        <w:gridCol w:w="1163"/>
        <w:gridCol w:w="2314"/>
        <w:gridCol w:w="1187"/>
        <w:gridCol w:w="1175"/>
        <w:gridCol w:w="953"/>
      </w:tblGrid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37" w:id="9"/>
            <w:bookmarkEnd w:id="9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9"/>
              <w:spacing w:before="10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二十九、债务发行费用支出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ind w:left="6" w:right="144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三十、抗疫特别国债安排的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1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0" w:hRule="atLeast"/>
        </w:trPr>
        <w:tc>
          <w:tcPr>
            <w:tcW w:w="2224" w:type="dxa"/>
            <w:vAlign w:val="top"/>
          </w:tcPr>
          <w:p>
            <w:pPr>
              <w:ind w:left="3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193.36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193.88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193.36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</w:tr>
      <w:tr>
        <w:trPr>
          <w:trHeight w:val="421" w:hRule="atLeast"/>
        </w:trPr>
        <w:tc>
          <w:tcPr>
            <w:tcW w:w="2224" w:type="dxa"/>
            <w:vAlign w:val="top"/>
          </w:tcPr>
          <w:p>
            <w:pPr>
              <w:ind w:left="10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  <w:tc>
          <w:tcPr>
            <w:tcW w:w="1163" w:type="dxa"/>
            <w:vAlign w:val="top"/>
          </w:tcPr>
          <w:p>
            <w:pPr>
              <w:ind w:right="2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2314" w:type="dxa"/>
            <w:vAlign w:val="top"/>
          </w:tcPr>
          <w:p>
            <w:pPr>
              <w:ind w:left="7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5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2224" w:type="dxa"/>
            <w:vAlign w:val="top"/>
          </w:tcPr>
          <w:p>
            <w:pPr>
              <w:ind w:left="9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16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193.88</w:t>
            </w:r>
          </w:p>
        </w:tc>
        <w:tc>
          <w:tcPr>
            <w:tcW w:w="2314" w:type="dxa"/>
            <w:vAlign w:val="top"/>
          </w:tcPr>
          <w:p>
            <w:pPr>
              <w:ind w:left="1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187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193.88</w:t>
            </w:r>
          </w:p>
        </w:tc>
        <w:tc>
          <w:tcPr>
            <w:tcW w:w="1175" w:type="dxa"/>
            <w:vAlign w:val="top"/>
          </w:tcPr>
          <w:p>
            <w:pPr>
              <w:ind w:right="3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193.36</w:t>
            </w:r>
          </w:p>
        </w:tc>
        <w:tc>
          <w:tcPr>
            <w:tcW w:w="953" w:type="dxa"/>
            <w:vAlign w:val="top"/>
          </w:tcPr>
          <w:p>
            <w:pPr>
              <w:ind w:right="8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9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1396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25"/>
        <w:gridCol w:w="3251"/>
        <w:gridCol w:w="1596"/>
        <w:gridCol w:w="1380"/>
        <w:gridCol w:w="1092"/>
        <w:gridCol w:w="1332"/>
        <w:gridCol w:w="1320"/>
        <w:gridCol w:w="1068"/>
        <w:gridCol w:w="1302"/>
      </w:tblGrid>
      <w:tr>
        <w:trPr>
          <w:trHeight w:val="331" w:hRule="atLeast"/>
        </w:trPr>
        <w:tc>
          <w:tcPr>
            <w:tcW w:w="162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25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59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1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预算公开表2</w:t>
            </w:r>
          </w:p>
        </w:tc>
      </w:tr>
      <w:tr>
        <w:trPr>
          <w:trHeight w:val="325" w:hRule="atLeast"/>
        </w:trPr>
        <w:tc>
          <w:tcPr>
            <w:tcW w:w="13966" w:type="dxa"/>
            <w:vAlign w:val="top"/>
            <w:gridSpan w:val="9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5906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7" w:id="10"/>
            <w:bookmarkEnd w:id="1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2024年预算收入总表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  <w:tcBorders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596" w:type="dxa"/>
            <w:vAlign w:val="top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8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9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370" w:type="dxa"/>
            <w:vAlign w:val="top"/>
            <w:gridSpan w:val="2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3"/>
              <w:spacing w:before="80" w:line="228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876" w:type="dxa"/>
            <w:vAlign w:val="top"/>
            <w:gridSpan w:val="2"/>
          </w:tcPr>
          <w:p>
            <w:pPr>
              <w:ind w:left="225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7788" w:type="dxa"/>
            <w:vAlign w:val="top"/>
            <w:gridSpan w:val="6"/>
          </w:tcPr>
          <w:p>
            <w:pPr>
              <w:ind w:left="3532"/>
              <w:spacing w:before="6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本年收入</w:t>
            </w:r>
          </w:p>
        </w:tc>
        <w:tc>
          <w:tcPr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289"/>
              <w:spacing w:before="2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上年结转</w:t>
            </w:r>
          </w:p>
        </w:tc>
      </w:tr>
      <w:tr>
        <w:trPr>
          <w:trHeight w:val="409" w:hRule="atLeast"/>
        </w:trPr>
        <w:tc>
          <w:tcPr>
            <w:tcW w:w="1625" w:type="dxa"/>
            <w:vAlign w:val="top"/>
          </w:tcPr>
          <w:p>
            <w:pPr>
              <w:ind w:left="447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251" w:type="dxa"/>
            <w:vAlign w:val="top"/>
          </w:tcPr>
          <w:p>
            <w:pPr>
              <w:ind w:left="1259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96" w:type="dxa"/>
            <w:vAlign w:val="top"/>
          </w:tcPr>
          <w:p>
            <w:pPr>
              <w:ind w:left="614"/>
              <w:spacing w:before="9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80" w:type="dxa"/>
            <w:vAlign w:val="top"/>
          </w:tcPr>
          <w:p>
            <w:pPr>
              <w:ind w:left="149"/>
              <w:spacing w:before="9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92" w:type="dxa"/>
            <w:vAlign w:val="top"/>
          </w:tcPr>
          <w:p>
            <w:pPr>
              <w:ind w:left="92"/>
              <w:spacing w:before="9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</w:tc>
        <w:tc>
          <w:tcPr>
            <w:tcW w:w="1332" w:type="dxa"/>
            <w:vAlign w:val="top"/>
          </w:tcPr>
          <w:p>
            <w:pPr>
              <w:ind w:left="51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575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320" w:type="dxa"/>
            <w:vAlign w:val="top"/>
          </w:tcPr>
          <w:p>
            <w:pPr>
              <w:ind w:left="29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财政专户管理资</w:t>
            </w:r>
          </w:p>
          <w:p>
            <w:pPr>
              <w:ind w:left="570"/>
              <w:spacing w:line="19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金</w:t>
            </w:r>
          </w:p>
        </w:tc>
        <w:tc>
          <w:tcPr>
            <w:tcW w:w="1068" w:type="dxa"/>
            <w:vAlign w:val="top"/>
          </w:tcPr>
          <w:p>
            <w:pPr>
              <w:ind w:left="175"/>
              <w:spacing w:before="9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4876" w:type="dxa"/>
            <w:vAlign w:val="top"/>
            <w:gridSpan w:val="2"/>
          </w:tcPr>
          <w:p>
            <w:pPr>
              <w:ind w:left="2255"/>
              <w:spacing w:before="6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193.36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193.36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8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社会保障和就业支出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0.66</w:t>
            </w:r>
          </w:p>
        </w:tc>
        <w:tc>
          <w:tcPr>
            <w:tcW w:w="1380" w:type="dxa"/>
            <w:vAlign w:val="top"/>
          </w:tcPr>
          <w:p>
            <w:pPr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10.41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10.41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5.00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251" w:type="dxa"/>
            <w:vAlign w:val="top"/>
          </w:tcPr>
          <w:p>
            <w:pPr>
              <w:ind w:left="6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166.49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166.49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基层医疗卫生机构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132.36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132.36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251" w:type="dxa"/>
            <w:vAlign w:val="top"/>
          </w:tcPr>
          <w:p>
            <w:pPr>
              <w:ind w:left="12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114.90</w:t>
            </w:r>
          </w:p>
        </w:tc>
        <w:tc>
          <w:tcPr>
            <w:tcW w:w="1380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114.90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25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17.46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17.46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251" w:type="dxa"/>
            <w:vAlign w:val="top"/>
          </w:tcPr>
          <w:p>
            <w:pPr>
              <w:ind w:left="10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基本公共卫生服务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ind w:right="2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251" w:type="dxa"/>
            <w:vAlign w:val="top"/>
          </w:tcPr>
          <w:p>
            <w:pPr>
              <w:ind w:left="7"/>
              <w:spacing w:before="65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4.28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96" w:type="dxa"/>
            <w:vAlign w:val="top"/>
          </w:tcPr>
          <w:p>
            <w:pPr>
              <w:ind w:right="1"/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4.28</w:t>
            </w:r>
          </w:p>
        </w:tc>
        <w:tc>
          <w:tcPr>
            <w:tcW w:w="1380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4.28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25" w:type="dxa"/>
            <w:vAlign w:val="top"/>
          </w:tcPr>
          <w:p>
            <w:pPr>
              <w:ind w:left="11"/>
              <w:spacing w:before="6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25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96" w:type="dxa"/>
            <w:vAlign w:val="top"/>
          </w:tcPr>
          <w:p>
            <w:pPr>
              <w:ind w:right="7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80" w:type="dxa"/>
            <w:vAlign w:val="top"/>
          </w:tcPr>
          <w:p>
            <w:pPr>
              <w:ind w:right="6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09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3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2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02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0"/>
          <w:footerReference w:type="default" r:id="rId11"/>
          <w:pgSz w:w="16840" w:h="1190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16"/>
        <w:gridCol w:w="3057"/>
        <w:gridCol w:w="1439"/>
        <w:gridCol w:w="1391"/>
        <w:gridCol w:w="1313"/>
      </w:tblGrid>
      <w:tr>
        <w:trPr>
          <w:trHeight w:val="355" w:hRule="atLeast"/>
        </w:trPr>
        <w:tc>
          <w:tcPr>
            <w:tcW w:w="1816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05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95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预算公开表3</w:t>
            </w:r>
          </w:p>
        </w:tc>
      </w:tr>
      <w:tr>
        <w:trPr>
          <w:trHeight w:val="349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431"/>
              <w:spacing w:before="55" w:line="218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8" w:id="11"/>
            <w:bookmarkEnd w:id="11"/>
            <w:bookmarkStart w:name="bookmark8" w:id="12"/>
            <w:bookmarkEnd w:id="12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2024年预算支出总表</w:t>
            </w:r>
          </w:p>
        </w:tc>
      </w:tr>
      <w:tr>
        <w:trPr>
          <w:trHeight w:val="349" w:hRule="atLeast"/>
        </w:trPr>
        <w:tc>
          <w:tcPr>
            <w:tcW w:w="6312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92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39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92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49" w:hRule="atLeast"/>
        </w:trPr>
        <w:tc>
          <w:tcPr>
            <w:tcW w:w="4873" w:type="dxa"/>
            <w:vAlign w:val="top"/>
            <w:gridSpan w:val="2"/>
          </w:tcPr>
          <w:p>
            <w:pPr>
              <w:ind w:left="2256"/>
              <w:spacing w:before="7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43" w:type="dxa"/>
            <w:vAlign w:val="top"/>
            <w:gridSpan w:val="3"/>
          </w:tcPr>
          <w:p>
            <w:pPr>
              <w:ind w:left="1529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54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57" w:type="dxa"/>
            <w:vAlign w:val="top"/>
          </w:tcPr>
          <w:p>
            <w:pPr>
              <w:ind w:left="1163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439" w:type="dxa"/>
            <w:vAlign w:val="top"/>
          </w:tcPr>
          <w:p>
            <w:pPr>
              <w:ind w:left="538"/>
              <w:spacing w:before="73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91" w:type="dxa"/>
            <w:vAlign w:val="top"/>
          </w:tcPr>
          <w:p>
            <w:pPr>
              <w:ind w:left="334"/>
              <w:spacing w:before="7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13" w:type="dxa"/>
            <w:vAlign w:val="top"/>
          </w:tcPr>
          <w:p>
            <w:pPr>
              <w:ind w:left="297"/>
              <w:spacing w:before="7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50" w:hRule="atLeast"/>
        </w:trPr>
        <w:tc>
          <w:tcPr>
            <w:tcW w:w="4873" w:type="dxa"/>
            <w:vAlign w:val="top"/>
            <w:gridSpan w:val="2"/>
          </w:tcPr>
          <w:p>
            <w:pPr>
              <w:ind w:left="2254"/>
              <w:spacing w:before="7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193.88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125.37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68.51</w:t>
            </w:r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49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0.66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0.66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10.41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10.41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6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91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167.01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98.50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68.51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132.36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94.22</w:t>
            </w:r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38.14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57" w:type="dxa"/>
            <w:vAlign w:val="top"/>
          </w:tcPr>
          <w:p>
            <w:pPr>
              <w:ind w:left="13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114.90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94.22</w:t>
            </w:r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20.68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57" w:type="dxa"/>
            <w:vAlign w:val="top"/>
          </w:tcPr>
          <w:p>
            <w:pPr>
              <w:ind w:left="6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17.46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17.46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57" w:type="dxa"/>
            <w:vAlign w:val="top"/>
          </w:tcPr>
          <w:p>
            <w:pPr>
              <w:ind w:left="11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30.37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1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30.37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30.37</w:t>
            </w:r>
          </w:p>
        </w:tc>
        <w:tc>
          <w:tcPr>
            <w:tcW w:w="139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13" w:type="dxa"/>
            <w:vAlign w:val="top"/>
          </w:tcPr>
          <w:p>
            <w:pPr>
              <w:ind w:right="8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30.37</w:t>
            </w:r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57" w:type="dxa"/>
            <w:vAlign w:val="top"/>
          </w:tcPr>
          <w:p>
            <w:pPr>
              <w:ind w:left="8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4.28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7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4.28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7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57" w:type="dxa"/>
            <w:vAlign w:val="top"/>
          </w:tcPr>
          <w:p>
            <w:pPr>
              <w:ind w:left="5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439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4.28</w:t>
            </w:r>
          </w:p>
        </w:tc>
        <w:tc>
          <w:tcPr>
            <w:tcW w:w="1391" w:type="dxa"/>
            <w:vAlign w:val="top"/>
          </w:tcPr>
          <w:p>
            <w:pPr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4.28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0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91" w:type="dxa"/>
            <w:vAlign w:val="top"/>
          </w:tcPr>
          <w:p>
            <w:pPr>
              <w:ind w:right="9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55" w:hRule="atLeast"/>
        </w:trPr>
        <w:tc>
          <w:tcPr>
            <w:tcW w:w="1816" w:type="dxa"/>
            <w:vAlign w:val="top"/>
          </w:tcPr>
          <w:p>
            <w:pPr>
              <w:ind w:left="11"/>
              <w:spacing w:before="7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57" w:type="dxa"/>
            <w:vAlign w:val="top"/>
          </w:tcPr>
          <w:p>
            <w:pPr>
              <w:ind w:left="4"/>
              <w:spacing w:before="7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439" w:type="dxa"/>
            <w:vAlign w:val="top"/>
          </w:tcPr>
          <w:p>
            <w:pPr>
              <w:ind w:right="4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91" w:type="dxa"/>
            <w:vAlign w:val="top"/>
          </w:tcPr>
          <w:p>
            <w:pPr>
              <w:ind w:right="3"/>
              <w:spacing w:before="78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1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13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72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21" w:line="229" w:lineRule="auto"/>
              <w:jc w:val="right"/>
              <w:rPr>
                <w:rFonts w:ascii="SimSun" w:hAnsi="SimSun" w:eastAsia="SimSun" w:cs="SimSun"/>
                <w:sz w:val="16"/>
                <w:szCs w:val="16"/>
              </w:rPr>
            </w:pPr>
            <w:r>
              <w:rPr>
                <w:rFonts w:ascii="SimSun" w:hAnsi="SimSun" w:eastAsia="SimSun" w:cs="SimSun"/>
                <w:sz w:val="16"/>
                <w:szCs w:val="16"/>
                <w:color w:val="212529"/>
                <w:spacing w:val="5"/>
              </w:rPr>
              <w:t>预算公开表4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31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39" w:id="13"/>
            <w:bookmarkEnd w:id="13"/>
            <w:bookmarkStart w:name="bookmark9" w:id="14"/>
            <w:bookmarkEnd w:id="14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2"/>
              </w:rPr>
              <w:t>2024年财政拨款收支总表</w:t>
            </w:r>
          </w:p>
        </w:tc>
      </w:tr>
      <w:tr>
        <w:trPr>
          <w:trHeight w:val="421" w:hRule="atLeast"/>
        </w:trPr>
        <w:tc>
          <w:tcPr>
            <w:tcW w:w="7907" w:type="dxa"/>
            <w:vAlign w:val="top"/>
            <w:gridSpan w:val="6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109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2920" w:type="dxa"/>
            <w:vAlign w:val="top"/>
            <w:gridSpan w:val="2"/>
          </w:tcPr>
          <w:p>
            <w:pPr>
              <w:ind w:left="128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8"/>
              </w:rPr>
              <w:t>收入</w:t>
            </w:r>
          </w:p>
        </w:tc>
        <w:tc>
          <w:tcPr>
            <w:tcW w:w="6096" w:type="dxa"/>
            <w:vAlign w:val="top"/>
            <w:gridSpan w:val="5"/>
          </w:tcPr>
          <w:p>
            <w:pPr>
              <w:ind w:left="2863"/>
              <w:spacing w:before="107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3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07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35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  <w:tc>
          <w:tcPr>
            <w:tcW w:w="193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78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166" w:type="dxa"/>
            <w:vAlign w:val="top"/>
            <w:gridSpan w:val="4"/>
          </w:tcPr>
          <w:p>
            <w:pPr>
              <w:ind w:left="190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金额</w:t>
            </w:r>
          </w:p>
        </w:tc>
      </w:tr>
      <w:tr>
        <w:trPr>
          <w:trHeight w:val="421" w:hRule="atLeast"/>
        </w:trPr>
        <w:tc>
          <w:tcPr>
            <w:tcW w:w="184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ind w:left="361"/>
              <w:spacing w:before="107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小计</w:t>
            </w:r>
          </w:p>
        </w:tc>
        <w:tc>
          <w:tcPr>
            <w:tcW w:w="1115" w:type="dxa"/>
            <w:vAlign w:val="top"/>
          </w:tcPr>
          <w:p>
            <w:pPr>
              <w:ind w:left="18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863" w:type="dxa"/>
            <w:vAlign w:val="top"/>
          </w:tcPr>
          <w:p>
            <w:pPr>
              <w:ind w:left="70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</w:t>
            </w:r>
          </w:p>
          <w:p>
            <w:pPr>
              <w:ind w:left="162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金预算</w:t>
            </w:r>
          </w:p>
        </w:tc>
        <w:tc>
          <w:tcPr>
            <w:tcW w:w="1109" w:type="dxa"/>
            <w:vAlign w:val="top"/>
          </w:tcPr>
          <w:p>
            <w:pPr>
              <w:ind w:left="29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国有资本经营</w:t>
            </w:r>
          </w:p>
          <w:p>
            <w:pPr>
              <w:ind w:left="373"/>
              <w:spacing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193.36</w:t>
            </w:r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一、一般公共服务支出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二、外交支出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三、国防支出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四、公共安全支出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五、教育支出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六、科学技术支出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七、文化旅游体育与传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媒支出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2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八、社会保障和就业支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九、社会保险基金支出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十、卫生健康支出</w:t>
            </w:r>
          </w:p>
        </w:tc>
        <w:tc>
          <w:tcPr>
            <w:tcW w:w="1079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167.01</w:t>
            </w:r>
          </w:p>
        </w:tc>
        <w:tc>
          <w:tcPr>
            <w:tcW w:w="1115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167.01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十一、节能环保支出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十二、城乡社区支出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十三、农林水支出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十四、交通运输支出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3" w:right="122" w:hanging="7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十五、资源勘探工业信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息等支出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十六、商业服务业等支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/>
              <w:spacing w:before="1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十七、金融支出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20" w:right="122" w:hanging="14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十八、援助其他地区支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1" w:right="122" w:hanging="5"/>
              <w:spacing w:before="4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十九、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0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自然资源海洋气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象等支出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二十、住房保障支出</w:t>
            </w:r>
          </w:p>
        </w:tc>
        <w:tc>
          <w:tcPr>
            <w:tcW w:w="1079" w:type="dxa"/>
            <w:vAlign w:val="top"/>
          </w:tcPr>
          <w:p>
            <w:pPr>
              <w:ind w:right="6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115" w:type="dxa"/>
            <w:vAlign w:val="top"/>
          </w:tcPr>
          <w:p>
            <w:pPr>
              <w:ind w:right="4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二十一、粮油物资储备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7" w:right="122" w:firstLine="1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二十二、国有资本经营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预算支出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10" w:right="122" w:hanging="2"/>
              <w:spacing w:before="6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二十三、灾害防治及应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急管理支出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二十四、预备费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二十五、其他支出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二十六、转移性支出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二十七、债务还本支出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8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二十八、债务付息支出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14"/>
          <w:pgSz w:w="11900" w:h="16840"/>
          <w:pgMar w:top="642" w:right="0" w:bottom="340" w:left="0" w:header="326" w:footer="111" w:gutter="0"/>
        </w:sectPr>
        <w:rPr/>
      </w:pPr>
    </w:p>
    <w:p>
      <w:pPr>
        <w:spacing w:before="76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6" w:right="122" w:firstLine="2"/>
              <w:spacing w:before="3" w:line="212" w:lineRule="auto"/>
              <w:rPr>
                <w:rFonts w:ascii="SimSun" w:hAnsi="SimSun" w:eastAsia="SimSun" w:cs="SimSun"/>
                <w:sz w:val="18"/>
                <w:szCs w:val="18"/>
              </w:rPr>
            </w:pPr>
            <w:bookmarkStart w:name="bookmark40" w:id="15"/>
            <w:bookmarkEnd w:id="15"/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二十九、债务发行费用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ind w:left="5" w:right="122"/>
              <w:spacing w:before="1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三十、抗疫特别国债安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排的支出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375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本年收入合计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193.36</w:t>
            </w:r>
          </w:p>
        </w:tc>
        <w:tc>
          <w:tcPr>
            <w:tcW w:w="1930" w:type="dxa"/>
            <w:vAlign w:val="top"/>
          </w:tcPr>
          <w:p>
            <w:pPr>
              <w:ind w:left="42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本年支出合计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193.88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0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193.88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上年财政拨款结转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09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930" w:type="dxa"/>
            <w:vAlign w:val="top"/>
          </w:tcPr>
          <w:p>
            <w:pPr>
              <w:ind w:left="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年终结转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一、一般公共预算</w:t>
            </w:r>
          </w:p>
        </w:tc>
        <w:tc>
          <w:tcPr>
            <w:tcW w:w="1079" w:type="dxa"/>
            <w:vAlign w:val="top"/>
          </w:tcPr>
          <w:p>
            <w:pPr>
              <w:ind w:right="3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ind w:left="11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二、政府性基金预算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1841" w:type="dxa"/>
            <w:vAlign w:val="top"/>
          </w:tcPr>
          <w:p>
            <w:pPr>
              <w:ind w:left="9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三、国有资本经营预算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84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30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1841" w:type="dxa"/>
            <w:vAlign w:val="top"/>
          </w:tcPr>
          <w:p>
            <w:pPr>
              <w:ind w:left="56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收入总计</w:t>
            </w:r>
          </w:p>
        </w:tc>
        <w:tc>
          <w:tcPr>
            <w:tcW w:w="1079" w:type="dxa"/>
            <w:vAlign w:val="top"/>
          </w:tcPr>
          <w:p>
            <w:pPr>
              <w:ind w:left="275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193.88</w:t>
            </w:r>
          </w:p>
        </w:tc>
        <w:tc>
          <w:tcPr>
            <w:tcW w:w="1930" w:type="dxa"/>
            <w:vAlign w:val="top"/>
          </w:tcPr>
          <w:p>
            <w:pPr>
              <w:ind w:left="600"/>
              <w:spacing w:before="1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支出总计</w:t>
            </w:r>
          </w:p>
        </w:tc>
        <w:tc>
          <w:tcPr>
            <w:tcW w:w="1079" w:type="dxa"/>
            <w:vAlign w:val="top"/>
          </w:tcPr>
          <w:p>
            <w:pPr>
              <w:ind w:left="27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193.88</w:t>
            </w:r>
          </w:p>
        </w:tc>
        <w:tc>
          <w:tcPr>
            <w:tcW w:w="1115" w:type="dxa"/>
            <w:vAlign w:val="top"/>
          </w:tcPr>
          <w:p>
            <w:pPr>
              <w:ind w:left="299"/>
              <w:spacing w:before="114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193.88</w:t>
            </w:r>
          </w:p>
        </w:tc>
        <w:tc>
          <w:tcPr>
            <w:tcW w:w="8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09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4"/>
          <w:footerReference w:type="default" r:id="rId15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2"/>
        <w:gridCol w:w="3021"/>
        <w:gridCol w:w="1535"/>
        <w:gridCol w:w="1415"/>
        <w:gridCol w:w="1373"/>
      </w:tblGrid>
      <w:tr>
        <w:trPr>
          <w:trHeight w:val="33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3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预算公开表5</w:t>
            </w:r>
          </w:p>
        </w:tc>
      </w:tr>
      <w:tr>
        <w:trPr>
          <w:trHeight w:val="325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871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1" w:id="16"/>
            <w:bookmarkEnd w:id="16"/>
            <w:bookmarkStart w:name="bookmark10" w:id="17"/>
            <w:bookmarkEnd w:id="17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2024年一般公共预算支出预算表（不含上年结转）</w:t>
            </w:r>
          </w:p>
        </w:tc>
      </w:tr>
      <w:tr>
        <w:trPr>
          <w:trHeight w:val="325" w:hRule="atLeast"/>
        </w:trPr>
        <w:tc>
          <w:tcPr>
            <w:tcW w:w="7643" w:type="dxa"/>
            <w:vAlign w:val="top"/>
            <w:gridSpan w:val="4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373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6"/>
              <w:spacing w:before="6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4323" w:type="dxa"/>
            <w:vAlign w:val="top"/>
            <w:gridSpan w:val="3"/>
          </w:tcPr>
          <w:p>
            <w:pPr>
              <w:ind w:left="1619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471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021" w:type="dxa"/>
            <w:vAlign w:val="top"/>
          </w:tcPr>
          <w:p>
            <w:pPr>
              <w:ind w:left="1145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535" w:type="dxa"/>
            <w:vAlign w:val="top"/>
          </w:tcPr>
          <w:p>
            <w:pPr>
              <w:ind w:left="586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415" w:type="dxa"/>
            <w:vAlign w:val="top"/>
          </w:tcPr>
          <w:p>
            <w:pPr>
              <w:ind w:left="346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373" w:type="dxa"/>
            <w:vAlign w:val="top"/>
          </w:tcPr>
          <w:p>
            <w:pPr>
              <w:ind w:left="327"/>
              <w:spacing w:before="61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325" w:hRule="atLeast"/>
        </w:trPr>
        <w:tc>
          <w:tcPr>
            <w:tcW w:w="4693" w:type="dxa"/>
            <w:vAlign w:val="top"/>
            <w:gridSpan w:val="2"/>
          </w:tcPr>
          <w:p>
            <w:pPr>
              <w:ind w:left="2164"/>
              <w:spacing w:before="62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193.36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125.37</w:t>
            </w:r>
          </w:p>
        </w:tc>
        <w:tc>
          <w:tcPr>
            <w:tcW w:w="1373" w:type="dxa"/>
            <w:vAlign w:val="top"/>
          </w:tcPr>
          <w:p>
            <w:pPr>
              <w:ind w:right="14"/>
              <w:spacing w:before="6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67.99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208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社会保障和就业支出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行政事业单位养老支出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16.07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事业单位离退休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0.66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0.66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2080505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10.41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10.41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3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2080506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机关事业单位职业年金缴费支出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41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210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卫生健康支出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166.49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98.50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67.99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基层医疗卫生机构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132.36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94.22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38.14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2100302</w:t>
            </w:r>
          </w:p>
        </w:tc>
        <w:tc>
          <w:tcPr>
            <w:tcW w:w="3021" w:type="dxa"/>
            <w:vAlign w:val="top"/>
          </w:tcPr>
          <w:p>
            <w:pPr>
              <w:ind w:left="13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乡镇卫生院</w:t>
            </w:r>
          </w:p>
        </w:tc>
        <w:tc>
          <w:tcPr>
            <w:tcW w:w="1535" w:type="dxa"/>
            <w:vAlign w:val="top"/>
          </w:tcPr>
          <w:p>
            <w:pPr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114.90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94.22</w:t>
            </w:r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20.68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2100399</w:t>
            </w:r>
          </w:p>
        </w:tc>
        <w:tc>
          <w:tcPr>
            <w:tcW w:w="3021" w:type="dxa"/>
            <w:vAlign w:val="top"/>
          </w:tcPr>
          <w:p>
            <w:pPr>
              <w:ind w:left="6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其他基层医疗卫生机构支出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17.46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17.46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</w:t>
            </w:r>
          </w:p>
        </w:tc>
        <w:tc>
          <w:tcPr>
            <w:tcW w:w="3021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公共卫生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</w:tr>
      <w:tr>
        <w:trPr>
          <w:trHeight w:val="325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4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2100408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基本公共卫生服务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3" w:type="dxa"/>
            <w:vAlign w:val="top"/>
          </w:tcPr>
          <w:p>
            <w:pPr>
              <w:ind w:right="8"/>
              <w:spacing w:before="6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</w:t>
            </w:r>
          </w:p>
        </w:tc>
        <w:tc>
          <w:tcPr>
            <w:tcW w:w="3021" w:type="dxa"/>
            <w:vAlign w:val="top"/>
          </w:tcPr>
          <w:p>
            <w:pPr>
              <w:ind w:left="8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行政事业单位医疗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4.28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4.28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2101102</w:t>
            </w:r>
          </w:p>
        </w:tc>
        <w:tc>
          <w:tcPr>
            <w:tcW w:w="3021" w:type="dxa"/>
            <w:vAlign w:val="top"/>
          </w:tcPr>
          <w:p>
            <w:pPr>
              <w:ind w:left="5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事业单位医疗</w:t>
            </w:r>
          </w:p>
        </w:tc>
        <w:tc>
          <w:tcPr>
            <w:tcW w:w="153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4.28</w:t>
            </w:r>
          </w:p>
        </w:tc>
        <w:tc>
          <w:tcPr>
            <w:tcW w:w="1415" w:type="dxa"/>
            <w:vAlign w:val="top"/>
          </w:tcPr>
          <w:p>
            <w:pPr>
              <w:spacing w:before="65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4.28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6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221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住房保障支出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住房改革支出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1672" w:type="dxa"/>
            <w:vAlign w:val="top"/>
          </w:tcPr>
          <w:p>
            <w:pPr>
              <w:ind w:left="11"/>
              <w:spacing w:before="65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2210201</w:t>
            </w:r>
          </w:p>
        </w:tc>
        <w:tc>
          <w:tcPr>
            <w:tcW w:w="3021" w:type="dxa"/>
            <w:vAlign w:val="top"/>
          </w:tcPr>
          <w:p>
            <w:pPr>
              <w:ind w:left="4"/>
              <w:spacing w:before="6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1535" w:type="dxa"/>
            <w:vAlign w:val="top"/>
          </w:tcPr>
          <w:p>
            <w:pPr>
              <w:ind w:right="4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415" w:type="dxa"/>
            <w:vAlign w:val="top"/>
          </w:tcPr>
          <w:p>
            <w:pPr>
              <w:ind w:right="3"/>
              <w:spacing w:before="66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7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6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8968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003"/>
        <w:gridCol w:w="2182"/>
        <w:gridCol w:w="1379"/>
        <w:gridCol w:w="1319"/>
        <w:gridCol w:w="1085"/>
      </w:tblGrid>
      <w:tr>
        <w:trPr>
          <w:trHeight w:val="331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84" w:line="226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预算公开表6</w:t>
            </w:r>
          </w:p>
        </w:tc>
      </w:tr>
      <w:tr>
        <w:trPr>
          <w:trHeight w:val="325" w:hRule="atLeast"/>
        </w:trPr>
        <w:tc>
          <w:tcPr>
            <w:tcW w:w="8968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007"/>
              <w:spacing w:before="43" w:line="20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2" w:id="18"/>
            <w:bookmarkEnd w:id="18"/>
            <w:bookmarkStart w:name="bookmark11" w:id="19"/>
            <w:bookmarkEnd w:id="19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2024年一般公共预算安排基本支出分经济科目表（不含上年结转）</w:t>
            </w:r>
          </w:p>
        </w:tc>
      </w:tr>
      <w:tr>
        <w:trPr>
          <w:trHeight w:val="325" w:hRule="atLeast"/>
        </w:trPr>
        <w:tc>
          <w:tcPr>
            <w:tcW w:w="6564" w:type="dxa"/>
            <w:vAlign w:val="top"/>
            <w:gridSpan w:val="3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left="9"/>
              <w:spacing w:before="80" w:line="226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31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right="2"/>
              <w:spacing w:before="80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restart"/>
            <w:tcBorders>
              <w:bottom w:val="nil"/>
            </w:tcBorders>
          </w:tcPr>
          <w:p>
            <w:pPr>
              <w:ind w:left="419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部门预算支出经济科目名称</w:t>
            </w:r>
          </w:p>
        </w:tc>
        <w:tc>
          <w:tcPr>
            <w:tcW w:w="2182" w:type="dxa"/>
            <w:vAlign w:val="top"/>
            <w:vMerge w:val="restart"/>
            <w:tcBorders>
              <w:bottom w:val="nil"/>
            </w:tcBorders>
          </w:tcPr>
          <w:p>
            <w:pPr>
              <w:ind w:left="7"/>
              <w:spacing w:before="229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政府预算支出经济科目名称</w:t>
            </w:r>
          </w:p>
        </w:tc>
        <w:tc>
          <w:tcPr>
            <w:tcW w:w="3783" w:type="dxa"/>
            <w:vAlign w:val="top"/>
            <w:gridSpan w:val="3"/>
          </w:tcPr>
          <w:p>
            <w:pPr>
              <w:ind w:left="1350"/>
              <w:spacing w:before="6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325" w:hRule="atLeast"/>
        </w:trPr>
        <w:tc>
          <w:tcPr>
            <w:tcW w:w="30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2182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ind w:left="508"/>
              <w:spacing w:before="62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19" w:type="dxa"/>
            <w:vAlign w:val="top"/>
          </w:tcPr>
          <w:p>
            <w:pPr>
              <w:ind w:left="299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人员经费</w:t>
            </w:r>
          </w:p>
        </w:tc>
        <w:tc>
          <w:tcPr>
            <w:tcW w:w="1085" w:type="dxa"/>
            <w:vAlign w:val="top"/>
          </w:tcPr>
          <w:p>
            <w:pPr>
              <w:ind w:left="185"/>
              <w:spacing w:before="6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公用经费</w:t>
            </w:r>
          </w:p>
        </w:tc>
      </w:tr>
      <w:tr>
        <w:trPr>
          <w:trHeight w:val="325" w:hRule="atLeast"/>
        </w:trPr>
        <w:tc>
          <w:tcPr>
            <w:tcW w:w="5185" w:type="dxa"/>
            <w:vAlign w:val="top"/>
            <w:gridSpan w:val="2"/>
          </w:tcPr>
          <w:p>
            <w:pPr>
              <w:ind w:left="2405"/>
              <w:spacing w:before="67" w:line="182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3"/>
              </w:rPr>
              <w:t>合计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125.37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119.54</w:t>
            </w:r>
          </w:p>
        </w:tc>
        <w:tc>
          <w:tcPr>
            <w:tcW w:w="1085" w:type="dxa"/>
            <w:vAlign w:val="top"/>
          </w:tcPr>
          <w:p>
            <w:pPr>
              <w:ind w:right="8"/>
              <w:spacing w:before="63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5.83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115.38</w:t>
            </w:r>
          </w:p>
        </w:tc>
        <w:tc>
          <w:tcPr>
            <w:tcW w:w="1319" w:type="dxa"/>
            <w:vAlign w:val="top"/>
          </w:tcPr>
          <w:p>
            <w:pPr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115.38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基本工资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37.02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37.02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津贴补贴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19.19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4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19.19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绩效工资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26.49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26.49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4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机关事业单位基本养老保险缴费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10.41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10.41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7"/>
              <w:spacing w:before="6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职业年金缴费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5.00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7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职工基本医疗保险缴费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4.23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4.23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其他社会保障缴费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0.25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0.25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住房公积金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ind w:right="4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319" w:type="dxa"/>
            <w:vAlign w:val="top"/>
          </w:tcPr>
          <w:p>
            <w:pPr>
              <w:ind w:right="3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10.79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其他工资福利支出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工资福利支出</w:t>
            </w:r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1.99</w:t>
            </w:r>
          </w:p>
        </w:tc>
        <w:tc>
          <w:tcPr>
            <w:tcW w:w="131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1.99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5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5.83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5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5.83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取暖费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2.25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2.25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11"/>
              <w:spacing w:before="6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工会经费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1.30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6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1.30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7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福利费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商品和服务支出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2.28</w:t>
            </w:r>
          </w:p>
        </w:tc>
        <w:tc>
          <w:tcPr>
            <w:tcW w:w="13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85" w:type="dxa"/>
            <w:vAlign w:val="top"/>
          </w:tcPr>
          <w:p>
            <w:pPr>
              <w:ind w:right="2"/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2.28</w:t>
            </w:r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对个人和家庭的补助</w:t>
            </w:r>
          </w:p>
        </w:tc>
        <w:tc>
          <w:tcPr>
            <w:tcW w:w="218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4.16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4.16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26" w:hRule="atLeast"/>
        </w:trPr>
        <w:tc>
          <w:tcPr>
            <w:tcW w:w="3003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退休费</w:t>
            </w:r>
          </w:p>
        </w:tc>
        <w:tc>
          <w:tcPr>
            <w:tcW w:w="2182" w:type="dxa"/>
            <w:vAlign w:val="top"/>
          </w:tcPr>
          <w:p>
            <w:pPr>
              <w:ind w:left="9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离退休费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0.66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0.66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331" w:hRule="atLeast"/>
        </w:trPr>
        <w:tc>
          <w:tcPr>
            <w:tcW w:w="3003" w:type="dxa"/>
            <w:vAlign w:val="top"/>
          </w:tcPr>
          <w:p>
            <w:pPr>
              <w:ind w:left="8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2182" w:type="dxa"/>
            <w:vAlign w:val="top"/>
          </w:tcPr>
          <w:p>
            <w:pPr>
              <w:ind w:left="6"/>
              <w:spacing w:before="6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其他对个人和家庭的补助</w:t>
            </w:r>
          </w:p>
        </w:tc>
        <w:tc>
          <w:tcPr>
            <w:tcW w:w="137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3.50</w:t>
            </w:r>
          </w:p>
        </w:tc>
        <w:tc>
          <w:tcPr>
            <w:tcW w:w="1319" w:type="dxa"/>
            <w:vAlign w:val="top"/>
          </w:tcPr>
          <w:p>
            <w:pPr>
              <w:spacing w:before="67" w:line="238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3.50</w:t>
            </w:r>
          </w:p>
        </w:tc>
        <w:tc>
          <w:tcPr>
            <w:tcW w:w="10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308"/>
        <w:gridCol w:w="4748"/>
        <w:gridCol w:w="1960"/>
      </w:tblGrid>
      <w:tr>
        <w:trPr>
          <w:trHeight w:val="426" w:hRule="atLeast"/>
        </w:trPr>
        <w:tc>
          <w:tcPr>
            <w:tcW w:w="230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预算公开表7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3" w:id="20"/>
            <w:bookmarkEnd w:id="20"/>
            <w:bookmarkStart w:name="bookmark12" w:id="21"/>
            <w:bookmarkEnd w:id="2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2024年政府性基金预算收入表（不含上年结转）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9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8"/>
              <w:spacing w:before="10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19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6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政府性基金收入预算</w:t>
            </w:r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ind w:left="615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4748" w:type="dxa"/>
            <w:vAlign w:val="top"/>
          </w:tcPr>
          <w:p>
            <w:pPr>
              <w:ind w:left="2010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96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7056" w:type="dxa"/>
            <w:vAlign w:val="top"/>
            <w:gridSpan w:val="2"/>
          </w:tcPr>
          <w:p>
            <w:pPr>
              <w:ind w:left="334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30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47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9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18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068"/>
        <w:gridCol w:w="3489"/>
        <w:gridCol w:w="1127"/>
        <w:gridCol w:w="1139"/>
        <w:gridCol w:w="1193"/>
      </w:tblGrid>
      <w:tr>
        <w:trPr>
          <w:trHeight w:val="426" w:hRule="atLeast"/>
        </w:trPr>
        <w:tc>
          <w:tcPr>
            <w:tcW w:w="2068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预算公开表8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9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4" w:id="22"/>
            <w:bookmarkEnd w:id="22"/>
            <w:bookmarkStart w:name="bookmark13" w:id="23"/>
            <w:bookmarkEnd w:id="23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2024年政府性基金预算支出表（不含上年结转）</w:t>
            </w:r>
          </w:p>
        </w:tc>
      </w:tr>
      <w:tr>
        <w:trPr>
          <w:trHeight w:val="420" w:hRule="atLeast"/>
        </w:trPr>
        <w:tc>
          <w:tcPr>
            <w:tcW w:w="5557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ind w:left="66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3489" w:type="dxa"/>
            <w:vAlign w:val="top"/>
          </w:tcPr>
          <w:p>
            <w:pPr>
              <w:ind w:left="137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1127" w:type="dxa"/>
            <w:vAlign w:val="top"/>
          </w:tcPr>
          <w:p>
            <w:pPr>
              <w:ind w:left="382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39" w:type="dxa"/>
            <w:vAlign w:val="top"/>
          </w:tcPr>
          <w:p>
            <w:pPr>
              <w:ind w:left="2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193" w:type="dxa"/>
            <w:vAlign w:val="top"/>
          </w:tcPr>
          <w:p>
            <w:pPr>
              <w:ind w:left="237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5557" w:type="dxa"/>
            <w:vAlign w:val="top"/>
            <w:gridSpan w:val="2"/>
          </w:tcPr>
          <w:p>
            <w:pPr>
              <w:ind w:left="2596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06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48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3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19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9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097"/>
        <w:gridCol w:w="1727"/>
        <w:gridCol w:w="935"/>
        <w:gridCol w:w="935"/>
        <w:gridCol w:w="1415"/>
        <w:gridCol w:w="971"/>
        <w:gridCol w:w="923"/>
        <w:gridCol w:w="1013"/>
      </w:tblGrid>
      <w:tr>
        <w:trPr>
          <w:trHeight w:val="427" w:hRule="atLeast"/>
        </w:trPr>
        <w:tc>
          <w:tcPr>
            <w:tcW w:w="109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10"/>
              <w:spacing w:before="252" w:line="203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部门公开表9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163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5" w:id="24"/>
            <w:bookmarkEnd w:id="24"/>
            <w:bookmarkStart w:name="bookmark14" w:id="25"/>
            <w:bookmarkEnd w:id="25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2024年国有资本经营预算收支预算表（不含上年结转）</w:t>
            </w:r>
          </w:p>
        </w:tc>
      </w:tr>
      <w:tr>
        <w:trPr>
          <w:trHeight w:val="421" w:hRule="atLeast"/>
        </w:trPr>
        <w:tc>
          <w:tcPr>
            <w:tcW w:w="8003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01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3759" w:type="dxa"/>
            <w:vAlign w:val="top"/>
            <w:gridSpan w:val="3"/>
          </w:tcPr>
          <w:p>
            <w:pPr>
              <w:ind w:left="992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国有资本经营预算收入</w:t>
            </w:r>
          </w:p>
        </w:tc>
        <w:tc>
          <w:tcPr>
            <w:tcW w:w="5257" w:type="dxa"/>
            <w:vAlign w:val="top"/>
            <w:gridSpan w:val="5"/>
          </w:tcPr>
          <w:p>
            <w:pPr>
              <w:ind w:left="174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国有资本经营预算支出</w:t>
            </w:r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30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ind w:left="29"/>
              <w:spacing w:before="21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1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营收入预算</w:t>
            </w:r>
          </w:p>
        </w:tc>
        <w:tc>
          <w:tcPr>
            <w:tcW w:w="93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3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科目编码</w:t>
            </w:r>
          </w:p>
        </w:tc>
        <w:tc>
          <w:tcPr>
            <w:tcW w:w="141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44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7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304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2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01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基本支出</w:t>
            </w:r>
          </w:p>
        </w:tc>
        <w:tc>
          <w:tcPr>
            <w:tcW w:w="101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47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项目支出</w:t>
            </w:r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ind w:left="9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收入科目编码</w:t>
            </w:r>
          </w:p>
        </w:tc>
        <w:tc>
          <w:tcPr>
            <w:tcW w:w="1727" w:type="dxa"/>
            <w:vAlign w:val="top"/>
          </w:tcPr>
          <w:p>
            <w:pPr>
              <w:ind w:left="496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科目名称</w:t>
            </w:r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2824" w:type="dxa"/>
            <w:vAlign w:val="top"/>
            <w:gridSpan w:val="2"/>
          </w:tcPr>
          <w:p>
            <w:pPr>
              <w:ind w:left="1228"/>
              <w:spacing w:before="11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109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72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3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1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92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9016" w:type="dxa"/>
            <w:vAlign w:val="top"/>
            <w:gridSpan w:val="8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11"/>
              <w:spacing w:before="11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</w:tr>
    </w:tbl>
    <w:p>
      <w:pPr>
        <w:spacing w:before="58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627"/>
        <w:gridCol w:w="1343"/>
        <w:gridCol w:w="1259"/>
        <w:gridCol w:w="1343"/>
        <w:gridCol w:w="1444"/>
      </w:tblGrid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预算公开表10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11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5" w:id="26"/>
            <w:bookmarkEnd w:id="26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2024年财政拨款安排“三公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6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3"/>
              </w:rPr>
              <w:t>”经费支出预算表</w:t>
            </w:r>
          </w:p>
        </w:tc>
      </w:tr>
      <w:tr>
        <w:trPr>
          <w:trHeight w:val="421" w:hRule="atLeast"/>
        </w:trPr>
        <w:tc>
          <w:tcPr>
            <w:tcW w:w="6229" w:type="dxa"/>
            <w:vAlign w:val="top"/>
            <w:gridSpan w:val="3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3" w:lineRule="auto"/>
              <w:rPr/>
            </w:pPr>
            <w:r/>
          </w:p>
          <w:p>
            <w:pPr>
              <w:ind w:left="1632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项目</w:t>
            </w:r>
          </w:p>
        </w:tc>
        <w:tc>
          <w:tcPr>
            <w:tcW w:w="5389" w:type="dxa"/>
            <w:vAlign w:val="top"/>
            <w:gridSpan w:val="4"/>
          </w:tcPr>
          <w:p>
            <w:pPr>
              <w:ind w:left="2151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2024年预算数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ind w:left="487"/>
              <w:spacing w:before="108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259" w:type="dxa"/>
            <w:vAlign w:val="top"/>
          </w:tcPr>
          <w:p>
            <w:pPr>
              <w:ind w:left="89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343" w:type="dxa"/>
            <w:vAlign w:val="top"/>
          </w:tcPr>
          <w:p>
            <w:pPr>
              <w:ind w:left="39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444" w:type="dxa"/>
            <w:vAlign w:val="top"/>
          </w:tcPr>
          <w:p>
            <w:pPr>
              <w:ind w:left="106"/>
              <w:spacing w:before="1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</w:t>
            </w:r>
          </w:p>
          <w:p>
            <w:pPr>
              <w:ind w:left="630"/>
              <w:spacing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109"/>
              <w:spacing w:before="11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因公出国（境）费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370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公务接待费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920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公务用车购置及运行费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1094"/>
              <w:spacing w:before="112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①公务用车购置费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627" w:type="dxa"/>
            <w:vAlign w:val="top"/>
          </w:tcPr>
          <w:p>
            <w:pPr>
              <w:ind w:left="913"/>
              <w:spacing w:before="113" w:line="21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②公务用车运行维护费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627" w:type="dxa"/>
            <w:vAlign w:val="top"/>
          </w:tcPr>
          <w:p>
            <w:pPr>
              <w:ind w:left="1630"/>
              <w:spacing w:before="114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6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5"/>
              <w:spacing w:before="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注：本表无数据</w:t>
            </w:r>
          </w:p>
        </w:tc>
        <w:tc>
          <w:tcPr>
            <w:tcW w:w="13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5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43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44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20"/>
          <w:footerReference w:type="default" r:id="rId21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255"/>
        <w:gridCol w:w="1271"/>
        <w:gridCol w:w="1367"/>
        <w:gridCol w:w="1463"/>
        <w:gridCol w:w="1660"/>
      </w:tblGrid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预算公开表11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35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6" w:id="27"/>
            <w:bookmarkEnd w:id="27"/>
            <w:bookmarkStart w:name="bookmark16" w:id="28"/>
            <w:bookmarkEnd w:id="28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2024年财政拨款安排机关运行经费预算表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9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11"/>
              <w:spacing w:before="129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3"/>
              </w:rPr>
              <w:t>单位:万元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5" w:lineRule="auto"/>
              <w:rPr/>
            </w:pPr>
            <w:r/>
          </w:p>
          <w:p>
            <w:pPr>
              <w:ind w:left="12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单位名称</w:t>
            </w:r>
          </w:p>
        </w:tc>
        <w:tc>
          <w:tcPr>
            <w:tcW w:w="5761" w:type="dxa"/>
            <w:vAlign w:val="top"/>
            <w:gridSpan w:val="4"/>
          </w:tcPr>
          <w:p>
            <w:pPr>
              <w:ind w:left="2427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2024预算数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ind w:left="451"/>
              <w:spacing w:before="11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1367" w:type="dxa"/>
            <w:vAlign w:val="top"/>
          </w:tcPr>
          <w:p>
            <w:pPr>
              <w:ind w:left="143"/>
              <w:spacing w:before="11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463" w:type="dxa"/>
            <w:vAlign w:val="top"/>
          </w:tcPr>
          <w:p>
            <w:pPr>
              <w:ind w:left="9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政府性基金预算</w:t>
            </w:r>
          </w:p>
        </w:tc>
        <w:tc>
          <w:tcPr>
            <w:tcW w:w="1660" w:type="dxa"/>
            <w:vAlign w:val="top"/>
          </w:tcPr>
          <w:p>
            <w:pPr>
              <w:ind w:left="124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国有资本经营预算</w:t>
            </w:r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ind w:left="1265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部门合计</w:t>
            </w:r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255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7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6" w:hRule="atLeast"/>
        </w:trPr>
        <w:tc>
          <w:tcPr>
            <w:tcW w:w="325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ind w:left="7"/>
              <w:spacing w:before="114" w:line="185" w:lineRule="auto"/>
              <w:rPr>
                <w:rFonts w:ascii="Microsoft YaHei" w:hAnsi="Microsoft YaHei" w:eastAsia="Microsoft YaHei" w:cs="Microsoft YaHei"/>
                <w:sz w:val="18"/>
                <w:szCs w:val="18"/>
              </w:rPr>
            </w:pPr>
            <w:r>
              <w:rPr>
                <w:rFonts w:ascii="Microsoft YaHei" w:hAnsi="Microsoft YaHei" w:eastAsia="Microsoft YaHei" w:cs="Microsoft YaHei"/>
                <w:sz w:val="18"/>
                <w:szCs w:val="18"/>
                <w:color w:val="212529"/>
                <w:spacing w:val="-8"/>
              </w:rPr>
              <w:t>注 ：本表无数据</w:t>
            </w:r>
          </w:p>
        </w:tc>
        <w:tc>
          <w:tcPr>
            <w:tcW w:w="1271" w:type="dxa"/>
            <w:vAlign w:val="top"/>
            <w:tcBorders>
              <w:left w:val="single" w:color="FFFFFF" w:sz="2" w:space="0"/>
              <w:bottom w:val="single" w:color="FFFFFF" w:sz="4" w:space="0"/>
              <w:righ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367" w:type="dxa"/>
            <w:vAlign w:val="top"/>
            <w:tcBorders>
              <w:right w:val="single" w:color="FFFFFF" w:sz="2" w:space="0"/>
              <w:bottom w:val="single" w:color="FFFFFF" w:sz="4" w:space="0"/>
              <w:left w:val="single" w:color="D0D7E5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46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66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2"/>
          <w:pgSz w:w="11900" w:h="16840"/>
          <w:pgMar w:top="642" w:right="0" w:bottom="340" w:left="0" w:header="326" w:footer="111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3303"/>
        <w:gridCol w:w="1127"/>
        <w:gridCol w:w="1127"/>
        <w:gridCol w:w="612"/>
        <w:gridCol w:w="1043"/>
        <w:gridCol w:w="1019"/>
        <w:gridCol w:w="785"/>
      </w:tblGrid>
      <w:tr>
        <w:trPr>
          <w:trHeight w:val="427" w:hRule="atLeast"/>
        </w:trPr>
        <w:tc>
          <w:tcPr>
            <w:tcW w:w="330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612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804" w:type="dxa"/>
            <w:vAlign w:val="top"/>
            <w:gridSpan w:val="2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预算公开表12</w:t>
            </w:r>
          </w:p>
        </w:tc>
      </w:tr>
      <w:tr>
        <w:trPr>
          <w:trHeight w:val="422" w:hRule="atLeast"/>
        </w:trPr>
        <w:tc>
          <w:tcPr>
            <w:tcW w:w="9016" w:type="dxa"/>
            <w:vAlign w:val="top"/>
            <w:gridSpan w:val="7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0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47" w:id="29"/>
            <w:bookmarkEnd w:id="29"/>
            <w:bookmarkStart w:name="bookmark17" w:id="30"/>
            <w:bookmarkEnd w:id="30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2024年项目支出预算表（本年预算）</w:t>
            </w:r>
          </w:p>
        </w:tc>
      </w:tr>
      <w:tr>
        <w:trPr>
          <w:trHeight w:val="421" w:hRule="atLeast"/>
        </w:trPr>
        <w:tc>
          <w:tcPr>
            <w:tcW w:w="7212" w:type="dxa"/>
            <w:vAlign w:val="top"/>
            <w:gridSpan w:val="5"/>
            <w:tcBorders>
              <w:lef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7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804" w:type="dxa"/>
            <w:vAlign w:val="top"/>
            <w:gridSpan w:val="2"/>
            <w:tcBorders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7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1290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8" w:lineRule="auto"/>
              <w:rPr/>
            </w:pPr>
            <w:r/>
          </w:p>
          <w:p>
            <w:pPr>
              <w:ind w:left="379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2782" w:type="dxa"/>
            <w:vAlign w:val="top"/>
            <w:gridSpan w:val="3"/>
          </w:tcPr>
          <w:p>
            <w:pPr>
              <w:ind w:left="760"/>
              <w:spacing w:before="10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  <w:tc>
          <w:tcPr>
            <w:tcW w:w="101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52" w:lineRule="auto"/>
              <w:rPr/>
            </w:pPr>
            <w:r/>
          </w:p>
          <w:p>
            <w:pPr>
              <w:ind w:left="59"/>
              <w:spacing w:before="58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财政专户管</w:t>
            </w:r>
          </w:p>
          <w:p>
            <w:pPr>
              <w:ind w:left="241"/>
              <w:spacing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4"/>
              </w:rPr>
              <w:t>理资金</w:t>
            </w:r>
          </w:p>
        </w:tc>
        <w:tc>
          <w:tcPr>
            <w:tcW w:w="78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359" w:lineRule="auto"/>
              <w:rPr/>
            </w:pPr>
            <w:r/>
          </w:p>
          <w:p>
            <w:pPr>
              <w:ind w:left="31"/>
              <w:spacing w:before="58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单位资金</w:t>
            </w:r>
          </w:p>
        </w:tc>
      </w:tr>
      <w:tr>
        <w:trPr>
          <w:trHeight w:val="613" w:hRule="atLeast"/>
        </w:trPr>
        <w:tc>
          <w:tcPr>
            <w:tcW w:w="3303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27" w:type="dxa"/>
            <w:vAlign w:val="top"/>
          </w:tcPr>
          <w:p>
            <w:pPr>
              <w:ind w:left="23"/>
              <w:spacing w:before="20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612" w:type="dxa"/>
            <w:vAlign w:val="top"/>
          </w:tcPr>
          <w:p>
            <w:pPr>
              <w:ind w:left="32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政府性</w:t>
            </w:r>
          </w:p>
          <w:p>
            <w:pPr>
              <w:ind w:left="33"/>
              <w:spacing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基金预</w:t>
            </w:r>
          </w:p>
          <w:p>
            <w:pPr>
              <w:ind w:left="215"/>
              <w:spacing w:line="20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算</w:t>
            </w:r>
          </w:p>
        </w:tc>
        <w:tc>
          <w:tcPr>
            <w:tcW w:w="1043" w:type="dxa"/>
            <w:vAlign w:val="top"/>
          </w:tcPr>
          <w:p>
            <w:pPr>
              <w:ind w:left="87"/>
              <w:spacing w:before="96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国有资本经</w:t>
            </w:r>
          </w:p>
          <w:p>
            <w:pPr>
              <w:ind w:left="255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营预算</w:t>
            </w:r>
          </w:p>
        </w:tc>
        <w:tc>
          <w:tcPr>
            <w:tcW w:w="1019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1618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27" w:type="dxa"/>
            <w:vAlign w:val="top"/>
          </w:tcPr>
          <w:p>
            <w:pPr>
              <w:ind w:left="519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127" w:type="dxa"/>
            <w:vAlign w:val="top"/>
          </w:tcPr>
          <w:p>
            <w:pPr>
              <w:ind w:left="52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612" w:type="dxa"/>
            <w:vAlign w:val="top"/>
          </w:tcPr>
          <w:p>
            <w:pPr>
              <w:ind w:left="260"/>
              <w:spacing w:before="109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043" w:type="dxa"/>
            <w:vAlign w:val="top"/>
          </w:tcPr>
          <w:p>
            <w:pPr>
              <w:ind w:left="481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  <w:tc>
          <w:tcPr>
            <w:tcW w:w="1019" w:type="dxa"/>
            <w:vAlign w:val="top"/>
          </w:tcPr>
          <w:p>
            <w:pPr>
              <w:ind w:left="468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6</w:t>
            </w:r>
          </w:p>
        </w:tc>
        <w:tc>
          <w:tcPr>
            <w:tcW w:w="785" w:type="dxa"/>
            <w:vAlign w:val="top"/>
          </w:tcPr>
          <w:p>
            <w:pPr>
              <w:ind w:left="352"/>
              <w:spacing w:before="108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7</w:t>
            </w:r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192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兴县罗峪口镇中心卫生院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67.99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67.99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86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中央财政基本公共卫生服务补助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0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29.85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right="951" w:firstLine="369"/>
              <w:spacing w:before="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卫生院基药中央（晋财社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1.51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1.51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771" w:firstLine="369"/>
              <w:spacing w:before="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村卫生室基药中央（晋财社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【2023】326号）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1.75</w:t>
            </w:r>
          </w:p>
        </w:tc>
        <w:tc>
          <w:tcPr>
            <w:tcW w:w="1127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6"/>
              </w:rPr>
              <w:t>1.75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right="411" w:firstLine="367"/>
              <w:spacing w:before="5" w:line="20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在岗村医岗位补助省级（晋财社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【2023】298号）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2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2" w:hRule="atLeast"/>
        </w:trPr>
        <w:tc>
          <w:tcPr>
            <w:tcW w:w="3303" w:type="dxa"/>
            <w:vAlign w:val="top"/>
          </w:tcPr>
          <w:p>
            <w:pPr>
              <w:ind w:left="368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在岗村医岗位补助县级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6.00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3303" w:type="dxa"/>
            <w:vAlign w:val="top"/>
          </w:tcPr>
          <w:p>
            <w:pPr>
              <w:ind w:left="369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村卫生室运行维护县级</w:t>
            </w:r>
          </w:p>
        </w:tc>
        <w:tc>
          <w:tcPr>
            <w:tcW w:w="1127" w:type="dxa"/>
            <w:vAlign w:val="top"/>
          </w:tcPr>
          <w:p>
            <w:pPr>
              <w:ind w:right="1"/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1127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2.20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3303" w:type="dxa"/>
            <w:vAlign w:val="top"/>
          </w:tcPr>
          <w:p>
            <w:pPr>
              <w:ind w:left="376"/>
              <w:spacing w:before="11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乡镇卫生院运行经费县级</w:t>
            </w:r>
          </w:p>
        </w:tc>
        <w:tc>
          <w:tcPr>
            <w:tcW w:w="1127" w:type="dxa"/>
            <w:vAlign w:val="top"/>
          </w:tcPr>
          <w:p>
            <w:pPr>
              <w:ind w:right="7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20.68</w:t>
            </w:r>
          </w:p>
        </w:tc>
        <w:tc>
          <w:tcPr>
            <w:tcW w:w="1127" w:type="dxa"/>
            <w:vAlign w:val="top"/>
          </w:tcPr>
          <w:p>
            <w:pPr>
              <w:ind w:right="6"/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20.68</w:t>
            </w:r>
          </w:p>
        </w:tc>
        <w:tc>
          <w:tcPr>
            <w:tcW w:w="61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43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785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2"/>
          <w:footerReference w:type="default" r:id="rId23"/>
          <w:pgSz w:w="11900" w:h="16840"/>
          <w:pgMar w:top="642" w:right="0" w:bottom="340" w:left="0" w:header="326" w:footer="110" w:gutter="0"/>
        </w:sectPr>
        <w:rPr/>
      </w:pPr>
    </w:p>
    <w:p>
      <w:pPr>
        <w:spacing w:before="232"/>
        <w:rPr/>
      </w:pPr>
      <w:r/>
    </w:p>
    <w:tbl>
      <w:tblPr>
        <w:tblStyle w:val="TableNormal"/>
        <w:tblW w:w="9016" w:type="dxa"/>
        <w:tblInd w:w="1439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4250"/>
        <w:gridCol w:w="1175"/>
        <w:gridCol w:w="1295"/>
        <w:gridCol w:w="1079"/>
        <w:gridCol w:w="1217"/>
      </w:tblGrid>
      <w:tr>
        <w:trPr>
          <w:trHeight w:val="427" w:hRule="atLeast"/>
        </w:trPr>
        <w:tc>
          <w:tcPr>
            <w:tcW w:w="4250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079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right="4"/>
              <w:spacing w:before="131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预算公开表13</w:t>
            </w:r>
          </w:p>
        </w:tc>
      </w:tr>
      <w:tr>
        <w:trPr>
          <w:trHeight w:val="421" w:hRule="atLeast"/>
        </w:trPr>
        <w:tc>
          <w:tcPr>
            <w:tcW w:w="9016" w:type="dxa"/>
            <w:vAlign w:val="top"/>
            <w:gridSpan w:val="5"/>
            <w:tcBorders>
              <w:left w:val="single" w:color="FFFFFF" w:sz="2" w:space="0"/>
              <w:right w:val="single" w:color="FFFFFF" w:sz="2" w:space="0"/>
              <w:bottom w:val="single" w:color="FFFFFF" w:sz="4" w:space="0"/>
              <w:top w:val="single" w:color="FFFFFF" w:sz="4" w:space="0"/>
            </w:tcBorders>
          </w:tcPr>
          <w:p>
            <w:pPr>
              <w:ind w:left="2591"/>
              <w:spacing w:before="91" w:line="219" w:lineRule="auto"/>
              <w:outlineLvl w:val="1"/>
              <w:rPr>
                <w:rFonts w:ascii="SimSun" w:hAnsi="SimSun" w:eastAsia="SimSun" w:cs="SimSun"/>
                <w:sz w:val="24"/>
                <w:szCs w:val="24"/>
              </w:rPr>
            </w:pPr>
            <w:bookmarkStart w:name="bookmark18" w:id="31"/>
            <w:bookmarkEnd w:id="31"/>
            <w:r>
              <w:rPr>
                <w:rFonts w:ascii="SimSun" w:hAnsi="SimSun" w:eastAsia="SimSun" w:cs="SimSun"/>
                <w:sz w:val="24"/>
                <w:szCs w:val="24"/>
                <w:color w:val="212529"/>
                <w:spacing w:val="-1"/>
              </w:rPr>
              <w:t>2024年项目支出预算表（上年结转）</w:t>
            </w:r>
          </w:p>
        </w:tc>
      </w:tr>
      <w:tr>
        <w:trPr>
          <w:trHeight w:val="421" w:hRule="atLeast"/>
        </w:trPr>
        <w:tc>
          <w:tcPr>
            <w:tcW w:w="7799" w:type="dxa"/>
            <w:vAlign w:val="top"/>
            <w:gridSpan w:val="4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left="11"/>
              <w:spacing w:before="128" w:line="227" w:lineRule="auto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5"/>
              </w:rPr>
              <w:t>单位名称：兴县罗峪口镇中心卫生院</w:t>
            </w:r>
          </w:p>
        </w:tc>
        <w:tc>
          <w:tcPr>
            <w:tcW w:w="1217" w:type="dxa"/>
            <w:vAlign w:val="top"/>
            <w:tcBorders>
              <w:left w:val="single" w:color="FFFFFF" w:sz="2" w:space="0"/>
              <w:right w:val="single" w:color="FFFFFF" w:sz="2" w:space="0"/>
              <w:top w:val="single" w:color="FFFFFF" w:sz="4" w:space="0"/>
            </w:tcBorders>
          </w:tcPr>
          <w:p>
            <w:pPr>
              <w:ind w:right="5"/>
              <w:spacing w:before="128" w:line="227" w:lineRule="auto"/>
              <w:jc w:val="right"/>
              <w:rPr>
                <w:rFonts w:ascii="SimSun" w:hAnsi="SimSun" w:eastAsia="SimSun" w:cs="SimSu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15"/>
                <w:szCs w:val="15"/>
                <w:color w:val="212529"/>
                <w:spacing w:val="4"/>
              </w:rPr>
              <w:t>单位：万元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1764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项目名称</w:t>
            </w:r>
          </w:p>
        </w:tc>
        <w:tc>
          <w:tcPr>
            <w:tcW w:w="1175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line="264" w:lineRule="auto"/>
              <w:rPr/>
            </w:pPr>
            <w:r/>
          </w:p>
          <w:p>
            <w:pPr>
              <w:ind w:left="405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合计</w:t>
            </w:r>
          </w:p>
        </w:tc>
        <w:tc>
          <w:tcPr>
            <w:tcW w:w="3591" w:type="dxa"/>
            <w:vAlign w:val="top"/>
            <w:gridSpan w:val="3"/>
          </w:tcPr>
          <w:p>
            <w:pPr>
              <w:ind w:left="1164"/>
              <w:spacing w:before="10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2024年财政拨款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17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/>
            </w:pPr>
            <w:r/>
          </w:p>
        </w:tc>
        <w:tc>
          <w:tcPr>
            <w:tcW w:w="1295" w:type="dxa"/>
            <w:vAlign w:val="top"/>
          </w:tcPr>
          <w:p>
            <w:pPr>
              <w:ind w:left="108"/>
              <w:spacing w:before="11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一般公共预算</w:t>
            </w:r>
          </w:p>
        </w:tc>
        <w:tc>
          <w:tcPr>
            <w:tcW w:w="1079" w:type="dxa"/>
            <w:vAlign w:val="top"/>
          </w:tcPr>
          <w:p>
            <w:pPr>
              <w:ind w:left="88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政府性基金</w:t>
            </w:r>
          </w:p>
          <w:p>
            <w:pPr>
              <w:ind w:left="360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5"/>
              </w:rPr>
              <w:t>预算</w:t>
            </w:r>
          </w:p>
        </w:tc>
        <w:tc>
          <w:tcPr>
            <w:tcW w:w="1217" w:type="dxa"/>
            <w:vAlign w:val="top"/>
          </w:tcPr>
          <w:p>
            <w:pPr>
              <w:ind w:left="263"/>
              <w:spacing w:before="2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7"/>
              </w:rPr>
              <w:t>国有资本</w:t>
            </w:r>
          </w:p>
          <w:p>
            <w:pPr>
              <w:ind w:left="247"/>
              <w:spacing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经营预算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2092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1</w:t>
            </w:r>
          </w:p>
        </w:tc>
        <w:tc>
          <w:tcPr>
            <w:tcW w:w="1175" w:type="dxa"/>
            <w:vAlign w:val="top"/>
          </w:tcPr>
          <w:p>
            <w:pPr>
              <w:ind w:left="544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2</w:t>
            </w:r>
          </w:p>
        </w:tc>
        <w:tc>
          <w:tcPr>
            <w:tcW w:w="1295" w:type="dxa"/>
            <w:vAlign w:val="top"/>
          </w:tcPr>
          <w:p>
            <w:pPr>
              <w:ind w:left="60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3</w:t>
            </w:r>
          </w:p>
        </w:tc>
        <w:tc>
          <w:tcPr>
            <w:tcW w:w="1079" w:type="dxa"/>
            <w:vAlign w:val="top"/>
          </w:tcPr>
          <w:p>
            <w:pPr>
              <w:ind w:left="496"/>
              <w:spacing w:before="111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4</w:t>
            </w:r>
          </w:p>
        </w:tc>
        <w:tc>
          <w:tcPr>
            <w:tcW w:w="1217" w:type="dxa"/>
            <w:vAlign w:val="top"/>
          </w:tcPr>
          <w:p>
            <w:pPr>
              <w:ind w:left="567"/>
              <w:spacing w:before="110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</w:rPr>
              <w:t>5</w:t>
            </w:r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2"/>
              <w:spacing w:before="112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兴县医疗集团</w:t>
            </w:r>
          </w:p>
        </w:tc>
        <w:tc>
          <w:tcPr>
            <w:tcW w:w="117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295" w:type="dxa"/>
            <w:vAlign w:val="top"/>
          </w:tcPr>
          <w:p>
            <w:pPr>
              <w:spacing w:before="111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1" w:hRule="atLeast"/>
        </w:trPr>
        <w:tc>
          <w:tcPr>
            <w:tcW w:w="4250" w:type="dxa"/>
            <w:vAlign w:val="top"/>
          </w:tcPr>
          <w:p>
            <w:pPr>
              <w:ind w:left="192"/>
              <w:spacing w:before="113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2"/>
              </w:rPr>
              <w:t>兴县罗峪口镇中心卫生院</w:t>
            </w:r>
          </w:p>
        </w:tc>
        <w:tc>
          <w:tcPr>
            <w:tcW w:w="117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295" w:type="dxa"/>
            <w:vAlign w:val="top"/>
          </w:tcPr>
          <w:p>
            <w:pPr>
              <w:spacing w:before="113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427" w:hRule="atLeast"/>
        </w:trPr>
        <w:tc>
          <w:tcPr>
            <w:tcW w:w="4250" w:type="dxa"/>
            <w:vAlign w:val="top"/>
          </w:tcPr>
          <w:p>
            <w:pPr>
              <w:ind w:left="10" w:right="98" w:firstLine="362"/>
              <w:spacing w:before="5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兴财社〔2023〕80号2023年中央财政基本公共卫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1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1"/>
              </w:rPr>
              <w:t>生服务(晋财社【2022】285)</w:t>
            </w:r>
          </w:p>
        </w:tc>
        <w:tc>
          <w:tcPr>
            <w:tcW w:w="117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295" w:type="dxa"/>
            <w:vAlign w:val="top"/>
          </w:tcPr>
          <w:p>
            <w:pPr>
              <w:spacing w:before="114" w:line="239" w:lineRule="auto"/>
              <w:jc w:val="right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color w:val="212529"/>
                <w:spacing w:val="-3"/>
              </w:rPr>
              <w:t>0.52</w:t>
            </w:r>
          </w:p>
        </w:tc>
        <w:tc>
          <w:tcPr>
            <w:tcW w:w="107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121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8"/>
          <w:footerReference w:type="default" r:id="rId24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ind w:left="3868"/>
        <w:spacing w:before="82" w:line="222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19" w:id="32"/>
      <w:bookmarkEnd w:id="32"/>
      <w:r>
        <w:rPr>
          <w:rFonts w:ascii="SimHei" w:hAnsi="SimHei" w:eastAsia="SimHei" w:cs="SimHei"/>
          <w:sz w:val="25"/>
          <w:szCs w:val="25"/>
          <w:spacing w:val="1"/>
        </w:rPr>
        <w:t>第三部分</w:t>
      </w:r>
      <w:r>
        <w:rPr>
          <w:rFonts w:ascii="SimHei" w:hAnsi="SimHei" w:eastAsia="SimHei" w:cs="SimHei"/>
          <w:sz w:val="25"/>
          <w:szCs w:val="25"/>
          <w:spacing w:val="1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1"/>
        </w:rPr>
        <w:t>2024年度单位预算情况说明</w:t>
      </w:r>
    </w:p>
    <w:p>
      <w:pPr>
        <w:pStyle w:val="BodyText"/>
        <w:spacing w:line="300" w:lineRule="auto"/>
        <w:rPr/>
      </w:pPr>
      <w:r/>
    </w:p>
    <w:p>
      <w:pPr>
        <w:ind w:left="1298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0" w:id="33"/>
      <w:bookmarkEnd w:id="33"/>
      <w:r>
        <w:rPr>
          <w:rFonts w:ascii="SimHei" w:hAnsi="SimHei" w:eastAsia="SimHei" w:cs="SimHei"/>
          <w:sz w:val="25"/>
          <w:szCs w:val="25"/>
          <w:spacing w:val="1"/>
        </w:rPr>
        <w:t>一、单位预算收支数据变动情况及原因</w:t>
      </w:r>
    </w:p>
    <w:p>
      <w:pPr>
        <w:ind w:left="1317" w:right="1537" w:firstLine="488"/>
        <w:spacing w:before="130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2024年度兴县罗峪口镇中心卫生院预算收入总计193.88万元，其中：本年收入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193.36万元，上年结转0.52万元，比上年增加6.19万元</w:t>
      </w:r>
      <w:r>
        <w:rPr>
          <w:rFonts w:ascii="FangSong" w:hAnsi="FangSong" w:eastAsia="FangSong" w:cs="FangSong"/>
          <w:sz w:val="25"/>
          <w:szCs w:val="25"/>
          <w:spacing w:val="5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，增长3.30%，主要原因</w:t>
      </w:r>
    </w:p>
    <w:p>
      <w:pPr>
        <w:ind w:left="1308" w:right="1405" w:hanging="1"/>
        <w:spacing w:before="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是公卫资金增加，基药资金增加；本年单位预算支出总计193.88万元，其中：本年</w:t>
      </w:r>
      <w:r>
        <w:rPr>
          <w:rFonts w:ascii="FangSong" w:hAnsi="FangSong" w:eastAsia="FangSong" w:cs="FangSong"/>
          <w:sz w:val="25"/>
          <w:szCs w:val="25"/>
          <w:spacing w:val="7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预算安排193.36万元，上年结转0.52万元，比上年增加6.19万元，增长3.30%，主要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原因是公卫资金增加，基药资金增加</w:t>
      </w:r>
    </w:p>
    <w:p>
      <w:pPr>
        <w:ind w:left="1298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1" w:id="34"/>
      <w:bookmarkEnd w:id="34"/>
      <w:r>
        <w:rPr>
          <w:rFonts w:ascii="SimHei" w:hAnsi="SimHei" w:eastAsia="SimHei" w:cs="SimHei"/>
          <w:sz w:val="25"/>
          <w:szCs w:val="25"/>
        </w:rPr>
        <w:t>二、收入预算情况说明</w:t>
      </w:r>
    </w:p>
    <w:p>
      <w:pPr>
        <w:ind w:left="1306" w:right="1398" w:firstLine="499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2024年度兴县罗峪口镇中心卫生院预算收入193.88万元，主要包括一般公共预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-3"/>
        </w:rPr>
        <w:t>算拨款收入193.36万元，</w:t>
      </w:r>
      <w:r>
        <w:rPr>
          <w:rFonts w:ascii="FangSong" w:hAnsi="FangSong" w:eastAsia="FangSong" w:cs="FangSong"/>
          <w:sz w:val="25"/>
          <w:szCs w:val="25"/>
          <w:spacing w:val="-47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占99.73%；政府性基金预算拨款收入0万元，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占0%；</w:t>
      </w:r>
      <w:r>
        <w:rPr>
          <w:rFonts w:ascii="FangSong" w:hAnsi="FangSong" w:eastAsia="FangSong" w:cs="FangSong"/>
          <w:sz w:val="25"/>
          <w:szCs w:val="25"/>
          <w:spacing w:val="-7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国有资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本经营预算拨款收入0万元，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占0%；财政专户管理资金收</w:t>
      </w:r>
      <w:r>
        <w:rPr>
          <w:rFonts w:ascii="FangSong" w:hAnsi="FangSong" w:eastAsia="FangSong" w:cs="FangSong"/>
          <w:sz w:val="25"/>
          <w:szCs w:val="25"/>
          <w:spacing w:val="-2"/>
        </w:rPr>
        <w:t>入0万元，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占0%；单位资金0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占0%；上年结转0.52万元，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4"/>
        </w:rPr>
        <w:t>占0.</w:t>
      </w:r>
      <w:r>
        <w:rPr>
          <w:rFonts w:ascii="FangSong" w:hAnsi="FangSong" w:eastAsia="FangSong" w:cs="FangSong"/>
          <w:sz w:val="25"/>
          <w:szCs w:val="25"/>
          <w:spacing w:val="-5"/>
        </w:rPr>
        <w:t>27%。</w:t>
      </w:r>
    </w:p>
    <w:p>
      <w:pPr>
        <w:pStyle w:val="BodyText"/>
        <w:spacing w:line="419" w:lineRule="auto"/>
        <w:rPr/>
      </w:pPr>
      <w:r/>
    </w:p>
    <w:p>
      <w:pPr>
        <w:ind w:firstLine="3185"/>
        <w:spacing w:line="3152" w:lineRule="exact"/>
        <w:rPr/>
      </w:pPr>
      <w:r>
        <w:rPr>
          <w:position w:val="-63"/>
        </w:rPr>
        <w:drawing>
          <wp:inline distT="0" distB="0" distL="0" distR="0">
            <wp:extent cx="2748404" cy="2001505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8404" cy="200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32" w:lineRule="auto"/>
        <w:rPr/>
      </w:pPr>
      <w:r/>
    </w:p>
    <w:p>
      <w:pPr>
        <w:pStyle w:val="BodyText"/>
        <w:spacing w:line="333" w:lineRule="auto"/>
        <w:rPr/>
      </w:pPr>
      <w:r/>
    </w:p>
    <w:p>
      <w:pPr>
        <w:ind w:left="1299"/>
        <w:spacing w:before="82" w:line="222" w:lineRule="auto"/>
        <w:outlineLvl w:val="1"/>
        <w:rPr>
          <w:rFonts w:ascii="SimHei" w:hAnsi="SimHei" w:eastAsia="SimHei" w:cs="SimHei"/>
          <w:sz w:val="25"/>
          <w:szCs w:val="25"/>
        </w:rPr>
      </w:pPr>
      <w:r>
        <w:pict>
          <v:shape id="_x0000_s172" style="position:absolute;margin-left:86.92pt;margin-top:-17.1403pt;mso-position-vertical-relative:text;mso-position-horizontal-relative:text;width:119.4pt;height:18.85pt;z-index:2516582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bookmarkStart w:name="bookmark22" w:id="35"/>
      <w:bookmarkEnd w:id="35"/>
      <w:r>
        <w:rPr>
          <w:rFonts w:ascii="SimHei" w:hAnsi="SimHei" w:eastAsia="SimHei" w:cs="SimHei"/>
          <w:sz w:val="25"/>
          <w:szCs w:val="25"/>
        </w:rPr>
        <w:t>三、支出预算情况说明</w:t>
      </w:r>
    </w:p>
    <w:p>
      <w:pPr>
        <w:ind w:left="1317" w:right="2041" w:firstLine="48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2024年度兴县罗峪口镇中心卫生院支出预算193.88万元，其中：基本支出</w:t>
      </w:r>
      <w:r>
        <w:rPr>
          <w:rFonts w:ascii="FangSong" w:hAnsi="FangSong" w:eastAsia="FangSong" w:cs="FangSong"/>
          <w:sz w:val="25"/>
          <w:szCs w:val="25"/>
          <w:spacing w:val="1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125.37万元，</w:t>
      </w:r>
      <w:r>
        <w:rPr>
          <w:rFonts w:ascii="FangSong" w:hAnsi="FangSong" w:eastAsia="FangSong" w:cs="FangSong"/>
          <w:sz w:val="25"/>
          <w:szCs w:val="25"/>
          <w:spacing w:val="-5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占64.66%；项目支出68.51万元，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占35.34%。</w:t>
      </w:r>
    </w:p>
    <w:p>
      <w:pPr>
        <w:ind w:left="1314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3" w:id="36"/>
      <w:bookmarkEnd w:id="36"/>
      <w:r>
        <w:rPr>
          <w:rFonts w:ascii="SimHei" w:hAnsi="SimHei" w:eastAsia="SimHei" w:cs="SimHei"/>
          <w:sz w:val="25"/>
          <w:szCs w:val="25"/>
        </w:rPr>
        <w:t>四、财政拨款收支预算总体情况说明</w:t>
      </w:r>
    </w:p>
    <w:p>
      <w:pPr>
        <w:ind w:left="1307" w:right="1405" w:firstLine="498"/>
        <w:spacing w:before="133" w:line="318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2024年度兴县罗峪口镇中心卫生院财政拨款收支总预算193.88万元。其中：一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 </w:t>
      </w:r>
      <w:r>
        <w:rPr>
          <w:rFonts w:ascii="FangSong" w:hAnsi="FangSong" w:eastAsia="FangSong" w:cs="FangSong"/>
          <w:sz w:val="25"/>
          <w:szCs w:val="25"/>
        </w:rPr>
        <w:t>般公共预算拨款193.88万元，政府性基金预算拨款0万元，</w:t>
      </w:r>
      <w:r>
        <w:rPr>
          <w:rFonts w:ascii="FangSong" w:hAnsi="FangSong" w:eastAsia="FangSong" w:cs="FangSong"/>
          <w:sz w:val="25"/>
          <w:szCs w:val="25"/>
          <w:spacing w:val="-6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国有资本经营预算拨款0</w:t>
      </w:r>
      <w:r>
        <w:rPr>
          <w:rFonts w:ascii="FangSong" w:hAnsi="FangSong" w:eastAsia="FangSong" w:cs="FangSong"/>
          <w:sz w:val="25"/>
          <w:szCs w:val="25"/>
        </w:rPr>
        <w:t xml:space="preserve">  </w:t>
      </w:r>
      <w:r>
        <w:rPr>
          <w:rFonts w:ascii="FangSong" w:hAnsi="FangSong" w:eastAsia="FangSong" w:cs="FangSong"/>
          <w:sz w:val="25"/>
          <w:szCs w:val="25"/>
          <w:spacing w:val="1"/>
        </w:rPr>
        <w:t>万元。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其中：当年拨款收入193.36万元，上年结转收入0.52万元。支出包括：社会</w:t>
      </w:r>
    </w:p>
    <w:p>
      <w:pPr>
        <w:ind w:left="1310" w:right="2035" w:hanging="3"/>
        <w:spacing w:before="3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保障和就业支出16.07万元、卫生健康支出167.01万元、住房保障支出10.79万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元等。</w:t>
      </w:r>
    </w:p>
    <w:p>
      <w:pPr>
        <w:ind w:left="1306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4" w:id="37"/>
      <w:bookmarkEnd w:id="37"/>
      <w:r>
        <w:rPr>
          <w:rFonts w:ascii="SimHei" w:hAnsi="SimHei" w:eastAsia="SimHei" w:cs="SimHei"/>
          <w:sz w:val="25"/>
          <w:szCs w:val="25"/>
        </w:rPr>
        <w:t>五、一般公共预算支出情况说明</w:t>
      </w:r>
    </w:p>
    <w:p>
      <w:pPr>
        <w:ind w:left="1812"/>
        <w:spacing w:before="13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（一）一般公共预算当年支出规模变化情况</w:t>
      </w:r>
    </w:p>
    <w:p>
      <w:pPr>
        <w:spacing w:line="223" w:lineRule="auto"/>
        <w:sectPr>
          <w:headerReference w:type="default" r:id="rId25"/>
          <w:footerReference w:type="default" r:id="rId26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330" w:lineRule="auto"/>
        <w:rPr/>
      </w:pPr>
      <w:r/>
    </w:p>
    <w:p>
      <w:pPr>
        <w:ind w:left="1306" w:right="1411" w:firstLine="500"/>
        <w:spacing w:before="8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2024年度兴县罗峪口镇中心卫生院一般公共预算当年支出193.36万元,比上年增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加6.29万元</w:t>
      </w:r>
      <w:r>
        <w:rPr>
          <w:rFonts w:ascii="FangSong" w:hAnsi="FangSong" w:eastAsia="FangSong" w:cs="FangSong"/>
          <w:sz w:val="25"/>
          <w:szCs w:val="25"/>
          <w:spacing w:val="4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，增长3.36%。</w:t>
      </w:r>
    </w:p>
    <w:p>
      <w:pPr>
        <w:ind w:left="1812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（二）一般公共预算当年支出结构情况</w:t>
      </w:r>
    </w:p>
    <w:p>
      <w:pPr>
        <w:ind w:left="1332" w:right="1411" w:firstLine="473"/>
        <w:spacing w:before="130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2024年度兴县罗峪口镇中心卫生院一般公共预算当年支出193.36万元,主要用于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以下方面：社会保障和就业支出16.07万元</w:t>
      </w:r>
      <w:r>
        <w:rPr>
          <w:rFonts w:ascii="FangSong" w:hAnsi="FangSong" w:eastAsia="FangSong" w:cs="FangSong"/>
          <w:sz w:val="25"/>
          <w:szCs w:val="25"/>
          <w:spacing w:val="-1"/>
        </w:rPr>
        <w:t>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"/>
        </w:rPr>
        <w:t>占8.31%；卫生健康支出166.49万元，</w:t>
      </w:r>
    </w:p>
    <w:p>
      <w:pPr>
        <w:ind w:left="1350"/>
        <w:spacing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占86.10%；住房保障支出10.79万元</w:t>
      </w:r>
      <w:r>
        <w:rPr>
          <w:rFonts w:ascii="FangSong" w:hAnsi="FangSong" w:eastAsia="FangSong" w:cs="FangSong"/>
          <w:sz w:val="25"/>
          <w:szCs w:val="25"/>
          <w:spacing w:val="-3"/>
        </w:rPr>
        <w:t>，</w:t>
      </w:r>
      <w:r>
        <w:rPr>
          <w:rFonts w:ascii="FangSong" w:hAnsi="FangSong" w:eastAsia="FangSong" w:cs="FangSong"/>
          <w:sz w:val="25"/>
          <w:szCs w:val="25"/>
          <w:spacing w:val="-64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占5.58%等。</w:t>
      </w:r>
    </w:p>
    <w:p>
      <w:pPr>
        <w:pStyle w:val="BodyText"/>
        <w:spacing w:line="308" w:lineRule="auto"/>
        <w:rPr/>
      </w:pPr>
      <w:r/>
    </w:p>
    <w:p>
      <w:pPr>
        <w:ind w:firstLine="4541"/>
        <w:spacing w:line="2732" w:lineRule="exact"/>
        <w:rPr/>
      </w:pPr>
      <w:r>
        <w:rPr>
          <w:position w:val="-54"/>
        </w:rPr>
        <w:drawing>
          <wp:inline distT="0" distB="0" distL="0" distR="0">
            <wp:extent cx="2102466" cy="1734485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02466" cy="17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307"/>
        <w:spacing w:before="8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5" w:id="38"/>
      <w:bookmarkEnd w:id="38"/>
      <w:r>
        <w:rPr>
          <w:rFonts w:ascii="SimHei" w:hAnsi="SimHei" w:eastAsia="SimHei" w:cs="SimHei"/>
          <w:sz w:val="25"/>
          <w:szCs w:val="25"/>
        </w:rPr>
        <w:t>六、一般公共预算基本支出情况说明</w:t>
      </w:r>
    </w:p>
    <w:p>
      <w:pPr>
        <w:ind w:left="1339" w:right="1537" w:firstLine="466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2024年度兴县罗峪口镇中心卫生院一般公共预算安排基本支出125.37万元，其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5"/>
        </w:rPr>
        <w:t>中：</w:t>
      </w:r>
    </w:p>
    <w:p>
      <w:pPr>
        <w:ind w:left="1332" w:right="1537" w:firstLine="482"/>
        <w:spacing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人员经费119.54万元，主要包括：其他对个人和家庭的补助、其他工资福利支</w:t>
      </w:r>
      <w:r>
        <w:rPr>
          <w:rFonts w:ascii="FangSong" w:hAnsi="FangSong" w:eastAsia="FangSong" w:cs="FangSong"/>
          <w:sz w:val="25"/>
          <w:szCs w:val="25"/>
          <w:spacing w:val="9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出、其他社会保障缴费、绩效工资、基本工资、机关事业</w:t>
      </w:r>
      <w:r>
        <w:rPr>
          <w:rFonts w:ascii="FangSong" w:hAnsi="FangSong" w:eastAsia="FangSong" w:cs="FangSong"/>
          <w:sz w:val="25"/>
          <w:szCs w:val="25"/>
        </w:rPr>
        <w:t>单位基本养老保险缴</w:t>
      </w:r>
    </w:p>
    <w:p>
      <w:pPr>
        <w:ind w:left="1314"/>
        <w:spacing w:before="1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费、住房公积金、退休费、职业年金缴费、职工基本医疗保险缴费、津贴补贴等；</w:t>
      </w:r>
    </w:p>
    <w:p>
      <w:pPr>
        <w:ind w:left="1816"/>
        <w:spacing w:before="13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公用经费5.83万元，主要包括：福利费、工会经费、取暖费等。</w:t>
      </w:r>
    </w:p>
    <w:p>
      <w:pPr>
        <w:ind w:left="1293"/>
        <w:spacing w:before="129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6" w:id="39"/>
      <w:bookmarkEnd w:id="39"/>
      <w:r>
        <w:rPr>
          <w:rFonts w:ascii="SimHei" w:hAnsi="SimHei" w:eastAsia="SimHei" w:cs="SimHei"/>
          <w:sz w:val="25"/>
          <w:szCs w:val="25"/>
          <w:spacing w:val="1"/>
        </w:rPr>
        <w:t>七、“三公”经费增减变动原因说明</w:t>
      </w:r>
    </w:p>
    <w:p>
      <w:pPr>
        <w:ind w:left="1811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本单位无“三公</w:t>
      </w:r>
      <w:r>
        <w:rPr>
          <w:rFonts w:ascii="FangSong" w:hAnsi="FangSong" w:eastAsia="FangSong" w:cs="FangSong"/>
          <w:sz w:val="25"/>
          <w:szCs w:val="25"/>
          <w:spacing w:val="-8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3"/>
        </w:rPr>
        <w:t>”经费预算。</w:t>
      </w:r>
    </w:p>
    <w:p>
      <w:pPr>
        <w:ind w:left="1294"/>
        <w:spacing w:before="13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7" w:id="40"/>
      <w:bookmarkEnd w:id="40"/>
      <w:r>
        <w:rPr>
          <w:rFonts w:ascii="SimHei" w:hAnsi="SimHei" w:eastAsia="SimHei" w:cs="SimHei"/>
          <w:sz w:val="25"/>
          <w:szCs w:val="25"/>
          <w:spacing w:val="1"/>
        </w:rPr>
        <w:t>八、机关运行经费增减变动原因说明</w:t>
      </w:r>
    </w:p>
    <w:p>
      <w:pPr>
        <w:ind w:left="1309" w:right="3082" w:firstLine="502"/>
        <w:spacing w:before="13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本单位本年度没有机关运行经费。上年度也没有机关运行经费。</w:t>
      </w:r>
      <w:r>
        <w:rPr>
          <w:rFonts w:ascii="FangSong" w:hAnsi="FangSong" w:eastAsia="FangSong" w:cs="FangSong"/>
          <w:sz w:val="25"/>
          <w:szCs w:val="25"/>
          <w:spacing w:val="4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300"/>
        <w:spacing w:line="224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8" w:id="41"/>
      <w:bookmarkEnd w:id="41"/>
      <w:r>
        <w:rPr>
          <w:rFonts w:ascii="SimHei" w:hAnsi="SimHei" w:eastAsia="SimHei" w:cs="SimHei"/>
          <w:sz w:val="25"/>
          <w:szCs w:val="25"/>
          <w:spacing w:val="-1"/>
        </w:rPr>
        <w:t>九、政府采购情况</w:t>
      </w:r>
    </w:p>
    <w:p>
      <w:pPr>
        <w:ind w:left="1308" w:right="1405" w:firstLine="497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2024年兴县罗峪口镇中心卫生院政府采购预算总额0</w:t>
      </w:r>
      <w:r>
        <w:rPr>
          <w:rFonts w:ascii="FangSong" w:hAnsi="FangSong" w:eastAsia="FangSong" w:cs="FangSong"/>
          <w:sz w:val="25"/>
          <w:szCs w:val="25"/>
          <w:spacing w:val="1"/>
        </w:rPr>
        <w:t>万元。其中：政府采购货物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预算0万元、政府采购工程预算0万元、政府采购服</w:t>
      </w:r>
      <w:r>
        <w:rPr>
          <w:rFonts w:ascii="FangSong" w:hAnsi="FangSong" w:eastAsia="FangSong" w:cs="FangSong"/>
          <w:sz w:val="25"/>
          <w:szCs w:val="25"/>
          <w:spacing w:val="1"/>
        </w:rPr>
        <w:t>务预算0万元。</w:t>
      </w:r>
    </w:p>
    <w:p>
      <w:pPr>
        <w:ind w:left="1297"/>
        <w:spacing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29" w:id="42"/>
      <w:bookmarkEnd w:id="42"/>
      <w:r>
        <w:rPr>
          <w:rFonts w:ascii="SimHei" w:hAnsi="SimHei" w:eastAsia="SimHei" w:cs="SimHei"/>
          <w:sz w:val="25"/>
          <w:szCs w:val="25"/>
        </w:rPr>
        <w:t>十、绩效管理情况</w:t>
      </w:r>
    </w:p>
    <w:p>
      <w:pPr>
        <w:ind w:left="1821"/>
        <w:spacing w:before="131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2"/>
        </w:rPr>
        <w:t>1、整体绩效目标</w:t>
      </w:r>
    </w:p>
    <w:p>
      <w:pPr>
        <w:ind w:left="1302"/>
        <w:spacing w:before="130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2024年编报单位整体绩效目标，涉及资金67.99万元。</w:t>
      </w:r>
    </w:p>
    <w:p>
      <w:pPr>
        <w:ind w:left="1806"/>
        <w:spacing w:before="130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2、项目绩效目标</w:t>
      </w:r>
    </w:p>
    <w:p>
      <w:pPr>
        <w:ind w:left="1806"/>
        <w:spacing w:before="129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2024年兴县罗峪口镇中心卫生院纳入绩效目标管</w:t>
      </w:r>
      <w:r>
        <w:rPr>
          <w:rFonts w:ascii="FangSong" w:hAnsi="FangSong" w:eastAsia="FangSong" w:cs="FangSong"/>
          <w:sz w:val="25"/>
          <w:szCs w:val="25"/>
          <w:spacing w:val="1"/>
        </w:rPr>
        <w:t>理的二级项目7个，共计金</w:t>
      </w:r>
    </w:p>
    <w:p>
      <w:pPr>
        <w:spacing w:line="224" w:lineRule="auto"/>
        <w:sectPr>
          <w:headerReference w:type="default" r:id="rId28"/>
          <w:footerReference w:type="default" r:id="rId29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246" w:lineRule="auto"/>
        <w:rPr/>
      </w:pPr>
      <w:r/>
    </w:p>
    <w:p>
      <w:pPr>
        <w:ind w:left="1307" w:right="1408" w:hanging="1"/>
        <w:spacing w:before="82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3"/>
        </w:rPr>
        <w:t>额67.99万元。其中：其他运转类项目0个，涉及金额0万元；特定目标</w:t>
      </w:r>
      <w:r>
        <w:rPr>
          <w:rFonts w:ascii="FangSong" w:hAnsi="FangSong" w:eastAsia="FangSong" w:cs="FangSong"/>
          <w:sz w:val="25"/>
          <w:szCs w:val="25"/>
          <w:spacing w:val="2"/>
        </w:rPr>
        <w:t>类项目0个，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涉及金额0万元。公开项目绩效目标7个，涉及项目金额67.99万元，</w:t>
      </w:r>
      <w:r>
        <w:rPr>
          <w:rFonts w:ascii="FangSong" w:hAnsi="FangSong" w:eastAsia="FangSong" w:cs="FangSong"/>
          <w:sz w:val="25"/>
          <w:szCs w:val="25"/>
          <w:spacing w:val="-63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占部</w:t>
      </w:r>
      <w:r>
        <w:rPr>
          <w:rFonts w:ascii="FangSong" w:hAnsi="FangSong" w:eastAsia="FangSong" w:cs="FangSong"/>
          <w:sz w:val="25"/>
          <w:szCs w:val="25"/>
          <w:spacing w:val="-1"/>
        </w:rPr>
        <w:t>门（单位）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项目支出总额的100%。其中：其他运转类项目0个，涉及项目金额0万元；特定目标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类项目0个，涉及项目金额0万元。</w:t>
      </w:r>
    </w:p>
    <w:p>
      <w:pPr>
        <w:ind w:left="1812"/>
        <w:spacing w:before="1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（项目绩效目标表公开情况见附件）</w:t>
      </w:r>
    </w:p>
    <w:p>
      <w:pPr>
        <w:spacing w:line="223" w:lineRule="auto"/>
        <w:sectPr>
          <w:headerReference w:type="default" r:id="rId8"/>
          <w:footerReference w:type="default" r:id="rId31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>
        <w:pict>
          <v:shape id="_x0000_s204" style="position:absolute;margin-left:491.92pt;margin-top:44.1055pt;mso-position-vertical-relative:page;mso-position-horizontal-relative:page;width:119.4pt;height:18.85pt;z-index:2516633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06" style="position:absolute;margin-left:391.92pt;margin-top:234.154pt;mso-position-vertical-relative:text;mso-position-horizontal-relative:text;width:119.4pt;height:18.85pt;z-index:2516613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08" style="position:absolute;margin-left:-13.08pt;margin-top:234.154pt;mso-position-vertical-relative:text;mso-position-horizontal-relative:text;width:119.4pt;height:18.85pt;z-index:2516623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headerReference w:type="default" r:id="rId32"/>
          <w:footerReference w:type="default" r:id="rId3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10" style="position:absolute;margin-left:491.92pt;margin-top:44.1055pt;mso-position-vertical-relative:page;mso-position-horizontal-relative:page;width:119.4pt;height:18.85pt;z-index:251665408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12" style="position:absolute;margin-left:391.92pt;margin-top:234.154pt;mso-position-vertical-relative:text;mso-position-horizontal-relative:text;width:119.4pt;height:18.85pt;z-index:2516643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14" style="position:absolute;margin-left:-13.08pt;margin-top:234.154pt;mso-position-vertical-relative:text;mso-position-horizontal-relative:text;width:119.4pt;height:18.85pt;z-index:2516664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16" style="position:absolute;margin-left:491.92pt;margin-top:44.1055pt;mso-position-vertical-relative:page;mso-position-horizontal-relative:page;width:119.4pt;height:18.85pt;z-index:2516684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18" style="position:absolute;margin-left:-13.08pt;margin-top:234.154pt;mso-position-vertical-relative:text;mso-position-horizontal-relative:text;width:119.4pt;height:18.85pt;z-index:2516674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0" style="position:absolute;margin-left:391.92pt;margin-top:234.154pt;mso-position-vertical-relative:text;mso-position-horizontal-relative:text;width:119.4pt;height:18.85pt;z-index:2516695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7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2" style="position:absolute;margin-left:491.92pt;margin-top:44.1055pt;mso-position-vertical-relative:page;mso-position-horizontal-relative:page;width:119.4pt;height:18.85pt;z-index:2516715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24" style="position:absolute;margin-left:-13.08pt;margin-top:234.154pt;mso-position-vertical-relative:text;mso-position-horizontal-relative:text;width:119.4pt;height:18.85pt;z-index:2516705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26" style="position:absolute;margin-left:391.92pt;margin-top:234.154pt;mso-position-vertical-relative:text;mso-position-horizontal-relative:text;width:119.4pt;height:18.85pt;z-index:2516725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39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28" style="position:absolute;margin-left:491.92pt;margin-top:44.1055pt;mso-position-vertical-relative:page;mso-position-horizontal-relative:page;width:119.4pt;height:18.85pt;z-index:25167360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0" style="position:absolute;margin-left:-13.08pt;margin-top:234.154pt;mso-position-vertical-relative:text;mso-position-horizontal-relative:text;width:119.4pt;height:18.85pt;z-index:25167462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2" style="position:absolute;margin-left:391.92pt;margin-top:234.154pt;mso-position-vertical-relative:text;mso-position-horizontal-relative:text;width:119.4pt;height:18.85pt;z-index:2516756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34" style="position:absolute;margin-left:491.92pt;margin-top:44.1055pt;mso-position-vertical-relative:page;mso-position-horizontal-relative:page;width:119.4pt;height:18.85pt;z-index:251677696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36" style="position:absolute;margin-left:-13.08pt;margin-top:234.154pt;mso-position-vertical-relative:text;mso-position-horizontal-relative:text;width:119.4pt;height:18.85pt;z-index:2516766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38" style="position:absolute;margin-left:391.92pt;margin-top:234.154pt;mso-position-vertical-relative:text;mso-position-horizontal-relative:text;width:119.4pt;height:18.85pt;z-index:2516787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3"/>
          <w:pgSz w:w="11900" w:h="16840"/>
          <w:pgMar w:top="642" w:right="0" w:bottom="340" w:left="0" w:header="326" w:footer="110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0" style="position:absolute;margin-left:491.92pt;margin-top:44.1055pt;mso-position-vertical-relative:page;mso-position-horizontal-relative:page;width:119.4pt;height:18.85pt;z-index:251679744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2" style="position:absolute;margin-left:391.92pt;margin-top:234.154pt;mso-position-vertical-relative:text;mso-position-horizontal-relative:text;width:119.4pt;height:18.85pt;z-index:2516807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44" style="position:absolute;margin-left:-13.08pt;margin-top:234.154pt;mso-position-vertical-relative:text;mso-position-horizontal-relative:text;width:119.4pt;height:18.85pt;z-index:2516817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46" style="position:absolute;margin-left:491.92pt;margin-top:44.1055pt;mso-position-vertical-relative:page;mso-position-horizontal-relative:page;width:119.4pt;height:18.85pt;z-index:25168384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48" style="position:absolute;margin-left:391.92pt;margin-top:234.154pt;mso-position-vertical-relative:text;mso-position-horizontal-relative:text;width:119.4pt;height:18.85pt;z-index:2516828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0" style="position:absolute;margin-left:-13.08pt;margin-top:234.154pt;mso-position-vertical-relative:text;mso-position-horizontal-relative:text;width:119.4pt;height:18.85pt;z-index:2516848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2" style="position:absolute;margin-left:491.92pt;margin-top:44.1055pt;mso-position-vertical-relative:page;mso-position-horizontal-relative:page;width:119.4pt;height:18.85pt;z-index:25168691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54" style="position:absolute;margin-left:-13.08pt;margin-top:234.154pt;mso-position-vertical-relative:text;mso-position-horizontal-relative:text;width:119.4pt;height:18.85pt;z-index:2516858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56" style="position:absolute;margin-left:391.92pt;margin-top:234.154pt;mso-position-vertical-relative:text;mso-position-horizontal-relative:text;width:119.4pt;height:18.85pt;z-index:2516879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4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58" style="position:absolute;margin-left:491.92pt;margin-top:44.1055pt;mso-position-vertical-relative:page;mso-position-horizontal-relative:page;width:119.4pt;height:18.85pt;z-index:25168896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0" style="position:absolute;margin-left:-13.08pt;margin-top:234.154pt;mso-position-vertical-relative:text;mso-position-horizontal-relative:text;width:119.4pt;height:18.85pt;z-index:2516899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2" style="position:absolute;margin-left:391.92pt;margin-top:234.154pt;mso-position-vertical-relative:text;mso-position-horizontal-relative:text;width:119.4pt;height:18.85pt;z-index:2516910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64" style="position:absolute;margin-left:491.92pt;margin-top:44.1055pt;mso-position-vertical-relative:page;mso-position-horizontal-relative:page;width:119.4pt;height:18.85pt;z-index:251694080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66" style="position:absolute;margin-left:-13.08pt;margin-top:234.154pt;mso-position-vertical-relative:text;mso-position-horizontal-relative:text;width:119.4pt;height:18.85pt;z-index:2516920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68" style="position:absolute;margin-left:391.92pt;margin-top:234.154pt;mso-position-vertical-relative:text;mso-position-horizontal-relative:text;width:119.4pt;height:18.85pt;z-index:2516930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>
        <w:pict>
          <v:shape id="_x0000_s270" style="position:absolute;margin-left:491.92pt;margin-top:44.1055pt;mso-position-vertical-relative:page;mso-position-horizontal-relative:page;width:119.4pt;height:18.85pt;z-index:251697152;rotation:330;" o:allowincell="f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/>
    </w:p>
    <w:p>
      <w:pPr>
        <w:ind w:firstLine="1170"/>
        <w:spacing w:before="1" w:line="6661" w:lineRule="exact"/>
        <w:rPr/>
      </w:pPr>
      <w:r>
        <w:pict>
          <v:shape id="_x0000_s272" style="position:absolute;margin-left:391.92pt;margin-top:234.154pt;mso-position-vertical-relative:text;mso-position-horizontal-relative:text;width:119.4pt;height:18.85pt;z-index:2516951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74" style="position:absolute;margin-left:-13.08pt;margin-top:234.154pt;mso-position-vertical-relative:text;mso-position-horizontal-relative:text;width:119.4pt;height:18.85pt;z-index:2516961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133"/>
        </w:rPr>
        <w:drawing>
          <wp:inline distT="0" distB="0" distL="0" distR="0">
            <wp:extent cx="6097700" cy="423027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97700" cy="423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661" w:lineRule="exact"/>
        <w:sectPr>
          <w:footerReference w:type="default" r:id="rId5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330" w:lineRule="auto"/>
        <w:rPr/>
      </w:pPr>
      <w:r/>
    </w:p>
    <w:p>
      <w:pPr>
        <w:ind w:left="1297"/>
        <w:spacing w:before="81" w:line="223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0" w:id="44"/>
      <w:bookmarkEnd w:id="44"/>
      <w:r>
        <w:rPr>
          <w:rFonts w:ascii="SimHei" w:hAnsi="SimHei" w:eastAsia="SimHei" w:cs="SimHei"/>
          <w:sz w:val="25"/>
          <w:szCs w:val="25"/>
        </w:rPr>
        <w:t>十一、国有资产占有使用情况</w:t>
      </w:r>
    </w:p>
    <w:p>
      <w:pPr>
        <w:ind w:left="1821"/>
        <w:spacing w:before="129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3"/>
        </w:rPr>
        <w:t>1、车辆情况：</w:t>
      </w:r>
    </w:p>
    <w:p>
      <w:pPr>
        <w:ind w:left="1810"/>
        <w:spacing w:before="132" w:line="22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日，兴县罗峪口镇中心卫生院共有公务用车编制0辆，实</w:t>
      </w:r>
    </w:p>
    <w:p>
      <w:pPr>
        <w:ind w:left="1312" w:right="1765" w:hanging="8"/>
        <w:spacing w:before="131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2"/>
        </w:rPr>
        <w:t>有0辆，其中：领导用车0辆，机要通信用车0辆，应急保障用车0辆，执法执勤用</w:t>
      </w:r>
      <w:r>
        <w:rPr>
          <w:rFonts w:ascii="FangSong" w:hAnsi="FangSong" w:eastAsia="FangSong" w:cs="FangSong"/>
          <w:sz w:val="25"/>
          <w:szCs w:val="25"/>
          <w:spacing w:val="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2"/>
        </w:rPr>
        <w:t>车0辆，特种专业技术用车0辆，事业单位业务用车0辆，其他公</w:t>
      </w:r>
      <w:r>
        <w:rPr>
          <w:rFonts w:ascii="FangSong" w:hAnsi="FangSong" w:eastAsia="FangSong" w:cs="FangSong"/>
          <w:sz w:val="25"/>
          <w:szCs w:val="25"/>
          <w:spacing w:val="1"/>
        </w:rPr>
        <w:t>务用车0辆。</w:t>
      </w:r>
    </w:p>
    <w:p>
      <w:pPr>
        <w:ind w:left="1806"/>
        <w:spacing w:before="2" w:line="224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1"/>
        </w:rPr>
        <w:t>2、房屋情况：</w:t>
      </w:r>
    </w:p>
    <w:p>
      <w:pPr>
        <w:ind w:left="1312" w:right="1393" w:firstLine="498"/>
        <w:spacing w:before="129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日，兴县罗峪口镇中心卫生院使用的办公用房建</w:t>
      </w:r>
      <w:r>
        <w:rPr>
          <w:rFonts w:ascii="FangSong" w:hAnsi="FangSong" w:eastAsia="FangSong" w:cs="FangSong"/>
          <w:sz w:val="25"/>
          <w:szCs w:val="25"/>
          <w:spacing w:val="-1"/>
        </w:rPr>
        <w:t>筑总面积750平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方米。</w:t>
      </w:r>
    </w:p>
    <w:p>
      <w:pPr>
        <w:ind w:left="1808"/>
        <w:spacing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3、其他国有资产占有使用情况：</w:t>
      </w:r>
    </w:p>
    <w:p>
      <w:pPr>
        <w:ind w:left="1308" w:right="1525" w:firstLine="502"/>
        <w:spacing w:before="130" w:line="319" w:lineRule="auto"/>
        <w:jc w:val="both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截至2024年1月1</w:t>
      </w:r>
      <w:r>
        <w:rPr>
          <w:rFonts w:ascii="FangSong" w:hAnsi="FangSong" w:eastAsia="FangSong" w:cs="FangSong"/>
          <w:sz w:val="25"/>
          <w:szCs w:val="25"/>
          <w:spacing w:val="-4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日，兴县罗峪口镇中心卫生院</w:t>
      </w:r>
      <w:r>
        <w:rPr>
          <w:rFonts w:ascii="FangSong" w:hAnsi="FangSong" w:eastAsia="FangSong" w:cs="FangSong"/>
          <w:sz w:val="25"/>
          <w:szCs w:val="25"/>
          <w:spacing w:val="-1"/>
        </w:rPr>
        <w:t>占有使用价值50万元（原值）以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上的通用设备0台（套</w:t>
      </w:r>
      <w:r>
        <w:rPr>
          <w:rFonts w:ascii="FangSong" w:hAnsi="FangSong" w:eastAsia="FangSong" w:cs="FangSong"/>
          <w:sz w:val="25"/>
          <w:szCs w:val="25"/>
          <w:spacing w:val="21"/>
        </w:rPr>
        <w:t>）；</w:t>
      </w:r>
      <w:r>
        <w:rPr>
          <w:rFonts w:ascii="FangSong" w:hAnsi="FangSong" w:eastAsia="FangSong" w:cs="FangSong"/>
          <w:sz w:val="25"/>
          <w:szCs w:val="25"/>
        </w:rPr>
        <w:t>兴县罗峪口镇中心卫生院占有使用价值100万元（原值）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以上的通用设备0台（套）。</w:t>
      </w:r>
    </w:p>
    <w:p>
      <w:pPr>
        <w:ind w:left="1297"/>
        <w:spacing w:before="1" w:line="222" w:lineRule="auto"/>
        <w:outlineLvl w:val="1"/>
        <w:rPr>
          <w:rFonts w:ascii="SimHei" w:hAnsi="SimHei" w:eastAsia="SimHei" w:cs="SimHei"/>
          <w:sz w:val="25"/>
          <w:szCs w:val="25"/>
        </w:rPr>
      </w:pPr>
      <w:bookmarkStart w:name="bookmark31" w:id="45"/>
      <w:bookmarkEnd w:id="45"/>
      <w:r>
        <w:rPr>
          <w:rFonts w:ascii="SimHei" w:hAnsi="SimHei" w:eastAsia="SimHei" w:cs="SimHei"/>
          <w:sz w:val="25"/>
          <w:szCs w:val="25"/>
          <w:spacing w:val="-1"/>
        </w:rPr>
        <w:t>十二、其他说明</w:t>
      </w:r>
    </w:p>
    <w:p>
      <w:pPr>
        <w:ind w:left="1812"/>
        <w:spacing w:before="131" w:line="222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2" w:id="46"/>
      <w:bookmarkEnd w:id="46"/>
      <w:r>
        <w:rPr>
          <w:rFonts w:ascii="FangSong" w:hAnsi="FangSong" w:eastAsia="FangSong" w:cs="FangSong"/>
          <w:sz w:val="25"/>
          <w:szCs w:val="25"/>
        </w:rPr>
        <w:t>（一）政府购买服务指导性目录</w:t>
      </w:r>
    </w:p>
    <w:p>
      <w:pPr>
        <w:ind w:left="1814"/>
        <w:spacing w:before="275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ind w:left="1812"/>
        <w:spacing w:before="269" w:line="223" w:lineRule="auto"/>
        <w:outlineLvl w:val="2"/>
        <w:rPr>
          <w:rFonts w:ascii="FangSong" w:hAnsi="FangSong" w:eastAsia="FangSong" w:cs="FangSong"/>
          <w:sz w:val="25"/>
          <w:szCs w:val="25"/>
        </w:rPr>
      </w:pPr>
      <w:bookmarkStart w:name="bookmark33" w:id="47"/>
      <w:bookmarkEnd w:id="47"/>
      <w:r>
        <w:rPr>
          <w:rFonts w:ascii="FangSong" w:hAnsi="FangSong" w:eastAsia="FangSong" w:cs="FangSong"/>
          <w:sz w:val="25"/>
          <w:szCs w:val="25"/>
          <w:spacing w:val="-2"/>
        </w:rPr>
        <w:t>（二）其他</w:t>
      </w:r>
    </w:p>
    <w:p>
      <w:pPr>
        <w:ind w:left="1814"/>
        <w:spacing w:before="274" w:line="227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无</w:t>
      </w:r>
    </w:p>
    <w:p>
      <w:pPr>
        <w:spacing w:line="227" w:lineRule="auto"/>
        <w:sectPr>
          <w:headerReference w:type="default" r:id="rId4"/>
          <w:footerReference w:type="default" r:id="rId57"/>
          <w:pgSz w:w="11900" w:h="16840"/>
          <w:pgMar w:top="642" w:right="0" w:bottom="340" w:left="0" w:header="326" w:footer="111" w:gutter="0"/>
        </w:sectPr>
        <w:rPr>
          <w:rFonts w:ascii="FangSong" w:hAnsi="FangSong" w:eastAsia="FangSong" w:cs="FangSong"/>
          <w:sz w:val="25"/>
          <w:szCs w:val="25"/>
        </w:rPr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288" style="position:absolute;margin-left:391.92pt;margin-top:234.154pt;mso-position-vertical-relative:text;mso-position-horizontal-relative:text;width:119.4pt;height:18.85pt;z-index:25170124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0" style="position:absolute;margin-left:86.92pt;margin-top:478.154pt;mso-position-vertical-relative:text;mso-position-horizontal-relative:text;width:119.4pt;height:18.85pt;z-index:25170227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2" style="position:absolute;margin-left:-13.08pt;margin-top:234.154pt;mso-position-vertical-relative:text;mso-position-horizontal-relative:text;width:119.4pt;height:18.85pt;z-index:25170329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headerReference w:type="default" r:id="rId58"/>
          <w:footerReference w:type="default" r:id="rId5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294" style="position:absolute;margin-left:-13.08pt;margin-top:234.154pt;mso-position-vertical-relative:text;mso-position-horizontal-relative:text;width:119.4pt;height:18.85pt;z-index:25170432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6" style="position:absolute;margin-left:391.92pt;margin-top:234.154pt;mso-position-vertical-relative:text;mso-position-horizontal-relative:text;width:119.4pt;height:18.85pt;z-index:25170534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298" style="position:absolute;margin-left:86.92pt;margin-top:478.154pt;mso-position-vertical-relative:text;mso-position-horizontal-relative:text;width:119.4pt;height:18.85pt;z-index:25170636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0" style="position:absolute;margin-left:-13.08pt;margin-top:234.154pt;mso-position-vertical-relative:text;mso-position-horizontal-relative:text;width:119.4pt;height:18.85pt;z-index:25170739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2" style="position:absolute;margin-left:391.92pt;margin-top:234.154pt;mso-position-vertical-relative:text;mso-position-horizontal-relative:text;width:119.4pt;height:18.85pt;z-index:25170841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4" style="position:absolute;margin-left:86.92pt;margin-top:478.154pt;mso-position-vertical-relative:text;mso-position-horizontal-relative:text;width:119.4pt;height:18.85pt;z-index:25170944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06" style="position:absolute;margin-left:86.92pt;margin-top:478.154pt;mso-position-vertical-relative:text;mso-position-horizontal-relative:text;width:119.4pt;height:18.85pt;z-index:25171046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08" style="position:absolute;margin-left:391.92pt;margin-top:234.154pt;mso-position-vertical-relative:text;mso-position-horizontal-relative:text;width:119.4pt;height:18.85pt;z-index:25171148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0" style="position:absolute;margin-left:-13.08pt;margin-top:234.154pt;mso-position-vertical-relative:text;mso-position-horizontal-relative:text;width:119.4pt;height:18.85pt;z-index:25171251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5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2" style="position:absolute;margin-left:86.92pt;margin-top:478.154pt;mso-position-vertical-relative:text;mso-position-horizontal-relative:text;width:119.4pt;height:18.85pt;z-index:25171353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4" style="position:absolute;margin-left:391.92pt;margin-top:234.154pt;mso-position-vertical-relative:text;mso-position-horizontal-relative:text;width:119.4pt;height:18.85pt;z-index:25171456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16" style="position:absolute;margin-left:-13.08pt;margin-top:234.154pt;mso-position-vertical-relative:text;mso-position-horizontal-relative:text;width:119.4pt;height:18.85pt;z-index:25171558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7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18" style="position:absolute;margin-left:-13.08pt;margin-top:234.154pt;mso-position-vertical-relative:text;mso-position-horizontal-relative:text;width:119.4pt;height:18.85pt;z-index:25171660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0" style="position:absolute;margin-left:391.92pt;margin-top:234.154pt;mso-position-vertical-relative:text;mso-position-horizontal-relative:text;width:119.4pt;height:18.85pt;z-index:25171763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2" style="position:absolute;margin-left:86.92pt;margin-top:478.154pt;mso-position-vertical-relative:text;mso-position-horizontal-relative:text;width:119.4pt;height:18.85pt;z-index:25171865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69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24" style="position:absolute;margin-left:391.92pt;margin-top:234.154pt;mso-position-vertical-relative:text;mso-position-horizontal-relative:text;width:119.4pt;height:18.85pt;z-index:25171968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6" style="position:absolute;margin-left:86.92pt;margin-top:478.154pt;mso-position-vertical-relative:text;mso-position-horizontal-relative:text;width:119.4pt;height:18.85pt;z-index:251720704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28" style="position:absolute;margin-left:-13.08pt;margin-top:234.154pt;mso-position-vertical-relative:text;mso-position-horizontal-relative:text;width:119.4pt;height:18.85pt;z-index:251721728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1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434" w:lineRule="auto"/>
        <w:rPr/>
      </w:pPr>
      <w:r/>
    </w:p>
    <w:p>
      <w:pPr>
        <w:ind w:firstLine="1170"/>
        <w:spacing w:before="1" w:line="11763" w:lineRule="exact"/>
        <w:rPr/>
      </w:pPr>
      <w:r>
        <w:pict>
          <v:shape id="_x0000_s330" style="position:absolute;margin-left:391.92pt;margin-top:234.154pt;mso-position-vertical-relative:text;mso-position-horizontal-relative:text;width:119.4pt;height:18.85pt;z-index:251722752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2" style="position:absolute;margin-left:-13.08pt;margin-top:234.154pt;mso-position-vertical-relative:text;mso-position-horizontal-relative:text;width:119.4pt;height:18.85pt;z-index:251723776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pict>
          <v:shape id="_x0000_s334" style="position:absolute;margin-left:86.92pt;margin-top:478.154pt;mso-position-vertical-relative:text;mso-position-horizontal-relative:text;width:119.4pt;height:18.85pt;z-index:251724800;rotation:330;" fillcolor="#404040" filled="true" stroked="false" type="#_x0000_t136">
            <v:fill opacity="0.400000"/>
            <v:textpath style="font-family:&quot;SimSun&quot;;font-size:20;v-text-kern:t;mso-text-shadow:auto" string="仅供内部审核"/>
          </v:shape>
        </w:pict>
      </w:r>
      <w:r>
        <w:rPr>
          <w:position w:val="-235"/>
        </w:rPr>
        <w:drawing>
          <wp:inline distT="0" distB="0" distL="0" distR="0">
            <wp:extent cx="5335488" cy="7469683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763" w:lineRule="exact"/>
        <w:sectPr>
          <w:footerReference w:type="default" r:id="rId73"/>
          <w:pgSz w:w="11900" w:h="16840"/>
          <w:pgMar w:top="642" w:right="0" w:bottom="340" w:left="0" w:header="326" w:footer="111" w:gutter="0"/>
        </w:sectPr>
        <w:rPr/>
      </w:pPr>
    </w:p>
    <w:p>
      <w:pPr>
        <w:pStyle w:val="BodyText"/>
        <w:spacing w:line="258" w:lineRule="auto"/>
        <w:rPr/>
      </w:pPr>
      <w:r/>
    </w:p>
    <w:p>
      <w:pPr>
        <w:ind w:left="4877"/>
        <w:spacing w:before="81" w:line="223" w:lineRule="auto"/>
        <w:outlineLvl w:val="0"/>
        <w:rPr>
          <w:rFonts w:ascii="SimHei" w:hAnsi="SimHei" w:eastAsia="SimHei" w:cs="SimHei"/>
          <w:sz w:val="25"/>
          <w:szCs w:val="25"/>
        </w:rPr>
      </w:pPr>
      <w:bookmarkStart w:name="bookmark34" w:id="49"/>
      <w:bookmarkEnd w:id="49"/>
      <w:r>
        <w:rPr>
          <w:rFonts w:ascii="SimHei" w:hAnsi="SimHei" w:eastAsia="SimHei" w:cs="SimHei"/>
          <w:sz w:val="25"/>
          <w:szCs w:val="25"/>
          <w:spacing w:val="-2"/>
        </w:rPr>
        <w:t>第四部分</w:t>
      </w:r>
      <w:r>
        <w:rPr>
          <w:rFonts w:ascii="SimHei" w:hAnsi="SimHei" w:eastAsia="SimHei" w:cs="SimHei"/>
          <w:sz w:val="25"/>
          <w:szCs w:val="25"/>
          <w:spacing w:val="26"/>
        </w:rPr>
        <w:t xml:space="preserve"> </w:t>
      </w:r>
      <w:r>
        <w:rPr>
          <w:rFonts w:ascii="SimHei" w:hAnsi="SimHei" w:eastAsia="SimHei" w:cs="SimHei"/>
          <w:sz w:val="25"/>
          <w:szCs w:val="25"/>
          <w:spacing w:val="-2"/>
        </w:rPr>
        <w:t>名词解释</w:t>
      </w:r>
    </w:p>
    <w:p>
      <w:pPr>
        <w:ind w:left="1306" w:right="1537" w:firstLine="501"/>
        <w:spacing w:before="202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一、基本支出：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指为保障机构正常运转、完</w:t>
      </w:r>
      <w:r>
        <w:rPr>
          <w:rFonts w:ascii="FangSong" w:hAnsi="FangSong" w:eastAsia="FangSong" w:cs="FangSong"/>
          <w:sz w:val="25"/>
          <w:szCs w:val="25"/>
          <w:spacing w:val="1"/>
        </w:rPr>
        <w:t>成日常工作任务而发生的人员支出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2"/>
        </w:rPr>
        <w:t>和公用支出。</w:t>
      </w:r>
    </w:p>
    <w:p>
      <w:pPr>
        <w:ind w:left="1321" w:right="1537" w:firstLine="486"/>
        <w:spacing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二、项目支出：</w:t>
      </w:r>
      <w:r>
        <w:rPr>
          <w:rFonts w:ascii="FangSong" w:hAnsi="FangSong" w:eastAsia="FangSong" w:cs="FangSong"/>
          <w:sz w:val="25"/>
          <w:szCs w:val="25"/>
          <w:spacing w:val="2"/>
        </w:rPr>
        <w:t>指在基本支出之外为完成特</w:t>
      </w:r>
      <w:r>
        <w:rPr>
          <w:rFonts w:ascii="FangSong" w:hAnsi="FangSong" w:eastAsia="FangSong" w:cs="FangSong"/>
          <w:sz w:val="25"/>
          <w:szCs w:val="25"/>
          <w:spacing w:val="1"/>
        </w:rPr>
        <w:t>定行政任务和事业发展目标所发生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7"/>
        </w:rPr>
        <w:t>的支出。</w:t>
      </w:r>
    </w:p>
    <w:p>
      <w:pPr>
        <w:ind w:left="1306" w:right="1537" w:firstLine="502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三、“三公”经费：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指省直部门用财政拨款安排的因公出国（境）费用、公务</w:t>
      </w:r>
      <w:r>
        <w:rPr>
          <w:rFonts w:ascii="FangSong" w:hAnsi="FangSong" w:eastAsia="FangSong" w:cs="FangSong"/>
          <w:sz w:val="25"/>
          <w:szCs w:val="25"/>
          <w:spacing w:val="18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用车购置及运行费和公务接待费。其中：因公出国（境）费用反映单位公务出国</w:t>
      </w:r>
    </w:p>
    <w:p>
      <w:pPr>
        <w:ind w:left="1307"/>
        <w:spacing w:before="133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（境）的国际旅费、国外城市间交通费、住宿费、伙食费、培训费、公杂费等支</w:t>
      </w:r>
    </w:p>
    <w:p>
      <w:pPr>
        <w:ind w:left="1308" w:right="1537" w:firstLine="2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</w:rPr>
        <w:t>出；公务用车购置费反映公务用车购置支出（含车辆购置税、牌照费</w:t>
      </w:r>
      <w:r>
        <w:rPr>
          <w:rFonts w:ascii="FangSong" w:hAnsi="FangSong" w:eastAsia="FangSong" w:cs="FangSong"/>
          <w:sz w:val="25"/>
          <w:szCs w:val="25"/>
          <w:spacing w:val="14"/>
        </w:rPr>
        <w:t>）；</w:t>
      </w:r>
      <w:r>
        <w:rPr>
          <w:rFonts w:ascii="FangSong" w:hAnsi="FangSong" w:eastAsia="FangSong" w:cs="FangSong"/>
          <w:sz w:val="25"/>
          <w:szCs w:val="25"/>
        </w:rPr>
        <w:t>公务用车</w:t>
      </w:r>
      <w:r>
        <w:rPr>
          <w:rFonts w:ascii="FangSong" w:hAnsi="FangSong" w:eastAsia="FangSong" w:cs="FangSong"/>
          <w:sz w:val="25"/>
          <w:szCs w:val="25"/>
          <w:spacing w:val="1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运行维护费反映单位按规定保留的公务用车燃料费、维修费、过路过桥费、保险</w:t>
      </w:r>
    </w:p>
    <w:p>
      <w:pPr>
        <w:ind w:left="1311" w:right="1537" w:firstLine="3"/>
        <w:spacing w:before="133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费、安全奖励费用等支出；公务接待费反映机关和参公事业单位按规定开支的各类</w:t>
      </w:r>
      <w:r>
        <w:rPr>
          <w:rFonts w:ascii="FangSong" w:hAnsi="FangSong" w:eastAsia="FangSong" w:cs="FangSong"/>
          <w:sz w:val="25"/>
          <w:szCs w:val="25"/>
          <w:spacing w:val="10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公务接待（含外宾接待）支出。</w:t>
      </w:r>
    </w:p>
    <w:p>
      <w:pPr>
        <w:ind w:left="1309" w:right="1537" w:firstLine="509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四、机关运行经费：</w:t>
      </w:r>
      <w:r>
        <w:rPr>
          <w:rFonts w:ascii="FangSong" w:hAnsi="FangSong" w:eastAsia="FangSong" w:cs="FangSong"/>
          <w:sz w:val="25"/>
          <w:szCs w:val="25"/>
          <w:spacing w:val="1"/>
        </w:rPr>
        <w:t>指行政单位和参照公务员法管理的事业单位使用财政拨款</w:t>
      </w:r>
      <w:r>
        <w:rPr>
          <w:rFonts w:ascii="FangSong" w:hAnsi="FangSong" w:eastAsia="FangSong" w:cs="FangSong"/>
          <w:sz w:val="25"/>
          <w:szCs w:val="25"/>
          <w:spacing w:val="8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安排的基本支出中的公用经费支出。</w:t>
      </w:r>
    </w:p>
    <w:p>
      <w:pPr>
        <w:ind w:left="1307" w:right="1537" w:firstLine="503"/>
        <w:spacing w:before="130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五、政府购买服务：</w:t>
      </w:r>
      <w:r>
        <w:rPr>
          <w:rFonts w:ascii="FangSong" w:hAnsi="FangSong" w:eastAsia="FangSong" w:cs="FangSong"/>
          <w:sz w:val="25"/>
          <w:szCs w:val="25"/>
          <w:spacing w:val="1"/>
        </w:rPr>
        <w:t>根据我国现行政策规定，政府购买服务，是指充分发挥市</w:t>
      </w:r>
      <w:r>
        <w:rPr>
          <w:rFonts w:ascii="FangSong" w:hAnsi="FangSong" w:eastAsia="FangSong" w:cs="FangSong"/>
          <w:sz w:val="25"/>
          <w:szCs w:val="25"/>
          <w:spacing w:val="16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场机制作用，将国家机关属于自身职责范围且适合通过市场化方式提供的服务事</w:t>
      </w:r>
    </w:p>
    <w:p>
      <w:pPr>
        <w:ind w:left="1306" w:right="1537" w:firstLine="1"/>
        <w:spacing w:before="131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项，按照政府采购方式和程序，交由符合条件的服务供应商承担，并根据服务数量</w:t>
      </w:r>
      <w:r>
        <w:rPr>
          <w:rFonts w:ascii="FangSong" w:hAnsi="FangSong" w:eastAsia="FangSong" w:cs="FangSong"/>
          <w:sz w:val="25"/>
          <w:szCs w:val="25"/>
          <w:spacing w:val="17"/>
        </w:rPr>
        <w:t xml:space="preserve"> </w:t>
      </w:r>
      <w:r>
        <w:rPr>
          <w:rFonts w:ascii="FangSong" w:hAnsi="FangSong" w:eastAsia="FangSong" w:cs="FangSong"/>
          <w:sz w:val="25"/>
          <w:szCs w:val="25"/>
        </w:rPr>
        <w:t>和质量等情况向其支付费用的行为。</w:t>
      </w:r>
    </w:p>
    <w:p>
      <w:pPr>
        <w:ind w:left="1811"/>
        <w:spacing w:before="131" w:line="223" w:lineRule="auto"/>
        <w:rPr>
          <w:rFonts w:ascii="SimHei" w:hAnsi="SimHei" w:eastAsia="SimHei" w:cs="SimHei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六、财政专户管理资金：</w:t>
      </w:r>
    </w:p>
    <w:p>
      <w:pPr>
        <w:ind w:left="1307" w:right="1537" w:firstLine="506"/>
        <w:spacing w:before="167" w:line="319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1"/>
        </w:rPr>
        <w:t>专指教育收费，包括目前在财政专户管理的高中以上学费、住宿费，高校委托</w:t>
      </w:r>
      <w:r>
        <w:rPr>
          <w:rFonts w:ascii="FangSong" w:hAnsi="FangSong" w:eastAsia="FangSong" w:cs="FangSong"/>
          <w:sz w:val="25"/>
          <w:szCs w:val="25"/>
          <w:spacing w:val="13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培养费，党校收费，教育考试考务费，函大、电大、夜大及短训班培训费等。</w:t>
      </w:r>
    </w:p>
    <w:p>
      <w:pPr>
        <w:ind w:left="1306" w:right="1537" w:firstLine="496"/>
        <w:spacing w:before="35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七、单位资金：</w:t>
      </w:r>
      <w:r>
        <w:rPr>
          <w:rFonts w:ascii="FangSong" w:hAnsi="FangSong" w:eastAsia="FangSong" w:cs="FangSong"/>
          <w:sz w:val="25"/>
          <w:szCs w:val="25"/>
          <w:spacing w:val="2"/>
        </w:rPr>
        <w:t>是指除政府预算资金和财政专户管理资</w:t>
      </w:r>
      <w:r>
        <w:rPr>
          <w:rFonts w:ascii="FangSong" w:hAnsi="FangSong" w:eastAsia="FangSong" w:cs="FangSong"/>
          <w:sz w:val="25"/>
          <w:szCs w:val="25"/>
          <w:spacing w:val="1"/>
        </w:rPr>
        <w:t>金以外的资金，包括事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业收入、事业单位经营收入、上级补助收入、附属单位上缴收入、其他收入。</w:t>
      </w:r>
    </w:p>
    <w:p>
      <w:pPr>
        <w:ind w:left="1319" w:right="1537" w:firstLine="484"/>
        <w:spacing w:before="131" w:line="27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八、上年结转：</w:t>
      </w:r>
      <w:r>
        <w:rPr>
          <w:rFonts w:ascii="FangSong" w:hAnsi="FangSong" w:eastAsia="FangSong" w:cs="FangSong"/>
          <w:sz w:val="25"/>
          <w:szCs w:val="25"/>
          <w:spacing w:val="2"/>
        </w:rPr>
        <w:t>指以前年度预算安排、结转到本年仍</w:t>
      </w:r>
      <w:r>
        <w:rPr>
          <w:rFonts w:ascii="FangSong" w:hAnsi="FangSong" w:eastAsia="FangSong" w:cs="FangSong"/>
          <w:sz w:val="25"/>
          <w:szCs w:val="25"/>
          <w:spacing w:val="1"/>
        </w:rPr>
        <w:t>按原规定用途继续使用的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-10"/>
        </w:rPr>
        <w:t>资金。</w:t>
      </w:r>
    </w:p>
    <w:p>
      <w:pPr>
        <w:ind w:left="1308" w:right="1576" w:firstLine="501"/>
        <w:spacing w:before="127" w:line="270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</w:rPr>
        <w:t>九、一般公共预算</w:t>
      </w:r>
      <w:r>
        <w:rPr>
          <w:rFonts w:ascii="FangSong" w:hAnsi="FangSong" w:eastAsia="FangSong" w:cs="FangSong"/>
          <w:sz w:val="25"/>
          <w:szCs w:val="25"/>
        </w:rPr>
        <w:t>是指以税收为主体的财政收入，安排用于保障和改善民生、</w:t>
      </w:r>
      <w:r>
        <w:rPr>
          <w:rFonts w:ascii="FangSong" w:hAnsi="FangSong" w:eastAsia="FangSong" w:cs="FangSong"/>
          <w:sz w:val="25"/>
          <w:szCs w:val="25"/>
          <w:spacing w:val="12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推动经济社会发展、维护国家安全、维持国家机构正常运转等方面的收支预算。</w:t>
      </w:r>
    </w:p>
    <w:p>
      <w:pPr>
        <w:ind w:left="1311" w:right="1537" w:firstLine="495"/>
        <w:spacing w:before="134" w:line="271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2"/>
        </w:rPr>
        <w:t>十、政府性基金预算：</w:t>
      </w:r>
      <w:r>
        <w:rPr>
          <w:rFonts w:ascii="FangSong" w:hAnsi="FangSong" w:eastAsia="FangSong" w:cs="FangSong"/>
          <w:sz w:val="25"/>
          <w:szCs w:val="25"/>
          <w:spacing w:val="2"/>
        </w:rPr>
        <w:t>是对依照法律、行政法</w:t>
      </w:r>
      <w:r>
        <w:rPr>
          <w:rFonts w:ascii="FangSong" w:hAnsi="FangSong" w:eastAsia="FangSong" w:cs="FangSong"/>
          <w:sz w:val="25"/>
          <w:szCs w:val="25"/>
          <w:spacing w:val="1"/>
        </w:rPr>
        <w:t>规的规定在一定期限内向特定对</w:t>
      </w:r>
      <w:r>
        <w:rPr>
          <w:rFonts w:ascii="FangSong" w:hAnsi="FangSong" w:eastAsia="FangSong" w:cs="FangSong"/>
          <w:sz w:val="25"/>
          <w:szCs w:val="25"/>
        </w:rPr>
        <w:t xml:space="preserve"> </w:t>
      </w:r>
      <w:r>
        <w:rPr>
          <w:rFonts w:ascii="FangSong" w:hAnsi="FangSong" w:eastAsia="FangSong" w:cs="FangSong"/>
          <w:sz w:val="25"/>
          <w:szCs w:val="25"/>
          <w:spacing w:val="1"/>
        </w:rPr>
        <w:t>象征收、收取或者以其他方式筹集的资金，专项用于特定公共事业发展的收支预</w:t>
      </w:r>
    </w:p>
    <w:p>
      <w:pPr>
        <w:ind w:left="1306"/>
        <w:spacing w:before="130" w:line="223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FangSong" w:hAnsi="FangSong" w:eastAsia="FangSong" w:cs="FangSong"/>
          <w:sz w:val="25"/>
          <w:szCs w:val="25"/>
          <w:spacing w:val="-9"/>
        </w:rPr>
        <w:t>算。</w:t>
      </w:r>
    </w:p>
    <w:p>
      <w:pPr>
        <w:ind w:left="1807"/>
        <w:spacing w:before="129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十一、国有资本经营预算</w:t>
      </w:r>
      <w:r>
        <w:rPr>
          <w:rFonts w:ascii="FangSong" w:hAnsi="FangSong" w:eastAsia="FangSong" w:cs="FangSong"/>
          <w:sz w:val="25"/>
          <w:szCs w:val="25"/>
          <w:spacing w:val="1"/>
        </w:rPr>
        <w:t>是对国有资本收益作出支出安排的收支预算。</w:t>
      </w:r>
    </w:p>
    <w:p>
      <w:pPr>
        <w:ind w:left="1807"/>
        <w:spacing w:before="132" w:line="222" w:lineRule="auto"/>
        <w:rPr>
          <w:rFonts w:ascii="FangSong" w:hAnsi="FangSong" w:eastAsia="FangSong" w:cs="FangSong"/>
          <w:sz w:val="25"/>
          <w:szCs w:val="25"/>
        </w:rPr>
      </w:pPr>
      <w:r>
        <w:rPr>
          <w:rFonts w:ascii="SimHei" w:hAnsi="SimHei" w:eastAsia="SimHei" w:cs="SimHei"/>
          <w:sz w:val="25"/>
          <w:szCs w:val="25"/>
          <w:spacing w:val="1"/>
        </w:rPr>
        <w:t>十二、财政拨款：</w:t>
      </w:r>
      <w:r>
        <w:rPr>
          <w:rFonts w:ascii="FangSong" w:hAnsi="FangSong" w:eastAsia="FangSong" w:cs="FangSong"/>
          <w:sz w:val="25"/>
          <w:szCs w:val="25"/>
          <w:spacing w:val="1"/>
        </w:rPr>
        <w:t>包含一般公共预算、政府性基金预算、国有资本经营预算。</w:t>
      </w:r>
    </w:p>
    <w:sectPr>
      <w:headerReference w:type="default" r:id="rId28"/>
      <w:footerReference w:type="default" r:id="rId75"/>
      <w:pgSz w:w="11900" w:h="16840"/>
      <w:pgMar w:top="642" w:right="0" w:bottom="340" w:left="0" w:header="326" w:footer="111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-1-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-10-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-11-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-12-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-13-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-14-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-15-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-16-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-17-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-18-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-19-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-2-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-20-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-21-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-22-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-23-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-24-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-25-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-26-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-27-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8" w:id="43"/>
    <w:bookmarkEnd w:id="43"/>
    <w:r>
      <w:rPr>
        <w:rFonts w:ascii="SimSun" w:hAnsi="SimSun" w:eastAsia="SimSun" w:cs="SimSun"/>
        <w:sz w:val="16"/>
        <w:szCs w:val="16"/>
        <w:spacing w:val="-10"/>
        <w:position w:val="1"/>
      </w:rPr>
      <w:t>-28-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-29-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-3-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-30-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-31-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-32-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-33-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-34-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-35-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-36-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bookmarkStart w:name="bookmark49" w:id="48"/>
    <w:bookmarkEnd w:id="48"/>
    <w:r>
      <w:rPr>
        <w:rFonts w:ascii="SimSun" w:hAnsi="SimSun" w:eastAsia="SimSun" w:cs="SimSun"/>
        <w:sz w:val="16"/>
        <w:szCs w:val="16"/>
        <w:spacing w:val="-10"/>
        <w:position w:val="1"/>
      </w:rPr>
      <w:t>-37-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-38-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-39-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8286"/>
      <w:spacing w:line="220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-4-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10"/>
        <w:position w:val="1"/>
      </w:rPr>
      <w:t>-40-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-5-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-6-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-7-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-8-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886"/>
      <w:spacing w:line="219" w:lineRule="exact"/>
      <w:rPr>
        <w:rFonts w:ascii="SimSun" w:hAnsi="SimSun" w:eastAsia="SimSun" w:cs="SimSun"/>
        <w:sz w:val="16"/>
        <w:szCs w:val="16"/>
      </w:rPr>
    </w:pPr>
    <w:r>
      <w:rPr>
        <w:rFonts w:ascii="SimSun" w:hAnsi="SimSun" w:eastAsia="SimSun" w:cs="SimSun"/>
        <w:sz w:val="16"/>
        <w:szCs w:val="16"/>
        <w:spacing w:val="-9"/>
        <w:position w:val="1"/>
      </w:rPr>
      <w:t>-9-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391.92pt;margin-top:288.105pt;mso-position-vertical-relative:page;mso-position-horizontal-relative:page;width:119.4pt;height:18.85pt;z-index:-2516582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" style="position:absolute;margin-left:86.92pt;margin-top:44.1055pt;mso-position-vertical-relative:page;mso-position-horizontal-relative:page;width:119.4pt;height:18.85pt;z-index:-2516572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" style="position:absolute;margin-left:-13.08pt;margin-top:288.105pt;mso-position-vertical-relative:page;mso-position-horizontal-relative:page;width:119.4pt;height:18.85pt;z-index:-2516561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" style="position:absolute;margin-left:491.92pt;margin-top:44.1055pt;mso-position-vertical-relative:page;mso-position-horizontal-relative:page;width:119.4pt;height:18.85pt;z-index:-2516551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" style="position:absolute;margin-left:-13.08pt;margin-top:776.106pt;mso-position-vertical-relative:page;mso-position-horizontal-relative:page;width:119.4pt;height:18.85pt;z-index:-2516541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" style="position:absolute;margin-left:391.92pt;margin-top:776.106pt;mso-position-vertical-relative:page;mso-position-horizontal-relative:page;width:119.4pt;height:18.85pt;z-index:-2516531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" style="position:absolute;margin-left:86.92pt;margin-top:532.106pt;mso-position-vertical-relative:page;mso-position-horizontal-relative:page;width:119.4pt;height:18.85pt;z-index:-2516520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" style="position:absolute;margin-left:491.92pt;margin-top:532.106pt;mso-position-vertical-relative:page;mso-position-horizontal-relative:page;width:119.4pt;height:18.85pt;z-index:-2516510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56" style="position:absolute;margin-left:86.92pt;margin-top:27.7633pt;mso-position-vertical-relative:text;mso-position-horizontal-relative:text;width:119.4pt;height:18.85pt;z-index:-25157222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8" style="position:absolute;margin-left:-13.08pt;margin-top:288.105pt;mso-position-vertical-relative:page;mso-position-horizontal-relative:page;width:119.4pt;height:18.85pt;z-index:-2515783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0" style="position:absolute;margin-left:491.92pt;margin-top:44.1055pt;mso-position-vertical-relative:page;mso-position-horizontal-relative:page;width:119.4pt;height:18.85pt;z-index:-2515732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2" style="position:absolute;margin-left:391.92pt;margin-top:288.105pt;mso-position-vertical-relative:page;mso-position-horizontal-relative:page;width:119.4pt;height:18.85pt;z-index:-2515793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4" style="position:absolute;margin-left:-13.08pt;margin-top:776.106pt;mso-position-vertical-relative:page;mso-position-horizontal-relative:page;width:119.4pt;height:18.85pt;z-index:-2515773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6" style="position:absolute;margin-left:491.92pt;margin-top:532.106pt;mso-position-vertical-relative:page;mso-position-horizontal-relative:page;width:119.4pt;height:18.85pt;z-index:-25157632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68" style="position:absolute;margin-left:391.92pt;margin-top:776.106pt;mso-position-vertical-relative:page;mso-position-horizontal-relative:page;width:119.4pt;height:18.85pt;z-index:-2515752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70" style="position:absolute;margin-left:30pt;margin-top:29.5pt;mso-position-vertical-relative:page;mso-position-horizontal-relative:page;width:535pt;height:1pt;z-index:-251574272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74" style="position:absolute;margin-left:86.92pt;margin-top:27.7633pt;mso-position-vertical-relative:text;mso-position-horizontal-relative:text;width:119.4pt;height:18.85pt;z-index:-25156300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6" style="position:absolute;margin-left:-13.08pt;margin-top:288.105pt;mso-position-vertical-relative:page;mso-position-horizontal-relative:page;width:119.4pt;height:18.85pt;z-index:-2515660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78" style="position:absolute;margin-left:491.92pt;margin-top:44.1055pt;mso-position-vertical-relative:page;mso-position-horizontal-relative:page;width:119.4pt;height:18.85pt;z-index:-2515640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0" style="position:absolute;margin-left:391.92pt;margin-top:288.105pt;mso-position-vertical-relative:page;mso-position-horizontal-relative:page;width:119.4pt;height:18.85pt;z-index:-2515671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2" style="position:absolute;margin-left:86.92pt;margin-top:532.106pt;mso-position-vertical-relative:page;mso-position-horizontal-relative:page;width:119.4pt;height:18.85pt;z-index:-2515712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4" style="position:absolute;margin-left:-13.08pt;margin-top:776.106pt;mso-position-vertical-relative:page;mso-position-horizontal-relative:page;width:119.4pt;height:18.85pt;z-index:-2515701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6" style="position:absolute;margin-left:491.92pt;margin-top:532.106pt;mso-position-vertical-relative:page;mso-position-horizontal-relative:page;width:119.4pt;height:18.85pt;z-index:-2515681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88" style="position:absolute;margin-left:391.92pt;margin-top:776.106pt;mso-position-vertical-relative:page;mso-position-horizontal-relative:page;width:119.4pt;height:18.85pt;z-index:-2515691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90" style="position:absolute;margin-left:30pt;margin-top:29.5pt;mso-position-vertical-relative:page;mso-position-horizontal-relative:page;width:535pt;height:1pt;z-index:-251565056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92" style="position:absolute;margin-left:86.92pt;margin-top:27.7633pt;mso-position-vertical-relative:text;mso-position-horizontal-relative:text;width:119.4pt;height:18.85pt;z-index:-251556864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4" style="position:absolute;margin-left:86.92pt;margin-top:532.106pt;mso-position-vertical-relative:page;mso-position-horizontal-relative:page;width:119.4pt;height:18.85pt;z-index:-2515609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6" style="position:absolute;margin-left:-13.08pt;margin-top:776.106pt;mso-position-vertical-relative:page;mso-position-horizontal-relative:page;width:119.4pt;height:18.85pt;z-index:-2515589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98" style="position:absolute;margin-left:491.92pt;margin-top:532.106pt;mso-position-vertical-relative:page;mso-position-horizontal-relative:page;width:119.4pt;height:18.85pt;z-index:-2515619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0" style="position:absolute;margin-left:391.92pt;margin-top:776.106pt;mso-position-vertical-relative:page;mso-position-horizontal-relative:page;width:119.4pt;height:18.85pt;z-index:-2515599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02" style="position:absolute;margin-left:30pt;margin-top:29.5pt;mso-position-vertical-relative:page;mso-position-horizontal-relative:page;width:535pt;height:1pt;z-index:-2515578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276" style="position:absolute;margin-left:86.92pt;margin-top:27.7633pt;mso-position-vertical-relative:text;mso-position-horizontal-relative:text;width:119.4pt;height:18.85pt;z-index:-25155072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78" style="position:absolute;margin-left:491.92pt;margin-top:44.1055pt;mso-position-vertical-relative:page;mso-position-horizontal-relative:page;width:119.4pt;height:18.85pt;z-index:-2515517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0" style="position:absolute;margin-left:-13.08pt;margin-top:776.106pt;mso-position-vertical-relative:page;mso-position-horizontal-relative:page;width:119.4pt;height:18.85pt;z-index:-2515537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2" style="position:absolute;margin-left:491.92pt;margin-top:532.106pt;mso-position-vertical-relative:page;mso-position-horizontal-relative:page;width:119.4pt;height:18.85pt;z-index:-2515558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4" style="position:absolute;margin-left:391.92pt;margin-top:776.106pt;mso-position-vertical-relative:page;mso-position-horizontal-relative:page;width:119.4pt;height:18.85pt;z-index:-2515548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286" style="position:absolute;margin-left:30pt;margin-top:29.5pt;mso-position-vertical-relative:page;mso-position-horizontal-relative:page;width:535pt;height:1pt;z-index:-25155276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18" style="position:absolute;margin-left:-13.08pt;margin-top:288.105pt;mso-position-vertical-relative:page;mso-position-horizontal-relative:page;width:119.4pt;height:18.85pt;z-index:-2516500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0" style="position:absolute;margin-left:86.92pt;margin-top:532.106pt;mso-position-vertical-relative:page;mso-position-horizontal-relative:page;width:119.4pt;height:18.85pt;z-index:-2516490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2" style="position:absolute;margin-left:-13.08pt;margin-top:776.106pt;mso-position-vertical-relative:page;mso-position-horizontal-relative:page;width:119.4pt;height:18.85pt;z-index:-2516480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4" style="position:absolute;margin-left:491.92pt;margin-top:532.106pt;mso-position-vertical-relative:page;mso-position-horizontal-relative:page;width:119.4pt;height:18.85pt;z-index:-2516469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6" style="position:absolute;margin-left:86.92pt;margin-top:44.1055pt;mso-position-vertical-relative:page;mso-position-horizontal-relative:page;width:119.4pt;height:18.85pt;z-index:-2516459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28" style="position:absolute;margin-left:491.92pt;margin-top:44.1055pt;mso-position-vertical-relative:page;mso-position-horizontal-relative:page;width:119.4pt;height:18.85pt;z-index:-2516449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0" style="position:absolute;margin-left:391.92pt;margin-top:776.106pt;mso-position-vertical-relative:page;mso-position-horizontal-relative:page;width:119.4pt;height:18.85pt;z-index:-2516439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2" style="position:absolute;margin-left:391.92pt;margin-top:288.105pt;mso-position-vertical-relative:page;mso-position-horizontal-relative:page;width:119.4pt;height:18.85pt;z-index:-2516428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34" style="position:absolute;margin-left:491.92pt;margin-top:44.1055pt;mso-position-vertical-relative:page;mso-position-horizontal-relative:page;width:119.4pt;height:18.85pt;z-index:-2516418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6" style="position:absolute;margin-left:86.92pt;margin-top:44.1055pt;mso-position-vertical-relative:page;mso-position-horizontal-relative:page;width:119.4pt;height:18.85pt;z-index:-2516408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38" style="position:absolute;margin-left:-13.08pt;margin-top:288.105pt;mso-position-vertical-relative:page;mso-position-horizontal-relative:page;width:119.4pt;height:18.85pt;z-index:-2516398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0" style="position:absolute;margin-left:391.92pt;margin-top:288.105pt;mso-position-vertical-relative:page;mso-position-horizontal-relative:page;width:119.4pt;height:18.85pt;z-index:-2516387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2" style="position:absolute;margin-left:-13.08pt;margin-top:776.106pt;mso-position-vertical-relative:page;mso-position-horizontal-relative:page;width:119.4pt;height:18.85pt;z-index:-2516377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4" style="position:absolute;margin-left:391.92pt;margin-top:776.106pt;mso-position-vertical-relative:page;mso-position-horizontal-relative:page;width:119.4pt;height:18.85pt;z-index:-2516367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6" style="position:absolute;margin-left:86.92pt;margin-top:532.106pt;mso-position-vertical-relative:page;mso-position-horizontal-relative:page;width:119.4pt;height:18.85pt;z-index:-2516357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48" style="position:absolute;margin-left:491.92pt;margin-top:532.106pt;mso-position-vertical-relative:page;mso-position-horizontal-relative:page;width:119.4pt;height:18.85pt;z-index:-2516346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/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50" style="position:absolute;margin-left:86.92pt;margin-top:27.7633pt;mso-position-vertical-relative:text;mso-position-horizontal-relative:text;width:119.4pt;height:18.85pt;z-index:-25162547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2" style="position:absolute;margin-left:-13.08pt;margin-top:288.105pt;mso-position-vertical-relative:page;mso-position-horizontal-relative:page;width:119.4pt;height:18.85pt;z-index:-2516326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4" style="position:absolute;margin-left:491.92pt;margin-top:44.1055pt;mso-position-vertical-relative:page;mso-position-horizontal-relative:page;width:119.4pt;height:18.85pt;z-index:-2516264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6" style="position:absolute;margin-left:391.92pt;margin-top:288.105pt;mso-position-vertical-relative:page;mso-position-horizontal-relative:page;width:119.4pt;height:18.85pt;z-index:-2516336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58" style="position:absolute;margin-left:86.92pt;margin-top:532.106pt;mso-position-vertical-relative:page;mso-position-horizontal-relative:page;width:119.4pt;height:18.85pt;z-index:-2516305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0" style="position:absolute;margin-left:-13.08pt;margin-top:776.106pt;mso-position-vertical-relative:page;mso-position-horizontal-relative:page;width:119.4pt;height:18.85pt;z-index:-2516285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2" style="position:absolute;margin-left:491.92pt;margin-top:532.106pt;mso-position-vertical-relative:page;mso-position-horizontal-relative:page;width:119.4pt;height:18.85pt;z-index:-2516316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64" style="position:absolute;margin-left:391.92pt;margin-top:776.106pt;mso-position-vertical-relative:page;mso-position-horizontal-relative:page;width:119.4pt;height:18.85pt;z-index:-2516295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66" style="position:absolute;margin-left:30pt;margin-top:29.5pt;mso-position-vertical-relative:page;mso-position-horizontal-relative:page;width:535pt;height:1pt;z-index:-25162752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68" style="position:absolute;margin-left:86.92pt;margin-top:27.7633pt;mso-position-vertical-relative:text;mso-position-horizontal-relative:text;width:119.4pt;height:18.85pt;z-index:-25161625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0" style="position:absolute;margin-left:-13.08pt;margin-top:288.105pt;mso-position-vertical-relative:page;mso-position-horizontal-relative:page;width:119.4pt;height:18.85pt;z-index:-25162444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2" style="position:absolute;margin-left:491.92pt;margin-top:44.1055pt;mso-position-vertical-relative:page;mso-position-horizontal-relative:page;width:119.4pt;height:18.85pt;z-index:-25161728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4" style="position:absolute;margin-left:391.92pt;margin-top:288.105pt;mso-position-vertical-relative:page;mso-position-horizontal-relative:page;width:119.4pt;height:18.85pt;z-index:-2516234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6" style="position:absolute;margin-left:86.92pt;margin-top:532.106pt;mso-position-vertical-relative:page;mso-position-horizontal-relative:page;width:119.4pt;height:18.85pt;z-index:-2516224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78" style="position:absolute;margin-left:-13.08pt;margin-top:776.106pt;mso-position-vertical-relative:page;mso-position-horizontal-relative:page;width:119.4pt;height:18.85pt;z-index:-2516213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0" style="position:absolute;margin-left:491.92pt;margin-top:532.106pt;mso-position-vertical-relative:page;mso-position-horizontal-relative:page;width:119.4pt;height:18.85pt;z-index:-2516203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2" style="position:absolute;margin-left:391.92pt;margin-top:776.106pt;mso-position-vertical-relative:page;mso-position-horizontal-relative:page;width:119.4pt;height:18.85pt;z-index:-2516193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84" style="position:absolute;margin-left:30pt;margin-top:29.5pt;mso-position-vertical-relative:page;mso-position-horizontal-relative:page;width:535pt;height:1pt;z-index:-25161830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86" style="position:absolute;margin-left:86.92pt;margin-top:27.7633pt;mso-position-vertical-relative:text;mso-position-horizontal-relative:text;width:119.4pt;height:18.85pt;z-index:-251607040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88" style="position:absolute;margin-left:-13.08pt;margin-top:288.105pt;mso-position-vertical-relative:page;mso-position-horizontal-relative:page;width:119.4pt;height:18.85pt;z-index:-2516101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0" style="position:absolute;margin-left:491.92pt;margin-top:44.1055pt;mso-position-vertical-relative:page;mso-position-horizontal-relative:page;width:119.4pt;height:18.85pt;z-index:-25160806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2" style="position:absolute;margin-left:391.92pt;margin-top:288.105pt;mso-position-vertical-relative:page;mso-position-horizontal-relative:page;width:119.4pt;height:18.85pt;z-index:-2516111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4" style="position:absolute;margin-left:86.92pt;margin-top:532.106pt;mso-position-vertical-relative:page;mso-position-horizontal-relative:page;width:119.4pt;height:18.85pt;z-index:-2516142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6" style="position:absolute;margin-left:-13.08pt;margin-top:776.106pt;mso-position-vertical-relative:page;mso-position-horizontal-relative:page;width:119.4pt;height:18.85pt;z-index:-2516121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98" style="position:absolute;margin-left:491.92pt;margin-top:532.106pt;mso-position-vertical-relative:page;mso-position-horizontal-relative:page;width:119.4pt;height:18.85pt;z-index:-25161523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0" style="position:absolute;margin-left:391.92pt;margin-top:776.106pt;mso-position-vertical-relative:page;mso-position-horizontal-relative:page;width:119.4pt;height:18.85pt;z-index:-2516131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02" style="position:absolute;margin-left:30pt;margin-top:29.5pt;mso-position-vertical-relative:page;mso-position-horizontal-relative:page;width:535pt;height:1pt;z-index:-251609088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04" style="position:absolute;margin-left:-13.08pt;margin-top:28.7633pt;mso-position-vertical-relative:text;mso-position-horizontal-relative:text;width:119.4pt;height:18.85pt;z-index:-251598848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6" style="position:absolute;margin-left:312.92pt;margin-top:45.1055pt;mso-position-vertical-relative:page;mso-position-horizontal-relative:page;width:119.4pt;height:18.85pt;z-index:-25160089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08" style="position:absolute;margin-left:86.92pt;margin-top:287.106pt;mso-position-vertical-relative:page;mso-position-horizontal-relative:page;width:119.4pt;height:18.85pt;z-index:-25160601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0" style="position:absolute;margin-left:638.92pt;margin-top:45.1055pt;mso-position-vertical-relative:page;mso-position-horizontal-relative:page;width:119.4pt;height:18.85pt;z-index:-25159987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12" style="position:absolute;margin-left:-45.0434pt;margin-top:406.395pt;mso-position-vertical-relative:page;mso-position-horizontal-relative:page;width:609.35pt;height:22.25pt;z-index:-25160499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4" style="position:absolute;margin-left:280.957pt;margin-top:406.395pt;mso-position-vertical-relative:page;mso-position-horizontal-relative:page;width:609.35pt;height:22.25pt;z-index:-25160396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                                     仅供内部审核"/>
        </v:shape>
      </w:pict>
    </w:r>
    <w:r>
      <w:pict>
        <v:shape id="PowerPlusWaterMarkObject116" style="position:absolute;margin-left:638.92pt;margin-top:529.106pt;mso-position-vertical-relative:page;mso-position-horizontal-relative:page;width:119.4pt;height:18.85pt;z-index:-25160294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18" style="position:absolute;margin-left:30pt;margin-top:29.5pt;mso-position-vertical-relative:page;mso-position-horizontal-relative:page;width:782pt;height:1pt;z-index:-251601920;" o:allowincell="f" filled="false" strokecolor="#646464" strokeweight="1.00pt" coordsize="15640,20" coordorigin="0,0" path="m0,10l1564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20" style="position:absolute;margin-left:86.92pt;margin-top:27.7633pt;mso-position-vertical-relative:text;mso-position-horizontal-relative:text;width:119.4pt;height:18.85pt;z-index:-251589632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2" style="position:absolute;margin-left:-13.08pt;margin-top:288.105pt;mso-position-vertical-relative:page;mso-position-horizontal-relative:page;width:119.4pt;height:18.85pt;z-index:-25159782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4" style="position:absolute;margin-left:491.92pt;margin-top:44.1055pt;mso-position-vertical-relative:page;mso-position-horizontal-relative:page;width:119.4pt;height:18.85pt;z-index:-25159065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6" style="position:absolute;margin-left:391.92pt;margin-top:288.105pt;mso-position-vertical-relative:page;mso-position-horizontal-relative:page;width:119.4pt;height:18.85pt;z-index:-25159680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28" style="position:absolute;margin-left:86.92pt;margin-top:532.106pt;mso-position-vertical-relative:page;mso-position-horizontal-relative:page;width:119.4pt;height:18.85pt;z-index:-25159475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0" style="position:absolute;margin-left:-13.08pt;margin-top:776.106pt;mso-position-vertical-relative:page;mso-position-horizontal-relative:page;width:119.4pt;height:18.85pt;z-index:-25159270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2" style="position:absolute;margin-left:491.92pt;margin-top:532.106pt;mso-position-vertical-relative:page;mso-position-horizontal-relative:page;width:119.4pt;height:18.85pt;z-index:-25159577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34" style="position:absolute;margin-left:391.92pt;margin-top:776.106pt;mso-position-vertical-relative:page;mso-position-horizontal-relative:page;width:119.4pt;height:18.85pt;z-index:-25159372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36" style="position:absolute;margin-left:30pt;margin-top:29.5pt;mso-position-vertical-relative:page;mso-position-horizontal-relative:page;width:535pt;height:1pt;z-index:-251591680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"/>
      <w:spacing w:before="32" w:line="210" w:lineRule="exact"/>
      <w:rPr>
        <w:rFonts w:ascii="SimSun" w:hAnsi="SimSun" w:eastAsia="SimSun" w:cs="SimSun"/>
        <w:sz w:val="16"/>
        <w:szCs w:val="16"/>
      </w:rPr>
    </w:pPr>
    <w:r>
      <w:pict>
        <v:shape id="PowerPlusWaterMarkObject138" style="position:absolute;margin-left:86.92pt;margin-top:27.7633pt;mso-position-vertical-relative:text;mso-position-horizontal-relative:text;width:119.4pt;height:18.85pt;z-index:-251580416;rotation:330;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0" style="position:absolute;margin-left:-13.08pt;margin-top:288.105pt;mso-position-vertical-relative:page;mso-position-horizontal-relative:page;width:119.4pt;height:18.85pt;z-index:-25158860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2" style="position:absolute;margin-left:491.92pt;margin-top:44.1055pt;mso-position-vertical-relative:page;mso-position-horizontal-relative:page;width:119.4pt;height:18.85pt;z-index:-25158144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4" style="position:absolute;margin-left:391.92pt;margin-top:288.105pt;mso-position-vertical-relative:page;mso-position-horizontal-relative:page;width:119.4pt;height:18.85pt;z-index:-251587584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6" style="position:absolute;margin-left:86.92pt;margin-top:532.106pt;mso-position-vertical-relative:page;mso-position-horizontal-relative:page;width:119.4pt;height:18.85pt;z-index:-251586560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48" style="position:absolute;margin-left:-13.08pt;margin-top:776.106pt;mso-position-vertical-relative:page;mso-position-horizontal-relative:page;width:119.4pt;height:18.85pt;z-index:-251583488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0" style="position:absolute;margin-left:491.92pt;margin-top:532.106pt;mso-position-vertical-relative:page;mso-position-horizontal-relative:page;width:119.4pt;height:18.85pt;z-index:-251585536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PowerPlusWaterMarkObject152" style="position:absolute;margin-left:391.92pt;margin-top:776.106pt;mso-position-vertical-relative:page;mso-position-horizontal-relative:page;width:119.4pt;height:18.85pt;z-index:-251584512;rotation:330;" o:allowincell="f" fillcolor="#404040" filled="true" stroked="false" type="#_x0000_t136">
          <v:fill opacity="0.400000"/>
          <v:textpath style="font-family:&quot;SimSun&quot;;font-size:20;v-text-kern:t;mso-text-shadow:auto" string="仅供内部审核"/>
        </v:shape>
      </w:pict>
    </w:r>
    <w:r>
      <w:pict>
        <v:shape id="_x0000_s154" style="position:absolute;margin-left:30pt;margin-top:29.5pt;mso-position-vertical-relative:page;mso-position-horizontal-relative:page;width:535pt;height:1pt;z-index:-251582464;" o:allowincell="f" filled="false" strokecolor="#646464" strokeweight="1.00pt" coordsize="10700,20" coordorigin="0,0" path="m0,10l10700,10e">
          <v:stroke joinstyle="miter" miterlimit="10"/>
        </v:shape>
      </w:pict>
    </w:r>
    <w:r>
      <w:rPr>
        <w:rFonts w:ascii="SimSun" w:hAnsi="SimSun" w:eastAsia="SimSun" w:cs="SimSun"/>
        <w:sz w:val="16"/>
        <w:szCs w:val="16"/>
        <w:spacing w:val="-2"/>
        <w:position w:val="1"/>
      </w:rPr>
      <w:t>兴县罗峪口镇中心卫生院2024年单位预算公开报告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6.xml"/><Relationship Id="rId78" Type="http://schemas.openxmlformats.org/officeDocument/2006/relationships/fontTable" Target="fontTable.xml"/><Relationship Id="rId77" Type="http://schemas.openxmlformats.org/officeDocument/2006/relationships/styles" Target="styles.xml"/><Relationship Id="rId76" Type="http://schemas.openxmlformats.org/officeDocument/2006/relationships/settings" Target="settings.xml"/><Relationship Id="rId75" Type="http://schemas.openxmlformats.org/officeDocument/2006/relationships/footer" Target="footer40.xml"/><Relationship Id="rId74" Type="http://schemas.openxmlformats.org/officeDocument/2006/relationships/image" Target="media/image22.jpeg"/><Relationship Id="rId73" Type="http://schemas.openxmlformats.org/officeDocument/2006/relationships/footer" Target="footer39.xml"/><Relationship Id="rId72" Type="http://schemas.openxmlformats.org/officeDocument/2006/relationships/image" Target="media/image21.jpeg"/><Relationship Id="rId71" Type="http://schemas.openxmlformats.org/officeDocument/2006/relationships/footer" Target="footer38.xml"/><Relationship Id="rId70" Type="http://schemas.openxmlformats.org/officeDocument/2006/relationships/image" Target="media/image20.jpeg"/><Relationship Id="rId7" Type="http://schemas.openxmlformats.org/officeDocument/2006/relationships/footer" Target="footer2.xml"/><Relationship Id="rId69" Type="http://schemas.openxmlformats.org/officeDocument/2006/relationships/footer" Target="footer37.xml"/><Relationship Id="rId68" Type="http://schemas.openxmlformats.org/officeDocument/2006/relationships/image" Target="media/image19.jpeg"/><Relationship Id="rId67" Type="http://schemas.openxmlformats.org/officeDocument/2006/relationships/footer" Target="footer36.xml"/><Relationship Id="rId66" Type="http://schemas.openxmlformats.org/officeDocument/2006/relationships/image" Target="media/image18.jpeg"/><Relationship Id="rId65" Type="http://schemas.openxmlformats.org/officeDocument/2006/relationships/footer" Target="footer35.xml"/><Relationship Id="rId64" Type="http://schemas.openxmlformats.org/officeDocument/2006/relationships/image" Target="media/image17.jpeg"/><Relationship Id="rId63" Type="http://schemas.openxmlformats.org/officeDocument/2006/relationships/footer" Target="footer34.xml"/><Relationship Id="rId62" Type="http://schemas.openxmlformats.org/officeDocument/2006/relationships/image" Target="media/image16.jpeg"/><Relationship Id="rId61" Type="http://schemas.openxmlformats.org/officeDocument/2006/relationships/footer" Target="footer33.xml"/><Relationship Id="rId60" Type="http://schemas.openxmlformats.org/officeDocument/2006/relationships/image" Target="media/image15.jpeg"/><Relationship Id="rId6" Type="http://schemas.openxmlformats.org/officeDocument/2006/relationships/header" Target="header5.xml"/><Relationship Id="rId59" Type="http://schemas.openxmlformats.org/officeDocument/2006/relationships/footer" Target="footer32.xml"/><Relationship Id="rId58" Type="http://schemas.openxmlformats.org/officeDocument/2006/relationships/header" Target="header13.xml"/><Relationship Id="rId57" Type="http://schemas.openxmlformats.org/officeDocument/2006/relationships/footer" Target="footer31.xml"/><Relationship Id="rId56" Type="http://schemas.openxmlformats.org/officeDocument/2006/relationships/image" Target="media/image14.jpeg"/><Relationship Id="rId55" Type="http://schemas.openxmlformats.org/officeDocument/2006/relationships/footer" Target="footer30.xml"/><Relationship Id="rId54" Type="http://schemas.openxmlformats.org/officeDocument/2006/relationships/image" Target="media/image13.jpeg"/><Relationship Id="rId53" Type="http://schemas.openxmlformats.org/officeDocument/2006/relationships/footer" Target="footer29.xml"/><Relationship Id="rId52" Type="http://schemas.openxmlformats.org/officeDocument/2006/relationships/image" Target="media/image12.jpeg"/><Relationship Id="rId51" Type="http://schemas.openxmlformats.org/officeDocument/2006/relationships/footer" Target="footer28.xml"/><Relationship Id="rId50" Type="http://schemas.openxmlformats.org/officeDocument/2006/relationships/image" Target="media/image11.jpeg"/><Relationship Id="rId5" Type="http://schemas.openxmlformats.org/officeDocument/2006/relationships/footer" Target="footer1.xml"/><Relationship Id="rId49" Type="http://schemas.openxmlformats.org/officeDocument/2006/relationships/footer" Target="footer27.xml"/><Relationship Id="rId48" Type="http://schemas.openxmlformats.org/officeDocument/2006/relationships/image" Target="media/image10.jpeg"/><Relationship Id="rId47" Type="http://schemas.openxmlformats.org/officeDocument/2006/relationships/footer" Target="footer26.xml"/><Relationship Id="rId46" Type="http://schemas.openxmlformats.org/officeDocument/2006/relationships/image" Target="media/image9.jpeg"/><Relationship Id="rId45" Type="http://schemas.openxmlformats.org/officeDocument/2006/relationships/footer" Target="footer25.xml"/><Relationship Id="rId44" Type="http://schemas.openxmlformats.org/officeDocument/2006/relationships/image" Target="media/image8.jpeg"/><Relationship Id="rId43" Type="http://schemas.openxmlformats.org/officeDocument/2006/relationships/footer" Target="footer24.xml"/><Relationship Id="rId42" Type="http://schemas.openxmlformats.org/officeDocument/2006/relationships/image" Target="media/image7.jpeg"/><Relationship Id="rId41" Type="http://schemas.openxmlformats.org/officeDocument/2006/relationships/footer" Target="footer23.xml"/><Relationship Id="rId40" Type="http://schemas.openxmlformats.org/officeDocument/2006/relationships/image" Target="media/image6.jpeg"/><Relationship Id="rId4" Type="http://schemas.openxmlformats.org/officeDocument/2006/relationships/header" Target="header4.xml"/><Relationship Id="rId39" Type="http://schemas.openxmlformats.org/officeDocument/2006/relationships/footer" Target="footer22.xml"/><Relationship Id="rId38" Type="http://schemas.openxmlformats.org/officeDocument/2006/relationships/image" Target="media/image5.jpeg"/><Relationship Id="rId37" Type="http://schemas.openxmlformats.org/officeDocument/2006/relationships/footer" Target="footer21.xml"/><Relationship Id="rId36" Type="http://schemas.openxmlformats.org/officeDocument/2006/relationships/image" Target="media/image4.jpeg"/><Relationship Id="rId35" Type="http://schemas.openxmlformats.org/officeDocument/2006/relationships/footer" Target="footer20.xml"/><Relationship Id="rId34" Type="http://schemas.openxmlformats.org/officeDocument/2006/relationships/image" Target="media/image3.jpeg"/><Relationship Id="rId33" Type="http://schemas.openxmlformats.org/officeDocument/2006/relationships/footer" Target="footer19.xml"/><Relationship Id="rId32" Type="http://schemas.openxmlformats.org/officeDocument/2006/relationships/header" Target="header12.xml"/><Relationship Id="rId31" Type="http://schemas.openxmlformats.org/officeDocument/2006/relationships/footer" Target="footer18.xml"/><Relationship Id="rId30" Type="http://schemas.openxmlformats.org/officeDocument/2006/relationships/image" Target="media/image2.png"/><Relationship Id="rId3" Type="http://schemas.openxmlformats.org/officeDocument/2006/relationships/header" Target="header3.xml"/><Relationship Id="rId29" Type="http://schemas.openxmlformats.org/officeDocument/2006/relationships/footer" Target="footer17.xml"/><Relationship Id="rId28" Type="http://schemas.openxmlformats.org/officeDocument/2006/relationships/header" Target="header11.xml"/><Relationship Id="rId27" Type="http://schemas.openxmlformats.org/officeDocument/2006/relationships/image" Target="media/image1.png"/><Relationship Id="rId26" Type="http://schemas.openxmlformats.org/officeDocument/2006/relationships/footer" Target="footer16.xml"/><Relationship Id="rId25" Type="http://schemas.openxmlformats.org/officeDocument/2006/relationships/header" Target="header10.xml"/><Relationship Id="rId24" Type="http://schemas.openxmlformats.org/officeDocument/2006/relationships/footer" Target="footer15.xml"/><Relationship Id="rId23" Type="http://schemas.openxmlformats.org/officeDocument/2006/relationships/footer" Target="footer14.xml"/><Relationship Id="rId22" Type="http://schemas.openxmlformats.org/officeDocument/2006/relationships/footer" Target="footer13.xml"/><Relationship Id="rId21" Type="http://schemas.openxmlformats.org/officeDocument/2006/relationships/footer" Target="footer12.xml"/><Relationship Id="rId20" Type="http://schemas.openxmlformats.org/officeDocument/2006/relationships/header" Target="header9.xml"/><Relationship Id="rId2" Type="http://schemas.openxmlformats.org/officeDocument/2006/relationships/header" Target="header2.xml"/><Relationship Id="rId19" Type="http://schemas.openxmlformats.org/officeDocument/2006/relationships/footer" Target="footer11.xml"/><Relationship Id="rId18" Type="http://schemas.openxmlformats.org/officeDocument/2006/relationships/footer" Target="footer10.xml"/><Relationship Id="rId17" Type="http://schemas.openxmlformats.org/officeDocument/2006/relationships/footer" Target="footer9.xml"/><Relationship Id="rId16" Type="http://schemas.openxmlformats.org/officeDocument/2006/relationships/footer" Target="footer8.xml"/><Relationship Id="rId15" Type="http://schemas.openxmlformats.org/officeDocument/2006/relationships/footer" Target="footer7.xml"/><Relationship Id="rId14" Type="http://schemas.openxmlformats.org/officeDocument/2006/relationships/footer" Target="footer6.xml"/><Relationship Id="rId13" Type="http://schemas.openxmlformats.org/officeDocument/2006/relationships/footer" Target="footer5.xml"/><Relationship Id="rId12" Type="http://schemas.openxmlformats.org/officeDocument/2006/relationships/header" Target="header8.xml"/><Relationship Id="rId11" Type="http://schemas.openxmlformats.org/officeDocument/2006/relationships/footer" Target="footer4.xml"/><Relationship Id="rId10" Type="http://schemas.openxmlformats.org/officeDocument/2006/relationships/header" Target="header7.xml"/><Relationship Id="rId1" Type="http://schemas.openxmlformats.org/officeDocument/2006/relationships/header" Target="head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2025-09-25T17:58:18Z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2025-09-25T20:25:24</vt:filetime>
  </property>
</Properties>
</file>