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082"/>
        <w:spacing w:before="140" w:line="215" w:lineRule="auto"/>
        <w:rPr>
          <w:rFonts w:ascii="SimSun" w:hAnsi="SimSun" w:eastAsia="SimSun" w:cs="SimSun"/>
          <w:sz w:val="43"/>
          <w:szCs w:val="43"/>
        </w:rPr>
      </w:pPr>
      <w:r>
        <w:rPr>
          <w:rFonts w:ascii="SimSun" w:hAnsi="SimSun" w:eastAsia="SimSun" w:cs="SimSun"/>
          <w:sz w:val="43"/>
          <w:szCs w:val="43"/>
          <w:spacing w:val="97"/>
        </w:rPr>
        <w:t>兴县融媒体中心</w:t>
      </w:r>
    </w:p>
    <w:p>
      <w:pPr>
        <w:pStyle w:val="BodyText"/>
        <w:spacing w:line="382"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3"/>
          <w:position w:val="2"/>
        </w:rPr>
        <w:t>2</w:t>
      </w:r>
      <w:r>
        <w:rPr>
          <w:rFonts w:ascii="SimSun" w:hAnsi="SimSun" w:eastAsia="SimSun" w:cs="SimSun"/>
          <w:sz w:val="43"/>
          <w:szCs w:val="43"/>
          <w:spacing w:val="-85"/>
          <w:position w:val="2"/>
        </w:rPr>
        <w:t xml:space="preserve"> </w:t>
      </w:r>
      <w:r>
        <w:rPr>
          <w:rFonts w:ascii="SimSun" w:hAnsi="SimSun" w:eastAsia="SimSun" w:cs="SimSun"/>
          <w:sz w:val="43"/>
          <w:szCs w:val="43"/>
          <w:spacing w:val="3"/>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3"/>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3"/>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3"/>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3"/>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3"/>
          <w:position w:val="2"/>
        </w:rPr>
        <w:t>门</w:t>
      </w:r>
      <w:r>
        <w:rPr>
          <w:rFonts w:ascii="SimSun" w:hAnsi="SimSun" w:eastAsia="SimSun" w:cs="SimSun"/>
          <w:sz w:val="43"/>
          <w:szCs w:val="43"/>
          <w:spacing w:val="-101"/>
          <w:position w:val="2"/>
        </w:rPr>
        <w:t xml:space="preserve"> </w:t>
      </w:r>
      <w:r>
        <w:rPr>
          <w:rFonts w:ascii="SimSun" w:hAnsi="SimSun" w:eastAsia="SimSun" w:cs="SimSun"/>
          <w:sz w:val="43"/>
          <w:szCs w:val="43"/>
          <w:spacing w:val="3"/>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3"/>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3"/>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15" w:lineRule="auto"/>
        <w:rPr/>
      </w:pPr>
      <w:r/>
    </w:p>
    <w:p>
      <w:pPr>
        <w:ind w:left="1517" w:right="1474" w:firstLine="686"/>
        <w:spacing w:before="101" w:line="333" w:lineRule="auto"/>
        <w:jc w:val="both"/>
        <w:rPr>
          <w:rFonts w:ascii="FangSong" w:hAnsi="FangSong" w:eastAsia="FangSong" w:cs="FangSong"/>
          <w:sz w:val="31"/>
          <w:szCs w:val="31"/>
        </w:rPr>
      </w:pPr>
      <w:r>
        <w:rPr>
          <w:rFonts w:ascii="FangSong" w:hAnsi="FangSong" w:eastAsia="FangSong" w:cs="FangSong"/>
          <w:sz w:val="31"/>
          <w:szCs w:val="31"/>
          <w:spacing w:val="19"/>
        </w:rPr>
        <w:t>提升全县新闻舆论的传播能力和引导水平。</w:t>
      </w:r>
      <w:r>
        <w:rPr>
          <w:rFonts w:ascii="FangSong" w:hAnsi="FangSong" w:eastAsia="FangSong" w:cs="FangSong"/>
          <w:sz w:val="31"/>
          <w:szCs w:val="31"/>
          <w:spacing w:val="18"/>
        </w:rPr>
        <w:t>策划广播、互</w:t>
      </w:r>
      <w:r>
        <w:rPr>
          <w:rFonts w:ascii="FangSong" w:hAnsi="FangSong" w:eastAsia="FangSong" w:cs="FangSong"/>
          <w:sz w:val="31"/>
          <w:szCs w:val="31"/>
          <w:spacing w:val="20"/>
        </w:rPr>
        <w:t>联网的新闻宣传工作，制定组织实施县融媒体新闻事</w:t>
      </w:r>
      <w:r>
        <w:rPr>
          <w:rFonts w:ascii="FangSong" w:hAnsi="FangSong" w:eastAsia="FangSong" w:cs="FangSong"/>
          <w:sz w:val="31"/>
          <w:szCs w:val="31"/>
          <w:spacing w:val="19"/>
        </w:rPr>
        <w:t>业、产业</w:t>
      </w:r>
      <w:r>
        <w:rPr>
          <w:rFonts w:ascii="FangSong" w:hAnsi="FangSong" w:eastAsia="FangSong" w:cs="FangSong"/>
          <w:sz w:val="31"/>
          <w:szCs w:val="31"/>
          <w:spacing w:val="17"/>
        </w:rPr>
        <w:t>发展规划，新闻事件和突发事件采写、报送、发布、</w:t>
      </w:r>
      <w:r>
        <w:rPr>
          <w:rFonts w:ascii="FangSong" w:hAnsi="FangSong" w:eastAsia="FangSong" w:cs="FangSong"/>
          <w:sz w:val="31"/>
          <w:szCs w:val="31"/>
          <w:spacing w:val="-78"/>
        </w:rPr>
        <w:t xml:space="preserve"> </w:t>
      </w:r>
      <w:r>
        <w:rPr>
          <w:rFonts w:ascii="FangSong" w:hAnsi="FangSong" w:eastAsia="FangSong" w:cs="FangSong"/>
          <w:sz w:val="31"/>
          <w:szCs w:val="31"/>
          <w:spacing w:val="17"/>
        </w:rPr>
        <w:t>网络舆情</w:t>
      </w:r>
      <w:r>
        <w:rPr>
          <w:rFonts w:ascii="FangSong" w:hAnsi="FangSong" w:eastAsia="FangSong" w:cs="FangSong"/>
          <w:sz w:val="31"/>
          <w:szCs w:val="31"/>
          <w:spacing w:val="20"/>
        </w:rPr>
        <w:t>信息收集、分析、研判和处置，兴县新闻网、政府网</w:t>
      </w:r>
      <w:r>
        <w:rPr>
          <w:rFonts w:ascii="FangSong" w:hAnsi="FangSong" w:eastAsia="FangSong" w:cs="FangSong"/>
          <w:sz w:val="31"/>
          <w:szCs w:val="31"/>
          <w:spacing w:val="19"/>
        </w:rPr>
        <w:t>站及客户</w:t>
      </w:r>
      <w:r>
        <w:rPr>
          <w:rFonts w:ascii="FangSong" w:hAnsi="FangSong" w:eastAsia="FangSong" w:cs="FangSong"/>
          <w:sz w:val="31"/>
          <w:szCs w:val="31"/>
          <w:spacing w:val="8"/>
        </w:rPr>
        <w:t>端的内容保障及动态信息采编发布。</w:t>
      </w:r>
    </w:p>
    <w:p>
      <w:pPr>
        <w:ind w:left="2157"/>
        <w:spacing w:before="189"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5" w:lineRule="auto"/>
        <w:rPr/>
      </w:pPr>
      <w:r/>
    </w:p>
    <w:p>
      <w:pPr>
        <w:ind w:left="1520" w:right="1474" w:firstLine="689"/>
        <w:spacing w:before="101" w:line="334" w:lineRule="auto"/>
        <w:rPr>
          <w:rFonts w:ascii="FangSong" w:hAnsi="FangSong" w:eastAsia="FangSong" w:cs="FangSong"/>
          <w:sz w:val="31"/>
          <w:szCs w:val="31"/>
        </w:rPr>
      </w:pPr>
      <w:r>
        <w:rPr>
          <w:rFonts w:ascii="FangSong" w:hAnsi="FangSong" w:eastAsia="FangSong" w:cs="FangSong"/>
          <w:sz w:val="31"/>
          <w:szCs w:val="31"/>
          <w:spacing w:val="16"/>
        </w:rPr>
        <w:t>兴县融媒体中心为中</w:t>
      </w:r>
      <w:r>
        <w:rPr>
          <w:rFonts w:ascii="FangSong" w:hAnsi="FangSong" w:eastAsia="FangSong" w:cs="FangSong"/>
          <w:sz w:val="31"/>
          <w:szCs w:val="31"/>
          <w:spacing w:val="-87"/>
        </w:rPr>
        <w:t xml:space="preserve"> </w:t>
      </w:r>
      <w:r>
        <w:rPr>
          <w:rFonts w:ascii="FangSong" w:hAnsi="FangSong" w:eastAsia="FangSong" w:cs="FangSong"/>
          <w:sz w:val="31"/>
          <w:szCs w:val="31"/>
          <w:spacing w:val="16"/>
        </w:rPr>
        <w:t>国共产党山西省兴县委员会</w:t>
      </w:r>
      <w:r>
        <w:rPr>
          <w:rFonts w:ascii="FangSong" w:hAnsi="FangSong" w:eastAsia="FangSong" w:cs="FangSong"/>
          <w:sz w:val="31"/>
          <w:szCs w:val="31"/>
          <w:spacing w:val="15"/>
        </w:rPr>
        <w:t>宣传部下</w:t>
      </w:r>
      <w:r>
        <w:rPr>
          <w:rFonts w:ascii="FangSong" w:hAnsi="FangSong" w:eastAsia="FangSong" w:cs="FangSong"/>
          <w:sz w:val="31"/>
          <w:szCs w:val="31"/>
          <w:spacing w:val="19"/>
        </w:rPr>
        <w:t>属公益一类事业单位，单位设10个内设股室，分别是综合办公</w:t>
      </w:r>
      <w:r>
        <w:rPr>
          <w:rFonts w:ascii="FangSong" w:hAnsi="FangSong" w:eastAsia="FangSong" w:cs="FangSong"/>
          <w:sz w:val="31"/>
          <w:szCs w:val="31"/>
          <w:spacing w:val="17"/>
        </w:rPr>
        <w:t>室、总编室、采编部（制作室）</w:t>
      </w:r>
      <w:r>
        <w:rPr>
          <w:rFonts w:ascii="FangSong" w:hAnsi="FangSong" w:eastAsia="FangSong" w:cs="FangSong"/>
          <w:sz w:val="31"/>
          <w:szCs w:val="31"/>
          <w:spacing w:val="-78"/>
        </w:rPr>
        <w:t xml:space="preserve"> </w:t>
      </w:r>
      <w:r>
        <w:rPr>
          <w:rFonts w:ascii="FangSong" w:hAnsi="FangSong" w:eastAsia="FangSong" w:cs="FangSong"/>
          <w:sz w:val="31"/>
          <w:szCs w:val="31"/>
          <w:spacing w:val="17"/>
        </w:rPr>
        <w:t>、新闻部、专题部、文</w:t>
      </w:r>
      <w:r>
        <w:rPr>
          <w:rFonts w:ascii="FangSong" w:hAnsi="FangSong" w:eastAsia="FangSong" w:cs="FangSong"/>
          <w:sz w:val="31"/>
          <w:szCs w:val="31"/>
          <w:spacing w:val="16"/>
        </w:rPr>
        <w:t>艺部、</w:t>
      </w:r>
      <w:r>
        <w:rPr>
          <w:rFonts w:ascii="FangSong" w:hAnsi="FangSong" w:eastAsia="FangSong" w:cs="FangSong"/>
          <w:sz w:val="31"/>
          <w:szCs w:val="31"/>
          <w:spacing w:val="20"/>
        </w:rPr>
        <w:t>广告部、技术服务部、应急广播和村村通办公</w:t>
      </w:r>
      <w:r>
        <w:rPr>
          <w:rFonts w:ascii="FangSong" w:hAnsi="FangSong" w:eastAsia="FangSong" w:cs="FangSong"/>
          <w:sz w:val="31"/>
          <w:szCs w:val="31"/>
          <w:spacing w:val="19"/>
        </w:rPr>
        <w:t>室、新媒体工作</w:t>
      </w:r>
      <w:r>
        <w:rPr>
          <w:rFonts w:ascii="FangSong" w:hAnsi="FangSong" w:eastAsia="FangSong" w:cs="FangSong"/>
          <w:sz w:val="31"/>
          <w:szCs w:val="31"/>
          <w:spacing w:val="-6"/>
        </w:rPr>
        <w:t>室。</w:t>
      </w:r>
    </w:p>
    <w:p>
      <w:pPr>
        <w:spacing w:line="334"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部门名称：兴县融媒体中心</w:t>
            </w:r>
          </w:p>
        </w:tc>
        <w:tc>
          <w:tcPr>
            <w:tcW w:w="2036" w:type="dxa"/>
            <w:vAlign w:val="top"/>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2"/>
              </w:rPr>
              <w:t>2024年度</w:t>
            </w:r>
          </w:p>
        </w:tc>
        <w:tc>
          <w:tcPr>
            <w:tcW w:w="854"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44"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8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42" w:type="dxa"/>
            <w:vAlign w:val="top"/>
          </w:tcPr>
          <w:p>
            <w:pPr>
              <w:ind w:left="57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36"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4" w:type="dxa"/>
            <w:vAlign w:val="top"/>
          </w:tcPr>
          <w:p>
            <w:pPr>
              <w:ind w:left="22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90" w:type="dxa"/>
            <w:vAlign w:val="top"/>
          </w:tcPr>
          <w:p>
            <w:pPr>
              <w:ind w:left="546"/>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44" w:type="dxa"/>
            <w:vAlign w:val="top"/>
          </w:tcPr>
          <w:p>
            <w:pPr>
              <w:ind w:left="81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542" w:type="dxa"/>
            <w:vAlign w:val="top"/>
          </w:tcPr>
          <w:p>
            <w:pPr>
              <w:ind w:left="721"/>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36" w:type="dxa"/>
            <w:vAlign w:val="top"/>
          </w:tcPr>
          <w:p>
            <w:pPr>
              <w:ind w:left="818"/>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4" w:type="dxa"/>
            <w:vAlign w:val="top"/>
          </w:tcPr>
          <w:p>
            <w:pPr>
              <w:rPr>
                <w:rFonts w:ascii="Arial"/>
                <w:sz w:val="21"/>
              </w:rPr>
            </w:pPr>
            <w:r/>
          </w:p>
        </w:tc>
        <w:tc>
          <w:tcPr>
            <w:tcW w:w="1490" w:type="dxa"/>
            <w:vAlign w:val="top"/>
          </w:tcPr>
          <w:p>
            <w:pPr>
              <w:ind w:left="687"/>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44" w:type="dxa"/>
            <w:vAlign w:val="top"/>
          </w:tcPr>
          <w:p>
            <w:pPr>
              <w:pStyle w:val="TableText"/>
              <w:ind w:left="7" w:right="49" w:firstLine="2"/>
              <w:spacing w:before="24" w:line="205" w:lineRule="auto"/>
              <w:rPr/>
            </w:pPr>
            <w:r>
              <w:rPr>
                <w:color w:val="212529"/>
                <w:spacing w:val="-1"/>
              </w:rPr>
              <w:t>一、一般公共预算财政拨</w:t>
            </w:r>
            <w:r>
              <w:rPr>
                <w:color w:val="212529"/>
                <w:spacing w:val="-2"/>
              </w:rPr>
              <w:t>款收入</w:t>
            </w:r>
          </w:p>
        </w:tc>
        <w:tc>
          <w:tcPr>
            <w:tcW w:w="584" w:type="dxa"/>
            <w:vAlign w:val="top"/>
          </w:tcPr>
          <w:p>
            <w:pPr>
              <w:pStyle w:val="TableText"/>
              <w:ind w:left="236"/>
              <w:spacing w:before="129"/>
              <w:rPr/>
            </w:pPr>
            <w:r>
              <w:rPr>
                <w:color w:val="212529"/>
              </w:rPr>
              <w:t>1</w:t>
            </w:r>
          </w:p>
        </w:tc>
        <w:tc>
          <w:tcPr>
            <w:tcW w:w="1542" w:type="dxa"/>
            <w:vAlign w:val="top"/>
          </w:tcPr>
          <w:p>
            <w:pPr>
              <w:pStyle w:val="TableText"/>
              <w:ind w:right="26"/>
              <w:spacing w:before="129" w:line="238" w:lineRule="auto"/>
              <w:jc w:val="right"/>
              <w:rPr/>
            </w:pPr>
            <w:r>
              <w:rPr>
                <w:color w:val="212529"/>
                <w:spacing w:val="-3"/>
              </w:rPr>
              <w:t>1851.81</w:t>
            </w:r>
          </w:p>
        </w:tc>
        <w:tc>
          <w:tcPr>
            <w:tcW w:w="2036" w:type="dxa"/>
            <w:vAlign w:val="top"/>
          </w:tcPr>
          <w:p>
            <w:pPr>
              <w:pStyle w:val="TableText"/>
              <w:ind w:left="9"/>
              <w:spacing w:before="128" w:line="219" w:lineRule="auto"/>
              <w:rPr/>
            </w:pPr>
            <w:r>
              <w:rPr>
                <w:color w:val="212529"/>
                <w:spacing w:val="-1"/>
              </w:rPr>
              <w:t>一、一般公共服务支出</w:t>
            </w:r>
          </w:p>
        </w:tc>
        <w:tc>
          <w:tcPr>
            <w:tcW w:w="854" w:type="dxa"/>
            <w:vAlign w:val="top"/>
          </w:tcPr>
          <w:p>
            <w:pPr>
              <w:pStyle w:val="TableText"/>
              <w:ind w:left="323"/>
              <w:spacing w:before="128" w:line="239" w:lineRule="auto"/>
              <w:rPr/>
            </w:pPr>
            <w:r>
              <w:rPr>
                <w:color w:val="212529"/>
                <w:spacing w:val="-3"/>
              </w:rPr>
              <w:t>32</w:t>
            </w:r>
          </w:p>
        </w:tc>
        <w:tc>
          <w:tcPr>
            <w:tcW w:w="1490" w:type="dxa"/>
            <w:vAlign w:val="top"/>
          </w:tcPr>
          <w:p>
            <w:pPr>
              <w:pStyle w:val="TableText"/>
              <w:ind w:right="28"/>
              <w:spacing w:before="129" w:line="238" w:lineRule="auto"/>
              <w:jc w:val="right"/>
              <w:rPr/>
            </w:pPr>
            <w:r>
              <w:rPr>
                <w:color w:val="212529"/>
                <w:spacing w:val="-2"/>
              </w:rPr>
              <w:t>591.17</w:t>
            </w:r>
          </w:p>
        </w:tc>
      </w:tr>
      <w:tr>
        <w:trPr>
          <w:trHeight w:val="434" w:hRule="atLeast"/>
        </w:trPr>
        <w:tc>
          <w:tcPr>
            <w:tcW w:w="2044" w:type="dxa"/>
            <w:vAlign w:val="top"/>
          </w:tcPr>
          <w:p>
            <w:pPr>
              <w:pStyle w:val="TableText"/>
              <w:ind w:left="8" w:right="49" w:firstLine="1"/>
              <w:spacing w:before="24" w:line="205" w:lineRule="auto"/>
              <w:rPr/>
            </w:pPr>
            <w:r>
              <w:rPr>
                <w:color w:val="212529"/>
                <w:spacing w:val="-1"/>
              </w:rPr>
              <w:t>二、政府性基金预算财政</w:t>
            </w:r>
            <w:r>
              <w:rPr>
                <w:color w:val="212529"/>
                <w:spacing w:val="-2"/>
              </w:rPr>
              <w:t>拨款收入</w:t>
            </w:r>
          </w:p>
        </w:tc>
        <w:tc>
          <w:tcPr>
            <w:tcW w:w="584" w:type="dxa"/>
            <w:vAlign w:val="top"/>
          </w:tcPr>
          <w:p>
            <w:pPr>
              <w:pStyle w:val="TableText"/>
              <w:ind w:left="225"/>
              <w:spacing w:before="130"/>
              <w:rPr/>
            </w:pPr>
            <w:r>
              <w:rPr>
                <w:color w:val="212529"/>
              </w:rPr>
              <w:t>2</w:t>
            </w:r>
          </w:p>
        </w:tc>
        <w:tc>
          <w:tcPr>
            <w:tcW w:w="1542" w:type="dxa"/>
            <w:vAlign w:val="top"/>
          </w:tcPr>
          <w:p>
            <w:pPr>
              <w:rPr>
                <w:rFonts w:ascii="Arial"/>
                <w:sz w:val="21"/>
              </w:rPr>
            </w:pPr>
            <w:r/>
          </w:p>
        </w:tc>
        <w:tc>
          <w:tcPr>
            <w:tcW w:w="2036" w:type="dxa"/>
            <w:vAlign w:val="top"/>
          </w:tcPr>
          <w:p>
            <w:pPr>
              <w:pStyle w:val="TableText"/>
              <w:ind w:left="10"/>
              <w:spacing w:before="130" w:line="219" w:lineRule="auto"/>
              <w:rPr/>
            </w:pPr>
            <w:r>
              <w:rPr>
                <w:color w:val="212529"/>
                <w:spacing w:val="-2"/>
              </w:rPr>
              <w:t>二、外交支出</w:t>
            </w:r>
          </w:p>
        </w:tc>
        <w:tc>
          <w:tcPr>
            <w:tcW w:w="854" w:type="dxa"/>
            <w:vAlign w:val="top"/>
          </w:tcPr>
          <w:p>
            <w:pPr>
              <w:pStyle w:val="TableText"/>
              <w:ind w:left="323"/>
              <w:spacing w:before="129" w:line="239" w:lineRule="auto"/>
              <w:rPr/>
            </w:pPr>
            <w:r>
              <w:rPr>
                <w:color w:val="212529"/>
                <w:spacing w:val="-3"/>
              </w:rPr>
              <w:t>33</w:t>
            </w:r>
          </w:p>
        </w:tc>
        <w:tc>
          <w:tcPr>
            <w:tcW w:w="1490" w:type="dxa"/>
            <w:vAlign w:val="top"/>
          </w:tcPr>
          <w:p>
            <w:pPr>
              <w:rPr>
                <w:rFonts w:ascii="Arial"/>
                <w:sz w:val="21"/>
              </w:rPr>
            </w:pPr>
            <w:r/>
          </w:p>
        </w:tc>
      </w:tr>
      <w:tr>
        <w:trPr>
          <w:trHeight w:val="434" w:hRule="atLeast"/>
        </w:trPr>
        <w:tc>
          <w:tcPr>
            <w:tcW w:w="2044" w:type="dxa"/>
            <w:vAlign w:val="top"/>
          </w:tcPr>
          <w:p>
            <w:pPr>
              <w:pStyle w:val="TableText"/>
              <w:ind w:left="7" w:right="49" w:hanging="1"/>
              <w:spacing w:before="26" w:line="204" w:lineRule="auto"/>
              <w:rPr/>
            </w:pPr>
            <w:r>
              <w:rPr>
                <w:color w:val="212529"/>
                <w:spacing w:val="-1"/>
              </w:rPr>
              <w:t>三、国有资本经营预算财</w:t>
            </w:r>
            <w:r>
              <w:rPr>
                <w:color w:val="212529"/>
                <w:spacing w:val="-2"/>
              </w:rPr>
              <w:t>政拨款收入</w:t>
            </w:r>
          </w:p>
        </w:tc>
        <w:tc>
          <w:tcPr>
            <w:tcW w:w="584" w:type="dxa"/>
            <w:vAlign w:val="top"/>
          </w:tcPr>
          <w:p>
            <w:pPr>
              <w:pStyle w:val="TableText"/>
              <w:ind w:left="227"/>
              <w:spacing w:before="130" w:line="239" w:lineRule="auto"/>
              <w:rPr/>
            </w:pPr>
            <w:r>
              <w:rPr>
                <w:color w:val="212529"/>
              </w:rPr>
              <w:t>3</w:t>
            </w:r>
          </w:p>
        </w:tc>
        <w:tc>
          <w:tcPr>
            <w:tcW w:w="1542" w:type="dxa"/>
            <w:vAlign w:val="top"/>
          </w:tcPr>
          <w:p>
            <w:pPr>
              <w:rPr>
                <w:rFonts w:ascii="Arial"/>
                <w:sz w:val="21"/>
              </w:rPr>
            </w:pPr>
            <w:r/>
          </w:p>
        </w:tc>
        <w:tc>
          <w:tcPr>
            <w:tcW w:w="2036" w:type="dxa"/>
            <w:vAlign w:val="top"/>
          </w:tcPr>
          <w:p>
            <w:pPr>
              <w:pStyle w:val="TableText"/>
              <w:ind w:left="6"/>
              <w:spacing w:before="131" w:line="219" w:lineRule="auto"/>
              <w:rPr/>
            </w:pPr>
            <w:r>
              <w:rPr>
                <w:color w:val="212529"/>
                <w:spacing w:val="-1"/>
              </w:rPr>
              <w:t>三、国防支出</w:t>
            </w:r>
          </w:p>
        </w:tc>
        <w:tc>
          <w:tcPr>
            <w:tcW w:w="854" w:type="dxa"/>
            <w:vAlign w:val="top"/>
          </w:tcPr>
          <w:p>
            <w:pPr>
              <w:pStyle w:val="TableText"/>
              <w:ind w:left="323"/>
              <w:spacing w:before="130" w:line="239" w:lineRule="auto"/>
              <w:rPr/>
            </w:pPr>
            <w:r>
              <w:rPr>
                <w:color w:val="212529"/>
                <w:spacing w:val="-3"/>
              </w:rPr>
              <w:t>34</w:t>
            </w:r>
          </w:p>
        </w:tc>
        <w:tc>
          <w:tcPr>
            <w:tcW w:w="1490" w:type="dxa"/>
            <w:vAlign w:val="top"/>
          </w:tcPr>
          <w:p>
            <w:pPr>
              <w:rPr>
                <w:rFonts w:ascii="Arial"/>
                <w:sz w:val="21"/>
              </w:rPr>
            </w:pPr>
            <w:r/>
          </w:p>
        </w:tc>
      </w:tr>
      <w:tr>
        <w:trPr>
          <w:trHeight w:val="434" w:hRule="atLeast"/>
        </w:trPr>
        <w:tc>
          <w:tcPr>
            <w:tcW w:w="204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2"/>
              <w:spacing w:before="132"/>
              <w:rPr/>
            </w:pPr>
            <w:r>
              <w:rPr>
                <w:color w:val="212529"/>
              </w:rPr>
              <w:t>4</w:t>
            </w:r>
          </w:p>
        </w:tc>
        <w:tc>
          <w:tcPr>
            <w:tcW w:w="1542" w:type="dxa"/>
            <w:vAlign w:val="top"/>
          </w:tcPr>
          <w:p>
            <w:pPr>
              <w:rPr>
                <w:rFonts w:ascii="Arial"/>
                <w:sz w:val="21"/>
              </w:rPr>
            </w:pPr>
            <w:r/>
          </w:p>
        </w:tc>
        <w:tc>
          <w:tcPr>
            <w:tcW w:w="2036" w:type="dxa"/>
            <w:vAlign w:val="top"/>
          </w:tcPr>
          <w:p>
            <w:pPr>
              <w:pStyle w:val="TableText"/>
              <w:ind w:left="24"/>
              <w:spacing w:before="131" w:line="219" w:lineRule="auto"/>
              <w:rPr/>
            </w:pPr>
            <w:r>
              <w:rPr>
                <w:color w:val="212529"/>
                <w:spacing w:val="-3"/>
              </w:rPr>
              <w:t>四、公共安全支出</w:t>
            </w:r>
          </w:p>
        </w:tc>
        <w:tc>
          <w:tcPr>
            <w:tcW w:w="854" w:type="dxa"/>
            <w:vAlign w:val="top"/>
          </w:tcPr>
          <w:p>
            <w:pPr>
              <w:pStyle w:val="TableText"/>
              <w:ind w:left="323"/>
              <w:spacing w:before="131" w:line="239" w:lineRule="auto"/>
              <w:rPr/>
            </w:pPr>
            <w:r>
              <w:rPr>
                <w:color w:val="212529"/>
                <w:spacing w:val="-3"/>
              </w:rPr>
              <w:t>35</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7"/>
              <w:spacing w:before="132" w:line="239" w:lineRule="auto"/>
              <w:rPr/>
            </w:pPr>
            <w:r>
              <w:rPr>
                <w:color w:val="212529"/>
              </w:rPr>
              <w:t>5</w:t>
            </w:r>
          </w:p>
        </w:tc>
        <w:tc>
          <w:tcPr>
            <w:tcW w:w="1542" w:type="dxa"/>
            <w:vAlign w:val="top"/>
          </w:tcPr>
          <w:p>
            <w:pPr>
              <w:rPr>
                <w:rFonts w:ascii="Arial"/>
                <w:sz w:val="21"/>
              </w:rPr>
            </w:pPr>
            <w:r/>
          </w:p>
        </w:tc>
        <w:tc>
          <w:tcPr>
            <w:tcW w:w="2036" w:type="dxa"/>
            <w:vAlign w:val="top"/>
          </w:tcPr>
          <w:p>
            <w:pPr>
              <w:pStyle w:val="TableText"/>
              <w:ind w:left="10"/>
              <w:spacing w:before="132" w:line="219" w:lineRule="auto"/>
              <w:rPr/>
            </w:pPr>
            <w:r>
              <w:rPr>
                <w:color w:val="212529"/>
                <w:spacing w:val="-2"/>
              </w:rPr>
              <w:t>五、教育支出</w:t>
            </w:r>
          </w:p>
        </w:tc>
        <w:tc>
          <w:tcPr>
            <w:tcW w:w="854" w:type="dxa"/>
            <w:vAlign w:val="top"/>
          </w:tcPr>
          <w:p>
            <w:pPr>
              <w:pStyle w:val="TableText"/>
              <w:ind w:left="323"/>
              <w:spacing w:before="132" w:line="239" w:lineRule="auto"/>
              <w:rPr/>
            </w:pPr>
            <w:r>
              <w:rPr>
                <w:color w:val="212529"/>
                <w:spacing w:val="-3"/>
              </w:rPr>
              <w:t>36</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5"/>
              <w:spacing w:before="133" w:line="239" w:lineRule="auto"/>
              <w:rPr/>
            </w:pPr>
            <w:r>
              <w:rPr>
                <w:color w:val="212529"/>
              </w:rPr>
              <w:t>6</w:t>
            </w:r>
          </w:p>
        </w:tc>
        <w:tc>
          <w:tcPr>
            <w:tcW w:w="1542" w:type="dxa"/>
            <w:vAlign w:val="top"/>
          </w:tcPr>
          <w:p>
            <w:pPr>
              <w:rPr>
                <w:rFonts w:ascii="Arial"/>
                <w:sz w:val="21"/>
              </w:rPr>
            </w:pPr>
            <w:r/>
          </w:p>
        </w:tc>
        <w:tc>
          <w:tcPr>
            <w:tcW w:w="2036" w:type="dxa"/>
            <w:vAlign w:val="top"/>
          </w:tcPr>
          <w:p>
            <w:pPr>
              <w:pStyle w:val="TableText"/>
              <w:ind w:left="7"/>
              <w:spacing w:before="133" w:line="218" w:lineRule="auto"/>
              <w:rPr/>
            </w:pPr>
            <w:r>
              <w:rPr>
                <w:color w:val="212529"/>
                <w:spacing w:val="-1"/>
              </w:rPr>
              <w:t>六、科学技术支出</w:t>
            </w:r>
          </w:p>
        </w:tc>
        <w:tc>
          <w:tcPr>
            <w:tcW w:w="854" w:type="dxa"/>
            <w:vAlign w:val="top"/>
          </w:tcPr>
          <w:p>
            <w:pPr>
              <w:pStyle w:val="TableText"/>
              <w:ind w:left="323"/>
              <w:spacing w:before="133" w:line="239" w:lineRule="auto"/>
              <w:rPr/>
            </w:pPr>
            <w:r>
              <w:rPr>
                <w:color w:val="212529"/>
                <w:spacing w:val="-3"/>
              </w:rPr>
              <w:t>37</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27"/>
              <w:spacing w:before="134" w:line="239" w:lineRule="auto"/>
              <w:rPr/>
            </w:pPr>
            <w:r>
              <w:rPr>
                <w:color w:val="212529"/>
              </w:rPr>
              <w:t>7</w:t>
            </w:r>
          </w:p>
        </w:tc>
        <w:tc>
          <w:tcPr>
            <w:tcW w:w="1542" w:type="dxa"/>
            <w:vAlign w:val="top"/>
          </w:tcPr>
          <w:p>
            <w:pPr>
              <w:rPr>
                <w:rFonts w:ascii="Arial"/>
                <w:sz w:val="21"/>
              </w:rPr>
            </w:pPr>
            <w:r/>
          </w:p>
        </w:tc>
        <w:tc>
          <w:tcPr>
            <w:tcW w:w="2036" w:type="dxa"/>
            <w:vAlign w:val="top"/>
          </w:tcPr>
          <w:p>
            <w:pPr>
              <w:pStyle w:val="TableText"/>
              <w:ind w:left="7" w:right="40"/>
              <w:spacing w:before="30" w:line="202" w:lineRule="auto"/>
              <w:rPr/>
            </w:pPr>
            <w:r>
              <w:rPr>
                <w:color w:val="212529"/>
                <w:spacing w:val="-1"/>
              </w:rPr>
              <w:t>七、文化旅游体育与传媒</w:t>
            </w:r>
            <w:r>
              <w:rPr>
                <w:color w:val="212529"/>
                <w:spacing w:val="-2"/>
              </w:rPr>
              <w:t>支出</w:t>
            </w:r>
          </w:p>
        </w:tc>
        <w:tc>
          <w:tcPr>
            <w:tcW w:w="854" w:type="dxa"/>
            <w:vAlign w:val="top"/>
          </w:tcPr>
          <w:p>
            <w:pPr>
              <w:pStyle w:val="TableText"/>
              <w:ind w:left="323"/>
              <w:spacing w:before="134" w:line="239" w:lineRule="auto"/>
              <w:rPr/>
            </w:pPr>
            <w:r>
              <w:rPr>
                <w:color w:val="212529"/>
                <w:spacing w:val="-3"/>
              </w:rPr>
              <w:t>38</w:t>
            </w:r>
          </w:p>
        </w:tc>
        <w:tc>
          <w:tcPr>
            <w:tcW w:w="1490" w:type="dxa"/>
            <w:vAlign w:val="top"/>
          </w:tcPr>
          <w:p>
            <w:pPr>
              <w:pStyle w:val="TableText"/>
              <w:ind w:right="27"/>
              <w:spacing w:before="135" w:line="238" w:lineRule="auto"/>
              <w:jc w:val="right"/>
              <w:rPr/>
            </w:pPr>
            <w:r>
              <w:rPr>
                <w:color w:val="212529"/>
                <w:spacing w:val="-3"/>
              </w:rPr>
              <w:t>1104.94</w:t>
            </w:r>
          </w:p>
        </w:tc>
      </w:tr>
      <w:tr>
        <w:trPr>
          <w:trHeight w:val="434" w:hRule="atLeast"/>
        </w:trPr>
        <w:tc>
          <w:tcPr>
            <w:tcW w:w="204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4"/>
              <w:spacing w:before="135" w:line="239" w:lineRule="auto"/>
              <w:rPr/>
            </w:pPr>
            <w:r>
              <w:rPr>
                <w:color w:val="212529"/>
              </w:rPr>
              <w:t>8</w:t>
            </w:r>
          </w:p>
        </w:tc>
        <w:tc>
          <w:tcPr>
            <w:tcW w:w="1542" w:type="dxa"/>
            <w:vAlign w:val="top"/>
          </w:tcPr>
          <w:p>
            <w:pPr>
              <w:rPr>
                <w:rFonts w:ascii="Arial"/>
                <w:sz w:val="21"/>
              </w:rPr>
            </w:pPr>
            <w:r/>
          </w:p>
        </w:tc>
        <w:tc>
          <w:tcPr>
            <w:tcW w:w="2036" w:type="dxa"/>
            <w:vAlign w:val="top"/>
          </w:tcPr>
          <w:p>
            <w:pPr>
              <w:pStyle w:val="TableText"/>
              <w:ind w:left="10"/>
              <w:spacing w:before="135" w:line="218" w:lineRule="auto"/>
              <w:rPr/>
            </w:pPr>
            <w:r>
              <w:rPr>
                <w:color w:val="212529"/>
                <w:spacing w:val="-1"/>
              </w:rPr>
              <w:t>八、社会保障和就业支出</w:t>
            </w:r>
          </w:p>
        </w:tc>
        <w:tc>
          <w:tcPr>
            <w:tcW w:w="854" w:type="dxa"/>
            <w:vAlign w:val="top"/>
          </w:tcPr>
          <w:p>
            <w:pPr>
              <w:pStyle w:val="TableText"/>
              <w:ind w:left="323"/>
              <w:spacing w:before="135" w:line="239" w:lineRule="auto"/>
              <w:rPr/>
            </w:pPr>
            <w:r>
              <w:rPr>
                <w:color w:val="212529"/>
                <w:spacing w:val="-3"/>
              </w:rPr>
              <w:t>39</w:t>
            </w:r>
          </w:p>
        </w:tc>
        <w:tc>
          <w:tcPr>
            <w:tcW w:w="1490" w:type="dxa"/>
            <w:vAlign w:val="top"/>
          </w:tcPr>
          <w:p>
            <w:pPr>
              <w:pStyle w:val="TableText"/>
              <w:ind w:right="27"/>
              <w:spacing w:before="136" w:line="238" w:lineRule="auto"/>
              <w:jc w:val="right"/>
              <w:rPr/>
            </w:pPr>
            <w:r>
              <w:rPr>
                <w:color w:val="212529"/>
                <w:spacing w:val="-2"/>
              </w:rPr>
              <w:t>72.62</w:t>
            </w:r>
          </w:p>
        </w:tc>
      </w:tr>
      <w:tr>
        <w:trPr>
          <w:trHeight w:val="434" w:hRule="atLeast"/>
        </w:trPr>
        <w:tc>
          <w:tcPr>
            <w:tcW w:w="2044" w:type="dxa"/>
            <w:vAlign w:val="top"/>
          </w:tcPr>
          <w:p>
            <w:pPr>
              <w:rPr>
                <w:rFonts w:ascii="Arial"/>
                <w:sz w:val="21"/>
              </w:rPr>
            </w:pPr>
            <w:r/>
          </w:p>
        </w:tc>
        <w:tc>
          <w:tcPr>
            <w:tcW w:w="584" w:type="dxa"/>
            <w:vAlign w:val="top"/>
          </w:tcPr>
          <w:p>
            <w:pPr>
              <w:pStyle w:val="TableText"/>
              <w:ind w:left="224"/>
              <w:spacing w:before="136" w:line="239" w:lineRule="auto"/>
              <w:rPr/>
            </w:pPr>
            <w:r>
              <w:rPr>
                <w:color w:val="212529"/>
              </w:rPr>
              <w:t>9</w:t>
            </w:r>
          </w:p>
        </w:tc>
        <w:tc>
          <w:tcPr>
            <w:tcW w:w="1542" w:type="dxa"/>
            <w:vAlign w:val="top"/>
          </w:tcPr>
          <w:p>
            <w:pPr>
              <w:rPr>
                <w:rFonts w:ascii="Arial"/>
                <w:sz w:val="21"/>
              </w:rPr>
            </w:pPr>
            <w:r/>
          </w:p>
        </w:tc>
        <w:tc>
          <w:tcPr>
            <w:tcW w:w="2036" w:type="dxa"/>
            <w:vAlign w:val="top"/>
          </w:tcPr>
          <w:p>
            <w:pPr>
              <w:pStyle w:val="TableText"/>
              <w:ind w:left="10"/>
              <w:spacing w:before="136" w:line="219" w:lineRule="auto"/>
              <w:rPr/>
            </w:pPr>
            <w:r>
              <w:rPr>
                <w:color w:val="212529"/>
                <w:spacing w:val="-2"/>
              </w:rPr>
              <w:t>九、卫生健康支出</w:t>
            </w:r>
          </w:p>
        </w:tc>
        <w:tc>
          <w:tcPr>
            <w:tcW w:w="854" w:type="dxa"/>
            <w:vAlign w:val="top"/>
          </w:tcPr>
          <w:p>
            <w:pPr>
              <w:pStyle w:val="TableText"/>
              <w:ind w:left="319"/>
              <w:spacing w:before="136" w:line="239" w:lineRule="auto"/>
              <w:rPr/>
            </w:pPr>
            <w:r>
              <w:rPr>
                <w:color w:val="212529"/>
                <w:spacing w:val="-2"/>
              </w:rPr>
              <w:t>40</w:t>
            </w:r>
          </w:p>
        </w:tc>
        <w:tc>
          <w:tcPr>
            <w:tcW w:w="1490" w:type="dxa"/>
            <w:vAlign w:val="top"/>
          </w:tcPr>
          <w:p>
            <w:pPr>
              <w:pStyle w:val="TableText"/>
              <w:ind w:right="28"/>
              <w:spacing w:before="137" w:line="238" w:lineRule="auto"/>
              <w:jc w:val="right"/>
              <w:rPr/>
            </w:pPr>
            <w:r>
              <w:rPr>
                <w:color w:val="212529"/>
                <w:spacing w:val="-2"/>
              </w:rPr>
              <w:t>29.63</w:t>
            </w:r>
          </w:p>
        </w:tc>
      </w:tr>
      <w:tr>
        <w:trPr>
          <w:trHeight w:val="434" w:hRule="atLeast"/>
        </w:trPr>
        <w:tc>
          <w:tcPr>
            <w:tcW w:w="2044" w:type="dxa"/>
            <w:vAlign w:val="top"/>
          </w:tcPr>
          <w:p>
            <w:pPr>
              <w:rPr>
                <w:rFonts w:ascii="Arial"/>
                <w:sz w:val="21"/>
              </w:rPr>
            </w:pPr>
            <w:r/>
          </w:p>
        </w:tc>
        <w:tc>
          <w:tcPr>
            <w:tcW w:w="584" w:type="dxa"/>
            <w:vAlign w:val="top"/>
          </w:tcPr>
          <w:p>
            <w:pPr>
              <w:pStyle w:val="TableText"/>
              <w:ind w:left="191"/>
              <w:spacing w:before="137" w:line="239" w:lineRule="auto"/>
              <w:rPr/>
            </w:pPr>
            <w:r>
              <w:rPr>
                <w:color w:val="212529"/>
                <w:spacing w:val="-6"/>
              </w:rPr>
              <w:t>10</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十、节能环保支出</w:t>
            </w:r>
          </w:p>
        </w:tc>
        <w:tc>
          <w:tcPr>
            <w:tcW w:w="854" w:type="dxa"/>
            <w:vAlign w:val="top"/>
          </w:tcPr>
          <w:p>
            <w:pPr>
              <w:pStyle w:val="TableText"/>
              <w:ind w:left="319"/>
              <w:spacing w:before="138"/>
              <w:rPr/>
            </w:pPr>
            <w:r>
              <w:rPr>
                <w:color w:val="212529"/>
                <w:spacing w:val="-2"/>
              </w:rPr>
              <w:t>41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11</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3"/>
              </w:rPr>
              <w:t>十一、城乡社区支出</w:t>
            </w:r>
          </w:p>
        </w:tc>
        <w:tc>
          <w:tcPr>
            <w:tcW w:w="854" w:type="dxa"/>
            <w:vAlign w:val="top"/>
          </w:tcPr>
          <w:p>
            <w:pPr>
              <w:pStyle w:val="TableText"/>
              <w:ind w:left="319"/>
              <w:spacing w:before="139"/>
              <w:rPr/>
            </w:pPr>
            <w:r>
              <w:rPr>
                <w:color w:val="212529"/>
                <w:spacing w:val="-2"/>
              </w:rPr>
              <w:t>42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12</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十二、农林水支出</w:t>
            </w:r>
          </w:p>
        </w:tc>
        <w:tc>
          <w:tcPr>
            <w:tcW w:w="854" w:type="dxa"/>
            <w:vAlign w:val="top"/>
          </w:tcPr>
          <w:p>
            <w:pPr>
              <w:pStyle w:val="TableText"/>
              <w:ind w:left="319"/>
              <w:spacing w:before="138" w:line="239" w:lineRule="auto"/>
              <w:rPr/>
            </w:pPr>
            <w:r>
              <w:rPr>
                <w:color w:val="212529"/>
                <w:spacing w:val="-2"/>
              </w:rPr>
              <w:t>43</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13</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十三、交通运输支出</w:t>
            </w:r>
          </w:p>
        </w:tc>
        <w:tc>
          <w:tcPr>
            <w:tcW w:w="854" w:type="dxa"/>
            <w:vAlign w:val="top"/>
          </w:tcPr>
          <w:p>
            <w:pPr>
              <w:pStyle w:val="TableText"/>
              <w:ind w:left="319"/>
              <w:spacing w:before="139"/>
              <w:rPr/>
            </w:pPr>
            <w:r>
              <w:rPr>
                <w:color w:val="212529"/>
                <w:spacing w:val="-2"/>
              </w:rPr>
              <w:t>44</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14</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十四、资源勘探工业信息</w:t>
            </w:r>
            <w:r>
              <w:rPr>
                <w:color w:val="212529"/>
                <w:spacing w:val="-2"/>
              </w:rPr>
              <w:t>等支出</w:t>
            </w:r>
          </w:p>
        </w:tc>
        <w:tc>
          <w:tcPr>
            <w:tcW w:w="854" w:type="dxa"/>
            <w:vAlign w:val="top"/>
          </w:tcPr>
          <w:p>
            <w:pPr>
              <w:pStyle w:val="TableText"/>
              <w:ind w:left="319"/>
              <w:spacing w:before="138" w:line="239" w:lineRule="auto"/>
              <w:rPr/>
            </w:pPr>
            <w:r>
              <w:rPr>
                <w:color w:val="212529"/>
                <w:spacing w:val="-2"/>
              </w:rPr>
              <w:t>45</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15</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十五、商业服务业等支出</w:t>
            </w:r>
          </w:p>
        </w:tc>
        <w:tc>
          <w:tcPr>
            <w:tcW w:w="854" w:type="dxa"/>
            <w:vAlign w:val="top"/>
          </w:tcPr>
          <w:p>
            <w:pPr>
              <w:pStyle w:val="TableText"/>
              <w:ind w:left="319"/>
              <w:spacing w:before="138" w:line="239" w:lineRule="auto"/>
              <w:rPr/>
            </w:pPr>
            <w:r>
              <w:rPr>
                <w:color w:val="212529"/>
                <w:spacing w:val="-2"/>
              </w:rPr>
              <w:t>46</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16</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十六、金融支出</w:t>
            </w:r>
          </w:p>
        </w:tc>
        <w:tc>
          <w:tcPr>
            <w:tcW w:w="854" w:type="dxa"/>
            <w:vAlign w:val="top"/>
          </w:tcPr>
          <w:p>
            <w:pPr>
              <w:pStyle w:val="TableText"/>
              <w:ind w:left="319"/>
              <w:spacing w:before="138" w:line="239" w:lineRule="auto"/>
              <w:rPr/>
            </w:pPr>
            <w:r>
              <w:rPr>
                <w:color w:val="212529"/>
                <w:spacing w:val="-2"/>
              </w:rPr>
              <w:t>47</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17</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十七、援助其他地区支出</w:t>
            </w:r>
          </w:p>
        </w:tc>
        <w:tc>
          <w:tcPr>
            <w:tcW w:w="854" w:type="dxa"/>
            <w:vAlign w:val="top"/>
          </w:tcPr>
          <w:p>
            <w:pPr>
              <w:pStyle w:val="TableText"/>
              <w:ind w:left="319"/>
              <w:spacing w:before="138" w:line="239" w:lineRule="auto"/>
              <w:rPr/>
            </w:pPr>
            <w:r>
              <w:rPr>
                <w:color w:val="212529"/>
                <w:spacing w:val="-2"/>
              </w:rPr>
              <w:t>48</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18</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十八、自然资源海洋气象</w:t>
            </w:r>
            <w:r>
              <w:rPr>
                <w:color w:val="212529"/>
                <w:spacing w:val="-2"/>
              </w:rPr>
              <w:t>等支出</w:t>
            </w:r>
          </w:p>
        </w:tc>
        <w:tc>
          <w:tcPr>
            <w:tcW w:w="854" w:type="dxa"/>
            <w:vAlign w:val="top"/>
          </w:tcPr>
          <w:p>
            <w:pPr>
              <w:pStyle w:val="TableText"/>
              <w:ind w:left="319"/>
              <w:spacing w:before="138" w:line="239" w:lineRule="auto"/>
              <w:rPr/>
            </w:pPr>
            <w:r>
              <w:rPr>
                <w:color w:val="212529"/>
                <w:spacing w:val="-2"/>
              </w:rPr>
              <w:t>49</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19</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十九、住房保障支出</w:t>
            </w:r>
          </w:p>
        </w:tc>
        <w:tc>
          <w:tcPr>
            <w:tcW w:w="854" w:type="dxa"/>
            <w:vAlign w:val="top"/>
          </w:tcPr>
          <w:p>
            <w:pPr>
              <w:pStyle w:val="TableText"/>
              <w:ind w:left="323"/>
              <w:spacing w:before="138" w:line="239" w:lineRule="auto"/>
              <w:rPr/>
            </w:pPr>
            <w:r>
              <w:rPr>
                <w:color w:val="212529"/>
                <w:spacing w:val="-3"/>
              </w:rPr>
              <w:t>50</w:t>
            </w:r>
          </w:p>
        </w:tc>
        <w:tc>
          <w:tcPr>
            <w:tcW w:w="1490" w:type="dxa"/>
            <w:vAlign w:val="top"/>
          </w:tcPr>
          <w:p>
            <w:pPr>
              <w:pStyle w:val="TableText"/>
              <w:ind w:right="27"/>
              <w:spacing w:before="139" w:line="238" w:lineRule="auto"/>
              <w:jc w:val="right"/>
              <w:rPr/>
            </w:pPr>
            <w:r>
              <w:rPr>
                <w:color w:val="212529"/>
                <w:spacing w:val="-2"/>
              </w:rPr>
              <w:t>53.46</w:t>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20</w:t>
            </w:r>
          </w:p>
        </w:tc>
        <w:tc>
          <w:tcPr>
            <w:tcW w:w="1542" w:type="dxa"/>
            <w:vAlign w:val="top"/>
          </w:tcPr>
          <w:p>
            <w:pPr>
              <w:rPr>
                <w:rFonts w:ascii="Arial"/>
                <w:sz w:val="21"/>
              </w:rPr>
            </w:pPr>
            <w:r/>
          </w:p>
        </w:tc>
        <w:tc>
          <w:tcPr>
            <w:tcW w:w="2036" w:type="dxa"/>
            <w:vAlign w:val="top"/>
          </w:tcPr>
          <w:p>
            <w:pPr>
              <w:pStyle w:val="TableText"/>
              <w:ind w:left="10"/>
              <w:spacing w:before="138" w:line="218" w:lineRule="auto"/>
              <w:rPr/>
            </w:pPr>
            <w:r>
              <w:rPr>
                <w:color w:val="212529"/>
                <w:spacing w:val="-1"/>
              </w:rPr>
              <w:t>二十、粮油物资储备支出</w:t>
            </w:r>
          </w:p>
        </w:tc>
        <w:tc>
          <w:tcPr>
            <w:tcW w:w="854" w:type="dxa"/>
            <w:vAlign w:val="top"/>
          </w:tcPr>
          <w:p>
            <w:pPr>
              <w:pStyle w:val="TableText"/>
              <w:ind w:left="323"/>
              <w:spacing w:before="138" w:line="239" w:lineRule="auto"/>
              <w:rPr/>
            </w:pPr>
            <w:r>
              <w:rPr>
                <w:color w:val="212529"/>
                <w:spacing w:val="-3"/>
              </w:rPr>
              <w:t>51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21</w:t>
            </w:r>
          </w:p>
        </w:tc>
        <w:tc>
          <w:tcPr>
            <w:tcW w:w="1542" w:type="dxa"/>
            <w:vAlign w:val="top"/>
          </w:tcPr>
          <w:p>
            <w:pPr>
              <w:rPr>
                <w:rFonts w:ascii="Arial"/>
                <w:sz w:val="21"/>
              </w:rPr>
            </w:pPr>
            <w:r/>
          </w:p>
        </w:tc>
        <w:tc>
          <w:tcPr>
            <w:tcW w:w="2036" w:type="dxa"/>
            <w:vAlign w:val="top"/>
          </w:tcPr>
          <w:p>
            <w:pPr>
              <w:pStyle w:val="TableText"/>
              <w:ind w:left="7" w:right="48" w:firstLine="2"/>
              <w:spacing w:before="35" w:line="200" w:lineRule="auto"/>
              <w:rPr/>
            </w:pPr>
            <w:r>
              <w:rPr>
                <w:color w:val="212529"/>
                <w:spacing w:val="-2"/>
              </w:rPr>
              <w:t>二十一、国有资本经营预</w:t>
            </w:r>
            <w:r>
              <w:rPr>
                <w:color w:val="212529"/>
                <w:spacing w:val="-2"/>
              </w:rPr>
              <w:t>算支出</w:t>
            </w:r>
          </w:p>
        </w:tc>
        <w:tc>
          <w:tcPr>
            <w:tcW w:w="854" w:type="dxa"/>
            <w:vAlign w:val="top"/>
          </w:tcPr>
          <w:p>
            <w:pPr>
              <w:pStyle w:val="TableText"/>
              <w:ind w:left="323"/>
              <w:spacing w:before="138" w:line="239" w:lineRule="auto"/>
              <w:rPr/>
            </w:pPr>
            <w:r>
              <w:rPr>
                <w:color w:val="212529"/>
                <w:spacing w:val="-3"/>
              </w:rPr>
              <w:t>52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22</w:t>
            </w:r>
          </w:p>
        </w:tc>
        <w:tc>
          <w:tcPr>
            <w:tcW w:w="1542" w:type="dxa"/>
            <w:vAlign w:val="top"/>
          </w:tcPr>
          <w:p>
            <w:pPr>
              <w:rPr>
                <w:rFonts w:ascii="Arial"/>
                <w:sz w:val="21"/>
              </w:rPr>
            </w:pPr>
            <w:r/>
          </w:p>
        </w:tc>
        <w:tc>
          <w:tcPr>
            <w:tcW w:w="2036" w:type="dxa"/>
            <w:vAlign w:val="top"/>
          </w:tcPr>
          <w:p>
            <w:pPr>
              <w:pStyle w:val="TableText"/>
              <w:ind w:left="10" w:right="40"/>
              <w:spacing w:before="35" w:line="200" w:lineRule="auto"/>
              <w:rPr/>
            </w:pPr>
            <w:r>
              <w:rPr>
                <w:color w:val="212529"/>
                <w:spacing w:val="-1"/>
              </w:rPr>
              <w:t>二十二、灾害防治及应急</w:t>
            </w:r>
            <w:r>
              <w:rPr>
                <w:color w:val="212529"/>
                <w:spacing w:val="-2"/>
              </w:rPr>
              <w:t>管理支出</w:t>
            </w:r>
          </w:p>
        </w:tc>
        <w:tc>
          <w:tcPr>
            <w:tcW w:w="854" w:type="dxa"/>
            <w:vAlign w:val="top"/>
          </w:tcPr>
          <w:p>
            <w:pPr>
              <w:pStyle w:val="TableText"/>
              <w:ind w:left="323"/>
              <w:spacing w:before="138" w:line="239" w:lineRule="auto"/>
              <w:rPr/>
            </w:pPr>
            <w:r>
              <w:rPr>
                <w:color w:val="212529"/>
                <w:spacing w:val="-3"/>
              </w:rPr>
              <w:t>53</w:t>
            </w:r>
          </w:p>
        </w:tc>
        <w:tc>
          <w:tcPr>
            <w:tcW w:w="1490" w:type="dxa"/>
            <w:vAlign w:val="top"/>
          </w:tcPr>
          <w:p>
            <w:pPr>
              <w:rPr>
                <w:rFonts w:ascii="Arial"/>
                <w:sz w:val="21"/>
              </w:rPr>
            </w:pPr>
            <w:r/>
          </w:p>
        </w:tc>
      </w:tr>
      <w:tr>
        <w:trPr>
          <w:trHeight w:val="442"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23</w:t>
            </w:r>
          </w:p>
        </w:tc>
        <w:tc>
          <w:tcPr>
            <w:tcW w:w="1542" w:type="dxa"/>
            <w:vAlign w:val="top"/>
          </w:tcPr>
          <w:p>
            <w:pPr>
              <w:rPr>
                <w:rFonts w:ascii="Arial"/>
                <w:sz w:val="21"/>
              </w:rPr>
            </w:pPr>
            <w:r/>
          </w:p>
        </w:tc>
        <w:tc>
          <w:tcPr>
            <w:tcW w:w="2036" w:type="dxa"/>
            <w:vAlign w:val="top"/>
          </w:tcPr>
          <w:p>
            <w:pPr>
              <w:pStyle w:val="TableText"/>
              <w:ind w:left="10"/>
              <w:spacing w:before="139" w:line="219" w:lineRule="auto"/>
              <w:rPr/>
            </w:pPr>
            <w:r>
              <w:rPr>
                <w:color w:val="212529"/>
                <w:spacing w:val="-2"/>
              </w:rPr>
              <w:t>二十三、其他支出</w:t>
            </w:r>
          </w:p>
        </w:tc>
        <w:tc>
          <w:tcPr>
            <w:tcW w:w="854" w:type="dxa"/>
            <w:vAlign w:val="top"/>
          </w:tcPr>
          <w:p>
            <w:pPr>
              <w:pStyle w:val="TableText"/>
              <w:ind w:left="323"/>
              <w:spacing w:before="138" w:line="239" w:lineRule="auto"/>
              <w:rPr/>
            </w:pPr>
            <w:r>
              <w:rPr>
                <w:color w:val="212529"/>
                <w:spacing w:val="-3"/>
              </w:rPr>
              <w:t>54</w:t>
            </w:r>
          </w:p>
        </w:tc>
        <w:tc>
          <w:tcPr>
            <w:tcW w:w="1490"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1" w:hRule="atLeast"/>
        </w:trPr>
        <w:tc>
          <w:tcPr>
            <w:tcW w:w="2044" w:type="dxa"/>
            <w:vAlign w:val="top"/>
          </w:tcPr>
          <w:p>
            <w:pPr>
              <w:rPr>
                <w:rFonts w:ascii="Arial"/>
                <w:sz w:val="21"/>
              </w:rPr>
            </w:pPr>
            <w:r/>
          </w:p>
        </w:tc>
        <w:tc>
          <w:tcPr>
            <w:tcW w:w="584" w:type="dxa"/>
            <w:vAlign w:val="top"/>
          </w:tcPr>
          <w:p>
            <w:pPr>
              <w:pStyle w:val="TableText"/>
              <w:ind w:left="180"/>
              <w:spacing w:before="116"/>
              <w:rPr/>
            </w:pPr>
            <w:bookmarkStart w:name="bookmark30" w:id="8"/>
            <w:bookmarkEnd w:id="8"/>
            <w:r>
              <w:rPr>
                <w:color w:val="212529"/>
                <w:spacing w:val="-3"/>
              </w:rPr>
              <w:t>24</w:t>
            </w:r>
          </w:p>
        </w:tc>
        <w:tc>
          <w:tcPr>
            <w:tcW w:w="1542" w:type="dxa"/>
            <w:vAlign w:val="top"/>
          </w:tcPr>
          <w:p>
            <w:pPr>
              <w:rPr>
                <w:rFonts w:ascii="Arial"/>
                <w:sz w:val="21"/>
              </w:rPr>
            </w:pPr>
            <w:r/>
          </w:p>
        </w:tc>
        <w:tc>
          <w:tcPr>
            <w:tcW w:w="2036" w:type="dxa"/>
            <w:vAlign w:val="top"/>
          </w:tcPr>
          <w:p>
            <w:pPr>
              <w:pStyle w:val="TableText"/>
              <w:ind w:left="10"/>
              <w:spacing w:before="115" w:line="218" w:lineRule="auto"/>
              <w:rPr/>
            </w:pPr>
            <w:r>
              <w:rPr>
                <w:color w:val="212529"/>
                <w:spacing w:val="-1"/>
              </w:rPr>
              <w:t>二十四、债务还本支出</w:t>
            </w:r>
          </w:p>
        </w:tc>
        <w:tc>
          <w:tcPr>
            <w:tcW w:w="854" w:type="dxa"/>
            <w:vAlign w:val="top"/>
          </w:tcPr>
          <w:p>
            <w:pPr>
              <w:pStyle w:val="TableText"/>
              <w:ind w:left="323"/>
              <w:spacing w:before="115" w:line="239" w:lineRule="auto"/>
              <w:rPr/>
            </w:pPr>
            <w:r>
              <w:rPr>
                <w:color w:val="212529"/>
                <w:spacing w:val="-3"/>
              </w:rPr>
              <w:t>55</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09" w:line="239" w:lineRule="auto"/>
              <w:rPr/>
            </w:pPr>
            <w:r>
              <w:rPr>
                <w:color w:val="212529"/>
                <w:spacing w:val="-3"/>
              </w:rPr>
              <w:t>25</w:t>
            </w:r>
          </w:p>
        </w:tc>
        <w:tc>
          <w:tcPr>
            <w:tcW w:w="1542" w:type="dxa"/>
            <w:vAlign w:val="top"/>
          </w:tcPr>
          <w:p>
            <w:pPr>
              <w:rPr>
                <w:rFonts w:ascii="Arial"/>
                <w:sz w:val="21"/>
              </w:rPr>
            </w:pPr>
            <w:r/>
          </w:p>
        </w:tc>
        <w:tc>
          <w:tcPr>
            <w:tcW w:w="2036" w:type="dxa"/>
            <w:vAlign w:val="top"/>
          </w:tcPr>
          <w:p>
            <w:pPr>
              <w:pStyle w:val="TableText"/>
              <w:ind w:left="10"/>
              <w:spacing w:before="109" w:line="219" w:lineRule="auto"/>
              <w:rPr/>
            </w:pPr>
            <w:r>
              <w:rPr>
                <w:color w:val="212529"/>
                <w:spacing w:val="-1"/>
              </w:rPr>
              <w:t>二十五、债务付息支出</w:t>
            </w:r>
          </w:p>
        </w:tc>
        <w:tc>
          <w:tcPr>
            <w:tcW w:w="854" w:type="dxa"/>
            <w:vAlign w:val="top"/>
          </w:tcPr>
          <w:p>
            <w:pPr>
              <w:pStyle w:val="TableText"/>
              <w:ind w:left="323"/>
              <w:spacing w:before="109" w:line="239" w:lineRule="auto"/>
              <w:rPr/>
            </w:pPr>
            <w:r>
              <w:rPr>
                <w:color w:val="212529"/>
                <w:spacing w:val="-3"/>
              </w:rPr>
              <w:t>56</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11" w:line="239" w:lineRule="auto"/>
              <w:rPr/>
            </w:pPr>
            <w:r>
              <w:rPr>
                <w:color w:val="212529"/>
                <w:spacing w:val="-3"/>
              </w:rPr>
              <w:t>26</w:t>
            </w:r>
          </w:p>
        </w:tc>
        <w:tc>
          <w:tcPr>
            <w:tcW w:w="1542" w:type="dxa"/>
            <w:vAlign w:val="top"/>
          </w:tcPr>
          <w:p>
            <w:pPr>
              <w:rPr>
                <w:rFonts w:ascii="Arial"/>
                <w:sz w:val="21"/>
              </w:rPr>
            </w:pPr>
            <w:r/>
          </w:p>
        </w:tc>
        <w:tc>
          <w:tcPr>
            <w:tcW w:w="2036" w:type="dxa"/>
            <w:vAlign w:val="top"/>
          </w:tcPr>
          <w:p>
            <w:pPr>
              <w:pStyle w:val="TableText"/>
              <w:ind w:left="7" w:right="40" w:firstLine="2"/>
              <w:spacing w:before="7" w:line="213" w:lineRule="auto"/>
              <w:rPr/>
            </w:pPr>
            <w:r>
              <w:rPr>
                <w:color w:val="212529"/>
                <w:spacing w:val="-1"/>
              </w:rPr>
              <w:t>二十六、抗疫特别国债安</w:t>
            </w:r>
            <w:r>
              <w:rPr>
                <w:color w:val="212529"/>
                <w:spacing w:val="-2"/>
              </w:rPr>
              <w:t>排的支出</w:t>
            </w:r>
          </w:p>
        </w:tc>
        <w:tc>
          <w:tcPr>
            <w:tcW w:w="854" w:type="dxa"/>
            <w:vAlign w:val="top"/>
          </w:tcPr>
          <w:p>
            <w:pPr>
              <w:pStyle w:val="TableText"/>
              <w:ind w:left="323"/>
              <w:spacing w:before="111" w:line="239" w:lineRule="auto"/>
              <w:rPr/>
            </w:pPr>
            <w:r>
              <w:rPr>
                <w:color w:val="212529"/>
                <w:spacing w:val="-3"/>
              </w:rPr>
              <w:t>57</w:t>
            </w:r>
          </w:p>
        </w:tc>
        <w:tc>
          <w:tcPr>
            <w:tcW w:w="1490" w:type="dxa"/>
            <w:vAlign w:val="top"/>
          </w:tcPr>
          <w:p>
            <w:pPr>
              <w:rPr>
                <w:rFonts w:ascii="Arial"/>
                <w:sz w:val="21"/>
              </w:rPr>
            </w:pPr>
            <w:r/>
          </w:p>
        </w:tc>
      </w:tr>
      <w:tr>
        <w:trPr>
          <w:trHeight w:val="433" w:hRule="atLeast"/>
        </w:trPr>
        <w:tc>
          <w:tcPr>
            <w:tcW w:w="2044" w:type="dxa"/>
            <w:vAlign w:val="top"/>
          </w:tcPr>
          <w:p>
            <w:pPr>
              <w:ind w:left="460"/>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0"/>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42" w:type="dxa"/>
            <w:vAlign w:val="top"/>
          </w:tcPr>
          <w:p>
            <w:pPr>
              <w:ind w:left="887"/>
              <w:spacing w:before="135" w:line="172" w:lineRule="auto"/>
              <w:rPr>
                <w:rFonts w:ascii="Arial" w:hAnsi="Arial" w:eastAsia="Arial" w:cs="Arial"/>
                <w:sz w:val="16"/>
                <w:szCs w:val="16"/>
              </w:rPr>
            </w:pPr>
            <w:r>
              <w:rPr>
                <w:rFonts w:ascii="Arial" w:hAnsi="Arial" w:eastAsia="Arial" w:cs="Arial"/>
                <w:sz w:val="16"/>
                <w:szCs w:val="16"/>
                <w:color w:val="212529"/>
                <w:spacing w:val="2"/>
              </w:rPr>
              <w:t>1851.81</w:t>
            </w:r>
          </w:p>
        </w:tc>
        <w:tc>
          <w:tcPr>
            <w:tcW w:w="2036" w:type="dxa"/>
            <w:vAlign w:val="top"/>
          </w:tcPr>
          <w:p>
            <w:pPr>
              <w:ind w:left="461"/>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4" w:type="dxa"/>
            <w:vAlign w:val="top"/>
          </w:tcPr>
          <w:p>
            <w:pPr>
              <w:ind w:left="323"/>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90" w:type="dxa"/>
            <w:vAlign w:val="top"/>
          </w:tcPr>
          <w:p>
            <w:pPr>
              <w:ind w:left="835"/>
              <w:spacing w:before="135" w:line="172" w:lineRule="auto"/>
              <w:rPr>
                <w:rFonts w:ascii="Arial" w:hAnsi="Arial" w:eastAsia="Arial" w:cs="Arial"/>
                <w:sz w:val="16"/>
                <w:szCs w:val="16"/>
              </w:rPr>
            </w:pPr>
            <w:r>
              <w:rPr>
                <w:rFonts w:ascii="Arial" w:hAnsi="Arial" w:eastAsia="Arial" w:cs="Arial"/>
                <w:sz w:val="16"/>
                <w:szCs w:val="16"/>
                <w:color w:val="212529"/>
                <w:spacing w:val="2"/>
              </w:rPr>
              <w:t>1851.81</w:t>
            </w:r>
          </w:p>
        </w:tc>
      </w:tr>
      <w:tr>
        <w:trPr>
          <w:trHeight w:val="433" w:hRule="atLeast"/>
        </w:trPr>
        <w:tc>
          <w:tcPr>
            <w:tcW w:w="2044" w:type="dxa"/>
            <w:vAlign w:val="top"/>
          </w:tcPr>
          <w:p>
            <w:pPr>
              <w:pStyle w:val="TableText"/>
              <w:ind w:left="7" w:right="49" w:firstLine="1"/>
              <w:spacing w:before="11" w:line="211" w:lineRule="auto"/>
              <w:rPr/>
            </w:pPr>
            <w:r>
              <w:rPr>
                <w:color w:val="212529"/>
                <w:spacing w:val="-1"/>
              </w:rPr>
              <w:t>使用非财政拨款结余（含</w:t>
            </w:r>
            <w:r>
              <w:rPr>
                <w:color w:val="212529"/>
                <w:spacing w:val="-4"/>
              </w:rPr>
              <w:t>专用结余）</w:t>
            </w:r>
          </w:p>
        </w:tc>
        <w:tc>
          <w:tcPr>
            <w:tcW w:w="584" w:type="dxa"/>
            <w:vAlign w:val="top"/>
          </w:tcPr>
          <w:p>
            <w:pPr>
              <w:pStyle w:val="TableText"/>
              <w:ind w:left="180"/>
              <w:spacing w:before="115" w:line="239" w:lineRule="auto"/>
              <w:rPr/>
            </w:pPr>
            <w:r>
              <w:rPr>
                <w:color w:val="212529"/>
                <w:spacing w:val="-3"/>
              </w:rPr>
              <w:t>28</w:t>
            </w:r>
          </w:p>
        </w:tc>
        <w:tc>
          <w:tcPr>
            <w:tcW w:w="1542" w:type="dxa"/>
            <w:vAlign w:val="top"/>
          </w:tcPr>
          <w:p>
            <w:pPr>
              <w:rPr>
                <w:rFonts w:ascii="Arial"/>
                <w:sz w:val="21"/>
              </w:rPr>
            </w:pPr>
            <w:r/>
          </w:p>
        </w:tc>
        <w:tc>
          <w:tcPr>
            <w:tcW w:w="2036" w:type="dxa"/>
            <w:vAlign w:val="top"/>
          </w:tcPr>
          <w:p>
            <w:pPr>
              <w:pStyle w:val="TableText"/>
              <w:ind w:left="13"/>
              <w:spacing w:before="116" w:line="219" w:lineRule="auto"/>
              <w:rPr/>
            </w:pPr>
            <w:r>
              <w:rPr>
                <w:color w:val="212529"/>
                <w:spacing w:val="-3"/>
              </w:rPr>
              <w:t>结余分配</w:t>
            </w:r>
          </w:p>
        </w:tc>
        <w:tc>
          <w:tcPr>
            <w:tcW w:w="854" w:type="dxa"/>
            <w:vAlign w:val="top"/>
          </w:tcPr>
          <w:p>
            <w:pPr>
              <w:pStyle w:val="TableText"/>
              <w:ind w:left="323"/>
              <w:spacing w:before="115" w:line="239" w:lineRule="auto"/>
              <w:rPr/>
            </w:pPr>
            <w:r>
              <w:rPr>
                <w:color w:val="212529"/>
                <w:spacing w:val="-3"/>
              </w:rPr>
              <w:t>59</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0"/>
              <w:spacing w:before="117" w:line="239" w:lineRule="auto"/>
              <w:rPr/>
            </w:pPr>
            <w:r>
              <w:rPr>
                <w:color w:val="212529"/>
                <w:spacing w:val="-3"/>
              </w:rPr>
              <w:t>29</w:t>
            </w:r>
          </w:p>
        </w:tc>
        <w:tc>
          <w:tcPr>
            <w:tcW w:w="1542" w:type="dxa"/>
            <w:vAlign w:val="top"/>
          </w:tcPr>
          <w:p>
            <w:pPr>
              <w:rPr>
                <w:rFonts w:ascii="Arial"/>
                <w:sz w:val="21"/>
              </w:rPr>
            </w:pPr>
            <w:r/>
          </w:p>
        </w:tc>
        <w:tc>
          <w:tcPr>
            <w:tcW w:w="2036" w:type="dxa"/>
            <w:vAlign w:val="top"/>
          </w:tcPr>
          <w:p>
            <w:pPr>
              <w:pStyle w:val="TableText"/>
              <w:ind w:left="8"/>
              <w:spacing w:before="117" w:line="219" w:lineRule="auto"/>
              <w:rPr/>
            </w:pPr>
            <w:r>
              <w:rPr>
                <w:color w:val="212529"/>
                <w:spacing w:val="-1"/>
              </w:rPr>
              <w:t>年末结转和结余</w:t>
            </w:r>
          </w:p>
        </w:tc>
        <w:tc>
          <w:tcPr>
            <w:tcW w:w="854" w:type="dxa"/>
            <w:vAlign w:val="top"/>
          </w:tcPr>
          <w:p>
            <w:pPr>
              <w:pStyle w:val="TableText"/>
              <w:ind w:left="321"/>
              <w:spacing w:before="117" w:line="239" w:lineRule="auto"/>
              <w:rPr/>
            </w:pPr>
            <w:r>
              <w:rPr>
                <w:color w:val="212529"/>
                <w:spacing w:val="-3"/>
              </w:rPr>
              <w:t>60</w:t>
            </w:r>
          </w:p>
        </w:tc>
        <w:tc>
          <w:tcPr>
            <w:tcW w:w="1490" w:type="dxa"/>
            <w:vAlign w:val="top"/>
          </w:tcPr>
          <w:p>
            <w:pPr>
              <w:rPr>
                <w:rFonts w:ascii="Arial"/>
                <w:sz w:val="21"/>
              </w:rPr>
            </w:pPr>
            <w:r/>
          </w:p>
        </w:tc>
      </w:tr>
      <w:tr>
        <w:trPr>
          <w:trHeight w:val="434" w:hRule="atLeast"/>
        </w:trPr>
        <w:tc>
          <w:tcPr>
            <w:tcW w:w="2044" w:type="dxa"/>
            <w:vAlign w:val="top"/>
          </w:tcPr>
          <w:p>
            <w:pPr>
              <w:rPr>
                <w:rFonts w:ascii="Arial"/>
                <w:sz w:val="21"/>
              </w:rPr>
            </w:pPr>
            <w:r/>
          </w:p>
        </w:tc>
        <w:tc>
          <w:tcPr>
            <w:tcW w:w="584" w:type="dxa"/>
            <w:vAlign w:val="top"/>
          </w:tcPr>
          <w:p>
            <w:pPr>
              <w:pStyle w:val="TableText"/>
              <w:ind w:left="182"/>
              <w:spacing w:before="118" w:line="239" w:lineRule="auto"/>
              <w:rPr/>
            </w:pPr>
            <w:r>
              <w:rPr>
                <w:color w:val="212529"/>
                <w:spacing w:val="-3"/>
              </w:rPr>
              <w:t>30</w:t>
            </w:r>
          </w:p>
        </w:tc>
        <w:tc>
          <w:tcPr>
            <w:tcW w:w="1542" w:type="dxa"/>
            <w:vAlign w:val="top"/>
          </w:tcPr>
          <w:p>
            <w:pPr>
              <w:rPr>
                <w:rFonts w:ascii="Arial"/>
                <w:sz w:val="21"/>
              </w:rPr>
            </w:pPr>
            <w:r/>
          </w:p>
        </w:tc>
        <w:tc>
          <w:tcPr>
            <w:tcW w:w="2036" w:type="dxa"/>
            <w:vAlign w:val="top"/>
          </w:tcPr>
          <w:p>
            <w:pPr>
              <w:rPr>
                <w:rFonts w:ascii="Arial"/>
                <w:sz w:val="21"/>
              </w:rPr>
            </w:pPr>
            <w:r/>
          </w:p>
        </w:tc>
        <w:tc>
          <w:tcPr>
            <w:tcW w:w="854" w:type="dxa"/>
            <w:vAlign w:val="top"/>
          </w:tcPr>
          <w:p>
            <w:pPr>
              <w:pStyle w:val="TableText"/>
              <w:ind w:left="321"/>
              <w:spacing w:before="118" w:line="239" w:lineRule="auto"/>
              <w:rPr/>
            </w:pPr>
            <w:r>
              <w:rPr>
                <w:color w:val="212529"/>
                <w:spacing w:val="-3"/>
              </w:rPr>
              <w:t>61</w:t>
            </w:r>
          </w:p>
        </w:tc>
        <w:tc>
          <w:tcPr>
            <w:tcW w:w="1490" w:type="dxa"/>
            <w:vAlign w:val="top"/>
          </w:tcPr>
          <w:p>
            <w:pPr>
              <w:rPr>
                <w:rFonts w:ascii="Arial"/>
                <w:sz w:val="21"/>
              </w:rPr>
            </w:pPr>
            <w:r/>
          </w:p>
        </w:tc>
      </w:tr>
      <w:tr>
        <w:trPr>
          <w:trHeight w:val="434" w:hRule="atLeast"/>
        </w:trPr>
        <w:tc>
          <w:tcPr>
            <w:tcW w:w="2044" w:type="dxa"/>
            <w:vAlign w:val="top"/>
          </w:tcPr>
          <w:p>
            <w:pPr>
              <w:ind w:left="827"/>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2"/>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42" w:type="dxa"/>
            <w:vAlign w:val="top"/>
          </w:tcPr>
          <w:p>
            <w:pPr>
              <w:ind w:left="887"/>
              <w:spacing w:before="141" w:line="172" w:lineRule="auto"/>
              <w:rPr>
                <w:rFonts w:ascii="Arial" w:hAnsi="Arial" w:eastAsia="Arial" w:cs="Arial"/>
                <w:sz w:val="16"/>
                <w:szCs w:val="16"/>
              </w:rPr>
            </w:pPr>
            <w:r>
              <w:rPr>
                <w:rFonts w:ascii="Arial" w:hAnsi="Arial" w:eastAsia="Arial" w:cs="Arial"/>
                <w:sz w:val="16"/>
                <w:szCs w:val="16"/>
                <w:color w:val="212529"/>
                <w:spacing w:val="2"/>
              </w:rPr>
              <w:t>1851.81</w:t>
            </w:r>
          </w:p>
        </w:tc>
        <w:tc>
          <w:tcPr>
            <w:tcW w:w="2036" w:type="dxa"/>
            <w:vAlign w:val="top"/>
          </w:tcPr>
          <w:p>
            <w:pPr>
              <w:ind w:left="828"/>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4" w:type="dxa"/>
            <w:vAlign w:val="top"/>
          </w:tcPr>
          <w:p>
            <w:pPr>
              <w:ind w:left="321"/>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90" w:type="dxa"/>
            <w:vAlign w:val="top"/>
          </w:tcPr>
          <w:p>
            <w:pPr>
              <w:ind w:left="835"/>
              <w:spacing w:before="141" w:line="172" w:lineRule="auto"/>
              <w:rPr>
                <w:rFonts w:ascii="Arial" w:hAnsi="Arial" w:eastAsia="Arial" w:cs="Arial"/>
                <w:sz w:val="16"/>
                <w:szCs w:val="16"/>
              </w:rPr>
            </w:pPr>
            <w:r>
              <w:rPr>
                <w:rFonts w:ascii="Arial" w:hAnsi="Arial" w:eastAsia="Arial" w:cs="Arial"/>
                <w:sz w:val="16"/>
                <w:szCs w:val="16"/>
                <w:color w:val="212529"/>
                <w:spacing w:val="2"/>
              </w:rPr>
              <w:t>1851.81</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1093"/>
        <w:gridCol w:w="1093"/>
        <w:gridCol w:w="898"/>
        <w:gridCol w:w="899"/>
        <w:gridCol w:w="899"/>
        <w:gridCol w:w="644"/>
        <w:gridCol w:w="63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0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3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19" w:hRule="atLeast"/>
        </w:trPr>
        <w:tc>
          <w:tcPr>
            <w:tcW w:w="348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部门名称：兴县融媒体中心</w:t>
            </w:r>
          </w:p>
        </w:tc>
        <w:tc>
          <w:tcPr>
            <w:tcW w:w="1991" w:type="dxa"/>
            <w:vAlign w:val="top"/>
            <w:gridSpan w:val="2"/>
            <w:tcBorders>
              <w:top w:val="single" w:color="FFFFFF" w:sz="6" w:space="0"/>
              <w:left w:val="single" w:color="FFFFFF" w:sz="2" w:space="0"/>
              <w:right w:val="single" w:color="FFFFFF" w:sz="2" w:space="0"/>
            </w:tcBorders>
          </w:tcPr>
          <w:p>
            <w:pPr>
              <w:pStyle w:val="TableText"/>
              <w:ind w:left="632"/>
              <w:spacing w:before="109" w:line="219" w:lineRule="auto"/>
              <w:rPr/>
            </w:pPr>
            <w:r>
              <w:rPr>
                <w:color w:val="212529"/>
                <w:spacing w:val="-2"/>
              </w:rPr>
              <w:t>2024年度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280" w:type="dxa"/>
            <w:vAlign w:val="top"/>
            <w:gridSpan w:val="2"/>
            <w:tcBorders>
              <w:top w:val="single" w:color="FFFFFF" w:sz="6" w:space="0"/>
              <w:left w:val="single" w:color="FFFFFF" w:sz="2" w:space="0"/>
              <w:right w:val="single" w:color="FFFFFF" w:sz="2" w:space="0"/>
            </w:tcBorders>
          </w:tcPr>
          <w:p>
            <w:pPr>
              <w:pStyle w:val="TableText"/>
              <w:ind w:left="1068" w:right="35" w:hanging="900"/>
              <w:spacing w:before="5" w:line="207" w:lineRule="auto"/>
              <w:rPr/>
            </w:pPr>
            <w:r>
              <w:rPr>
                <w:color w:val="212529"/>
                <w:spacing w:val="-2"/>
              </w:rPr>
              <w:t>金额单位：万</w:t>
            </w:r>
            <w:r>
              <w:rPr>
                <w:color w:val="212529"/>
                <w:spacing w:val="-9"/>
              </w:rPr>
              <w:t>元</w:t>
            </w:r>
          </w:p>
        </w:tc>
      </w:tr>
      <w:tr>
        <w:trPr>
          <w:trHeight w:val="419" w:hRule="atLeast"/>
        </w:trPr>
        <w:tc>
          <w:tcPr>
            <w:tcW w:w="2388" w:type="dxa"/>
            <w:vAlign w:val="top"/>
            <w:gridSpan w:val="2"/>
          </w:tcPr>
          <w:p>
            <w:pPr>
              <w:ind w:left="99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93" w:type="dxa"/>
            <w:vAlign w:val="top"/>
            <w:vMerge w:val="restart"/>
            <w:tcBorders>
              <w:bottom w:val="nil"/>
            </w:tcBorders>
          </w:tcPr>
          <w:p>
            <w:pPr>
              <w:ind w:left="437" w:right="101" w:hanging="354"/>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本年收入合</w:t>
            </w:r>
            <w:r>
              <w:rPr>
                <w:rFonts w:ascii="Microsoft YaHei" w:hAnsi="Microsoft YaHei" w:eastAsia="Microsoft YaHei" w:cs="Microsoft YaHei"/>
                <w:sz w:val="17"/>
                <w:szCs w:val="17"/>
                <w:color w:val="212529"/>
                <w:spacing w:val="13"/>
              </w:rPr>
              <w:t>计</w:t>
            </w:r>
          </w:p>
        </w:tc>
        <w:tc>
          <w:tcPr>
            <w:tcW w:w="1093" w:type="dxa"/>
            <w:vAlign w:val="top"/>
            <w:vMerge w:val="restart"/>
            <w:tcBorders>
              <w:bottom w:val="nil"/>
            </w:tcBorders>
          </w:tcPr>
          <w:p>
            <w:pPr>
              <w:ind w:left="442" w:right="100" w:hanging="359"/>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财政拨款收</w:t>
            </w:r>
            <w:r>
              <w:rPr>
                <w:rFonts w:ascii="Microsoft YaHei" w:hAnsi="Microsoft YaHei" w:eastAsia="Microsoft YaHei" w:cs="Microsoft YaHei"/>
                <w:sz w:val="15"/>
                <w:szCs w:val="15"/>
                <w:color w:val="212529"/>
                <w:spacing w:val="23"/>
              </w:rPr>
              <w:t>入</w:t>
            </w:r>
          </w:p>
        </w:tc>
        <w:tc>
          <w:tcPr>
            <w:tcW w:w="898" w:type="dxa"/>
            <w:vAlign w:val="top"/>
            <w:vMerge w:val="restart"/>
            <w:tcBorders>
              <w:bottom w:val="nil"/>
            </w:tcBorders>
          </w:tcPr>
          <w:p>
            <w:pPr>
              <w:ind w:left="262" w:right="96" w:hanging="188"/>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上级补助</w:t>
            </w:r>
            <w:r>
              <w:rPr>
                <w:rFonts w:ascii="Microsoft YaHei" w:hAnsi="Microsoft YaHei" w:eastAsia="Microsoft YaHei" w:cs="Microsoft YaHei"/>
                <w:sz w:val="17"/>
                <w:szCs w:val="17"/>
                <w:color w:val="212529"/>
                <w:spacing w:val="4"/>
              </w:rPr>
              <w:t>收入</w:t>
            </w:r>
          </w:p>
        </w:tc>
        <w:tc>
          <w:tcPr>
            <w:tcW w:w="899" w:type="dxa"/>
            <w:vAlign w:val="top"/>
            <w:vMerge w:val="restart"/>
            <w:tcBorders>
              <w:bottom w:val="nil"/>
            </w:tcBorders>
          </w:tcPr>
          <w:p>
            <w:pPr>
              <w:spacing w:line="243" w:lineRule="auto"/>
              <w:rPr>
                <w:rFonts w:ascii="Arial"/>
                <w:sz w:val="21"/>
              </w:rPr>
            </w:pPr>
            <w:r/>
          </w:p>
          <w:p>
            <w:pPr>
              <w:ind w:left="7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215" w:right="53" w:hanging="164"/>
              <w:spacing w:before="1" w:line="163"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rPr>
              <w:t>附属单</w:t>
            </w:r>
            <w:r>
              <w:rPr>
                <w:rFonts w:ascii="Microsoft YaHei" w:hAnsi="Microsoft YaHei" w:eastAsia="Microsoft YaHei" w:cs="Microsoft YaHei"/>
                <w:sz w:val="17"/>
                <w:szCs w:val="17"/>
                <w:color w:val="212529"/>
                <w:spacing w:val="9"/>
              </w:rPr>
              <w:t>位</w:t>
            </w:r>
          </w:p>
          <w:p>
            <w:pPr>
              <w:ind w:left="217" w:right="56" w:hanging="184"/>
              <w:spacing w:before="27" w:line="171"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上缴收</w:t>
            </w:r>
            <w:r>
              <w:rPr>
                <w:rFonts w:ascii="Microsoft YaHei" w:hAnsi="Microsoft YaHei" w:eastAsia="Microsoft YaHei" w:cs="Microsoft YaHei"/>
                <w:sz w:val="15"/>
                <w:szCs w:val="15"/>
                <w:color w:val="212529"/>
                <w:spacing w:val="23"/>
              </w:rPr>
              <w:t>入</w:t>
            </w:r>
          </w:p>
        </w:tc>
        <w:tc>
          <w:tcPr>
            <w:tcW w:w="636" w:type="dxa"/>
            <w:vAlign w:val="top"/>
            <w:vMerge w:val="restart"/>
            <w:tcBorders>
              <w:bottom w:val="nil"/>
            </w:tcBorders>
          </w:tcPr>
          <w:p>
            <w:pPr>
              <w:ind w:left="211" w:right="54" w:hanging="185"/>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5"/>
                <w:szCs w:val="15"/>
                <w:color w:val="212529"/>
                <w:spacing w:val="23"/>
              </w:rPr>
              <w:t>入</w:t>
            </w:r>
          </w:p>
        </w:tc>
      </w:tr>
      <w:tr>
        <w:trPr>
          <w:trHeight w:val="404" w:hRule="atLeast"/>
        </w:trPr>
        <w:tc>
          <w:tcPr>
            <w:tcW w:w="906" w:type="dxa"/>
            <w:vAlign w:val="top"/>
          </w:tcPr>
          <w:p>
            <w:pPr>
              <w:ind w:left="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93" w:type="dxa"/>
            <w:vAlign w:val="top"/>
            <w:vMerge w:val="continue"/>
            <w:tcBorders>
              <w:top w:val="nil"/>
            </w:tcBorders>
          </w:tcPr>
          <w:p>
            <w:pPr>
              <w:rPr>
                <w:rFonts w:ascii="Arial"/>
                <w:sz w:val="21"/>
              </w:rPr>
            </w:pPr>
            <w:r/>
          </w:p>
        </w:tc>
        <w:tc>
          <w:tcPr>
            <w:tcW w:w="109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93" w:type="dxa"/>
            <w:vAlign w:val="top"/>
          </w:tcPr>
          <w:p>
            <w:pPr>
              <w:ind w:left="502"/>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093" w:type="dxa"/>
            <w:vAlign w:val="top"/>
          </w:tcPr>
          <w:p>
            <w:pPr>
              <w:ind w:left="490"/>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7"/>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5"/>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7"/>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4"/>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36" w:type="dxa"/>
            <w:vAlign w:val="top"/>
          </w:tcPr>
          <w:p>
            <w:pPr>
              <w:ind w:left="260"/>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88" w:type="dxa"/>
            <w:vAlign w:val="top"/>
            <w:gridSpan w:val="2"/>
          </w:tcPr>
          <w:p>
            <w:pPr>
              <w:ind w:left="100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93" w:type="dxa"/>
            <w:vAlign w:val="top"/>
          </w:tcPr>
          <w:p>
            <w:pPr>
              <w:pStyle w:val="TableText"/>
              <w:ind w:right="30"/>
              <w:spacing w:before="94" w:line="281" w:lineRule="exact"/>
              <w:jc w:val="right"/>
              <w:rPr>
                <w:sz w:val="21"/>
                <w:szCs w:val="21"/>
              </w:rPr>
            </w:pPr>
            <w:r>
              <w:rPr>
                <w:sz w:val="21"/>
                <w:szCs w:val="21"/>
                <w:color w:val="212529"/>
                <w:spacing w:val="3"/>
                <w:position w:val="1"/>
              </w:rPr>
              <w:t>1851.81</w:t>
            </w:r>
          </w:p>
        </w:tc>
        <w:tc>
          <w:tcPr>
            <w:tcW w:w="1093" w:type="dxa"/>
            <w:vAlign w:val="top"/>
          </w:tcPr>
          <w:p>
            <w:pPr>
              <w:pStyle w:val="TableText"/>
              <w:ind w:right="31"/>
              <w:spacing w:before="94" w:line="281" w:lineRule="exact"/>
              <w:jc w:val="right"/>
              <w:rPr>
                <w:sz w:val="21"/>
                <w:szCs w:val="21"/>
              </w:rPr>
            </w:pPr>
            <w:r>
              <w:rPr>
                <w:sz w:val="21"/>
                <w:szCs w:val="21"/>
                <w:color w:val="212529"/>
                <w:spacing w:val="3"/>
                <w:position w:val="1"/>
              </w:rPr>
              <w:t>1851.81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14" w:line="239" w:lineRule="auto"/>
              <w:rPr/>
            </w:pPr>
            <w:r>
              <w:rPr>
                <w:color w:val="212529"/>
                <w:spacing w:val="-3"/>
              </w:rPr>
              <w:t>201</w:t>
            </w:r>
          </w:p>
        </w:tc>
        <w:tc>
          <w:tcPr>
            <w:tcW w:w="1482" w:type="dxa"/>
            <w:vAlign w:val="top"/>
          </w:tcPr>
          <w:p>
            <w:pPr>
              <w:pStyle w:val="TableText"/>
              <w:ind w:left="9"/>
              <w:spacing w:before="114" w:line="219" w:lineRule="auto"/>
              <w:rPr/>
            </w:pPr>
            <w:r>
              <w:rPr>
                <w:color w:val="212529"/>
                <w:spacing w:val="-2"/>
              </w:rPr>
              <w:t>一般公共服务支出</w:t>
            </w:r>
          </w:p>
        </w:tc>
        <w:tc>
          <w:tcPr>
            <w:tcW w:w="1093" w:type="dxa"/>
            <w:vAlign w:val="top"/>
          </w:tcPr>
          <w:p>
            <w:pPr>
              <w:pStyle w:val="TableText"/>
              <w:ind w:right="25"/>
              <w:spacing w:before="115" w:line="238" w:lineRule="auto"/>
              <w:jc w:val="right"/>
              <w:rPr/>
            </w:pPr>
            <w:r>
              <w:rPr>
                <w:color w:val="212529"/>
                <w:spacing w:val="-2"/>
              </w:rPr>
              <w:t>591.17</w:t>
            </w:r>
          </w:p>
        </w:tc>
        <w:tc>
          <w:tcPr>
            <w:tcW w:w="1093" w:type="dxa"/>
            <w:vAlign w:val="top"/>
          </w:tcPr>
          <w:p>
            <w:pPr>
              <w:pStyle w:val="TableText"/>
              <w:ind w:right="26"/>
              <w:spacing w:before="115" w:line="238" w:lineRule="auto"/>
              <w:jc w:val="right"/>
              <w:rPr/>
            </w:pPr>
            <w:r>
              <w:rPr>
                <w:color w:val="212529"/>
                <w:spacing w:val="-2"/>
              </w:rPr>
              <w:t>591.17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15" w:line="239" w:lineRule="auto"/>
              <w:rPr/>
            </w:pPr>
            <w:r>
              <w:rPr>
                <w:color w:val="212529"/>
                <w:spacing w:val="-2"/>
              </w:rPr>
              <w:t>20132</w:t>
            </w:r>
          </w:p>
        </w:tc>
        <w:tc>
          <w:tcPr>
            <w:tcW w:w="1482" w:type="dxa"/>
            <w:vAlign w:val="top"/>
          </w:tcPr>
          <w:p>
            <w:pPr>
              <w:pStyle w:val="TableText"/>
              <w:ind w:left="9"/>
              <w:spacing w:before="115" w:line="219" w:lineRule="auto"/>
              <w:rPr/>
            </w:pPr>
            <w:r>
              <w:rPr>
                <w:color w:val="212529"/>
                <w:spacing w:val="-2"/>
              </w:rPr>
              <w:t>组织事务</w:t>
            </w:r>
          </w:p>
        </w:tc>
        <w:tc>
          <w:tcPr>
            <w:tcW w:w="1093" w:type="dxa"/>
            <w:vAlign w:val="top"/>
          </w:tcPr>
          <w:p>
            <w:pPr>
              <w:pStyle w:val="TableText"/>
              <w:ind w:right="25"/>
              <w:spacing w:before="116" w:line="238" w:lineRule="auto"/>
              <w:jc w:val="right"/>
              <w:rPr/>
            </w:pPr>
            <w:r>
              <w:rPr>
                <w:color w:val="212529"/>
                <w:spacing w:val="-2"/>
              </w:rPr>
              <w:t>22.99</w:t>
            </w:r>
          </w:p>
        </w:tc>
        <w:tc>
          <w:tcPr>
            <w:tcW w:w="1093" w:type="dxa"/>
            <w:vAlign w:val="top"/>
          </w:tcPr>
          <w:p>
            <w:pPr>
              <w:pStyle w:val="TableText"/>
              <w:ind w:right="26"/>
              <w:spacing w:before="116" w:line="238" w:lineRule="auto"/>
              <w:jc w:val="right"/>
              <w:rPr/>
            </w:pPr>
            <w:r>
              <w:rPr>
                <w:color w:val="212529"/>
                <w:spacing w:val="-2"/>
              </w:rPr>
              <w:t>22.99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6" w:line="239" w:lineRule="auto"/>
              <w:rPr/>
            </w:pPr>
            <w:r>
              <w:rPr>
                <w:color w:val="212529"/>
                <w:spacing w:val="-2"/>
              </w:rPr>
              <w:t>2013299</w:t>
            </w:r>
          </w:p>
        </w:tc>
        <w:tc>
          <w:tcPr>
            <w:tcW w:w="1482" w:type="dxa"/>
            <w:vAlign w:val="top"/>
          </w:tcPr>
          <w:p>
            <w:pPr>
              <w:pStyle w:val="TableText"/>
              <w:ind w:left="6"/>
              <w:spacing w:before="116" w:line="219" w:lineRule="auto"/>
              <w:rPr/>
            </w:pPr>
            <w:r>
              <w:rPr>
                <w:color w:val="212529"/>
                <w:spacing w:val="-1"/>
              </w:rPr>
              <w:t>其他组织事务支出</w:t>
            </w:r>
          </w:p>
        </w:tc>
        <w:tc>
          <w:tcPr>
            <w:tcW w:w="1093" w:type="dxa"/>
            <w:vAlign w:val="top"/>
          </w:tcPr>
          <w:p>
            <w:pPr>
              <w:pStyle w:val="TableText"/>
              <w:ind w:right="25"/>
              <w:spacing w:before="117" w:line="238" w:lineRule="auto"/>
              <w:jc w:val="right"/>
              <w:rPr/>
            </w:pPr>
            <w:r>
              <w:rPr>
                <w:color w:val="212529"/>
                <w:spacing w:val="-2"/>
              </w:rPr>
              <w:t>22.99</w:t>
            </w:r>
          </w:p>
        </w:tc>
        <w:tc>
          <w:tcPr>
            <w:tcW w:w="1093" w:type="dxa"/>
            <w:vAlign w:val="top"/>
          </w:tcPr>
          <w:p>
            <w:pPr>
              <w:pStyle w:val="TableText"/>
              <w:ind w:right="26"/>
              <w:spacing w:before="117" w:line="238" w:lineRule="auto"/>
              <w:jc w:val="right"/>
              <w:rPr/>
            </w:pPr>
            <w:r>
              <w:rPr>
                <w:color w:val="212529"/>
                <w:spacing w:val="-2"/>
              </w:rPr>
              <w:t>22.99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6" w:line="239" w:lineRule="auto"/>
              <w:rPr/>
            </w:pPr>
            <w:r>
              <w:rPr>
                <w:color w:val="212529"/>
                <w:spacing w:val="-2"/>
              </w:rPr>
              <w:t>20133</w:t>
            </w:r>
          </w:p>
        </w:tc>
        <w:tc>
          <w:tcPr>
            <w:tcW w:w="1482" w:type="dxa"/>
            <w:vAlign w:val="top"/>
          </w:tcPr>
          <w:p>
            <w:pPr>
              <w:pStyle w:val="TableText"/>
              <w:ind w:left="7"/>
              <w:spacing w:before="116" w:line="218" w:lineRule="auto"/>
              <w:rPr/>
            </w:pPr>
            <w:r>
              <w:rPr>
                <w:color w:val="212529"/>
                <w:spacing w:val="-2"/>
              </w:rPr>
              <w:t>宣传事务</w:t>
            </w:r>
          </w:p>
        </w:tc>
        <w:tc>
          <w:tcPr>
            <w:tcW w:w="1093" w:type="dxa"/>
            <w:vAlign w:val="top"/>
          </w:tcPr>
          <w:p>
            <w:pPr>
              <w:pStyle w:val="TableText"/>
              <w:ind w:right="25"/>
              <w:spacing w:before="117" w:line="238" w:lineRule="auto"/>
              <w:jc w:val="right"/>
              <w:rPr/>
            </w:pPr>
            <w:r>
              <w:rPr>
                <w:color w:val="212529"/>
                <w:spacing w:val="-2"/>
              </w:rPr>
              <w:t>568.18</w:t>
            </w:r>
          </w:p>
        </w:tc>
        <w:tc>
          <w:tcPr>
            <w:tcW w:w="1093" w:type="dxa"/>
            <w:vAlign w:val="top"/>
          </w:tcPr>
          <w:p>
            <w:pPr>
              <w:pStyle w:val="TableText"/>
              <w:ind w:right="26"/>
              <w:spacing w:before="117" w:line="238" w:lineRule="auto"/>
              <w:jc w:val="right"/>
              <w:rPr/>
            </w:pPr>
            <w:r>
              <w:rPr>
                <w:color w:val="212529"/>
                <w:spacing w:val="-2"/>
              </w:rPr>
              <w:t>568.18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6" w:line="239" w:lineRule="auto"/>
              <w:rPr/>
            </w:pPr>
            <w:r>
              <w:rPr>
                <w:color w:val="212529"/>
                <w:spacing w:val="-2"/>
              </w:rPr>
              <w:t>2013301</w:t>
            </w:r>
          </w:p>
        </w:tc>
        <w:tc>
          <w:tcPr>
            <w:tcW w:w="1482" w:type="dxa"/>
            <w:vAlign w:val="top"/>
          </w:tcPr>
          <w:p>
            <w:pPr>
              <w:pStyle w:val="TableText"/>
              <w:ind w:left="6"/>
              <w:spacing w:before="117" w:line="219" w:lineRule="auto"/>
              <w:rPr/>
            </w:pPr>
            <w:r>
              <w:rPr>
                <w:color w:val="212529"/>
                <w:spacing w:val="-2"/>
              </w:rPr>
              <w:t>行政运行</w:t>
            </w:r>
          </w:p>
        </w:tc>
        <w:tc>
          <w:tcPr>
            <w:tcW w:w="1093" w:type="dxa"/>
            <w:vAlign w:val="top"/>
          </w:tcPr>
          <w:p>
            <w:pPr>
              <w:pStyle w:val="TableText"/>
              <w:ind w:right="23"/>
              <w:spacing w:before="117" w:line="238" w:lineRule="auto"/>
              <w:jc w:val="right"/>
              <w:rPr/>
            </w:pPr>
            <w:r>
              <w:rPr>
                <w:color w:val="212529"/>
                <w:spacing w:val="-4"/>
              </w:rPr>
              <w:t>15.73</w:t>
            </w:r>
          </w:p>
        </w:tc>
        <w:tc>
          <w:tcPr>
            <w:tcW w:w="1093" w:type="dxa"/>
            <w:vAlign w:val="top"/>
          </w:tcPr>
          <w:p>
            <w:pPr>
              <w:pStyle w:val="TableText"/>
              <w:ind w:right="24"/>
              <w:spacing w:before="117" w:line="238" w:lineRule="auto"/>
              <w:jc w:val="right"/>
              <w:rPr/>
            </w:pPr>
            <w:r>
              <w:rPr>
                <w:color w:val="212529"/>
                <w:spacing w:val="-4"/>
              </w:rPr>
              <w:t>15.73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6" w:line="239" w:lineRule="auto"/>
              <w:rPr/>
            </w:pPr>
            <w:r>
              <w:rPr>
                <w:color w:val="212529"/>
                <w:spacing w:val="-2"/>
              </w:rPr>
              <w:t>2013350</w:t>
            </w:r>
          </w:p>
        </w:tc>
        <w:tc>
          <w:tcPr>
            <w:tcW w:w="1482" w:type="dxa"/>
            <w:vAlign w:val="top"/>
          </w:tcPr>
          <w:p>
            <w:pPr>
              <w:pStyle w:val="TableText"/>
              <w:ind w:left="8"/>
              <w:spacing w:before="117" w:line="219" w:lineRule="auto"/>
              <w:rPr/>
            </w:pPr>
            <w:r>
              <w:rPr>
                <w:color w:val="212529"/>
                <w:spacing w:val="-2"/>
              </w:rPr>
              <w:t>事业运行</w:t>
            </w:r>
          </w:p>
        </w:tc>
        <w:tc>
          <w:tcPr>
            <w:tcW w:w="1093" w:type="dxa"/>
            <w:vAlign w:val="top"/>
          </w:tcPr>
          <w:p>
            <w:pPr>
              <w:pStyle w:val="TableText"/>
              <w:ind w:right="25"/>
              <w:spacing w:before="117" w:line="238" w:lineRule="auto"/>
              <w:jc w:val="right"/>
              <w:rPr/>
            </w:pPr>
            <w:r>
              <w:rPr>
                <w:color w:val="212529"/>
                <w:spacing w:val="-2"/>
              </w:rPr>
              <w:t>552.45</w:t>
            </w:r>
          </w:p>
        </w:tc>
        <w:tc>
          <w:tcPr>
            <w:tcW w:w="1093" w:type="dxa"/>
            <w:vAlign w:val="top"/>
          </w:tcPr>
          <w:p>
            <w:pPr>
              <w:pStyle w:val="TableText"/>
              <w:ind w:right="26"/>
              <w:spacing w:before="117" w:line="238" w:lineRule="auto"/>
              <w:jc w:val="right"/>
              <w:rPr/>
            </w:pPr>
            <w:r>
              <w:rPr>
                <w:color w:val="212529"/>
                <w:spacing w:val="-2"/>
              </w:rPr>
              <w:t>552.45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6" w:line="239" w:lineRule="auto"/>
              <w:rPr/>
            </w:pPr>
            <w:r>
              <w:rPr>
                <w:color w:val="212529"/>
                <w:spacing w:val="-3"/>
              </w:rPr>
              <w:t>207</w:t>
            </w:r>
          </w:p>
        </w:tc>
        <w:tc>
          <w:tcPr>
            <w:tcW w:w="1482" w:type="dxa"/>
            <w:vAlign w:val="top"/>
          </w:tcPr>
          <w:p>
            <w:pPr>
              <w:pStyle w:val="TableText"/>
              <w:ind w:left="6" w:right="27" w:firstLine="1"/>
              <w:spacing w:before="11" w:line="204" w:lineRule="auto"/>
              <w:rPr/>
            </w:pPr>
            <w:r>
              <w:rPr>
                <w:color w:val="212529"/>
                <w:spacing w:val="-2"/>
              </w:rPr>
              <w:t>文化旅游体育与传</w:t>
            </w:r>
            <w:r>
              <w:rPr>
                <w:color w:val="212529"/>
                <w:spacing w:val="-2"/>
              </w:rPr>
              <w:t>媒支出</w:t>
            </w:r>
          </w:p>
        </w:tc>
        <w:tc>
          <w:tcPr>
            <w:tcW w:w="1093" w:type="dxa"/>
            <w:vAlign w:val="top"/>
          </w:tcPr>
          <w:p>
            <w:pPr>
              <w:pStyle w:val="TableText"/>
              <w:ind w:right="24"/>
              <w:spacing w:before="117" w:line="238" w:lineRule="auto"/>
              <w:jc w:val="right"/>
              <w:rPr/>
            </w:pPr>
            <w:r>
              <w:rPr>
                <w:color w:val="212529"/>
                <w:spacing w:val="-3"/>
              </w:rPr>
              <w:t>1104.94</w:t>
            </w:r>
          </w:p>
        </w:tc>
        <w:tc>
          <w:tcPr>
            <w:tcW w:w="1093" w:type="dxa"/>
            <w:vAlign w:val="top"/>
          </w:tcPr>
          <w:p>
            <w:pPr>
              <w:pStyle w:val="TableText"/>
              <w:ind w:right="25"/>
              <w:spacing w:before="117" w:line="238" w:lineRule="auto"/>
              <w:jc w:val="right"/>
              <w:rPr/>
            </w:pPr>
            <w:r>
              <w:rPr>
                <w:color w:val="212529"/>
                <w:spacing w:val="-3"/>
              </w:rPr>
              <w:t>1104.94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20708</w:t>
            </w:r>
          </w:p>
        </w:tc>
        <w:tc>
          <w:tcPr>
            <w:tcW w:w="1482" w:type="dxa"/>
            <w:vAlign w:val="top"/>
          </w:tcPr>
          <w:p>
            <w:pPr>
              <w:pStyle w:val="TableText"/>
              <w:ind w:left="6"/>
              <w:spacing w:before="117" w:line="219" w:lineRule="auto"/>
              <w:rPr/>
            </w:pPr>
            <w:r>
              <w:rPr>
                <w:color w:val="212529"/>
                <w:spacing w:val="-2"/>
              </w:rPr>
              <w:t>广播电视</w:t>
            </w:r>
          </w:p>
        </w:tc>
        <w:tc>
          <w:tcPr>
            <w:tcW w:w="1093" w:type="dxa"/>
            <w:vAlign w:val="top"/>
          </w:tcPr>
          <w:p>
            <w:pPr>
              <w:pStyle w:val="TableText"/>
              <w:ind w:right="25"/>
              <w:spacing w:before="118" w:line="238" w:lineRule="auto"/>
              <w:jc w:val="right"/>
              <w:rPr/>
            </w:pPr>
            <w:r>
              <w:rPr>
                <w:color w:val="212529"/>
                <w:spacing w:val="-2"/>
              </w:rPr>
              <w:t>732.35</w:t>
            </w:r>
          </w:p>
        </w:tc>
        <w:tc>
          <w:tcPr>
            <w:tcW w:w="1093" w:type="dxa"/>
            <w:vAlign w:val="top"/>
          </w:tcPr>
          <w:p>
            <w:pPr>
              <w:pStyle w:val="TableText"/>
              <w:ind w:right="26"/>
              <w:spacing w:before="118" w:line="238" w:lineRule="auto"/>
              <w:jc w:val="right"/>
              <w:rPr/>
            </w:pPr>
            <w:r>
              <w:rPr>
                <w:color w:val="212529"/>
                <w:spacing w:val="-2"/>
              </w:rPr>
              <w:t>732.35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2070899</w:t>
            </w:r>
          </w:p>
        </w:tc>
        <w:tc>
          <w:tcPr>
            <w:tcW w:w="1482" w:type="dxa"/>
            <w:vAlign w:val="top"/>
          </w:tcPr>
          <w:p>
            <w:pPr>
              <w:pStyle w:val="TableText"/>
              <w:ind w:left="6"/>
              <w:spacing w:before="117" w:line="219" w:lineRule="auto"/>
              <w:rPr/>
            </w:pPr>
            <w:r>
              <w:rPr>
                <w:color w:val="212529"/>
                <w:spacing w:val="-1"/>
              </w:rPr>
              <w:t>其他广播电视支出</w:t>
            </w:r>
          </w:p>
        </w:tc>
        <w:tc>
          <w:tcPr>
            <w:tcW w:w="1093" w:type="dxa"/>
            <w:vAlign w:val="top"/>
          </w:tcPr>
          <w:p>
            <w:pPr>
              <w:pStyle w:val="TableText"/>
              <w:ind w:right="25"/>
              <w:spacing w:before="118" w:line="238" w:lineRule="auto"/>
              <w:jc w:val="right"/>
              <w:rPr/>
            </w:pPr>
            <w:r>
              <w:rPr>
                <w:color w:val="212529"/>
                <w:spacing w:val="-2"/>
              </w:rPr>
              <w:t>732.35</w:t>
            </w:r>
          </w:p>
        </w:tc>
        <w:tc>
          <w:tcPr>
            <w:tcW w:w="1093" w:type="dxa"/>
            <w:vAlign w:val="top"/>
          </w:tcPr>
          <w:p>
            <w:pPr>
              <w:pStyle w:val="TableText"/>
              <w:ind w:right="26"/>
              <w:spacing w:before="118" w:line="238" w:lineRule="auto"/>
              <w:jc w:val="right"/>
              <w:rPr/>
            </w:pPr>
            <w:r>
              <w:rPr>
                <w:color w:val="212529"/>
                <w:spacing w:val="-2"/>
              </w:rPr>
              <w:t>732.35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2"/>
              </w:rPr>
              <w:t>20799</w:t>
            </w:r>
          </w:p>
        </w:tc>
        <w:tc>
          <w:tcPr>
            <w:tcW w:w="1482" w:type="dxa"/>
            <w:vAlign w:val="top"/>
          </w:tcPr>
          <w:p>
            <w:pPr>
              <w:pStyle w:val="TableText"/>
              <w:ind w:left="10" w:right="27" w:hanging="4"/>
              <w:spacing w:before="13" w:line="203" w:lineRule="auto"/>
              <w:rPr/>
            </w:pPr>
            <w:r>
              <w:rPr>
                <w:color w:val="212529"/>
                <w:spacing w:val="-1"/>
              </w:rPr>
              <w:t>其他文化旅游体育</w:t>
            </w:r>
            <w:r>
              <w:rPr>
                <w:color w:val="212529"/>
                <w:spacing w:val="-2"/>
              </w:rPr>
              <w:t>与传媒支出</w:t>
            </w:r>
          </w:p>
        </w:tc>
        <w:tc>
          <w:tcPr>
            <w:tcW w:w="1093" w:type="dxa"/>
            <w:vAlign w:val="top"/>
          </w:tcPr>
          <w:p>
            <w:pPr>
              <w:pStyle w:val="TableText"/>
              <w:ind w:right="25"/>
              <w:spacing w:before="118" w:line="238" w:lineRule="auto"/>
              <w:jc w:val="right"/>
              <w:rPr/>
            </w:pPr>
            <w:r>
              <w:rPr>
                <w:color w:val="212529"/>
                <w:spacing w:val="-2"/>
              </w:rPr>
              <w:t>372.58</w:t>
            </w:r>
          </w:p>
        </w:tc>
        <w:tc>
          <w:tcPr>
            <w:tcW w:w="1093" w:type="dxa"/>
            <w:vAlign w:val="top"/>
          </w:tcPr>
          <w:p>
            <w:pPr>
              <w:pStyle w:val="TableText"/>
              <w:ind w:right="26"/>
              <w:spacing w:before="118" w:line="238" w:lineRule="auto"/>
              <w:jc w:val="right"/>
              <w:rPr/>
            </w:pPr>
            <w:r>
              <w:rPr>
                <w:color w:val="212529"/>
                <w:spacing w:val="-2"/>
              </w:rPr>
              <w:t>372.58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2"/>
              </w:rPr>
              <w:t>2079999</w:t>
            </w:r>
          </w:p>
        </w:tc>
        <w:tc>
          <w:tcPr>
            <w:tcW w:w="1482" w:type="dxa"/>
            <w:vAlign w:val="top"/>
          </w:tcPr>
          <w:p>
            <w:pPr>
              <w:pStyle w:val="TableText"/>
              <w:ind w:left="10" w:right="27" w:hanging="4"/>
              <w:spacing w:before="13" w:line="203" w:lineRule="auto"/>
              <w:rPr/>
            </w:pPr>
            <w:r>
              <w:rPr>
                <w:color w:val="212529"/>
                <w:spacing w:val="-1"/>
              </w:rPr>
              <w:t>其他文化旅游体育</w:t>
            </w:r>
            <w:r>
              <w:rPr>
                <w:color w:val="212529"/>
                <w:spacing w:val="-2"/>
              </w:rPr>
              <w:t>与传媒支出</w:t>
            </w:r>
          </w:p>
        </w:tc>
        <w:tc>
          <w:tcPr>
            <w:tcW w:w="1093" w:type="dxa"/>
            <w:vAlign w:val="top"/>
          </w:tcPr>
          <w:p>
            <w:pPr>
              <w:pStyle w:val="TableText"/>
              <w:ind w:right="25"/>
              <w:spacing w:before="119" w:line="238" w:lineRule="auto"/>
              <w:jc w:val="right"/>
              <w:rPr/>
            </w:pPr>
            <w:r>
              <w:rPr>
                <w:color w:val="212529"/>
                <w:spacing w:val="-2"/>
              </w:rPr>
              <w:t>372.58</w:t>
            </w:r>
          </w:p>
        </w:tc>
        <w:tc>
          <w:tcPr>
            <w:tcW w:w="1093" w:type="dxa"/>
            <w:vAlign w:val="top"/>
          </w:tcPr>
          <w:p>
            <w:pPr>
              <w:pStyle w:val="TableText"/>
              <w:ind w:right="26"/>
              <w:spacing w:before="119" w:line="238" w:lineRule="auto"/>
              <w:jc w:val="right"/>
              <w:rPr/>
            </w:pPr>
            <w:r>
              <w:rPr>
                <w:color w:val="212529"/>
                <w:spacing w:val="-2"/>
              </w:rPr>
              <w:t>372.58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9" w:line="239" w:lineRule="auto"/>
              <w:rPr/>
            </w:pPr>
            <w:r>
              <w:rPr>
                <w:color w:val="212529"/>
                <w:spacing w:val="-3"/>
              </w:rPr>
              <w:t>208</w:t>
            </w:r>
          </w:p>
        </w:tc>
        <w:tc>
          <w:tcPr>
            <w:tcW w:w="1482" w:type="dxa"/>
            <w:vAlign w:val="top"/>
          </w:tcPr>
          <w:p>
            <w:pPr>
              <w:pStyle w:val="TableText"/>
              <w:ind w:left="22" w:right="27" w:hanging="14"/>
              <w:spacing w:before="15" w:line="202" w:lineRule="auto"/>
              <w:rPr/>
            </w:pPr>
            <w:r>
              <w:rPr>
                <w:color w:val="212529"/>
                <w:spacing w:val="-2"/>
              </w:rPr>
              <w:t>社会保障和就业支</w:t>
            </w:r>
            <w:r>
              <w:rPr>
                <w:color w:val="212529"/>
              </w:rPr>
              <w:t>出</w:t>
            </w:r>
          </w:p>
        </w:tc>
        <w:tc>
          <w:tcPr>
            <w:tcW w:w="1093" w:type="dxa"/>
            <w:vAlign w:val="top"/>
          </w:tcPr>
          <w:p>
            <w:pPr>
              <w:pStyle w:val="TableText"/>
              <w:ind w:right="25"/>
              <w:spacing w:before="120" w:line="238" w:lineRule="auto"/>
              <w:jc w:val="right"/>
              <w:rPr/>
            </w:pPr>
            <w:r>
              <w:rPr>
                <w:color w:val="212529"/>
                <w:spacing w:val="-2"/>
              </w:rPr>
              <w:t>72.62</w:t>
            </w:r>
          </w:p>
        </w:tc>
        <w:tc>
          <w:tcPr>
            <w:tcW w:w="1093" w:type="dxa"/>
            <w:vAlign w:val="top"/>
          </w:tcPr>
          <w:p>
            <w:pPr>
              <w:pStyle w:val="TableText"/>
              <w:ind w:right="26"/>
              <w:spacing w:before="120" w:line="238" w:lineRule="auto"/>
              <w:jc w:val="right"/>
              <w:rPr/>
            </w:pPr>
            <w:r>
              <w:rPr>
                <w:color w:val="212529"/>
                <w:spacing w:val="-2"/>
              </w:rPr>
              <w:t>72.62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20" w:line="239" w:lineRule="auto"/>
              <w:rPr/>
            </w:pPr>
            <w:r>
              <w:rPr>
                <w:color w:val="212529"/>
                <w:spacing w:val="-2"/>
              </w:rPr>
              <w:t>20805</w:t>
            </w:r>
          </w:p>
        </w:tc>
        <w:tc>
          <w:tcPr>
            <w:tcW w:w="1482" w:type="dxa"/>
            <w:vAlign w:val="top"/>
          </w:tcPr>
          <w:p>
            <w:pPr>
              <w:pStyle w:val="TableText"/>
              <w:ind w:left="6" w:right="27"/>
              <w:spacing w:before="17" w:line="201" w:lineRule="auto"/>
              <w:rPr/>
            </w:pPr>
            <w:r>
              <w:rPr>
                <w:color w:val="212529"/>
                <w:spacing w:val="-1"/>
              </w:rPr>
              <w:t>行政事业单位养老</w:t>
            </w:r>
            <w:r>
              <w:rPr>
                <w:color w:val="212529"/>
                <w:spacing w:val="-2"/>
              </w:rPr>
              <w:t>支出</w:t>
            </w:r>
          </w:p>
        </w:tc>
        <w:tc>
          <w:tcPr>
            <w:tcW w:w="1093" w:type="dxa"/>
            <w:vAlign w:val="top"/>
          </w:tcPr>
          <w:p>
            <w:pPr>
              <w:pStyle w:val="TableText"/>
              <w:ind w:right="25"/>
              <w:spacing w:before="121" w:line="238" w:lineRule="auto"/>
              <w:jc w:val="right"/>
              <w:rPr/>
            </w:pPr>
            <w:r>
              <w:rPr>
                <w:color w:val="212529"/>
                <w:spacing w:val="-2"/>
              </w:rPr>
              <w:t>72.62</w:t>
            </w:r>
          </w:p>
        </w:tc>
        <w:tc>
          <w:tcPr>
            <w:tcW w:w="1093" w:type="dxa"/>
            <w:vAlign w:val="top"/>
          </w:tcPr>
          <w:p>
            <w:pPr>
              <w:pStyle w:val="TableText"/>
              <w:ind w:right="26"/>
              <w:spacing w:before="121" w:line="238" w:lineRule="auto"/>
              <w:jc w:val="right"/>
              <w:rPr/>
            </w:pPr>
            <w:r>
              <w:rPr>
                <w:color w:val="212529"/>
                <w:spacing w:val="-2"/>
              </w:rPr>
              <w:t>72.62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21" w:line="239" w:lineRule="auto"/>
              <w:rPr/>
            </w:pPr>
            <w:r>
              <w:rPr>
                <w:color w:val="212529"/>
                <w:spacing w:val="-2"/>
              </w:rPr>
              <w:t>2080505</w:t>
            </w:r>
          </w:p>
        </w:tc>
        <w:tc>
          <w:tcPr>
            <w:tcW w:w="1482" w:type="dxa"/>
            <w:vAlign w:val="top"/>
          </w:tcPr>
          <w:p>
            <w:pPr>
              <w:pStyle w:val="TableText"/>
              <w:ind w:left="6" w:right="27"/>
              <w:spacing w:before="17" w:line="201" w:lineRule="auto"/>
              <w:rPr/>
            </w:pPr>
            <w:r>
              <w:rPr>
                <w:color w:val="212529"/>
                <w:spacing w:val="-1"/>
              </w:rPr>
              <w:t>机关事业单位基本</w:t>
            </w:r>
            <w:r>
              <w:rPr>
                <w:color w:val="212529"/>
                <w:spacing w:val="-1"/>
              </w:rPr>
              <w:t>养老保险缴费支出</w:t>
            </w:r>
          </w:p>
        </w:tc>
        <w:tc>
          <w:tcPr>
            <w:tcW w:w="1093" w:type="dxa"/>
            <w:vAlign w:val="top"/>
          </w:tcPr>
          <w:p>
            <w:pPr>
              <w:pStyle w:val="TableText"/>
              <w:ind w:right="25"/>
              <w:spacing w:before="122" w:line="238" w:lineRule="auto"/>
              <w:jc w:val="right"/>
              <w:rPr/>
            </w:pPr>
            <w:r>
              <w:rPr>
                <w:color w:val="212529"/>
                <w:spacing w:val="-2"/>
              </w:rPr>
              <w:t>72.62</w:t>
            </w:r>
          </w:p>
        </w:tc>
        <w:tc>
          <w:tcPr>
            <w:tcW w:w="1093" w:type="dxa"/>
            <w:vAlign w:val="top"/>
          </w:tcPr>
          <w:p>
            <w:pPr>
              <w:pStyle w:val="TableText"/>
              <w:ind w:right="26"/>
              <w:spacing w:before="122" w:line="238" w:lineRule="auto"/>
              <w:jc w:val="right"/>
              <w:rPr/>
            </w:pPr>
            <w:r>
              <w:rPr>
                <w:color w:val="212529"/>
                <w:spacing w:val="-2"/>
              </w:rPr>
              <w:t>72.62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3"/>
              </w:rPr>
              <w:t>210</w:t>
            </w:r>
          </w:p>
        </w:tc>
        <w:tc>
          <w:tcPr>
            <w:tcW w:w="1482" w:type="dxa"/>
            <w:vAlign w:val="top"/>
          </w:tcPr>
          <w:p>
            <w:pPr>
              <w:pStyle w:val="TableText"/>
              <w:ind w:left="8"/>
              <w:spacing w:before="122" w:line="219" w:lineRule="auto"/>
              <w:rPr/>
            </w:pPr>
            <w:r>
              <w:rPr>
                <w:color w:val="212529"/>
                <w:spacing w:val="-2"/>
              </w:rPr>
              <w:t>卫生健康支出</w:t>
            </w:r>
          </w:p>
        </w:tc>
        <w:tc>
          <w:tcPr>
            <w:tcW w:w="1093" w:type="dxa"/>
            <w:vAlign w:val="top"/>
          </w:tcPr>
          <w:p>
            <w:pPr>
              <w:pStyle w:val="TableText"/>
              <w:ind w:right="25"/>
              <w:spacing w:before="123" w:line="238" w:lineRule="auto"/>
              <w:jc w:val="right"/>
              <w:rPr/>
            </w:pPr>
            <w:r>
              <w:rPr>
                <w:color w:val="212529"/>
                <w:spacing w:val="-2"/>
              </w:rPr>
              <w:t>29.63</w:t>
            </w:r>
          </w:p>
        </w:tc>
        <w:tc>
          <w:tcPr>
            <w:tcW w:w="1093" w:type="dxa"/>
            <w:vAlign w:val="top"/>
          </w:tcPr>
          <w:p>
            <w:pPr>
              <w:pStyle w:val="TableText"/>
              <w:ind w:right="26"/>
              <w:spacing w:before="123" w:line="238" w:lineRule="auto"/>
              <w:jc w:val="right"/>
              <w:rPr/>
            </w:pPr>
            <w:r>
              <w:rPr>
                <w:color w:val="212529"/>
                <w:spacing w:val="-2"/>
              </w:rPr>
              <w:t>29.63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w:t>
            </w:r>
          </w:p>
        </w:tc>
        <w:tc>
          <w:tcPr>
            <w:tcW w:w="1482" w:type="dxa"/>
            <w:vAlign w:val="top"/>
          </w:tcPr>
          <w:p>
            <w:pPr>
              <w:pStyle w:val="TableText"/>
              <w:ind w:left="6"/>
              <w:spacing w:before="123" w:line="219" w:lineRule="auto"/>
              <w:rPr/>
            </w:pPr>
            <w:r>
              <w:rPr>
                <w:color w:val="212529"/>
                <w:spacing w:val="-1"/>
              </w:rPr>
              <w:t>行政事业单位医疗</w:t>
            </w:r>
          </w:p>
        </w:tc>
        <w:tc>
          <w:tcPr>
            <w:tcW w:w="1093" w:type="dxa"/>
            <w:vAlign w:val="top"/>
          </w:tcPr>
          <w:p>
            <w:pPr>
              <w:pStyle w:val="TableText"/>
              <w:ind w:right="25"/>
              <w:spacing w:before="123" w:line="238" w:lineRule="auto"/>
              <w:jc w:val="right"/>
              <w:rPr/>
            </w:pPr>
            <w:r>
              <w:rPr>
                <w:color w:val="212529"/>
                <w:spacing w:val="-2"/>
              </w:rPr>
              <w:t>29.63</w:t>
            </w:r>
          </w:p>
        </w:tc>
        <w:tc>
          <w:tcPr>
            <w:tcW w:w="1093" w:type="dxa"/>
            <w:vAlign w:val="top"/>
          </w:tcPr>
          <w:p>
            <w:pPr>
              <w:pStyle w:val="TableText"/>
              <w:ind w:right="26"/>
              <w:spacing w:before="123" w:line="238" w:lineRule="auto"/>
              <w:jc w:val="right"/>
              <w:rPr/>
            </w:pPr>
            <w:r>
              <w:rPr>
                <w:color w:val="212529"/>
                <w:spacing w:val="-2"/>
              </w:rPr>
              <w:t>29.63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2101101</w:t>
            </w:r>
          </w:p>
        </w:tc>
        <w:tc>
          <w:tcPr>
            <w:tcW w:w="1482" w:type="dxa"/>
            <w:vAlign w:val="top"/>
          </w:tcPr>
          <w:p>
            <w:pPr>
              <w:pStyle w:val="TableText"/>
              <w:ind w:left="6"/>
              <w:spacing w:before="123" w:line="219" w:lineRule="auto"/>
              <w:rPr/>
            </w:pPr>
            <w:r>
              <w:rPr>
                <w:color w:val="212529"/>
                <w:spacing w:val="-1"/>
              </w:rPr>
              <w:t>行政单位医疗</w:t>
            </w:r>
          </w:p>
        </w:tc>
        <w:tc>
          <w:tcPr>
            <w:tcW w:w="1093" w:type="dxa"/>
            <w:vAlign w:val="top"/>
          </w:tcPr>
          <w:p>
            <w:pPr>
              <w:pStyle w:val="TableText"/>
              <w:ind w:right="25"/>
              <w:spacing w:before="123" w:line="238" w:lineRule="auto"/>
              <w:jc w:val="right"/>
              <w:rPr/>
            </w:pPr>
            <w:r>
              <w:rPr>
                <w:color w:val="212529"/>
                <w:spacing w:val="-2"/>
              </w:rPr>
              <w:t>0.93</w:t>
            </w:r>
          </w:p>
        </w:tc>
        <w:tc>
          <w:tcPr>
            <w:tcW w:w="1093" w:type="dxa"/>
            <w:vAlign w:val="top"/>
          </w:tcPr>
          <w:p>
            <w:pPr>
              <w:pStyle w:val="TableText"/>
              <w:ind w:right="26"/>
              <w:spacing w:before="123" w:line="238" w:lineRule="auto"/>
              <w:jc w:val="right"/>
              <w:rPr/>
            </w:pPr>
            <w:r>
              <w:rPr>
                <w:color w:val="212529"/>
                <w:spacing w:val="-2"/>
              </w:rPr>
              <w:t>0.93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2101102</w:t>
            </w:r>
          </w:p>
        </w:tc>
        <w:tc>
          <w:tcPr>
            <w:tcW w:w="1482" w:type="dxa"/>
            <w:vAlign w:val="top"/>
          </w:tcPr>
          <w:p>
            <w:pPr>
              <w:pStyle w:val="TableText"/>
              <w:ind w:left="8"/>
              <w:spacing w:before="123" w:line="219" w:lineRule="auto"/>
              <w:rPr/>
            </w:pPr>
            <w:r>
              <w:rPr>
                <w:color w:val="212529"/>
                <w:spacing w:val="-2"/>
              </w:rPr>
              <w:t>事业单位医疗</w:t>
            </w:r>
          </w:p>
        </w:tc>
        <w:tc>
          <w:tcPr>
            <w:tcW w:w="1093" w:type="dxa"/>
            <w:vAlign w:val="top"/>
          </w:tcPr>
          <w:p>
            <w:pPr>
              <w:pStyle w:val="TableText"/>
              <w:ind w:right="25"/>
              <w:spacing w:before="123" w:line="238" w:lineRule="auto"/>
              <w:jc w:val="right"/>
              <w:rPr/>
            </w:pPr>
            <w:r>
              <w:rPr>
                <w:color w:val="212529"/>
                <w:spacing w:val="-2"/>
              </w:rPr>
              <w:t>28.38</w:t>
            </w:r>
          </w:p>
        </w:tc>
        <w:tc>
          <w:tcPr>
            <w:tcW w:w="1093" w:type="dxa"/>
            <w:vAlign w:val="top"/>
          </w:tcPr>
          <w:p>
            <w:pPr>
              <w:pStyle w:val="TableText"/>
              <w:ind w:right="26"/>
              <w:spacing w:before="123" w:line="238" w:lineRule="auto"/>
              <w:jc w:val="right"/>
              <w:rPr/>
            </w:pPr>
            <w:r>
              <w:rPr>
                <w:color w:val="212529"/>
                <w:spacing w:val="-2"/>
              </w:rPr>
              <w:t>28.38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2101103</w:t>
            </w:r>
          </w:p>
        </w:tc>
        <w:tc>
          <w:tcPr>
            <w:tcW w:w="1482" w:type="dxa"/>
            <w:vAlign w:val="top"/>
          </w:tcPr>
          <w:p>
            <w:pPr>
              <w:pStyle w:val="TableText"/>
              <w:ind w:left="12"/>
              <w:spacing w:before="122" w:line="219" w:lineRule="auto"/>
              <w:rPr/>
            </w:pPr>
            <w:r>
              <w:rPr>
                <w:color w:val="212529"/>
                <w:spacing w:val="-2"/>
              </w:rPr>
              <w:t>公务员医疗补助</w:t>
            </w:r>
          </w:p>
        </w:tc>
        <w:tc>
          <w:tcPr>
            <w:tcW w:w="1093" w:type="dxa"/>
            <w:vAlign w:val="top"/>
          </w:tcPr>
          <w:p>
            <w:pPr>
              <w:pStyle w:val="TableText"/>
              <w:ind w:right="25"/>
              <w:spacing w:before="123" w:line="238" w:lineRule="auto"/>
              <w:jc w:val="right"/>
              <w:rPr/>
            </w:pPr>
            <w:r>
              <w:rPr>
                <w:color w:val="212529"/>
                <w:spacing w:val="-2"/>
              </w:rPr>
              <w:t>0.04</w:t>
            </w:r>
          </w:p>
        </w:tc>
        <w:tc>
          <w:tcPr>
            <w:tcW w:w="1093" w:type="dxa"/>
            <w:vAlign w:val="top"/>
          </w:tcPr>
          <w:p>
            <w:pPr>
              <w:pStyle w:val="TableText"/>
              <w:ind w:right="26"/>
              <w:spacing w:before="123" w:line="238" w:lineRule="auto"/>
              <w:jc w:val="right"/>
              <w:rPr/>
            </w:pPr>
            <w:r>
              <w:rPr>
                <w:color w:val="212529"/>
                <w:spacing w:val="-2"/>
              </w:rPr>
              <w:t>0.04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22" w:line="239" w:lineRule="auto"/>
              <w:rPr/>
            </w:pPr>
            <w:r>
              <w:rPr>
                <w:color w:val="212529"/>
                <w:spacing w:val="-2"/>
              </w:rPr>
              <w:t>2101199</w:t>
            </w:r>
          </w:p>
        </w:tc>
        <w:tc>
          <w:tcPr>
            <w:tcW w:w="1482" w:type="dxa"/>
            <w:vAlign w:val="top"/>
          </w:tcPr>
          <w:p>
            <w:pPr>
              <w:pStyle w:val="TableText"/>
              <w:ind w:left="15" w:right="27" w:hanging="9"/>
              <w:spacing w:before="18" w:line="200" w:lineRule="auto"/>
              <w:rPr/>
            </w:pPr>
            <w:r>
              <w:rPr>
                <w:color w:val="212529"/>
                <w:spacing w:val="-1"/>
              </w:rPr>
              <w:t>其他行政事业单位</w:t>
            </w:r>
            <w:r>
              <w:rPr>
                <w:color w:val="212529"/>
                <w:spacing w:val="-3"/>
              </w:rPr>
              <w:t>医疗支出</w:t>
            </w:r>
          </w:p>
        </w:tc>
        <w:tc>
          <w:tcPr>
            <w:tcW w:w="1093" w:type="dxa"/>
            <w:vAlign w:val="top"/>
          </w:tcPr>
          <w:p>
            <w:pPr>
              <w:pStyle w:val="TableText"/>
              <w:ind w:right="25"/>
              <w:spacing w:before="123" w:line="238" w:lineRule="auto"/>
              <w:jc w:val="right"/>
              <w:rPr/>
            </w:pPr>
            <w:r>
              <w:rPr>
                <w:color w:val="212529"/>
                <w:spacing w:val="-2"/>
              </w:rPr>
              <w:t>0.28</w:t>
            </w:r>
          </w:p>
        </w:tc>
        <w:tc>
          <w:tcPr>
            <w:tcW w:w="1093" w:type="dxa"/>
            <w:vAlign w:val="top"/>
          </w:tcPr>
          <w:p>
            <w:pPr>
              <w:pStyle w:val="TableText"/>
              <w:ind w:right="26"/>
              <w:spacing w:before="123" w:line="238" w:lineRule="auto"/>
              <w:jc w:val="right"/>
              <w:rPr/>
            </w:pPr>
            <w:r>
              <w:rPr>
                <w:color w:val="212529"/>
                <w:spacing w:val="-2"/>
              </w:rPr>
              <w:t>0.28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4"/>
              <w:rPr/>
            </w:pPr>
            <w:r>
              <w:rPr>
                <w:color w:val="212529"/>
                <w:spacing w:val="-3"/>
              </w:rPr>
              <w:t>221</w:t>
            </w:r>
          </w:p>
        </w:tc>
        <w:tc>
          <w:tcPr>
            <w:tcW w:w="1482" w:type="dxa"/>
            <w:vAlign w:val="top"/>
          </w:tcPr>
          <w:p>
            <w:pPr>
              <w:pStyle w:val="TableText"/>
              <w:ind w:left="7"/>
              <w:spacing w:before="123" w:line="219" w:lineRule="auto"/>
              <w:rPr/>
            </w:pPr>
            <w:r>
              <w:rPr>
                <w:color w:val="212529"/>
                <w:spacing w:val="-2"/>
              </w:rPr>
              <w:t>住房保障支出</w:t>
            </w:r>
          </w:p>
        </w:tc>
        <w:tc>
          <w:tcPr>
            <w:tcW w:w="1093" w:type="dxa"/>
            <w:vAlign w:val="top"/>
          </w:tcPr>
          <w:p>
            <w:pPr>
              <w:pStyle w:val="TableText"/>
              <w:ind w:right="25"/>
              <w:spacing w:before="124" w:line="238" w:lineRule="auto"/>
              <w:jc w:val="right"/>
              <w:rPr/>
            </w:pPr>
            <w:r>
              <w:rPr>
                <w:color w:val="212529"/>
                <w:spacing w:val="-2"/>
              </w:rPr>
              <w:t>53.46</w:t>
            </w:r>
          </w:p>
        </w:tc>
        <w:tc>
          <w:tcPr>
            <w:tcW w:w="1093" w:type="dxa"/>
            <w:vAlign w:val="top"/>
          </w:tcPr>
          <w:p>
            <w:pPr>
              <w:pStyle w:val="TableText"/>
              <w:ind w:right="26"/>
              <w:spacing w:before="124" w:line="238" w:lineRule="auto"/>
              <w:jc w:val="right"/>
              <w:rPr/>
            </w:pPr>
            <w:r>
              <w:rPr>
                <w:color w:val="212529"/>
                <w:spacing w:val="-2"/>
              </w:rPr>
              <w:t>53.46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w:t>
            </w:r>
          </w:p>
        </w:tc>
        <w:tc>
          <w:tcPr>
            <w:tcW w:w="1482" w:type="dxa"/>
            <w:vAlign w:val="top"/>
          </w:tcPr>
          <w:p>
            <w:pPr>
              <w:pStyle w:val="TableText"/>
              <w:ind w:left="7"/>
              <w:spacing w:before="123" w:line="219" w:lineRule="auto"/>
              <w:rPr/>
            </w:pPr>
            <w:r>
              <w:rPr>
                <w:color w:val="212529"/>
                <w:spacing w:val="-2"/>
              </w:rPr>
              <w:t>住房改革支出</w:t>
            </w:r>
          </w:p>
        </w:tc>
        <w:tc>
          <w:tcPr>
            <w:tcW w:w="1093" w:type="dxa"/>
            <w:vAlign w:val="top"/>
          </w:tcPr>
          <w:p>
            <w:pPr>
              <w:pStyle w:val="TableText"/>
              <w:ind w:right="25"/>
              <w:spacing w:before="124" w:line="238" w:lineRule="auto"/>
              <w:jc w:val="right"/>
              <w:rPr/>
            </w:pPr>
            <w:r>
              <w:rPr>
                <w:color w:val="212529"/>
                <w:spacing w:val="-2"/>
              </w:rPr>
              <w:t>53.46</w:t>
            </w:r>
          </w:p>
        </w:tc>
        <w:tc>
          <w:tcPr>
            <w:tcW w:w="1093" w:type="dxa"/>
            <w:vAlign w:val="top"/>
          </w:tcPr>
          <w:p>
            <w:pPr>
              <w:pStyle w:val="TableText"/>
              <w:ind w:right="26"/>
              <w:spacing w:before="124" w:line="238" w:lineRule="auto"/>
              <w:jc w:val="right"/>
              <w:rPr/>
            </w:pPr>
            <w:r>
              <w:rPr>
                <w:color w:val="212529"/>
                <w:spacing w:val="-2"/>
              </w:rPr>
              <w:t>53.46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2210201</w:t>
            </w:r>
          </w:p>
        </w:tc>
        <w:tc>
          <w:tcPr>
            <w:tcW w:w="1482" w:type="dxa"/>
            <w:vAlign w:val="top"/>
          </w:tcPr>
          <w:p>
            <w:pPr>
              <w:pStyle w:val="TableText"/>
              <w:ind w:left="7"/>
              <w:spacing w:before="124" w:line="219" w:lineRule="auto"/>
              <w:rPr/>
            </w:pPr>
            <w:r>
              <w:rPr>
                <w:color w:val="212529"/>
                <w:spacing w:val="-2"/>
              </w:rPr>
              <w:t>住房公积金</w:t>
            </w:r>
          </w:p>
        </w:tc>
        <w:tc>
          <w:tcPr>
            <w:tcW w:w="1093" w:type="dxa"/>
            <w:vAlign w:val="top"/>
          </w:tcPr>
          <w:p>
            <w:pPr>
              <w:pStyle w:val="TableText"/>
              <w:ind w:right="25"/>
              <w:spacing w:before="124" w:line="238" w:lineRule="auto"/>
              <w:jc w:val="right"/>
              <w:rPr/>
            </w:pPr>
            <w:r>
              <w:rPr>
                <w:color w:val="212529"/>
                <w:spacing w:val="-2"/>
              </w:rPr>
              <w:t>53.46</w:t>
            </w:r>
          </w:p>
        </w:tc>
        <w:tc>
          <w:tcPr>
            <w:tcW w:w="1093" w:type="dxa"/>
            <w:vAlign w:val="top"/>
          </w:tcPr>
          <w:p>
            <w:pPr>
              <w:pStyle w:val="TableText"/>
              <w:ind w:right="26"/>
              <w:spacing w:before="124" w:line="238" w:lineRule="auto"/>
              <w:jc w:val="right"/>
              <w:rPr/>
            </w:pPr>
            <w:r>
              <w:rPr>
                <w:color w:val="212529"/>
                <w:spacing w:val="-2"/>
              </w:rPr>
              <w:t>53.46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9"/>
          <w:footerReference w:type="default" r:id="rId10"/>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2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1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部门名称：兴县融媒体中心</w:t>
            </w:r>
          </w:p>
        </w:tc>
        <w:tc>
          <w:tcPr>
            <w:tcW w:w="2246" w:type="dxa"/>
            <w:vAlign w:val="top"/>
            <w:gridSpan w:val="2"/>
            <w:tcBorders>
              <w:top w:val="single" w:color="FFFFFF" w:sz="6" w:space="0"/>
              <w:left w:val="single" w:color="FFFFFF" w:sz="2" w:space="0"/>
              <w:right w:val="single" w:color="FFFFFF" w:sz="2" w:space="0"/>
            </w:tcBorders>
          </w:tcPr>
          <w:p>
            <w:pPr>
              <w:pStyle w:val="TableText"/>
              <w:ind w:left="13"/>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595" w:type="dxa"/>
            <w:vAlign w:val="top"/>
            <w:gridSpan w:val="2"/>
            <w:tcBorders>
              <w:top w:val="single" w:color="FFFFFF" w:sz="6" w:space="0"/>
              <w:left w:val="single" w:color="FFFFFF" w:sz="2" w:space="0"/>
              <w:right w:val="single" w:color="FFFFFF" w:sz="2" w:space="0"/>
            </w:tcBorders>
          </w:tcPr>
          <w:p>
            <w:pPr>
              <w:pStyle w:val="TableText"/>
              <w:ind w:left="303"/>
              <w:spacing w:before="109" w:line="219" w:lineRule="auto"/>
              <w:rPr/>
            </w:pPr>
            <w:r>
              <w:rPr>
                <w:color w:val="212529"/>
                <w:spacing w:val="-2"/>
              </w:rPr>
              <w:t>金额单位：万元</w:t>
            </w:r>
          </w:p>
        </w:tc>
      </w:tr>
      <w:tr>
        <w:trPr>
          <w:trHeight w:val="404" w:hRule="atLeast"/>
        </w:trPr>
        <w:tc>
          <w:tcPr>
            <w:tcW w:w="2763" w:type="dxa"/>
            <w:vAlign w:val="top"/>
            <w:gridSpan w:val="2"/>
          </w:tcPr>
          <w:p>
            <w:pPr>
              <w:ind w:left="1183"/>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spacing w:line="243" w:lineRule="auto"/>
              <w:rPr>
                <w:rFonts w:ascii="Arial"/>
                <w:sz w:val="21"/>
              </w:rPr>
            </w:pPr>
            <w:r/>
          </w:p>
          <w:p>
            <w:pPr>
              <w:ind w:left="1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08" w:type="dxa"/>
            <w:vAlign w:val="top"/>
            <w:vMerge w:val="restart"/>
            <w:tcBorders>
              <w:bottom w:val="nil"/>
            </w:tcBorders>
          </w:tcPr>
          <w:p>
            <w:pPr>
              <w:spacing w:line="243" w:lineRule="auto"/>
              <w:rPr>
                <w:rFonts w:ascii="Arial"/>
                <w:sz w:val="21"/>
              </w:rPr>
            </w:pPr>
            <w:r/>
          </w:p>
          <w:p>
            <w:pPr>
              <w:ind w:left="17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38" w:type="dxa"/>
            <w:vAlign w:val="top"/>
            <w:vMerge w:val="restart"/>
            <w:tcBorders>
              <w:bottom w:val="nil"/>
            </w:tcBorders>
          </w:tcPr>
          <w:p>
            <w:pPr>
              <w:spacing w:line="244" w:lineRule="auto"/>
              <w:rPr>
                <w:rFonts w:ascii="Arial"/>
                <w:sz w:val="21"/>
              </w:rPr>
            </w:pPr>
            <w:r/>
          </w:p>
          <w:p>
            <w:pPr>
              <w:ind w:left="18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04" w:right="57" w:hanging="183"/>
              <w:spacing w:before="21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上缴上级</w:t>
            </w:r>
            <w:r>
              <w:rPr>
                <w:rFonts w:ascii="Microsoft YaHei" w:hAnsi="Microsoft YaHei" w:eastAsia="Microsoft YaHei" w:cs="Microsoft YaHei"/>
                <w:sz w:val="17"/>
                <w:szCs w:val="17"/>
                <w:color w:val="212529"/>
                <w:spacing w:val="1"/>
              </w:rPr>
              <w:t>支出</w:t>
            </w:r>
          </w:p>
        </w:tc>
        <w:tc>
          <w:tcPr>
            <w:tcW w:w="779" w:type="dxa"/>
            <w:vAlign w:val="top"/>
            <w:vMerge w:val="restart"/>
            <w:tcBorders>
              <w:bottom w:val="nil"/>
            </w:tcBorders>
          </w:tcPr>
          <w:p>
            <w:pPr>
              <w:spacing w:line="243" w:lineRule="auto"/>
              <w:rPr>
                <w:rFonts w:ascii="Arial"/>
                <w:sz w:val="21"/>
              </w:rPr>
            </w:pPr>
            <w:r/>
          </w:p>
          <w:p>
            <w:pPr>
              <w:ind w:left="11"/>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16" w:type="dxa"/>
            <w:vAlign w:val="top"/>
            <w:vMerge w:val="restart"/>
            <w:tcBorders>
              <w:bottom w:val="nil"/>
            </w:tcBorders>
          </w:tcPr>
          <w:p>
            <w:pPr>
              <w:ind w:left="30"/>
              <w:spacing w:before="10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19"/>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10"/>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3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22" w:type="dxa"/>
            <w:vAlign w:val="top"/>
          </w:tcPr>
          <w:p>
            <w:pPr>
              <w:ind w:left="47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404" w:hRule="atLeast"/>
        </w:trPr>
        <w:tc>
          <w:tcPr>
            <w:tcW w:w="2763" w:type="dxa"/>
            <w:vAlign w:val="top"/>
            <w:gridSpan w:val="2"/>
          </w:tcPr>
          <w:p>
            <w:pPr>
              <w:ind w:left="1182"/>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4"/>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0"/>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1"/>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16" w:type="dxa"/>
            <w:vAlign w:val="top"/>
          </w:tcPr>
          <w:p>
            <w:pPr>
              <w:ind w:left="348"/>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63" w:type="dxa"/>
            <w:vAlign w:val="top"/>
            <w:gridSpan w:val="2"/>
          </w:tcPr>
          <w:p>
            <w:pPr>
              <w:ind w:left="1185"/>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482"/>
              <w:spacing w:before="135" w:line="172" w:lineRule="auto"/>
              <w:rPr>
                <w:rFonts w:ascii="Arial" w:hAnsi="Arial" w:eastAsia="Arial" w:cs="Arial"/>
                <w:sz w:val="16"/>
                <w:szCs w:val="16"/>
              </w:rPr>
            </w:pPr>
            <w:r>
              <w:rPr>
                <w:rFonts w:ascii="Arial" w:hAnsi="Arial" w:eastAsia="Arial" w:cs="Arial"/>
                <w:sz w:val="16"/>
                <w:szCs w:val="16"/>
                <w:color w:val="212529"/>
                <w:spacing w:val="2"/>
              </w:rPr>
              <w:t>1851.81</w:t>
            </w:r>
          </w:p>
        </w:tc>
        <w:tc>
          <w:tcPr>
            <w:tcW w:w="1108" w:type="dxa"/>
            <w:vAlign w:val="top"/>
          </w:tcPr>
          <w:p>
            <w:pPr>
              <w:ind w:left="532"/>
              <w:spacing w:before="136" w:line="161" w:lineRule="auto"/>
              <w:rPr>
                <w:rFonts w:ascii="Arial" w:hAnsi="Arial" w:eastAsia="Arial" w:cs="Arial"/>
                <w:sz w:val="17"/>
                <w:szCs w:val="17"/>
              </w:rPr>
            </w:pPr>
            <w:r>
              <w:rPr>
                <w:rFonts w:ascii="Arial" w:hAnsi="Arial" w:eastAsia="Arial" w:cs="Arial"/>
                <w:sz w:val="17"/>
                <w:szCs w:val="17"/>
                <w:color w:val="212529"/>
                <w:spacing w:val="1"/>
              </w:rPr>
              <w:t>745.06</w:t>
            </w:r>
          </w:p>
        </w:tc>
        <w:tc>
          <w:tcPr>
            <w:tcW w:w="1138" w:type="dxa"/>
            <w:vAlign w:val="top"/>
          </w:tcPr>
          <w:p>
            <w:pPr>
              <w:ind w:left="481"/>
              <w:spacing w:before="135" w:line="172" w:lineRule="auto"/>
              <w:rPr>
                <w:rFonts w:ascii="Arial" w:hAnsi="Arial" w:eastAsia="Arial" w:cs="Arial"/>
                <w:sz w:val="16"/>
                <w:szCs w:val="16"/>
              </w:rPr>
            </w:pPr>
            <w:r>
              <w:rPr>
                <w:rFonts w:ascii="Arial" w:hAnsi="Arial" w:eastAsia="Arial" w:cs="Arial"/>
                <w:sz w:val="16"/>
                <w:szCs w:val="16"/>
                <w:color w:val="212529"/>
                <w:spacing w:val="4"/>
              </w:rPr>
              <w:t>1106.76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201</w:t>
            </w:r>
          </w:p>
        </w:tc>
        <w:tc>
          <w:tcPr>
            <w:tcW w:w="1722" w:type="dxa"/>
            <w:vAlign w:val="top"/>
          </w:tcPr>
          <w:p>
            <w:pPr>
              <w:pStyle w:val="TableText"/>
              <w:ind w:left="2"/>
              <w:spacing w:before="114" w:line="219" w:lineRule="auto"/>
              <w:rPr/>
            </w:pPr>
            <w:r>
              <w:rPr>
                <w:color w:val="212529"/>
                <w:spacing w:val="-2"/>
              </w:rPr>
              <w:t>一般公共服务支出</w:t>
            </w:r>
          </w:p>
        </w:tc>
        <w:tc>
          <w:tcPr>
            <w:tcW w:w="1138" w:type="dxa"/>
            <w:vAlign w:val="top"/>
          </w:tcPr>
          <w:p>
            <w:pPr>
              <w:pStyle w:val="TableText"/>
              <w:ind w:right="29"/>
              <w:spacing w:before="115" w:line="238" w:lineRule="auto"/>
              <w:jc w:val="right"/>
              <w:rPr/>
            </w:pPr>
            <w:r>
              <w:rPr>
                <w:color w:val="212529"/>
                <w:spacing w:val="-2"/>
              </w:rPr>
              <w:t>591.17</w:t>
            </w:r>
          </w:p>
        </w:tc>
        <w:tc>
          <w:tcPr>
            <w:tcW w:w="1108" w:type="dxa"/>
            <w:vAlign w:val="top"/>
          </w:tcPr>
          <w:p>
            <w:pPr>
              <w:pStyle w:val="TableText"/>
              <w:ind w:right="29"/>
              <w:spacing w:before="115" w:line="238" w:lineRule="auto"/>
              <w:jc w:val="right"/>
              <w:rPr/>
            </w:pPr>
            <w:r>
              <w:rPr>
                <w:color w:val="212529"/>
                <w:spacing w:val="-2"/>
              </w:rPr>
              <w:t>568.18</w:t>
            </w:r>
          </w:p>
        </w:tc>
        <w:tc>
          <w:tcPr>
            <w:tcW w:w="1138" w:type="dxa"/>
            <w:vAlign w:val="top"/>
          </w:tcPr>
          <w:p>
            <w:pPr>
              <w:pStyle w:val="TableText"/>
              <w:ind w:right="29"/>
              <w:spacing w:before="115" w:line="238" w:lineRule="auto"/>
              <w:jc w:val="right"/>
              <w:rPr/>
            </w:pPr>
            <w:r>
              <w:rPr>
                <w:color w:val="212529"/>
                <w:spacing w:val="-2"/>
              </w:rPr>
              <w:t>22.99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5" w:line="239" w:lineRule="auto"/>
              <w:rPr/>
            </w:pPr>
            <w:r>
              <w:rPr>
                <w:color w:val="212529"/>
                <w:spacing w:val="-2"/>
              </w:rPr>
              <w:t>20132</w:t>
            </w:r>
          </w:p>
        </w:tc>
        <w:tc>
          <w:tcPr>
            <w:tcW w:w="1722" w:type="dxa"/>
            <w:vAlign w:val="top"/>
          </w:tcPr>
          <w:p>
            <w:pPr>
              <w:pStyle w:val="TableText"/>
              <w:ind w:left="3"/>
              <w:spacing w:before="115" w:line="219" w:lineRule="auto"/>
              <w:rPr/>
            </w:pPr>
            <w:r>
              <w:rPr>
                <w:color w:val="212529"/>
                <w:spacing w:val="-2"/>
              </w:rPr>
              <w:t>组织事务</w:t>
            </w:r>
          </w:p>
        </w:tc>
        <w:tc>
          <w:tcPr>
            <w:tcW w:w="1138" w:type="dxa"/>
            <w:vAlign w:val="top"/>
          </w:tcPr>
          <w:p>
            <w:pPr>
              <w:pStyle w:val="TableText"/>
              <w:ind w:right="29"/>
              <w:spacing w:before="116" w:line="238" w:lineRule="auto"/>
              <w:jc w:val="right"/>
              <w:rPr/>
            </w:pPr>
            <w:r>
              <w:rPr>
                <w:color w:val="212529"/>
                <w:spacing w:val="-2"/>
              </w:rPr>
              <w:t>22.99</w:t>
            </w:r>
          </w:p>
        </w:tc>
        <w:tc>
          <w:tcPr>
            <w:tcW w:w="1108" w:type="dxa"/>
            <w:vAlign w:val="top"/>
          </w:tcPr>
          <w:p>
            <w:pPr>
              <w:rPr>
                <w:rFonts w:ascii="Arial"/>
                <w:sz w:val="21"/>
              </w:rPr>
            </w:pPr>
            <w:r/>
          </w:p>
        </w:tc>
        <w:tc>
          <w:tcPr>
            <w:tcW w:w="1138" w:type="dxa"/>
            <w:vAlign w:val="top"/>
          </w:tcPr>
          <w:p>
            <w:pPr>
              <w:pStyle w:val="TableText"/>
              <w:ind w:right="29"/>
              <w:spacing w:before="116" w:line="238" w:lineRule="auto"/>
              <w:jc w:val="right"/>
              <w:rPr/>
            </w:pPr>
            <w:r>
              <w:rPr>
                <w:color w:val="212529"/>
                <w:spacing w:val="-2"/>
              </w:rPr>
              <w:t>22.99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2013299</w:t>
            </w:r>
          </w:p>
        </w:tc>
        <w:tc>
          <w:tcPr>
            <w:tcW w:w="1722" w:type="dxa"/>
            <w:vAlign w:val="top"/>
          </w:tcPr>
          <w:p>
            <w:pPr>
              <w:pStyle w:val="TableText"/>
              <w:spacing w:before="116" w:line="219" w:lineRule="auto"/>
              <w:rPr/>
            </w:pPr>
            <w:r>
              <w:rPr>
                <w:color w:val="212529"/>
                <w:spacing w:val="-1"/>
              </w:rPr>
              <w:t>其他组织事务支出</w:t>
            </w:r>
          </w:p>
        </w:tc>
        <w:tc>
          <w:tcPr>
            <w:tcW w:w="1138" w:type="dxa"/>
            <w:vAlign w:val="top"/>
          </w:tcPr>
          <w:p>
            <w:pPr>
              <w:pStyle w:val="TableText"/>
              <w:ind w:right="29"/>
              <w:spacing w:before="117" w:line="238" w:lineRule="auto"/>
              <w:jc w:val="right"/>
              <w:rPr/>
            </w:pPr>
            <w:r>
              <w:rPr>
                <w:color w:val="212529"/>
                <w:spacing w:val="-2"/>
              </w:rPr>
              <w:t>22.99</w:t>
            </w:r>
          </w:p>
        </w:tc>
        <w:tc>
          <w:tcPr>
            <w:tcW w:w="1108" w:type="dxa"/>
            <w:vAlign w:val="top"/>
          </w:tcPr>
          <w:p>
            <w:pPr>
              <w:rPr>
                <w:rFonts w:ascii="Arial"/>
                <w:sz w:val="21"/>
              </w:rPr>
            </w:pPr>
            <w:r/>
          </w:p>
        </w:tc>
        <w:tc>
          <w:tcPr>
            <w:tcW w:w="1138" w:type="dxa"/>
            <w:vAlign w:val="top"/>
          </w:tcPr>
          <w:p>
            <w:pPr>
              <w:pStyle w:val="TableText"/>
              <w:ind w:right="29"/>
              <w:spacing w:before="117" w:line="238" w:lineRule="auto"/>
              <w:jc w:val="right"/>
              <w:rPr/>
            </w:pPr>
            <w:r>
              <w:rPr>
                <w:color w:val="212529"/>
                <w:spacing w:val="-2"/>
              </w:rPr>
              <w:t>22.99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7" w:line="239" w:lineRule="auto"/>
              <w:rPr/>
            </w:pPr>
            <w:r>
              <w:rPr>
                <w:color w:val="212529"/>
                <w:spacing w:val="-2"/>
              </w:rPr>
              <w:t>20133</w:t>
            </w:r>
          </w:p>
        </w:tc>
        <w:tc>
          <w:tcPr>
            <w:tcW w:w="1722" w:type="dxa"/>
            <w:vAlign w:val="top"/>
          </w:tcPr>
          <w:p>
            <w:pPr>
              <w:pStyle w:val="TableText"/>
              <w:ind w:left="1"/>
              <w:spacing w:before="117" w:line="218" w:lineRule="auto"/>
              <w:rPr/>
            </w:pPr>
            <w:r>
              <w:rPr>
                <w:color w:val="212529"/>
                <w:spacing w:val="-2"/>
              </w:rPr>
              <w:t>宣传事务</w:t>
            </w:r>
          </w:p>
        </w:tc>
        <w:tc>
          <w:tcPr>
            <w:tcW w:w="1138" w:type="dxa"/>
            <w:vAlign w:val="top"/>
          </w:tcPr>
          <w:p>
            <w:pPr>
              <w:pStyle w:val="TableText"/>
              <w:ind w:right="29"/>
              <w:spacing w:before="118" w:line="238" w:lineRule="auto"/>
              <w:jc w:val="right"/>
              <w:rPr/>
            </w:pPr>
            <w:r>
              <w:rPr>
                <w:color w:val="212529"/>
                <w:spacing w:val="-2"/>
              </w:rPr>
              <w:t>568.18</w:t>
            </w:r>
          </w:p>
        </w:tc>
        <w:tc>
          <w:tcPr>
            <w:tcW w:w="1108" w:type="dxa"/>
            <w:vAlign w:val="top"/>
          </w:tcPr>
          <w:p>
            <w:pPr>
              <w:pStyle w:val="TableText"/>
              <w:ind w:right="29"/>
              <w:spacing w:before="118" w:line="238" w:lineRule="auto"/>
              <w:jc w:val="right"/>
              <w:rPr/>
            </w:pPr>
            <w:r>
              <w:rPr>
                <w:color w:val="212529"/>
                <w:spacing w:val="-2"/>
              </w:rPr>
              <w:t>568.18</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7" w:line="239" w:lineRule="auto"/>
              <w:rPr/>
            </w:pPr>
            <w:r>
              <w:rPr>
                <w:color w:val="212529"/>
                <w:spacing w:val="-2"/>
              </w:rPr>
              <w:t>2013301</w:t>
            </w:r>
          </w:p>
        </w:tc>
        <w:tc>
          <w:tcPr>
            <w:tcW w:w="1722" w:type="dxa"/>
            <w:vAlign w:val="top"/>
          </w:tcPr>
          <w:p>
            <w:pPr>
              <w:pStyle w:val="TableText"/>
              <w:spacing w:before="118" w:line="219" w:lineRule="auto"/>
              <w:rPr/>
            </w:pPr>
            <w:r>
              <w:rPr>
                <w:color w:val="212529"/>
                <w:spacing w:val="-2"/>
              </w:rPr>
              <w:t>行政运行</w:t>
            </w:r>
          </w:p>
        </w:tc>
        <w:tc>
          <w:tcPr>
            <w:tcW w:w="1138" w:type="dxa"/>
            <w:vAlign w:val="top"/>
          </w:tcPr>
          <w:p>
            <w:pPr>
              <w:pStyle w:val="TableText"/>
              <w:ind w:right="26"/>
              <w:spacing w:before="118" w:line="238" w:lineRule="auto"/>
              <w:jc w:val="right"/>
              <w:rPr/>
            </w:pPr>
            <w:r>
              <w:rPr>
                <w:color w:val="212529"/>
                <w:spacing w:val="-4"/>
              </w:rPr>
              <w:t>15.73</w:t>
            </w:r>
          </w:p>
        </w:tc>
        <w:tc>
          <w:tcPr>
            <w:tcW w:w="1108" w:type="dxa"/>
            <w:vAlign w:val="top"/>
          </w:tcPr>
          <w:p>
            <w:pPr>
              <w:pStyle w:val="TableText"/>
              <w:ind w:right="27"/>
              <w:spacing w:before="118" w:line="238" w:lineRule="auto"/>
              <w:jc w:val="right"/>
              <w:rPr/>
            </w:pPr>
            <w:r>
              <w:rPr>
                <w:color w:val="212529"/>
                <w:spacing w:val="-4"/>
              </w:rPr>
              <w:t>15.73</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7" w:line="239" w:lineRule="auto"/>
              <w:rPr/>
            </w:pPr>
            <w:r>
              <w:rPr>
                <w:color w:val="212529"/>
                <w:spacing w:val="-2"/>
              </w:rPr>
              <w:t>2013350</w:t>
            </w:r>
          </w:p>
        </w:tc>
        <w:tc>
          <w:tcPr>
            <w:tcW w:w="1722" w:type="dxa"/>
            <w:vAlign w:val="top"/>
          </w:tcPr>
          <w:p>
            <w:pPr>
              <w:pStyle w:val="TableText"/>
              <w:ind w:left="2"/>
              <w:spacing w:before="118" w:line="219" w:lineRule="auto"/>
              <w:rPr/>
            </w:pPr>
            <w:r>
              <w:rPr>
                <w:color w:val="212529"/>
                <w:spacing w:val="-2"/>
              </w:rPr>
              <w:t>事业运行</w:t>
            </w:r>
          </w:p>
        </w:tc>
        <w:tc>
          <w:tcPr>
            <w:tcW w:w="1138" w:type="dxa"/>
            <w:vAlign w:val="top"/>
          </w:tcPr>
          <w:p>
            <w:pPr>
              <w:pStyle w:val="TableText"/>
              <w:ind w:right="29"/>
              <w:spacing w:before="118" w:line="238" w:lineRule="auto"/>
              <w:jc w:val="right"/>
              <w:rPr/>
            </w:pPr>
            <w:r>
              <w:rPr>
                <w:color w:val="212529"/>
                <w:spacing w:val="-2"/>
              </w:rPr>
              <w:t>552.45</w:t>
            </w:r>
          </w:p>
        </w:tc>
        <w:tc>
          <w:tcPr>
            <w:tcW w:w="1108" w:type="dxa"/>
            <w:vAlign w:val="top"/>
          </w:tcPr>
          <w:p>
            <w:pPr>
              <w:pStyle w:val="TableText"/>
              <w:ind w:right="29"/>
              <w:spacing w:before="118" w:line="238" w:lineRule="auto"/>
              <w:jc w:val="right"/>
              <w:rPr/>
            </w:pPr>
            <w:r>
              <w:rPr>
                <w:color w:val="212529"/>
                <w:spacing w:val="-2"/>
              </w:rPr>
              <w:t>552.45</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3"/>
              </w:rPr>
              <w:t>207</w:t>
            </w:r>
          </w:p>
        </w:tc>
        <w:tc>
          <w:tcPr>
            <w:tcW w:w="1722" w:type="dxa"/>
            <w:vAlign w:val="top"/>
          </w:tcPr>
          <w:p>
            <w:pPr>
              <w:pStyle w:val="TableText"/>
              <w:ind w:left="1" w:right="93"/>
              <w:spacing w:before="13" w:line="203" w:lineRule="auto"/>
              <w:rPr/>
            </w:pPr>
            <w:r>
              <w:rPr>
                <w:color w:val="212529"/>
                <w:spacing w:val="-1"/>
              </w:rPr>
              <w:t>文化旅游体育与传媒</w:t>
            </w:r>
            <w:r>
              <w:rPr>
                <w:color w:val="212529"/>
                <w:spacing w:val="-2"/>
              </w:rPr>
              <w:t>支出</w:t>
            </w:r>
          </w:p>
        </w:tc>
        <w:tc>
          <w:tcPr>
            <w:tcW w:w="1138" w:type="dxa"/>
            <w:vAlign w:val="top"/>
          </w:tcPr>
          <w:p>
            <w:pPr>
              <w:pStyle w:val="TableText"/>
              <w:ind w:right="28"/>
              <w:spacing w:before="118" w:line="238" w:lineRule="auto"/>
              <w:jc w:val="right"/>
              <w:rPr/>
            </w:pPr>
            <w:r>
              <w:rPr>
                <w:color w:val="212529"/>
                <w:spacing w:val="-3"/>
              </w:rPr>
              <w:t>1104.94</w:t>
            </w:r>
          </w:p>
        </w:tc>
        <w:tc>
          <w:tcPr>
            <w:tcW w:w="1108" w:type="dxa"/>
            <w:vAlign w:val="top"/>
          </w:tcPr>
          <w:p>
            <w:pPr>
              <w:pStyle w:val="TableText"/>
              <w:ind w:right="29"/>
              <w:spacing w:before="118" w:line="238" w:lineRule="auto"/>
              <w:jc w:val="right"/>
              <w:rPr/>
            </w:pPr>
            <w:r>
              <w:rPr>
                <w:color w:val="212529"/>
                <w:spacing w:val="-2"/>
              </w:rPr>
              <w:t>21.17</w:t>
            </w:r>
          </w:p>
        </w:tc>
        <w:tc>
          <w:tcPr>
            <w:tcW w:w="1138" w:type="dxa"/>
            <w:vAlign w:val="top"/>
          </w:tcPr>
          <w:p>
            <w:pPr>
              <w:pStyle w:val="TableText"/>
              <w:ind w:right="28"/>
              <w:spacing w:before="118" w:line="238" w:lineRule="auto"/>
              <w:jc w:val="right"/>
              <w:rPr/>
            </w:pPr>
            <w:r>
              <w:rPr>
                <w:color w:val="212529"/>
                <w:spacing w:val="-3"/>
              </w:rPr>
              <w:t>1083.76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20708</w:t>
            </w:r>
          </w:p>
        </w:tc>
        <w:tc>
          <w:tcPr>
            <w:tcW w:w="1722" w:type="dxa"/>
            <w:vAlign w:val="top"/>
          </w:tcPr>
          <w:p>
            <w:pPr>
              <w:pStyle w:val="TableText"/>
              <w:spacing w:before="118" w:line="219" w:lineRule="auto"/>
              <w:rPr/>
            </w:pPr>
            <w:r>
              <w:rPr>
                <w:color w:val="212529"/>
                <w:spacing w:val="-2"/>
              </w:rPr>
              <w:t>广播电视</w:t>
            </w:r>
          </w:p>
        </w:tc>
        <w:tc>
          <w:tcPr>
            <w:tcW w:w="1138" w:type="dxa"/>
            <w:vAlign w:val="top"/>
          </w:tcPr>
          <w:p>
            <w:pPr>
              <w:pStyle w:val="TableText"/>
              <w:ind w:right="29"/>
              <w:spacing w:before="119" w:line="238" w:lineRule="auto"/>
              <w:jc w:val="right"/>
              <w:rPr/>
            </w:pPr>
            <w:r>
              <w:rPr>
                <w:color w:val="212529"/>
                <w:spacing w:val="-2"/>
              </w:rPr>
              <w:t>732.35</w:t>
            </w:r>
          </w:p>
        </w:tc>
        <w:tc>
          <w:tcPr>
            <w:tcW w:w="1108" w:type="dxa"/>
            <w:vAlign w:val="top"/>
          </w:tcPr>
          <w:p>
            <w:pPr>
              <w:pStyle w:val="TableText"/>
              <w:ind w:right="29"/>
              <w:spacing w:before="119" w:line="238" w:lineRule="auto"/>
              <w:jc w:val="right"/>
              <w:rPr/>
            </w:pPr>
            <w:r>
              <w:rPr>
                <w:color w:val="212529"/>
                <w:spacing w:val="-2"/>
              </w:rPr>
              <w:t>21.17</w:t>
            </w:r>
          </w:p>
        </w:tc>
        <w:tc>
          <w:tcPr>
            <w:tcW w:w="1138" w:type="dxa"/>
            <w:vAlign w:val="top"/>
          </w:tcPr>
          <w:p>
            <w:pPr>
              <w:pStyle w:val="TableText"/>
              <w:ind w:right="29"/>
              <w:spacing w:before="119" w:line="238" w:lineRule="auto"/>
              <w:jc w:val="right"/>
              <w:rPr/>
            </w:pPr>
            <w:r>
              <w:rPr>
                <w:color w:val="212529"/>
                <w:spacing w:val="-2"/>
              </w:rPr>
              <w:t>711.18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2070899</w:t>
            </w:r>
          </w:p>
        </w:tc>
        <w:tc>
          <w:tcPr>
            <w:tcW w:w="1722" w:type="dxa"/>
            <w:vAlign w:val="top"/>
          </w:tcPr>
          <w:p>
            <w:pPr>
              <w:pStyle w:val="TableText"/>
              <w:spacing w:before="118" w:line="219" w:lineRule="auto"/>
              <w:rPr/>
            </w:pPr>
            <w:r>
              <w:rPr>
                <w:color w:val="212529"/>
                <w:spacing w:val="-1"/>
              </w:rPr>
              <w:t>其他广播电视支出</w:t>
            </w:r>
          </w:p>
        </w:tc>
        <w:tc>
          <w:tcPr>
            <w:tcW w:w="1138" w:type="dxa"/>
            <w:vAlign w:val="top"/>
          </w:tcPr>
          <w:p>
            <w:pPr>
              <w:pStyle w:val="TableText"/>
              <w:ind w:right="29"/>
              <w:spacing w:before="119" w:line="238" w:lineRule="auto"/>
              <w:jc w:val="right"/>
              <w:rPr/>
            </w:pPr>
            <w:r>
              <w:rPr>
                <w:color w:val="212529"/>
                <w:spacing w:val="-2"/>
              </w:rPr>
              <w:t>732.35</w:t>
            </w:r>
          </w:p>
        </w:tc>
        <w:tc>
          <w:tcPr>
            <w:tcW w:w="1108" w:type="dxa"/>
            <w:vAlign w:val="top"/>
          </w:tcPr>
          <w:p>
            <w:pPr>
              <w:pStyle w:val="TableText"/>
              <w:ind w:right="29"/>
              <w:spacing w:before="119" w:line="238" w:lineRule="auto"/>
              <w:jc w:val="right"/>
              <w:rPr/>
            </w:pPr>
            <w:r>
              <w:rPr>
                <w:color w:val="212529"/>
                <w:spacing w:val="-2"/>
              </w:rPr>
              <w:t>21.17</w:t>
            </w:r>
          </w:p>
        </w:tc>
        <w:tc>
          <w:tcPr>
            <w:tcW w:w="1138" w:type="dxa"/>
            <w:vAlign w:val="top"/>
          </w:tcPr>
          <w:p>
            <w:pPr>
              <w:pStyle w:val="TableText"/>
              <w:ind w:right="29"/>
              <w:spacing w:before="119" w:line="238" w:lineRule="auto"/>
              <w:jc w:val="right"/>
              <w:rPr/>
            </w:pPr>
            <w:r>
              <w:rPr>
                <w:color w:val="212529"/>
                <w:spacing w:val="-2"/>
              </w:rPr>
              <w:t>711.18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20799</w:t>
            </w:r>
          </w:p>
        </w:tc>
        <w:tc>
          <w:tcPr>
            <w:tcW w:w="1722" w:type="dxa"/>
            <w:vAlign w:val="top"/>
          </w:tcPr>
          <w:p>
            <w:pPr>
              <w:pStyle w:val="TableText"/>
              <w:ind w:right="93"/>
              <w:spacing w:before="13" w:line="203" w:lineRule="auto"/>
              <w:rPr/>
            </w:pPr>
            <w:r>
              <w:rPr>
                <w:color w:val="212529"/>
                <w:spacing w:val="-1"/>
              </w:rPr>
              <w:t>其他文化旅游体育与</w:t>
            </w:r>
            <w:r>
              <w:rPr>
                <w:color w:val="212529"/>
                <w:spacing w:val="-2"/>
              </w:rPr>
              <w:t>传媒支出</w:t>
            </w:r>
          </w:p>
        </w:tc>
        <w:tc>
          <w:tcPr>
            <w:tcW w:w="1138" w:type="dxa"/>
            <w:vAlign w:val="top"/>
          </w:tcPr>
          <w:p>
            <w:pPr>
              <w:pStyle w:val="TableText"/>
              <w:ind w:right="29"/>
              <w:spacing w:before="119" w:line="238" w:lineRule="auto"/>
              <w:jc w:val="right"/>
              <w:rPr/>
            </w:pPr>
            <w:r>
              <w:rPr>
                <w:color w:val="212529"/>
                <w:spacing w:val="-2"/>
              </w:rPr>
              <w:t>372.58</w:t>
            </w:r>
          </w:p>
        </w:tc>
        <w:tc>
          <w:tcPr>
            <w:tcW w:w="1108" w:type="dxa"/>
            <w:vAlign w:val="top"/>
          </w:tcPr>
          <w:p>
            <w:pPr>
              <w:rPr>
                <w:rFonts w:ascii="Arial"/>
                <w:sz w:val="21"/>
              </w:rPr>
            </w:pPr>
            <w:r/>
          </w:p>
        </w:tc>
        <w:tc>
          <w:tcPr>
            <w:tcW w:w="1138" w:type="dxa"/>
            <w:vAlign w:val="top"/>
          </w:tcPr>
          <w:p>
            <w:pPr>
              <w:pStyle w:val="TableText"/>
              <w:ind w:right="29"/>
              <w:spacing w:before="119" w:line="238" w:lineRule="auto"/>
              <w:jc w:val="right"/>
              <w:rPr/>
            </w:pPr>
            <w:r>
              <w:rPr>
                <w:color w:val="212529"/>
                <w:spacing w:val="-2"/>
              </w:rPr>
              <w:t>372.58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2079999</w:t>
            </w:r>
          </w:p>
        </w:tc>
        <w:tc>
          <w:tcPr>
            <w:tcW w:w="1722" w:type="dxa"/>
            <w:vAlign w:val="top"/>
          </w:tcPr>
          <w:p>
            <w:pPr>
              <w:pStyle w:val="TableText"/>
              <w:ind w:right="93"/>
              <w:spacing w:before="15" w:line="202" w:lineRule="auto"/>
              <w:rPr/>
            </w:pPr>
            <w:r>
              <w:rPr>
                <w:color w:val="212529"/>
                <w:spacing w:val="-1"/>
              </w:rPr>
              <w:t>其他文化旅游体育与</w:t>
            </w:r>
            <w:r>
              <w:rPr>
                <w:color w:val="212529"/>
                <w:spacing w:val="-2"/>
              </w:rPr>
              <w:t>传媒支出</w:t>
            </w:r>
          </w:p>
        </w:tc>
        <w:tc>
          <w:tcPr>
            <w:tcW w:w="1138" w:type="dxa"/>
            <w:vAlign w:val="top"/>
          </w:tcPr>
          <w:p>
            <w:pPr>
              <w:pStyle w:val="TableText"/>
              <w:ind w:right="29"/>
              <w:spacing w:before="120" w:line="238" w:lineRule="auto"/>
              <w:jc w:val="right"/>
              <w:rPr/>
            </w:pPr>
            <w:r>
              <w:rPr>
                <w:color w:val="212529"/>
                <w:spacing w:val="-2"/>
              </w:rPr>
              <w:t>372.58</w:t>
            </w:r>
          </w:p>
        </w:tc>
        <w:tc>
          <w:tcPr>
            <w:tcW w:w="1108" w:type="dxa"/>
            <w:vAlign w:val="top"/>
          </w:tcPr>
          <w:p>
            <w:pPr>
              <w:rPr>
                <w:rFonts w:ascii="Arial"/>
                <w:sz w:val="21"/>
              </w:rPr>
            </w:pPr>
            <w:r/>
          </w:p>
        </w:tc>
        <w:tc>
          <w:tcPr>
            <w:tcW w:w="1138" w:type="dxa"/>
            <w:vAlign w:val="top"/>
          </w:tcPr>
          <w:p>
            <w:pPr>
              <w:pStyle w:val="TableText"/>
              <w:ind w:right="29"/>
              <w:spacing w:before="120" w:line="238" w:lineRule="auto"/>
              <w:jc w:val="right"/>
              <w:rPr/>
            </w:pPr>
            <w:r>
              <w:rPr>
                <w:color w:val="212529"/>
                <w:spacing w:val="-2"/>
              </w:rPr>
              <w:t>372.58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3"/>
              </w:rPr>
              <w:t>208</w:t>
            </w:r>
          </w:p>
        </w:tc>
        <w:tc>
          <w:tcPr>
            <w:tcW w:w="1722" w:type="dxa"/>
            <w:vAlign w:val="top"/>
          </w:tcPr>
          <w:p>
            <w:pPr>
              <w:pStyle w:val="TableText"/>
              <w:ind w:left="2"/>
              <w:spacing w:before="120" w:line="218" w:lineRule="auto"/>
              <w:rPr/>
            </w:pPr>
            <w:r>
              <w:rPr>
                <w:color w:val="212529"/>
                <w:spacing w:val="-1"/>
              </w:rPr>
              <w:t>社会保障和就业支出</w:t>
            </w:r>
          </w:p>
        </w:tc>
        <w:tc>
          <w:tcPr>
            <w:tcW w:w="1138" w:type="dxa"/>
            <w:vAlign w:val="top"/>
          </w:tcPr>
          <w:p>
            <w:pPr>
              <w:pStyle w:val="TableText"/>
              <w:ind w:right="28"/>
              <w:spacing w:before="121" w:line="238" w:lineRule="auto"/>
              <w:jc w:val="right"/>
              <w:rPr/>
            </w:pPr>
            <w:r>
              <w:rPr>
                <w:color w:val="212529"/>
                <w:spacing w:val="-2"/>
              </w:rPr>
              <w:t>72.62</w:t>
            </w:r>
          </w:p>
        </w:tc>
        <w:tc>
          <w:tcPr>
            <w:tcW w:w="1108" w:type="dxa"/>
            <w:vAlign w:val="top"/>
          </w:tcPr>
          <w:p>
            <w:pPr>
              <w:pStyle w:val="TableText"/>
              <w:ind w:right="29"/>
              <w:spacing w:before="121" w:line="238" w:lineRule="auto"/>
              <w:jc w:val="right"/>
              <w:rPr/>
            </w:pPr>
            <w:r>
              <w:rPr>
                <w:color w:val="212529"/>
                <w:spacing w:val="-2"/>
              </w:rPr>
              <w:t>72.62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20805</w:t>
            </w:r>
          </w:p>
        </w:tc>
        <w:tc>
          <w:tcPr>
            <w:tcW w:w="1722" w:type="dxa"/>
            <w:vAlign w:val="top"/>
          </w:tcPr>
          <w:p>
            <w:pPr>
              <w:pStyle w:val="TableText"/>
              <w:ind w:left="15" w:right="93" w:hanging="15"/>
              <w:spacing w:before="17" w:line="201" w:lineRule="auto"/>
              <w:rPr/>
            </w:pPr>
            <w:r>
              <w:rPr>
                <w:color w:val="212529"/>
                <w:spacing w:val="-1"/>
              </w:rPr>
              <w:t>行政事业单位养老支</w:t>
            </w:r>
            <w:r>
              <w:rPr>
                <w:color w:val="212529"/>
              </w:rPr>
              <w:t>出</w:t>
            </w:r>
          </w:p>
        </w:tc>
        <w:tc>
          <w:tcPr>
            <w:tcW w:w="1138" w:type="dxa"/>
            <w:vAlign w:val="top"/>
          </w:tcPr>
          <w:p>
            <w:pPr>
              <w:pStyle w:val="TableText"/>
              <w:ind w:right="28"/>
              <w:spacing w:before="121" w:line="238" w:lineRule="auto"/>
              <w:jc w:val="right"/>
              <w:rPr/>
            </w:pPr>
            <w:r>
              <w:rPr>
                <w:color w:val="212529"/>
                <w:spacing w:val="-2"/>
              </w:rPr>
              <w:t>72.62</w:t>
            </w:r>
          </w:p>
        </w:tc>
        <w:tc>
          <w:tcPr>
            <w:tcW w:w="1108" w:type="dxa"/>
            <w:vAlign w:val="top"/>
          </w:tcPr>
          <w:p>
            <w:pPr>
              <w:pStyle w:val="TableText"/>
              <w:ind w:right="29"/>
              <w:spacing w:before="121" w:line="238" w:lineRule="auto"/>
              <w:jc w:val="right"/>
              <w:rPr/>
            </w:pPr>
            <w:r>
              <w:rPr>
                <w:color w:val="212529"/>
                <w:spacing w:val="-2"/>
              </w:rPr>
              <w:t>72.62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2080505</w:t>
            </w:r>
          </w:p>
        </w:tc>
        <w:tc>
          <w:tcPr>
            <w:tcW w:w="1722" w:type="dxa"/>
            <w:vAlign w:val="top"/>
          </w:tcPr>
          <w:p>
            <w:pPr>
              <w:pStyle w:val="TableText"/>
              <w:ind w:left="1" w:right="93" w:hanging="1"/>
              <w:spacing w:before="17" w:line="201" w:lineRule="auto"/>
              <w:rPr/>
            </w:pPr>
            <w:r>
              <w:rPr>
                <w:color w:val="212529"/>
                <w:spacing w:val="-1"/>
              </w:rPr>
              <w:t>机关事业单位基本养</w:t>
            </w:r>
            <w:r>
              <w:rPr>
                <w:color w:val="212529"/>
                <w:spacing w:val="-1"/>
              </w:rPr>
              <w:t>老保险缴费支出</w:t>
            </w:r>
          </w:p>
        </w:tc>
        <w:tc>
          <w:tcPr>
            <w:tcW w:w="1138" w:type="dxa"/>
            <w:vAlign w:val="top"/>
          </w:tcPr>
          <w:p>
            <w:pPr>
              <w:pStyle w:val="TableText"/>
              <w:ind w:right="28"/>
              <w:spacing w:before="122" w:line="238" w:lineRule="auto"/>
              <w:jc w:val="right"/>
              <w:rPr/>
            </w:pPr>
            <w:r>
              <w:rPr>
                <w:color w:val="212529"/>
                <w:spacing w:val="-2"/>
              </w:rPr>
              <w:t>72.62</w:t>
            </w:r>
          </w:p>
        </w:tc>
        <w:tc>
          <w:tcPr>
            <w:tcW w:w="1108" w:type="dxa"/>
            <w:vAlign w:val="top"/>
          </w:tcPr>
          <w:p>
            <w:pPr>
              <w:pStyle w:val="TableText"/>
              <w:ind w:right="29"/>
              <w:spacing w:before="122" w:line="238" w:lineRule="auto"/>
              <w:jc w:val="right"/>
              <w:rPr/>
            </w:pPr>
            <w:r>
              <w:rPr>
                <w:color w:val="212529"/>
                <w:spacing w:val="-2"/>
              </w:rPr>
              <w:t>72.62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3"/>
              </w:rPr>
              <w:t>210</w:t>
            </w:r>
          </w:p>
        </w:tc>
        <w:tc>
          <w:tcPr>
            <w:tcW w:w="1722" w:type="dxa"/>
            <w:vAlign w:val="top"/>
          </w:tcPr>
          <w:p>
            <w:pPr>
              <w:pStyle w:val="TableText"/>
              <w:ind w:left="2"/>
              <w:spacing w:before="122" w:line="219" w:lineRule="auto"/>
              <w:rPr/>
            </w:pPr>
            <w:r>
              <w:rPr>
                <w:color w:val="212529"/>
                <w:spacing w:val="-2"/>
              </w:rPr>
              <w:t>卫生健康支出</w:t>
            </w:r>
          </w:p>
        </w:tc>
        <w:tc>
          <w:tcPr>
            <w:tcW w:w="1138" w:type="dxa"/>
            <w:vAlign w:val="top"/>
          </w:tcPr>
          <w:p>
            <w:pPr>
              <w:pStyle w:val="TableText"/>
              <w:ind w:right="29"/>
              <w:spacing w:before="123" w:line="238" w:lineRule="auto"/>
              <w:jc w:val="right"/>
              <w:rPr/>
            </w:pPr>
            <w:r>
              <w:rPr>
                <w:color w:val="212529"/>
                <w:spacing w:val="-2"/>
              </w:rPr>
              <w:t>29.63</w:t>
            </w:r>
          </w:p>
        </w:tc>
        <w:tc>
          <w:tcPr>
            <w:tcW w:w="1108" w:type="dxa"/>
            <w:vAlign w:val="top"/>
          </w:tcPr>
          <w:p>
            <w:pPr>
              <w:pStyle w:val="TableText"/>
              <w:ind w:right="29"/>
              <w:spacing w:before="123" w:line="238" w:lineRule="auto"/>
              <w:jc w:val="right"/>
              <w:rPr/>
            </w:pPr>
            <w:r>
              <w:rPr>
                <w:color w:val="212529"/>
                <w:spacing w:val="-2"/>
              </w:rPr>
              <w:t>29.63</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w:t>
            </w:r>
          </w:p>
        </w:tc>
        <w:tc>
          <w:tcPr>
            <w:tcW w:w="1722" w:type="dxa"/>
            <w:vAlign w:val="top"/>
          </w:tcPr>
          <w:p>
            <w:pPr>
              <w:pStyle w:val="TableText"/>
              <w:spacing w:before="123" w:line="219" w:lineRule="auto"/>
              <w:rPr/>
            </w:pPr>
            <w:r>
              <w:rPr>
                <w:color w:val="212529"/>
                <w:spacing w:val="-1"/>
              </w:rPr>
              <w:t>行政事业单位医疗</w:t>
            </w:r>
          </w:p>
        </w:tc>
        <w:tc>
          <w:tcPr>
            <w:tcW w:w="1138" w:type="dxa"/>
            <w:vAlign w:val="top"/>
          </w:tcPr>
          <w:p>
            <w:pPr>
              <w:pStyle w:val="TableText"/>
              <w:ind w:right="29"/>
              <w:spacing w:before="123" w:line="238" w:lineRule="auto"/>
              <w:jc w:val="right"/>
              <w:rPr/>
            </w:pPr>
            <w:r>
              <w:rPr>
                <w:color w:val="212529"/>
                <w:spacing w:val="-2"/>
              </w:rPr>
              <w:t>29.63</w:t>
            </w:r>
          </w:p>
        </w:tc>
        <w:tc>
          <w:tcPr>
            <w:tcW w:w="1108" w:type="dxa"/>
            <w:vAlign w:val="top"/>
          </w:tcPr>
          <w:p>
            <w:pPr>
              <w:pStyle w:val="TableText"/>
              <w:ind w:right="29"/>
              <w:spacing w:before="123" w:line="238" w:lineRule="auto"/>
              <w:jc w:val="right"/>
              <w:rPr/>
            </w:pPr>
            <w:r>
              <w:rPr>
                <w:color w:val="212529"/>
                <w:spacing w:val="-2"/>
              </w:rPr>
              <w:t>29.63</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2101101</w:t>
            </w:r>
          </w:p>
        </w:tc>
        <w:tc>
          <w:tcPr>
            <w:tcW w:w="1722" w:type="dxa"/>
            <w:vAlign w:val="top"/>
          </w:tcPr>
          <w:p>
            <w:pPr>
              <w:pStyle w:val="TableText"/>
              <w:spacing w:before="123" w:line="219" w:lineRule="auto"/>
              <w:rPr/>
            </w:pPr>
            <w:r>
              <w:rPr>
                <w:color w:val="212529"/>
                <w:spacing w:val="-1"/>
              </w:rPr>
              <w:t>行政单位医疗</w:t>
            </w:r>
          </w:p>
        </w:tc>
        <w:tc>
          <w:tcPr>
            <w:tcW w:w="1138" w:type="dxa"/>
            <w:vAlign w:val="top"/>
          </w:tcPr>
          <w:p>
            <w:pPr>
              <w:pStyle w:val="TableText"/>
              <w:ind w:right="28"/>
              <w:spacing w:before="123" w:line="238" w:lineRule="auto"/>
              <w:jc w:val="right"/>
              <w:rPr/>
            </w:pPr>
            <w:r>
              <w:rPr>
                <w:color w:val="212529"/>
                <w:spacing w:val="-2"/>
              </w:rPr>
              <w:t>0.93</w:t>
            </w:r>
          </w:p>
        </w:tc>
        <w:tc>
          <w:tcPr>
            <w:tcW w:w="1108" w:type="dxa"/>
            <w:vAlign w:val="top"/>
          </w:tcPr>
          <w:p>
            <w:pPr>
              <w:pStyle w:val="TableText"/>
              <w:ind w:right="29"/>
              <w:spacing w:before="123" w:line="238" w:lineRule="auto"/>
              <w:jc w:val="right"/>
              <w:rPr/>
            </w:pPr>
            <w:r>
              <w:rPr>
                <w:color w:val="212529"/>
                <w:spacing w:val="-2"/>
              </w:rPr>
              <w:t>0.93</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2101102</w:t>
            </w:r>
          </w:p>
        </w:tc>
        <w:tc>
          <w:tcPr>
            <w:tcW w:w="1722" w:type="dxa"/>
            <w:vAlign w:val="top"/>
          </w:tcPr>
          <w:p>
            <w:pPr>
              <w:pStyle w:val="TableText"/>
              <w:ind w:left="2"/>
              <w:spacing w:before="123" w:line="219" w:lineRule="auto"/>
              <w:rPr/>
            </w:pPr>
            <w:r>
              <w:rPr>
                <w:color w:val="212529"/>
                <w:spacing w:val="-2"/>
              </w:rPr>
              <w:t>事业单位医疗</w:t>
            </w:r>
          </w:p>
        </w:tc>
        <w:tc>
          <w:tcPr>
            <w:tcW w:w="1138" w:type="dxa"/>
            <w:vAlign w:val="top"/>
          </w:tcPr>
          <w:p>
            <w:pPr>
              <w:pStyle w:val="TableText"/>
              <w:ind w:right="29"/>
              <w:spacing w:before="123" w:line="238" w:lineRule="auto"/>
              <w:jc w:val="right"/>
              <w:rPr/>
            </w:pPr>
            <w:r>
              <w:rPr>
                <w:color w:val="212529"/>
                <w:spacing w:val="-2"/>
              </w:rPr>
              <w:t>28.38</w:t>
            </w:r>
          </w:p>
        </w:tc>
        <w:tc>
          <w:tcPr>
            <w:tcW w:w="1108" w:type="dxa"/>
            <w:vAlign w:val="top"/>
          </w:tcPr>
          <w:p>
            <w:pPr>
              <w:pStyle w:val="TableText"/>
              <w:ind w:right="29"/>
              <w:spacing w:before="123" w:line="238" w:lineRule="auto"/>
              <w:jc w:val="right"/>
              <w:rPr/>
            </w:pPr>
            <w:r>
              <w:rPr>
                <w:color w:val="212529"/>
                <w:spacing w:val="-2"/>
              </w:rPr>
              <w:t>28.38</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2101103</w:t>
            </w:r>
          </w:p>
        </w:tc>
        <w:tc>
          <w:tcPr>
            <w:tcW w:w="1722" w:type="dxa"/>
            <w:vAlign w:val="top"/>
          </w:tcPr>
          <w:p>
            <w:pPr>
              <w:pStyle w:val="TableText"/>
              <w:ind w:left="6"/>
              <w:spacing w:before="122" w:line="219" w:lineRule="auto"/>
              <w:rPr/>
            </w:pPr>
            <w:r>
              <w:rPr>
                <w:color w:val="212529"/>
                <w:spacing w:val="-2"/>
              </w:rPr>
              <w:t>公务员医疗补助</w:t>
            </w:r>
          </w:p>
        </w:tc>
        <w:tc>
          <w:tcPr>
            <w:tcW w:w="1138" w:type="dxa"/>
            <w:vAlign w:val="top"/>
          </w:tcPr>
          <w:p>
            <w:pPr>
              <w:pStyle w:val="TableText"/>
              <w:ind w:right="28"/>
              <w:spacing w:before="123" w:line="238" w:lineRule="auto"/>
              <w:jc w:val="right"/>
              <w:rPr/>
            </w:pPr>
            <w:r>
              <w:rPr>
                <w:color w:val="212529"/>
                <w:spacing w:val="-2"/>
              </w:rPr>
              <w:t>0.04</w:t>
            </w:r>
          </w:p>
        </w:tc>
        <w:tc>
          <w:tcPr>
            <w:tcW w:w="1108" w:type="dxa"/>
            <w:vAlign w:val="top"/>
          </w:tcPr>
          <w:p>
            <w:pPr>
              <w:pStyle w:val="TableText"/>
              <w:ind w:right="29"/>
              <w:spacing w:before="123" w:line="238" w:lineRule="auto"/>
              <w:jc w:val="right"/>
              <w:rPr/>
            </w:pPr>
            <w:r>
              <w:rPr>
                <w:color w:val="212529"/>
                <w:spacing w:val="-2"/>
              </w:rPr>
              <w:t>0.04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2101199</w:t>
            </w:r>
          </w:p>
        </w:tc>
        <w:tc>
          <w:tcPr>
            <w:tcW w:w="1722" w:type="dxa"/>
            <w:vAlign w:val="top"/>
          </w:tcPr>
          <w:p>
            <w:pPr>
              <w:pStyle w:val="TableText"/>
              <w:ind w:right="93"/>
              <w:spacing w:before="18" w:line="200" w:lineRule="auto"/>
              <w:rPr/>
            </w:pPr>
            <w:r>
              <w:rPr>
                <w:color w:val="212529"/>
                <w:spacing w:val="-1"/>
              </w:rPr>
              <w:t>其他行政事业单位医</w:t>
            </w:r>
            <w:r>
              <w:rPr>
                <w:color w:val="212529"/>
                <w:spacing w:val="-2"/>
              </w:rPr>
              <w:t>疗支出</w:t>
            </w:r>
          </w:p>
        </w:tc>
        <w:tc>
          <w:tcPr>
            <w:tcW w:w="1138" w:type="dxa"/>
            <w:vAlign w:val="top"/>
          </w:tcPr>
          <w:p>
            <w:pPr>
              <w:pStyle w:val="TableText"/>
              <w:ind w:right="28"/>
              <w:spacing w:before="123" w:line="238" w:lineRule="auto"/>
              <w:jc w:val="right"/>
              <w:rPr/>
            </w:pPr>
            <w:r>
              <w:rPr>
                <w:color w:val="212529"/>
                <w:spacing w:val="-2"/>
              </w:rPr>
              <w:t>0.28</w:t>
            </w:r>
          </w:p>
        </w:tc>
        <w:tc>
          <w:tcPr>
            <w:tcW w:w="1108" w:type="dxa"/>
            <w:vAlign w:val="top"/>
          </w:tcPr>
          <w:p>
            <w:pPr>
              <w:pStyle w:val="TableText"/>
              <w:ind w:right="29"/>
              <w:spacing w:before="123" w:line="238" w:lineRule="auto"/>
              <w:jc w:val="right"/>
              <w:rPr/>
            </w:pPr>
            <w:r>
              <w:rPr>
                <w:color w:val="212529"/>
                <w:spacing w:val="-2"/>
              </w:rPr>
              <w:t>0.28</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22" w:type="dxa"/>
            <w:vAlign w:val="top"/>
          </w:tcPr>
          <w:p>
            <w:pPr>
              <w:pStyle w:val="TableText"/>
              <w:ind w:left="1"/>
              <w:spacing w:before="123" w:line="219" w:lineRule="auto"/>
              <w:rPr/>
            </w:pPr>
            <w:r>
              <w:rPr>
                <w:color w:val="212529"/>
                <w:spacing w:val="-2"/>
              </w:rPr>
              <w:t>住房保障支出</w:t>
            </w:r>
          </w:p>
        </w:tc>
        <w:tc>
          <w:tcPr>
            <w:tcW w:w="1138" w:type="dxa"/>
            <w:vAlign w:val="top"/>
          </w:tcPr>
          <w:p>
            <w:pPr>
              <w:pStyle w:val="TableText"/>
              <w:ind w:right="28"/>
              <w:spacing w:before="124" w:line="238" w:lineRule="auto"/>
              <w:jc w:val="right"/>
              <w:rPr/>
            </w:pPr>
            <w:r>
              <w:rPr>
                <w:color w:val="212529"/>
                <w:spacing w:val="-2"/>
              </w:rPr>
              <w:t>53.46</w:t>
            </w:r>
          </w:p>
        </w:tc>
        <w:tc>
          <w:tcPr>
            <w:tcW w:w="1108" w:type="dxa"/>
            <w:vAlign w:val="top"/>
          </w:tcPr>
          <w:p>
            <w:pPr>
              <w:pStyle w:val="TableText"/>
              <w:ind w:right="29"/>
              <w:spacing w:before="124" w:line="238" w:lineRule="auto"/>
              <w:jc w:val="right"/>
              <w:rPr/>
            </w:pPr>
            <w:r>
              <w:rPr>
                <w:color w:val="212529"/>
                <w:spacing w:val="-2"/>
              </w:rPr>
              <w:t>53.46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22" w:type="dxa"/>
            <w:vAlign w:val="top"/>
          </w:tcPr>
          <w:p>
            <w:pPr>
              <w:pStyle w:val="TableText"/>
              <w:ind w:left="1"/>
              <w:spacing w:before="123" w:line="219" w:lineRule="auto"/>
              <w:rPr/>
            </w:pPr>
            <w:r>
              <w:rPr>
                <w:color w:val="212529"/>
                <w:spacing w:val="-2"/>
              </w:rPr>
              <w:t>住房改革支出</w:t>
            </w:r>
          </w:p>
        </w:tc>
        <w:tc>
          <w:tcPr>
            <w:tcW w:w="1138" w:type="dxa"/>
            <w:vAlign w:val="top"/>
          </w:tcPr>
          <w:p>
            <w:pPr>
              <w:pStyle w:val="TableText"/>
              <w:ind w:right="28"/>
              <w:spacing w:before="124" w:line="238" w:lineRule="auto"/>
              <w:jc w:val="right"/>
              <w:rPr/>
            </w:pPr>
            <w:r>
              <w:rPr>
                <w:color w:val="212529"/>
                <w:spacing w:val="-2"/>
              </w:rPr>
              <w:t>53.46</w:t>
            </w:r>
          </w:p>
        </w:tc>
        <w:tc>
          <w:tcPr>
            <w:tcW w:w="1108" w:type="dxa"/>
            <w:vAlign w:val="top"/>
          </w:tcPr>
          <w:p>
            <w:pPr>
              <w:pStyle w:val="TableText"/>
              <w:ind w:right="29"/>
              <w:spacing w:before="124" w:line="238" w:lineRule="auto"/>
              <w:jc w:val="right"/>
              <w:rPr/>
            </w:pPr>
            <w:r>
              <w:rPr>
                <w:color w:val="212529"/>
                <w:spacing w:val="-2"/>
              </w:rPr>
              <w:t>53.46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22" w:type="dxa"/>
            <w:vAlign w:val="top"/>
          </w:tcPr>
          <w:p>
            <w:pPr>
              <w:pStyle w:val="TableText"/>
              <w:ind w:left="1"/>
              <w:spacing w:before="124" w:line="219" w:lineRule="auto"/>
              <w:rPr/>
            </w:pPr>
            <w:r>
              <w:rPr>
                <w:color w:val="212529"/>
                <w:spacing w:val="-2"/>
              </w:rPr>
              <w:t>住房公积金</w:t>
            </w:r>
          </w:p>
        </w:tc>
        <w:tc>
          <w:tcPr>
            <w:tcW w:w="1138" w:type="dxa"/>
            <w:vAlign w:val="top"/>
          </w:tcPr>
          <w:p>
            <w:pPr>
              <w:pStyle w:val="TableText"/>
              <w:ind w:right="28"/>
              <w:spacing w:before="124" w:line="238" w:lineRule="auto"/>
              <w:jc w:val="right"/>
              <w:rPr/>
            </w:pPr>
            <w:r>
              <w:rPr>
                <w:color w:val="212529"/>
                <w:spacing w:val="-2"/>
              </w:rPr>
              <w:t>53.46</w:t>
            </w:r>
          </w:p>
        </w:tc>
        <w:tc>
          <w:tcPr>
            <w:tcW w:w="1108" w:type="dxa"/>
            <w:vAlign w:val="top"/>
          </w:tcPr>
          <w:p>
            <w:pPr>
              <w:pStyle w:val="TableText"/>
              <w:ind w:right="29"/>
              <w:spacing w:before="124" w:line="238" w:lineRule="auto"/>
              <w:jc w:val="right"/>
              <w:rPr/>
            </w:pPr>
            <w:r>
              <w:rPr>
                <w:color w:val="212529"/>
                <w:spacing w:val="-2"/>
              </w:rPr>
              <w:t>53.46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headerReference w:type="default" r:id="rId11"/>
          <w:footerReference w:type="default" r:id="rId12"/>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8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部门名称：兴县融媒体中心</w:t>
            </w:r>
          </w:p>
        </w:tc>
        <w:tc>
          <w:tcPr>
            <w:tcW w:w="1393"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1018"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57" w:type="dxa"/>
            <w:vAlign w:val="top"/>
            <w:gridSpan w:val="3"/>
          </w:tcPr>
          <w:p>
            <w:pPr>
              <w:ind w:left="12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80" w:type="dxa"/>
            <w:vAlign w:val="top"/>
          </w:tcPr>
          <w:p>
            <w:pPr>
              <w:spacing w:line="367" w:lineRule="auto"/>
              <w:rPr>
                <w:rFonts w:ascii="Arial"/>
                <w:sz w:val="21"/>
              </w:rPr>
            </w:pPr>
            <w:r/>
          </w:p>
          <w:p>
            <w:pPr>
              <w:ind w:left="43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2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13" w:type="dxa"/>
            <w:vAlign w:val="top"/>
          </w:tcPr>
          <w:p>
            <w:pPr>
              <w:spacing w:line="364" w:lineRule="auto"/>
              <w:rPr>
                <w:rFonts w:ascii="Arial"/>
                <w:sz w:val="21"/>
              </w:rPr>
            </w:pPr>
            <w:r/>
          </w:p>
          <w:p>
            <w:pPr>
              <w:ind w:left="39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93" w:type="dxa"/>
            <w:vAlign w:val="top"/>
          </w:tcPr>
          <w:p>
            <w:pPr>
              <w:spacing w:line="367" w:lineRule="auto"/>
              <w:rPr>
                <w:rFonts w:ascii="Arial"/>
                <w:sz w:val="21"/>
              </w:rPr>
            </w:pPr>
            <w:r/>
          </w:p>
          <w:p>
            <w:pPr>
              <w:ind w:left="493"/>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8" w:type="dxa"/>
            <w:vAlign w:val="top"/>
          </w:tcPr>
          <w:p>
            <w:pPr>
              <w:spacing w:line="365" w:lineRule="auto"/>
              <w:rPr>
                <w:rFonts w:ascii="Arial"/>
                <w:sz w:val="21"/>
              </w:rPr>
            </w:pPr>
            <w:r/>
          </w:p>
          <w:p>
            <w:pPr>
              <w:ind w:left="22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18" w:type="dxa"/>
            <w:vAlign w:val="top"/>
          </w:tcPr>
          <w:p>
            <w:pPr>
              <w:spacing w:line="259" w:lineRule="auto"/>
              <w:rPr>
                <w:rFonts w:ascii="Arial"/>
                <w:sz w:val="21"/>
              </w:rPr>
            </w:pPr>
            <w:r/>
          </w:p>
          <w:p>
            <w:pPr>
              <w:ind w:left="43" w:right="56"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spacing w:val="10"/>
              </w:rPr>
              <w:t>算财政拨款</w:t>
            </w:r>
          </w:p>
        </w:tc>
        <w:tc>
          <w:tcPr>
            <w:tcW w:w="824" w:type="dxa"/>
            <w:vAlign w:val="top"/>
          </w:tcPr>
          <w:p>
            <w:pPr>
              <w:ind w:left="38"/>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6"/>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41" w:type="dxa"/>
            <w:vAlign w:val="top"/>
          </w:tcPr>
          <w:p>
            <w:pPr>
              <w:ind w:left="7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5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2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80" w:type="dxa"/>
            <w:vAlign w:val="top"/>
          </w:tcPr>
          <w:p>
            <w:pPr>
              <w:ind w:left="43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213" w:type="dxa"/>
            <w:vAlign w:val="top"/>
          </w:tcPr>
          <w:p>
            <w:pPr>
              <w:ind w:left="550"/>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93" w:type="dxa"/>
            <w:vAlign w:val="top"/>
          </w:tcPr>
          <w:p>
            <w:pPr>
              <w:ind w:left="492"/>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38" w:type="dxa"/>
            <w:vAlign w:val="top"/>
          </w:tcPr>
          <w:p>
            <w:pPr>
              <w:ind w:left="35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18" w:type="dxa"/>
            <w:vAlign w:val="top"/>
          </w:tcPr>
          <w:p>
            <w:pPr>
              <w:ind w:left="456"/>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4"/>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41" w:type="dxa"/>
            <w:vAlign w:val="top"/>
          </w:tcPr>
          <w:p>
            <w:pPr>
              <w:ind w:left="46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80" w:type="dxa"/>
            <w:vAlign w:val="top"/>
          </w:tcPr>
          <w:p>
            <w:pPr>
              <w:pStyle w:val="TableText"/>
              <w:ind w:left="7" w:right="185" w:firstLine="2"/>
              <w:spacing w:before="68" w:line="218" w:lineRule="auto"/>
              <w:rPr/>
            </w:pPr>
            <w:r>
              <w:rPr>
                <w:color w:val="212529"/>
                <w:spacing w:val="-2"/>
              </w:rPr>
              <w:t>一、一般公共</w:t>
            </w:r>
            <w:r>
              <w:rPr>
                <w:color w:val="212529"/>
                <w:spacing w:val="-2"/>
              </w:rPr>
              <w:t>预算财政拨款</w:t>
            </w:r>
          </w:p>
        </w:tc>
        <w:tc>
          <w:tcPr>
            <w:tcW w:w="464" w:type="dxa"/>
            <w:vAlign w:val="top"/>
          </w:tcPr>
          <w:p>
            <w:pPr>
              <w:pStyle w:val="TableText"/>
              <w:ind w:left="177"/>
              <w:spacing w:before="174"/>
              <w:rPr/>
            </w:pPr>
            <w:r>
              <w:rPr>
                <w:color w:val="212529"/>
              </w:rPr>
              <w:t>1</w:t>
            </w:r>
          </w:p>
        </w:tc>
        <w:tc>
          <w:tcPr>
            <w:tcW w:w="1213" w:type="dxa"/>
            <w:vAlign w:val="top"/>
          </w:tcPr>
          <w:p>
            <w:pPr>
              <w:pStyle w:val="TableText"/>
              <w:ind w:left="550"/>
              <w:spacing w:before="174" w:line="238" w:lineRule="auto"/>
              <w:rPr/>
            </w:pPr>
            <w:r>
              <w:rPr>
                <w:color w:val="212529"/>
                <w:spacing w:val="-3"/>
              </w:rPr>
              <w:t>1851.81</w:t>
            </w:r>
          </w:p>
        </w:tc>
        <w:tc>
          <w:tcPr>
            <w:tcW w:w="1393" w:type="dxa"/>
            <w:vAlign w:val="top"/>
          </w:tcPr>
          <w:p>
            <w:pPr>
              <w:pStyle w:val="TableText"/>
              <w:ind w:left="2" w:right="126" w:hanging="1"/>
              <w:spacing w:before="68" w:line="218" w:lineRule="auto"/>
              <w:rPr/>
            </w:pPr>
            <w:r>
              <w:rPr>
                <w:color w:val="212529"/>
                <w:spacing w:val="-2"/>
              </w:rPr>
              <w:t>一、一般公共服</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38" w:type="dxa"/>
            <w:vAlign w:val="top"/>
          </w:tcPr>
          <w:p>
            <w:pPr>
              <w:pStyle w:val="TableText"/>
              <w:ind w:right="25"/>
              <w:spacing w:before="174" w:line="238" w:lineRule="auto"/>
              <w:jc w:val="right"/>
              <w:rPr/>
            </w:pPr>
            <w:r>
              <w:rPr>
                <w:color w:val="212529"/>
                <w:spacing w:val="-2"/>
              </w:rPr>
              <w:t>591.17</w:t>
            </w:r>
          </w:p>
        </w:tc>
        <w:tc>
          <w:tcPr>
            <w:tcW w:w="1018" w:type="dxa"/>
            <w:vAlign w:val="top"/>
          </w:tcPr>
          <w:p>
            <w:pPr>
              <w:pStyle w:val="TableText"/>
              <w:ind w:right="20"/>
              <w:spacing w:before="174" w:line="238" w:lineRule="auto"/>
              <w:jc w:val="right"/>
              <w:rPr/>
            </w:pPr>
            <w:r>
              <w:rPr>
                <w:color w:val="212529"/>
                <w:spacing w:val="-2"/>
              </w:rPr>
              <w:t>591.17</w:t>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2"/>
              <w:spacing w:before="10" w:line="208" w:lineRule="auto"/>
              <w:jc w:val="both"/>
              <w:rPr/>
            </w:pPr>
            <w:r>
              <w:rPr>
                <w:color w:val="212529"/>
                <w:spacing w:val="-2"/>
              </w:rPr>
              <w:t>二、政府性基</w:t>
            </w:r>
            <w:r>
              <w:rPr>
                <w:color w:val="212529"/>
                <w:spacing w:val="-2"/>
              </w:rPr>
              <w:t>金预算财政拨</w:t>
            </w:r>
            <w:r>
              <w:rPr>
                <w:color w:val="212529"/>
              </w:rPr>
              <w:t>款</w:t>
            </w:r>
          </w:p>
        </w:tc>
        <w:tc>
          <w:tcPr>
            <w:tcW w:w="464" w:type="dxa"/>
            <w:vAlign w:val="top"/>
          </w:tcPr>
          <w:p>
            <w:pPr>
              <w:pStyle w:val="TableText"/>
              <w:ind w:left="166"/>
              <w:spacing w:before="220"/>
              <w:rPr/>
            </w:pPr>
            <w:r>
              <w:rPr>
                <w:color w:val="212529"/>
              </w:rPr>
              <w:t>2</w:t>
            </w:r>
          </w:p>
        </w:tc>
        <w:tc>
          <w:tcPr>
            <w:tcW w:w="1213" w:type="dxa"/>
            <w:vAlign w:val="top"/>
          </w:tcPr>
          <w:p>
            <w:pPr>
              <w:rPr>
                <w:rFonts w:ascii="Arial"/>
                <w:sz w:val="21"/>
              </w:rPr>
            </w:pPr>
            <w:r/>
          </w:p>
        </w:tc>
        <w:tc>
          <w:tcPr>
            <w:tcW w:w="1393" w:type="dxa"/>
            <w:vAlign w:val="top"/>
          </w:tcPr>
          <w:p>
            <w:pPr>
              <w:pStyle w:val="TableText"/>
              <w:ind w:left="1"/>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8" w:right="185" w:hanging="2"/>
              <w:spacing w:before="10" w:line="208" w:lineRule="auto"/>
              <w:jc w:val="both"/>
              <w:rPr/>
            </w:pPr>
            <w:r>
              <w:rPr>
                <w:color w:val="212529"/>
                <w:spacing w:val="-2"/>
              </w:rPr>
              <w:t>三、国有资本</w:t>
            </w:r>
            <w:r>
              <w:rPr>
                <w:color w:val="212529"/>
                <w:spacing w:val="-2"/>
              </w:rPr>
              <w:t>经营预算财政</w:t>
            </w:r>
            <w:r>
              <w:rPr>
                <w:color w:val="212529"/>
                <w:spacing w:val="-3"/>
              </w:rPr>
              <w:t>拨款</w:t>
            </w:r>
          </w:p>
        </w:tc>
        <w:tc>
          <w:tcPr>
            <w:tcW w:w="464" w:type="dxa"/>
            <w:vAlign w:val="top"/>
          </w:tcPr>
          <w:p>
            <w:pPr>
              <w:pStyle w:val="TableText"/>
              <w:ind w:left="167"/>
              <w:spacing w:before="220" w:line="239" w:lineRule="auto"/>
              <w:rPr/>
            </w:pPr>
            <w:r>
              <w:rPr>
                <w:color w:val="212529"/>
              </w:rPr>
              <w:t>3</w:t>
            </w:r>
          </w:p>
        </w:tc>
        <w:tc>
          <w:tcPr>
            <w:tcW w:w="1213" w:type="dxa"/>
            <w:vAlign w:val="top"/>
          </w:tcPr>
          <w:p>
            <w:pPr>
              <w:rPr>
                <w:rFonts w:ascii="Arial"/>
                <w:sz w:val="21"/>
              </w:rPr>
            </w:pPr>
            <w:r/>
          </w:p>
        </w:tc>
        <w:tc>
          <w:tcPr>
            <w:tcW w:w="1393" w:type="dxa"/>
            <w:vAlign w:val="top"/>
          </w:tcPr>
          <w:p>
            <w:pPr>
              <w:pStyle w:val="TableText"/>
              <w:spacing w:before="221" w:line="219" w:lineRule="auto"/>
              <w:rPr/>
            </w:pPr>
            <w:r>
              <w:rPr>
                <w:color w:val="212529"/>
                <w:spacing w:val="-2"/>
              </w:rPr>
              <w:t>三、国防支出</w:t>
            </w:r>
          </w:p>
        </w:tc>
        <w:tc>
          <w:tcPr>
            <w:tcW w:w="479" w:type="dxa"/>
            <w:vAlign w:val="top"/>
          </w:tcPr>
          <w:p>
            <w:pPr>
              <w:pStyle w:val="TableText"/>
              <w:ind w:left="133"/>
              <w:spacing w:before="220" w:line="239" w:lineRule="auto"/>
              <w:rPr/>
            </w:pPr>
            <w:r>
              <w:rPr>
                <w:color w:val="212529"/>
                <w:spacing w:val="-3"/>
              </w:rPr>
              <w:t>35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3"/>
              <w:spacing w:before="177"/>
              <w:rPr/>
            </w:pPr>
            <w:r>
              <w:rPr>
                <w:color w:val="212529"/>
              </w:rPr>
              <w:t>4</w:t>
            </w:r>
          </w:p>
        </w:tc>
        <w:tc>
          <w:tcPr>
            <w:tcW w:w="1213" w:type="dxa"/>
            <w:vAlign w:val="top"/>
          </w:tcPr>
          <w:p>
            <w:pPr>
              <w:rPr>
                <w:rFonts w:ascii="Arial"/>
                <w:sz w:val="21"/>
              </w:rPr>
            </w:pPr>
            <w:r/>
          </w:p>
        </w:tc>
        <w:tc>
          <w:tcPr>
            <w:tcW w:w="1393" w:type="dxa"/>
            <w:vAlign w:val="top"/>
          </w:tcPr>
          <w:p>
            <w:pPr>
              <w:pStyle w:val="TableText"/>
              <w:ind w:left="14" w:right="126" w:firstLine="1"/>
              <w:spacing w:before="72" w:line="219" w:lineRule="auto"/>
              <w:rPr/>
            </w:pPr>
            <w:r>
              <w:rPr>
                <w:color w:val="212529"/>
                <w:spacing w:val="-4"/>
              </w:rPr>
              <w:t>四、公共安全支</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7"/>
              <w:spacing w:before="177" w:line="239" w:lineRule="auto"/>
              <w:rPr/>
            </w:pPr>
            <w:r>
              <w:rPr>
                <w:color w:val="212529"/>
              </w:rPr>
              <w:t>5</w:t>
            </w:r>
          </w:p>
        </w:tc>
        <w:tc>
          <w:tcPr>
            <w:tcW w:w="1213" w:type="dxa"/>
            <w:vAlign w:val="top"/>
          </w:tcPr>
          <w:p>
            <w:pPr>
              <w:rPr>
                <w:rFonts w:ascii="Arial"/>
                <w:sz w:val="21"/>
              </w:rPr>
            </w:pPr>
            <w:r/>
          </w:p>
        </w:tc>
        <w:tc>
          <w:tcPr>
            <w:tcW w:w="1393" w:type="dxa"/>
            <w:vAlign w:val="top"/>
          </w:tcPr>
          <w:p>
            <w:pPr>
              <w:pStyle w:val="TableText"/>
              <w:ind w:left="1"/>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5"/>
              <w:spacing w:before="178" w:line="239" w:lineRule="auto"/>
              <w:rPr/>
            </w:pPr>
            <w:r>
              <w:rPr>
                <w:color w:val="212529"/>
              </w:rPr>
              <w:t>6</w:t>
            </w:r>
          </w:p>
        </w:tc>
        <w:tc>
          <w:tcPr>
            <w:tcW w:w="1213" w:type="dxa"/>
            <w:vAlign w:val="top"/>
          </w:tcPr>
          <w:p>
            <w:pPr>
              <w:rPr>
                <w:rFonts w:ascii="Arial"/>
                <w:sz w:val="21"/>
              </w:rPr>
            </w:pPr>
            <w:r/>
          </w:p>
        </w:tc>
        <w:tc>
          <w:tcPr>
            <w:tcW w:w="1393" w:type="dxa"/>
            <w:vAlign w:val="top"/>
          </w:tcPr>
          <w:p>
            <w:pPr>
              <w:pStyle w:val="TableText"/>
              <w:ind w:left="15" w:right="126" w:hanging="15"/>
              <w:spacing w:before="74" w:line="219" w:lineRule="auto"/>
              <w:rPr/>
            </w:pPr>
            <w:r>
              <w:rPr>
                <w:color w:val="212529"/>
                <w:spacing w:val="-2"/>
              </w:rPr>
              <w:t>六、科学技术支</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8"/>
              <w:spacing w:before="179" w:line="239" w:lineRule="auto"/>
              <w:rPr/>
            </w:pPr>
            <w:r>
              <w:rPr>
                <w:color w:val="212529"/>
              </w:rPr>
              <w:t>7</w:t>
            </w:r>
          </w:p>
        </w:tc>
        <w:tc>
          <w:tcPr>
            <w:tcW w:w="1213" w:type="dxa"/>
            <w:vAlign w:val="top"/>
          </w:tcPr>
          <w:p>
            <w:pPr>
              <w:rPr>
                <w:rFonts w:ascii="Arial"/>
                <w:sz w:val="21"/>
              </w:rPr>
            </w:pPr>
            <w:r/>
          </w:p>
        </w:tc>
        <w:tc>
          <w:tcPr>
            <w:tcW w:w="1393" w:type="dxa"/>
            <w:vAlign w:val="top"/>
          </w:tcPr>
          <w:p>
            <w:pPr>
              <w:pStyle w:val="TableText"/>
              <w:ind w:right="126"/>
              <w:spacing w:before="75" w:line="217" w:lineRule="auto"/>
              <w:rPr/>
            </w:pPr>
            <w:r>
              <w:rPr>
                <w:color w:val="212529"/>
                <w:spacing w:val="-2"/>
              </w:rPr>
              <w:t>七、文化旅游体</w:t>
            </w:r>
            <w:r>
              <w:rPr>
                <w:color w:val="212529"/>
                <w:spacing w:val="-2"/>
              </w:rPr>
              <w:t>育与传媒支出</w:t>
            </w:r>
          </w:p>
        </w:tc>
        <w:tc>
          <w:tcPr>
            <w:tcW w:w="479" w:type="dxa"/>
            <w:vAlign w:val="top"/>
          </w:tcPr>
          <w:p>
            <w:pPr>
              <w:pStyle w:val="TableText"/>
              <w:ind w:left="133"/>
              <w:spacing w:before="179" w:line="239" w:lineRule="auto"/>
              <w:rPr/>
            </w:pPr>
            <w:r>
              <w:rPr>
                <w:color w:val="212529"/>
                <w:spacing w:val="-3"/>
              </w:rPr>
              <w:t>39</w:t>
            </w:r>
          </w:p>
        </w:tc>
        <w:tc>
          <w:tcPr>
            <w:tcW w:w="838" w:type="dxa"/>
            <w:vAlign w:val="top"/>
          </w:tcPr>
          <w:p>
            <w:pPr>
              <w:pStyle w:val="TableText"/>
              <w:ind w:right="24"/>
              <w:spacing w:before="180" w:line="238" w:lineRule="auto"/>
              <w:jc w:val="right"/>
              <w:rPr/>
            </w:pPr>
            <w:r>
              <w:rPr>
                <w:color w:val="212529"/>
                <w:spacing w:val="-3"/>
              </w:rPr>
              <w:t>1104.94</w:t>
            </w:r>
          </w:p>
        </w:tc>
        <w:tc>
          <w:tcPr>
            <w:tcW w:w="1018" w:type="dxa"/>
            <w:vAlign w:val="top"/>
          </w:tcPr>
          <w:p>
            <w:pPr>
              <w:pStyle w:val="TableText"/>
              <w:ind w:right="19"/>
              <w:spacing w:before="180" w:line="238" w:lineRule="auto"/>
              <w:jc w:val="right"/>
              <w:rPr/>
            </w:pPr>
            <w:r>
              <w:rPr>
                <w:color w:val="212529"/>
                <w:spacing w:val="-3"/>
              </w:rPr>
              <w:t>1104.94</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0" w:line="239" w:lineRule="auto"/>
              <w:rPr/>
            </w:pPr>
            <w:r>
              <w:rPr>
                <w:color w:val="212529"/>
              </w:rPr>
              <w:t>8</w:t>
            </w:r>
          </w:p>
        </w:tc>
        <w:tc>
          <w:tcPr>
            <w:tcW w:w="1213" w:type="dxa"/>
            <w:vAlign w:val="top"/>
          </w:tcPr>
          <w:p>
            <w:pPr>
              <w:rPr>
                <w:rFonts w:ascii="Arial"/>
                <w:sz w:val="21"/>
              </w:rPr>
            </w:pPr>
            <w:r/>
          </w:p>
        </w:tc>
        <w:tc>
          <w:tcPr>
            <w:tcW w:w="1393" w:type="dxa"/>
            <w:vAlign w:val="top"/>
          </w:tcPr>
          <w:p>
            <w:pPr>
              <w:pStyle w:val="TableText"/>
              <w:ind w:right="126" w:firstLine="1"/>
              <w:spacing w:before="75" w:line="218" w:lineRule="auto"/>
              <w:rPr/>
            </w:pPr>
            <w:r>
              <w:rPr>
                <w:color w:val="212529"/>
                <w:spacing w:val="-2"/>
              </w:rPr>
              <w:t>八、社会保障和</w:t>
            </w:r>
            <w:r>
              <w:rPr>
                <w:color w:val="212529"/>
                <w:spacing w:val="-2"/>
              </w:rPr>
              <w:t>就业支出</w:t>
            </w:r>
          </w:p>
        </w:tc>
        <w:tc>
          <w:tcPr>
            <w:tcW w:w="479" w:type="dxa"/>
            <w:vAlign w:val="top"/>
          </w:tcPr>
          <w:p>
            <w:pPr>
              <w:pStyle w:val="TableText"/>
              <w:ind w:left="129"/>
              <w:spacing w:before="180" w:line="239" w:lineRule="auto"/>
              <w:rPr/>
            </w:pPr>
            <w:r>
              <w:rPr>
                <w:color w:val="212529"/>
                <w:spacing w:val="-2"/>
              </w:rPr>
              <w:t>40</w:t>
            </w:r>
          </w:p>
        </w:tc>
        <w:tc>
          <w:tcPr>
            <w:tcW w:w="838" w:type="dxa"/>
            <w:vAlign w:val="top"/>
          </w:tcPr>
          <w:p>
            <w:pPr>
              <w:pStyle w:val="TableText"/>
              <w:ind w:right="24"/>
              <w:spacing w:before="181" w:line="238" w:lineRule="auto"/>
              <w:jc w:val="right"/>
              <w:rPr/>
            </w:pPr>
            <w:r>
              <w:rPr>
                <w:color w:val="212529"/>
                <w:spacing w:val="-2"/>
              </w:rPr>
              <w:t>72.62</w:t>
            </w:r>
          </w:p>
        </w:tc>
        <w:tc>
          <w:tcPr>
            <w:tcW w:w="1018" w:type="dxa"/>
            <w:vAlign w:val="top"/>
          </w:tcPr>
          <w:p>
            <w:pPr>
              <w:pStyle w:val="TableText"/>
              <w:ind w:right="20"/>
              <w:spacing w:before="181" w:line="238" w:lineRule="auto"/>
              <w:jc w:val="right"/>
              <w:rPr/>
            </w:pPr>
            <w:r>
              <w:rPr>
                <w:color w:val="212529"/>
                <w:spacing w:val="-2"/>
              </w:rPr>
              <w:t>72.62</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1" w:line="239" w:lineRule="auto"/>
              <w:rPr/>
            </w:pPr>
            <w:r>
              <w:rPr>
                <w:color w:val="212529"/>
              </w:rPr>
              <w:t>9</w:t>
            </w:r>
          </w:p>
        </w:tc>
        <w:tc>
          <w:tcPr>
            <w:tcW w:w="1213" w:type="dxa"/>
            <w:vAlign w:val="top"/>
          </w:tcPr>
          <w:p>
            <w:pPr>
              <w:rPr>
                <w:rFonts w:ascii="Arial"/>
                <w:sz w:val="21"/>
              </w:rPr>
            </w:pPr>
            <w:r/>
          </w:p>
        </w:tc>
        <w:tc>
          <w:tcPr>
            <w:tcW w:w="1393" w:type="dxa"/>
            <w:vAlign w:val="top"/>
          </w:tcPr>
          <w:p>
            <w:pPr>
              <w:pStyle w:val="TableText"/>
              <w:ind w:left="13" w:right="126" w:hanging="12"/>
              <w:spacing w:before="77" w:line="219" w:lineRule="auto"/>
              <w:rPr/>
            </w:pPr>
            <w:r>
              <w:rPr>
                <w:color w:val="212529"/>
                <w:spacing w:val="-2"/>
              </w:rPr>
              <w:t>九、卫生健康支</w:t>
            </w:r>
            <w:r>
              <w:rPr>
                <w:color w:val="212529"/>
              </w:rPr>
              <w:t>出</w:t>
            </w:r>
          </w:p>
        </w:tc>
        <w:tc>
          <w:tcPr>
            <w:tcW w:w="479" w:type="dxa"/>
            <w:vAlign w:val="top"/>
          </w:tcPr>
          <w:p>
            <w:pPr>
              <w:pStyle w:val="TableText"/>
              <w:ind w:left="129"/>
              <w:spacing w:before="182"/>
              <w:rPr/>
            </w:pPr>
            <w:r>
              <w:rPr>
                <w:color w:val="212529"/>
                <w:spacing w:val="-2"/>
              </w:rPr>
              <w:t>41</w:t>
            </w:r>
          </w:p>
        </w:tc>
        <w:tc>
          <w:tcPr>
            <w:tcW w:w="838" w:type="dxa"/>
            <w:vAlign w:val="top"/>
          </w:tcPr>
          <w:p>
            <w:pPr>
              <w:pStyle w:val="TableText"/>
              <w:ind w:right="25"/>
              <w:spacing w:before="182" w:line="238" w:lineRule="auto"/>
              <w:jc w:val="right"/>
              <w:rPr/>
            </w:pPr>
            <w:r>
              <w:rPr>
                <w:color w:val="212529"/>
                <w:spacing w:val="-2"/>
              </w:rPr>
              <w:t>29.63</w:t>
            </w:r>
          </w:p>
        </w:tc>
        <w:tc>
          <w:tcPr>
            <w:tcW w:w="1018" w:type="dxa"/>
            <w:vAlign w:val="top"/>
          </w:tcPr>
          <w:p>
            <w:pPr>
              <w:pStyle w:val="TableText"/>
              <w:ind w:right="20"/>
              <w:spacing w:before="182" w:line="238" w:lineRule="auto"/>
              <w:jc w:val="right"/>
              <w:rPr/>
            </w:pPr>
            <w:r>
              <w:rPr>
                <w:color w:val="212529"/>
                <w:spacing w:val="-2"/>
              </w:rPr>
              <w:t>29.63</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32"/>
              <w:spacing w:before="182" w:line="239" w:lineRule="auto"/>
              <w:rPr/>
            </w:pPr>
            <w:r>
              <w:rPr>
                <w:color w:val="212529"/>
                <w:spacing w:val="-6"/>
              </w:rPr>
              <w:t>10</w:t>
            </w:r>
          </w:p>
        </w:tc>
        <w:tc>
          <w:tcPr>
            <w:tcW w:w="1213" w:type="dxa"/>
            <w:vAlign w:val="top"/>
          </w:tcPr>
          <w:p>
            <w:pPr>
              <w:rPr>
                <w:rFonts w:ascii="Arial"/>
                <w:sz w:val="21"/>
              </w:rPr>
            </w:pPr>
            <w:r/>
          </w:p>
        </w:tc>
        <w:tc>
          <w:tcPr>
            <w:tcW w:w="1393" w:type="dxa"/>
            <w:vAlign w:val="top"/>
          </w:tcPr>
          <w:p>
            <w:pPr>
              <w:pStyle w:val="TableText"/>
              <w:ind w:left="13" w:right="126" w:hanging="14"/>
              <w:spacing w:before="78" w:line="219" w:lineRule="auto"/>
              <w:rPr/>
            </w:pPr>
            <w:r>
              <w:rPr>
                <w:color w:val="212529"/>
                <w:spacing w:val="-2"/>
              </w:rPr>
              <w:t>十、节能环保支</w:t>
            </w:r>
            <w:r>
              <w:rPr>
                <w:color w:val="212529"/>
              </w:rPr>
              <w:t>出</w:t>
            </w:r>
          </w:p>
        </w:tc>
        <w:tc>
          <w:tcPr>
            <w:tcW w:w="479" w:type="dxa"/>
            <w:vAlign w:val="top"/>
          </w:tcPr>
          <w:p>
            <w:pPr>
              <w:pStyle w:val="TableText"/>
              <w:ind w:left="129"/>
              <w:spacing w:before="183"/>
              <w:rPr/>
            </w:pPr>
            <w:r>
              <w:rPr>
                <w:color w:val="212529"/>
                <w:spacing w:val="-2"/>
              </w:rPr>
              <w:t>42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11</w:t>
            </w:r>
          </w:p>
        </w:tc>
        <w:tc>
          <w:tcPr>
            <w:tcW w:w="1213" w:type="dxa"/>
            <w:vAlign w:val="top"/>
          </w:tcPr>
          <w:p>
            <w:pPr>
              <w:rPr>
                <w:rFonts w:ascii="Arial"/>
                <w:sz w:val="21"/>
              </w:rPr>
            </w:pPr>
            <w:r/>
          </w:p>
        </w:tc>
        <w:tc>
          <w:tcPr>
            <w:tcW w:w="1393" w:type="dxa"/>
            <w:vAlign w:val="top"/>
          </w:tcPr>
          <w:p>
            <w:pPr>
              <w:pStyle w:val="TableText"/>
              <w:ind w:right="140"/>
              <w:spacing w:before="78" w:line="218" w:lineRule="auto"/>
              <w:rPr/>
            </w:pPr>
            <w:r>
              <w:rPr>
                <w:color w:val="212529"/>
                <w:spacing w:val="-4"/>
              </w:rPr>
              <w:t>十一、城乡社区</w:t>
            </w:r>
            <w:r>
              <w:rPr>
                <w:color w:val="212529"/>
                <w:spacing w:val="-2"/>
              </w:rPr>
              <w:t>支出</w:t>
            </w:r>
          </w:p>
        </w:tc>
        <w:tc>
          <w:tcPr>
            <w:tcW w:w="479" w:type="dxa"/>
            <w:vAlign w:val="top"/>
          </w:tcPr>
          <w:p>
            <w:pPr>
              <w:pStyle w:val="TableText"/>
              <w:ind w:left="129"/>
              <w:spacing w:before="183" w:line="239" w:lineRule="auto"/>
              <w:rPr/>
            </w:pPr>
            <w:r>
              <w:rPr>
                <w:color w:val="212529"/>
                <w:spacing w:val="-2"/>
              </w:rPr>
              <w:t>43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12</w:t>
            </w:r>
          </w:p>
        </w:tc>
        <w:tc>
          <w:tcPr>
            <w:tcW w:w="1213" w:type="dxa"/>
            <w:vAlign w:val="top"/>
          </w:tcPr>
          <w:p>
            <w:pPr>
              <w:rPr>
                <w:rFonts w:ascii="Arial"/>
                <w:sz w:val="21"/>
              </w:rPr>
            </w:pPr>
            <w:r/>
          </w:p>
        </w:tc>
        <w:tc>
          <w:tcPr>
            <w:tcW w:w="1393" w:type="dxa"/>
            <w:vAlign w:val="top"/>
          </w:tcPr>
          <w:p>
            <w:pPr>
              <w:pStyle w:val="TableText"/>
              <w:ind w:left="13" w:right="126" w:hanging="14"/>
              <w:spacing w:before="79" w:line="219" w:lineRule="auto"/>
              <w:rPr/>
            </w:pPr>
            <w:r>
              <w:rPr>
                <w:color w:val="212529"/>
                <w:spacing w:val="-2"/>
              </w:rPr>
              <w:t>十二、农林水支</w:t>
            </w:r>
            <w:r>
              <w:rPr>
                <w:color w:val="212529"/>
              </w:rPr>
              <w:t>出</w:t>
            </w:r>
          </w:p>
        </w:tc>
        <w:tc>
          <w:tcPr>
            <w:tcW w:w="479" w:type="dxa"/>
            <w:vAlign w:val="top"/>
          </w:tcPr>
          <w:p>
            <w:pPr>
              <w:pStyle w:val="TableText"/>
              <w:ind w:left="129"/>
              <w:spacing w:before="184"/>
              <w:rPr/>
            </w:pPr>
            <w:r>
              <w:rPr>
                <w:color w:val="212529"/>
                <w:spacing w:val="-2"/>
              </w:rPr>
              <w:t>44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13</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十三、交通运输</w:t>
            </w:r>
            <w:r>
              <w:rPr>
                <w:color w:val="212529"/>
                <w:spacing w:val="-2"/>
              </w:rPr>
              <w:t>支出</w:t>
            </w:r>
          </w:p>
        </w:tc>
        <w:tc>
          <w:tcPr>
            <w:tcW w:w="479" w:type="dxa"/>
            <w:vAlign w:val="top"/>
          </w:tcPr>
          <w:p>
            <w:pPr>
              <w:pStyle w:val="TableText"/>
              <w:ind w:left="129"/>
              <w:spacing w:before="183" w:line="239" w:lineRule="auto"/>
              <w:rPr/>
            </w:pPr>
            <w:r>
              <w:rPr>
                <w:color w:val="212529"/>
                <w:spacing w:val="-2"/>
              </w:rPr>
              <w:t>45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14</w:t>
            </w:r>
          </w:p>
        </w:tc>
        <w:tc>
          <w:tcPr>
            <w:tcW w:w="1213" w:type="dxa"/>
            <w:vAlign w:val="top"/>
          </w:tcPr>
          <w:p>
            <w:pPr>
              <w:rPr>
                <w:rFonts w:ascii="Arial"/>
                <w:sz w:val="21"/>
              </w:rPr>
            </w:pPr>
            <w:r/>
          </w:p>
        </w:tc>
        <w:tc>
          <w:tcPr>
            <w:tcW w:w="1393" w:type="dxa"/>
            <w:vAlign w:val="top"/>
          </w:tcPr>
          <w:p>
            <w:pPr>
              <w:pStyle w:val="TableText"/>
              <w:ind w:left="1" w:right="126" w:hanging="1"/>
              <w:spacing w:before="78" w:line="218" w:lineRule="auto"/>
              <w:rPr/>
            </w:pPr>
            <w:r>
              <w:rPr>
                <w:color w:val="212529"/>
                <w:spacing w:val="-2"/>
              </w:rPr>
              <w:t>十四、资源勘探</w:t>
            </w:r>
            <w:r>
              <w:rPr>
                <w:color w:val="212529"/>
                <w:spacing w:val="-2"/>
              </w:rPr>
              <w:t>工业信息等支出</w:t>
            </w:r>
          </w:p>
        </w:tc>
        <w:tc>
          <w:tcPr>
            <w:tcW w:w="479" w:type="dxa"/>
            <w:vAlign w:val="top"/>
          </w:tcPr>
          <w:p>
            <w:pPr>
              <w:pStyle w:val="TableText"/>
              <w:ind w:left="129"/>
              <w:spacing w:before="183" w:line="239" w:lineRule="auto"/>
              <w:rPr/>
            </w:pPr>
            <w:r>
              <w:rPr>
                <w:color w:val="212529"/>
                <w:spacing w:val="-2"/>
              </w:rPr>
              <w:t>46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15</w:t>
            </w:r>
          </w:p>
        </w:tc>
        <w:tc>
          <w:tcPr>
            <w:tcW w:w="1213" w:type="dxa"/>
            <w:vAlign w:val="top"/>
          </w:tcPr>
          <w:p>
            <w:pPr>
              <w:rPr>
                <w:rFonts w:ascii="Arial"/>
                <w:sz w:val="21"/>
              </w:rPr>
            </w:pPr>
            <w:r/>
          </w:p>
        </w:tc>
        <w:tc>
          <w:tcPr>
            <w:tcW w:w="1393" w:type="dxa"/>
            <w:vAlign w:val="top"/>
          </w:tcPr>
          <w:p>
            <w:pPr>
              <w:pStyle w:val="TableText"/>
              <w:ind w:right="126" w:firstLine="1"/>
              <w:spacing w:before="78" w:line="218" w:lineRule="auto"/>
              <w:rPr/>
            </w:pPr>
            <w:r>
              <w:rPr>
                <w:color w:val="212529"/>
                <w:spacing w:val="-2"/>
              </w:rPr>
              <w:t>十五、商业服务</w:t>
            </w:r>
            <w:r>
              <w:rPr>
                <w:color w:val="212529"/>
                <w:spacing w:val="-2"/>
              </w:rPr>
              <w:t>业等支出</w:t>
            </w:r>
          </w:p>
        </w:tc>
        <w:tc>
          <w:tcPr>
            <w:tcW w:w="479" w:type="dxa"/>
            <w:vAlign w:val="top"/>
          </w:tcPr>
          <w:p>
            <w:pPr>
              <w:pStyle w:val="TableText"/>
              <w:ind w:left="129"/>
              <w:spacing w:before="183" w:line="239" w:lineRule="auto"/>
              <w:rPr/>
            </w:pPr>
            <w:r>
              <w:rPr>
                <w:color w:val="212529"/>
                <w:spacing w:val="-2"/>
              </w:rPr>
              <w:t>47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16</w:t>
            </w:r>
          </w:p>
        </w:tc>
        <w:tc>
          <w:tcPr>
            <w:tcW w:w="1213" w:type="dxa"/>
            <w:vAlign w:val="top"/>
          </w:tcPr>
          <w:p>
            <w:pPr>
              <w:rPr>
                <w:rFonts w:ascii="Arial"/>
                <w:sz w:val="21"/>
              </w:rPr>
            </w:pPr>
            <w:r/>
          </w:p>
        </w:tc>
        <w:tc>
          <w:tcPr>
            <w:tcW w:w="1393" w:type="dxa"/>
            <w:vAlign w:val="top"/>
          </w:tcPr>
          <w:p>
            <w:pPr>
              <w:pStyle w:val="TableText"/>
              <w:spacing w:before="184" w:line="219" w:lineRule="auto"/>
              <w:rPr/>
            </w:pPr>
            <w:r>
              <w:rPr>
                <w:color w:val="212529"/>
                <w:spacing w:val="-1"/>
              </w:rPr>
              <w:t>十六、金融支出</w:t>
            </w:r>
          </w:p>
        </w:tc>
        <w:tc>
          <w:tcPr>
            <w:tcW w:w="479" w:type="dxa"/>
            <w:vAlign w:val="top"/>
          </w:tcPr>
          <w:p>
            <w:pPr>
              <w:pStyle w:val="TableText"/>
              <w:ind w:left="129"/>
              <w:spacing w:before="183" w:line="239" w:lineRule="auto"/>
              <w:rPr/>
            </w:pPr>
            <w:r>
              <w:rPr>
                <w:color w:val="212529"/>
                <w:spacing w:val="-2"/>
              </w:rPr>
              <w:t>48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17</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十七、援助其他</w:t>
            </w:r>
            <w:r>
              <w:rPr>
                <w:color w:val="212529"/>
                <w:spacing w:val="-2"/>
              </w:rPr>
              <w:t>地区支出</w:t>
            </w:r>
          </w:p>
        </w:tc>
        <w:tc>
          <w:tcPr>
            <w:tcW w:w="479" w:type="dxa"/>
            <w:vAlign w:val="top"/>
          </w:tcPr>
          <w:p>
            <w:pPr>
              <w:pStyle w:val="TableText"/>
              <w:ind w:left="129"/>
              <w:spacing w:before="183" w:line="239" w:lineRule="auto"/>
              <w:rPr/>
            </w:pPr>
            <w:r>
              <w:rPr>
                <w:color w:val="212529"/>
                <w:spacing w:val="-2"/>
              </w:rPr>
              <w:t>49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18</w:t>
            </w:r>
          </w:p>
        </w:tc>
        <w:tc>
          <w:tcPr>
            <w:tcW w:w="1213" w:type="dxa"/>
            <w:vAlign w:val="top"/>
          </w:tcPr>
          <w:p>
            <w:pPr>
              <w:rPr>
                <w:rFonts w:ascii="Arial"/>
                <w:sz w:val="21"/>
              </w:rPr>
            </w:pPr>
            <w:r/>
          </w:p>
        </w:tc>
        <w:tc>
          <w:tcPr>
            <w:tcW w:w="1393" w:type="dxa"/>
            <w:vAlign w:val="top"/>
          </w:tcPr>
          <w:p>
            <w:pPr>
              <w:pStyle w:val="TableText"/>
              <w:ind w:right="126" w:firstLine="1"/>
              <w:spacing w:before="78" w:line="218" w:lineRule="auto"/>
              <w:rPr/>
            </w:pPr>
            <w:r>
              <w:rPr>
                <w:color w:val="212529"/>
                <w:spacing w:val="-2"/>
              </w:rPr>
              <w:t>十八、自然资源</w:t>
            </w:r>
            <w:r>
              <w:rPr>
                <w:color w:val="212529"/>
                <w:spacing w:val="-2"/>
              </w:rPr>
              <w:t>海洋气象等支出</w:t>
            </w:r>
          </w:p>
        </w:tc>
        <w:tc>
          <w:tcPr>
            <w:tcW w:w="479" w:type="dxa"/>
            <w:vAlign w:val="top"/>
          </w:tcPr>
          <w:p>
            <w:pPr>
              <w:pStyle w:val="TableText"/>
              <w:ind w:left="133"/>
              <w:spacing w:before="183" w:line="239" w:lineRule="auto"/>
              <w:rPr/>
            </w:pPr>
            <w:r>
              <w:rPr>
                <w:color w:val="212529"/>
                <w:spacing w:val="-3"/>
              </w:rPr>
              <w:t>50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19</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十九、住房保障</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38" w:type="dxa"/>
            <w:vAlign w:val="top"/>
          </w:tcPr>
          <w:p>
            <w:pPr>
              <w:pStyle w:val="TableText"/>
              <w:ind w:right="25"/>
              <w:spacing w:before="184" w:line="238" w:lineRule="auto"/>
              <w:jc w:val="right"/>
              <w:rPr/>
            </w:pPr>
            <w:r>
              <w:rPr>
                <w:color w:val="212529"/>
                <w:spacing w:val="-2"/>
              </w:rPr>
              <w:t>53.46</w:t>
            </w:r>
          </w:p>
        </w:tc>
        <w:tc>
          <w:tcPr>
            <w:tcW w:w="1018" w:type="dxa"/>
            <w:vAlign w:val="top"/>
          </w:tcPr>
          <w:p>
            <w:pPr>
              <w:pStyle w:val="TableText"/>
              <w:ind w:right="20"/>
              <w:spacing w:before="184" w:line="238" w:lineRule="auto"/>
              <w:jc w:val="right"/>
              <w:rPr/>
            </w:pPr>
            <w:r>
              <w:rPr>
                <w:color w:val="212529"/>
                <w:spacing w:val="-2"/>
              </w:rPr>
              <w:t>53.46</w:t>
            </w:r>
          </w:p>
        </w:tc>
        <w:tc>
          <w:tcPr>
            <w:tcW w:w="824" w:type="dxa"/>
            <w:vAlign w:val="top"/>
          </w:tcPr>
          <w:p>
            <w:pPr>
              <w:rPr>
                <w:rFonts w:ascii="Arial"/>
                <w:sz w:val="21"/>
              </w:rPr>
            </w:pPr>
            <w:r/>
          </w:p>
        </w:tc>
        <w:tc>
          <w:tcPr>
            <w:tcW w:w="1041" w:type="dxa"/>
            <w:vAlign w:val="top"/>
          </w:tcPr>
          <w:p>
            <w:pPr>
              <w:rPr>
                <w:rFonts w:ascii="Arial"/>
                <w:sz w:val="21"/>
              </w:rPr>
            </w:pPr>
            <w:r/>
          </w:p>
        </w:tc>
      </w:tr>
      <w:tr>
        <w:trPr>
          <w:trHeight w:val="532" w:hRule="atLeast"/>
        </w:trPr>
        <w:tc>
          <w:tcPr>
            <w:tcW w:w="1280" w:type="dxa"/>
            <w:vAlign w:val="top"/>
          </w:tcPr>
          <w:p>
            <w:pPr>
              <w:rPr>
                <w:rFonts w:ascii="Arial"/>
                <w:sz w:val="21"/>
              </w:rPr>
            </w:pPr>
            <w:r/>
          </w:p>
        </w:tc>
        <w:tc>
          <w:tcPr>
            <w:tcW w:w="464" w:type="dxa"/>
            <w:vAlign w:val="top"/>
          </w:tcPr>
          <w:p>
            <w:pPr>
              <w:pStyle w:val="TableText"/>
              <w:ind w:left="121"/>
              <w:spacing w:before="183" w:line="239" w:lineRule="auto"/>
              <w:rPr/>
            </w:pPr>
            <w:r>
              <w:rPr>
                <w:color w:val="212529"/>
                <w:spacing w:val="-3"/>
              </w:rPr>
              <w:t>20</w:t>
            </w:r>
          </w:p>
        </w:tc>
        <w:tc>
          <w:tcPr>
            <w:tcW w:w="1213" w:type="dxa"/>
            <w:vAlign w:val="top"/>
          </w:tcPr>
          <w:p>
            <w:pPr>
              <w:rPr>
                <w:rFonts w:ascii="Arial"/>
                <w:sz w:val="21"/>
              </w:rPr>
            </w:pPr>
            <w:r/>
          </w:p>
        </w:tc>
        <w:tc>
          <w:tcPr>
            <w:tcW w:w="1393" w:type="dxa"/>
            <w:vAlign w:val="top"/>
          </w:tcPr>
          <w:p>
            <w:pPr>
              <w:pStyle w:val="TableText"/>
              <w:ind w:right="126" w:firstLine="3"/>
              <w:spacing w:before="78" w:line="218" w:lineRule="auto"/>
              <w:rPr/>
            </w:pPr>
            <w:r>
              <w:rPr>
                <w:color w:val="212529"/>
                <w:spacing w:val="-2"/>
              </w:rPr>
              <w:t>二十、粮油物资</w:t>
            </w: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1" w:hRule="atLeast"/>
        </w:trPr>
        <w:tc>
          <w:tcPr>
            <w:tcW w:w="1280" w:type="dxa"/>
            <w:vAlign w:val="top"/>
          </w:tcPr>
          <w:p>
            <w:pPr>
              <w:rPr>
                <w:rFonts w:ascii="Arial"/>
                <w:sz w:val="21"/>
              </w:rPr>
            </w:pPr>
            <w:r/>
          </w:p>
        </w:tc>
        <w:tc>
          <w:tcPr>
            <w:tcW w:w="464" w:type="dxa"/>
            <w:vAlign w:val="top"/>
          </w:tcPr>
          <w:p>
            <w:pPr>
              <w:pStyle w:val="TableText"/>
              <w:ind w:left="121"/>
              <w:spacing w:before="161"/>
              <w:rPr/>
            </w:pPr>
            <w:bookmarkStart w:name="bookmark33" w:id="14"/>
            <w:bookmarkEnd w:id="14"/>
            <w:r>
              <w:rPr>
                <w:color w:val="212529"/>
                <w:spacing w:val="-3"/>
              </w:rPr>
              <w:t>21</w:t>
            </w:r>
          </w:p>
        </w:tc>
        <w:tc>
          <w:tcPr>
            <w:tcW w:w="1213" w:type="dxa"/>
            <w:vAlign w:val="top"/>
          </w:tcPr>
          <w:p>
            <w:pPr>
              <w:rPr>
                <w:rFonts w:ascii="Arial"/>
                <w:sz w:val="21"/>
              </w:rPr>
            </w:pPr>
            <w:r/>
          </w:p>
        </w:tc>
        <w:tc>
          <w:tcPr>
            <w:tcW w:w="1393" w:type="dxa"/>
            <w:vAlign w:val="top"/>
          </w:tcPr>
          <w:p>
            <w:pPr>
              <w:pStyle w:val="TableText"/>
              <w:ind w:right="126" w:firstLine="2"/>
              <w:spacing w:before="56" w:line="217" w:lineRule="auto"/>
              <w:rPr/>
            </w:pPr>
            <w:r>
              <w:rPr>
                <w:color w:val="212529"/>
                <w:spacing w:val="-4"/>
              </w:rPr>
              <w:t>二十一、国有资</w:t>
            </w:r>
            <w:r>
              <w:rPr>
                <w:color w:val="212529"/>
                <w:spacing w:val="-2"/>
              </w:rPr>
              <w:t>本经营预算支出</w:t>
            </w:r>
          </w:p>
        </w:tc>
        <w:tc>
          <w:tcPr>
            <w:tcW w:w="479" w:type="dxa"/>
            <w:vAlign w:val="top"/>
          </w:tcPr>
          <w:p>
            <w:pPr>
              <w:pStyle w:val="TableText"/>
              <w:ind w:left="133"/>
              <w:spacing w:before="160" w:line="239" w:lineRule="auto"/>
              <w:rPr/>
            </w:pPr>
            <w:r>
              <w:rPr>
                <w:color w:val="212529"/>
                <w:spacing w:val="-3"/>
              </w:rPr>
              <w:t>53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5"/>
              <w:rPr/>
            </w:pPr>
            <w:r>
              <w:rPr>
                <w:color w:val="212529"/>
                <w:spacing w:val="-3"/>
              </w:rPr>
              <w:t>22</w:t>
            </w:r>
          </w:p>
        </w:tc>
        <w:tc>
          <w:tcPr>
            <w:tcW w:w="1213" w:type="dxa"/>
            <w:vAlign w:val="top"/>
          </w:tcPr>
          <w:p>
            <w:pPr>
              <w:rPr>
                <w:rFonts w:ascii="Arial"/>
                <w:sz w:val="21"/>
              </w:rPr>
            </w:pPr>
            <w:r/>
          </w:p>
        </w:tc>
        <w:tc>
          <w:tcPr>
            <w:tcW w:w="1393" w:type="dxa"/>
            <w:vAlign w:val="top"/>
          </w:tcPr>
          <w:p>
            <w:pPr>
              <w:pStyle w:val="TableText"/>
              <w:ind w:left="5" w:right="126" w:hanging="4"/>
              <w:spacing w:before="4" w:line="210" w:lineRule="auto"/>
              <w:jc w:val="both"/>
              <w:rPr/>
            </w:pPr>
            <w:r>
              <w:rPr>
                <w:color w:val="212529"/>
                <w:spacing w:val="-2"/>
              </w:rPr>
              <w:t>二十二、灾害防</w:t>
            </w:r>
            <w:r>
              <w:rPr>
                <w:color w:val="212529"/>
                <w:spacing w:val="-3"/>
              </w:rPr>
              <w:t>治及应急管理支</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5" w:line="239" w:lineRule="auto"/>
              <w:rPr/>
            </w:pPr>
            <w:r>
              <w:rPr>
                <w:color w:val="212529"/>
                <w:spacing w:val="-3"/>
              </w:rPr>
              <w:t>23</w:t>
            </w:r>
          </w:p>
        </w:tc>
        <w:tc>
          <w:tcPr>
            <w:tcW w:w="1213" w:type="dxa"/>
            <w:vAlign w:val="top"/>
          </w:tcPr>
          <w:p>
            <w:pPr>
              <w:rPr>
                <w:rFonts w:ascii="Arial"/>
                <w:sz w:val="21"/>
              </w:rPr>
            </w:pPr>
            <w:r/>
          </w:p>
        </w:tc>
        <w:tc>
          <w:tcPr>
            <w:tcW w:w="1393" w:type="dxa"/>
            <w:vAlign w:val="top"/>
          </w:tcPr>
          <w:p>
            <w:pPr>
              <w:pStyle w:val="TableText"/>
              <w:ind w:left="13" w:right="126" w:hanging="12"/>
              <w:spacing w:before="51" w:line="219" w:lineRule="auto"/>
              <w:rPr/>
            </w:pPr>
            <w:r>
              <w:rPr>
                <w:color w:val="212529"/>
                <w:spacing w:val="-2"/>
              </w:rPr>
              <w:t>二十三、其他支</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rPr/>
            </w:pPr>
            <w:r>
              <w:rPr>
                <w:color w:val="212529"/>
                <w:spacing w:val="-3"/>
              </w:rPr>
              <w:t>24</w:t>
            </w:r>
          </w:p>
        </w:tc>
        <w:tc>
          <w:tcPr>
            <w:tcW w:w="1213" w:type="dxa"/>
            <w:vAlign w:val="top"/>
          </w:tcPr>
          <w:p>
            <w:pPr>
              <w:rPr>
                <w:rFonts w:ascii="Arial"/>
                <w:sz w:val="21"/>
              </w:rPr>
            </w:pPr>
            <w:r/>
          </w:p>
        </w:tc>
        <w:tc>
          <w:tcPr>
            <w:tcW w:w="1393" w:type="dxa"/>
            <w:vAlign w:val="top"/>
          </w:tcPr>
          <w:p>
            <w:pPr>
              <w:pStyle w:val="TableText"/>
              <w:ind w:right="126" w:firstLine="2"/>
              <w:spacing w:before="52" w:line="217" w:lineRule="auto"/>
              <w:rPr/>
            </w:pPr>
            <w:r>
              <w:rPr>
                <w:color w:val="212529"/>
                <w:spacing w:val="-2"/>
              </w:rPr>
              <w:t>二十四、债务还</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line="239" w:lineRule="auto"/>
              <w:rPr/>
            </w:pPr>
            <w:r>
              <w:rPr>
                <w:color w:val="212529"/>
                <w:spacing w:val="-3"/>
              </w:rPr>
              <w:t>25</w:t>
            </w:r>
          </w:p>
        </w:tc>
        <w:tc>
          <w:tcPr>
            <w:tcW w:w="1213" w:type="dxa"/>
            <w:vAlign w:val="top"/>
          </w:tcPr>
          <w:p>
            <w:pPr>
              <w:rPr>
                <w:rFonts w:ascii="Arial"/>
                <w:sz w:val="21"/>
              </w:rPr>
            </w:pPr>
            <w:r/>
          </w:p>
        </w:tc>
        <w:tc>
          <w:tcPr>
            <w:tcW w:w="1393" w:type="dxa"/>
            <w:vAlign w:val="top"/>
          </w:tcPr>
          <w:p>
            <w:pPr>
              <w:pStyle w:val="TableText"/>
              <w:ind w:left="2" w:right="126" w:hanging="1"/>
              <w:spacing w:before="52" w:line="218" w:lineRule="auto"/>
              <w:rPr/>
            </w:pPr>
            <w:r>
              <w:rPr>
                <w:color w:val="212529"/>
                <w:spacing w:val="-2"/>
              </w:rPr>
              <w:t>二十五、债务付</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8" w:line="239" w:lineRule="auto"/>
              <w:rPr/>
            </w:pPr>
            <w:r>
              <w:rPr>
                <w:color w:val="212529"/>
                <w:spacing w:val="-3"/>
              </w:rPr>
              <w:t>26</w:t>
            </w:r>
          </w:p>
        </w:tc>
        <w:tc>
          <w:tcPr>
            <w:tcW w:w="1213" w:type="dxa"/>
            <w:vAlign w:val="top"/>
          </w:tcPr>
          <w:p>
            <w:pPr>
              <w:rPr>
                <w:rFonts w:ascii="Arial"/>
                <w:sz w:val="21"/>
              </w:rPr>
            </w:pPr>
            <w:r/>
          </w:p>
        </w:tc>
        <w:tc>
          <w:tcPr>
            <w:tcW w:w="1393" w:type="dxa"/>
            <w:vAlign w:val="top"/>
          </w:tcPr>
          <w:p>
            <w:pPr>
              <w:pStyle w:val="TableText"/>
              <w:ind w:left="1" w:right="126"/>
              <w:spacing w:before="7" w:line="209" w:lineRule="auto"/>
              <w:jc w:val="both"/>
              <w:rPr/>
            </w:pPr>
            <w:r>
              <w:rPr>
                <w:color w:val="212529"/>
                <w:spacing w:val="-2"/>
              </w:rPr>
              <w:t>二十六、抗疫特</w:t>
            </w:r>
            <w:r>
              <w:rPr>
                <w:color w:val="212529"/>
                <w:spacing w:val="-2"/>
              </w:rPr>
              <w:t>别国债安排的支</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8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1"/>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13" w:type="dxa"/>
            <w:vAlign w:val="top"/>
          </w:tcPr>
          <w:p>
            <w:pPr>
              <w:ind w:left="550"/>
              <w:spacing w:before="181" w:line="172" w:lineRule="auto"/>
              <w:rPr>
                <w:rFonts w:ascii="Arial" w:hAnsi="Arial" w:eastAsia="Arial" w:cs="Arial"/>
                <w:sz w:val="16"/>
                <w:szCs w:val="16"/>
              </w:rPr>
            </w:pPr>
            <w:r>
              <w:rPr>
                <w:rFonts w:ascii="Arial" w:hAnsi="Arial" w:eastAsia="Arial" w:cs="Arial"/>
                <w:sz w:val="16"/>
                <w:szCs w:val="16"/>
                <w:color w:val="212529"/>
                <w:spacing w:val="2"/>
              </w:rPr>
              <w:t>1851.81</w:t>
            </w:r>
          </w:p>
        </w:tc>
        <w:tc>
          <w:tcPr>
            <w:tcW w:w="1393" w:type="dxa"/>
            <w:vAlign w:val="top"/>
          </w:tcPr>
          <w:p>
            <w:pPr>
              <w:ind w:left="135"/>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8" w:type="dxa"/>
            <w:vAlign w:val="top"/>
          </w:tcPr>
          <w:p>
            <w:pPr>
              <w:ind w:left="186"/>
              <w:spacing w:before="181" w:line="212" w:lineRule="auto"/>
              <w:rPr>
                <w:rFonts w:ascii="Arial" w:hAnsi="Arial" w:eastAsia="Arial" w:cs="Arial"/>
                <w:sz w:val="13"/>
                <w:szCs w:val="13"/>
              </w:rPr>
            </w:pPr>
            <w:r>
              <w:rPr>
                <w:rFonts w:ascii="Arial" w:hAnsi="Arial" w:eastAsia="Arial" w:cs="Arial"/>
                <w:sz w:val="13"/>
                <w:szCs w:val="13"/>
                <w:color w:val="212529"/>
                <w:spacing w:val="11"/>
              </w:rPr>
              <w:t>1851.</w:t>
            </w:r>
            <w:r>
              <w:rPr>
                <w:rFonts w:ascii="Arial" w:hAnsi="Arial" w:eastAsia="Arial" w:cs="Arial"/>
                <w:sz w:val="13"/>
                <w:szCs w:val="13"/>
                <w:color w:val="212529"/>
                <w:spacing w:val="15"/>
                <w:w w:val="101"/>
              </w:rPr>
              <w:t xml:space="preserve"> </w:t>
            </w:r>
            <w:r>
              <w:rPr>
                <w:rFonts w:ascii="Arial" w:hAnsi="Arial" w:eastAsia="Arial" w:cs="Arial"/>
                <w:sz w:val="13"/>
                <w:szCs w:val="13"/>
                <w:color w:val="212529"/>
                <w:spacing w:val="11"/>
              </w:rPr>
              <w:t>81</w:t>
            </w:r>
          </w:p>
        </w:tc>
        <w:tc>
          <w:tcPr>
            <w:tcW w:w="1018" w:type="dxa"/>
            <w:vAlign w:val="top"/>
          </w:tcPr>
          <w:p>
            <w:pPr>
              <w:ind w:left="370"/>
              <w:spacing w:before="181" w:line="172" w:lineRule="auto"/>
              <w:rPr>
                <w:rFonts w:ascii="Arial" w:hAnsi="Arial" w:eastAsia="Arial" w:cs="Arial"/>
                <w:sz w:val="16"/>
                <w:szCs w:val="16"/>
              </w:rPr>
            </w:pPr>
            <w:r>
              <w:rPr>
                <w:rFonts w:ascii="Arial" w:hAnsi="Arial" w:eastAsia="Arial" w:cs="Arial"/>
                <w:sz w:val="16"/>
                <w:szCs w:val="16"/>
                <w:color w:val="212529"/>
                <w:spacing w:val="2"/>
              </w:rPr>
              <w:t>1851.81</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11" w:right="185" w:hanging="4"/>
              <w:spacing w:before="55" w:line="218" w:lineRule="auto"/>
              <w:rPr/>
            </w:pPr>
            <w:r>
              <w:rPr>
                <w:color w:val="212529"/>
                <w:spacing w:val="-2"/>
              </w:rPr>
              <w:t>年初财政拨款</w:t>
            </w:r>
            <w:r>
              <w:rPr>
                <w:color w:val="212529"/>
                <w:spacing w:val="-3"/>
              </w:rPr>
              <w:t>结转和结余</w:t>
            </w:r>
          </w:p>
        </w:tc>
        <w:tc>
          <w:tcPr>
            <w:tcW w:w="464" w:type="dxa"/>
            <w:vAlign w:val="top"/>
          </w:tcPr>
          <w:p>
            <w:pPr>
              <w:pStyle w:val="TableText"/>
              <w:ind w:left="121"/>
              <w:spacing w:before="160" w:line="239" w:lineRule="auto"/>
              <w:rPr/>
            </w:pPr>
            <w:r>
              <w:rPr>
                <w:color w:val="212529"/>
                <w:spacing w:val="-3"/>
              </w:rPr>
              <w:t>28</w:t>
            </w:r>
          </w:p>
        </w:tc>
        <w:tc>
          <w:tcPr>
            <w:tcW w:w="1213" w:type="dxa"/>
            <w:vAlign w:val="top"/>
          </w:tcPr>
          <w:p>
            <w:pPr>
              <w:rPr>
                <w:rFonts w:ascii="Arial"/>
                <w:sz w:val="21"/>
              </w:rPr>
            </w:pPr>
            <w:r/>
          </w:p>
        </w:tc>
        <w:tc>
          <w:tcPr>
            <w:tcW w:w="1393" w:type="dxa"/>
            <w:vAlign w:val="top"/>
          </w:tcPr>
          <w:p>
            <w:pPr>
              <w:pStyle w:val="TableText"/>
              <w:ind w:right="126"/>
              <w:spacing w:before="55" w:line="218" w:lineRule="auto"/>
              <w:rPr/>
            </w:pPr>
            <w:r>
              <w:rPr>
                <w:color w:val="212529"/>
                <w:spacing w:val="-2"/>
              </w:rPr>
              <w:t>年末财政拨款结</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2"/>
              <w:spacing w:before="56" w:line="218" w:lineRule="auto"/>
              <w:rPr/>
            </w:pPr>
            <w:r>
              <w:rPr>
                <w:color w:val="212529"/>
                <w:spacing w:val="-2"/>
              </w:rPr>
              <w:t>一般公共预</w:t>
            </w:r>
            <w:r>
              <w:rPr>
                <w:color w:val="212529"/>
                <w:spacing w:val="-2"/>
              </w:rPr>
              <w:t>算财政拨款</w:t>
            </w:r>
          </w:p>
        </w:tc>
        <w:tc>
          <w:tcPr>
            <w:tcW w:w="464" w:type="dxa"/>
            <w:vAlign w:val="top"/>
          </w:tcPr>
          <w:p>
            <w:pPr>
              <w:pStyle w:val="TableText"/>
              <w:ind w:left="121"/>
              <w:spacing w:before="161" w:line="239" w:lineRule="auto"/>
              <w:rPr/>
            </w:pPr>
            <w:r>
              <w:rPr>
                <w:color w:val="212529"/>
                <w:spacing w:val="-3"/>
              </w:rPr>
              <w:t>29</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0"/>
              <w:spacing w:before="57" w:line="218" w:lineRule="auto"/>
              <w:rPr/>
            </w:pPr>
            <w:r>
              <w:rPr>
                <w:color w:val="212529"/>
                <w:spacing w:val="-2"/>
              </w:rPr>
              <w:t>政府性基金</w:t>
            </w:r>
            <w:r>
              <w:rPr>
                <w:color w:val="212529"/>
                <w:spacing w:val="-2"/>
              </w:rPr>
              <w:t>预算财政拨款</w:t>
            </w:r>
          </w:p>
        </w:tc>
        <w:tc>
          <w:tcPr>
            <w:tcW w:w="464" w:type="dxa"/>
            <w:vAlign w:val="top"/>
          </w:tcPr>
          <w:p>
            <w:pPr>
              <w:pStyle w:val="TableText"/>
              <w:ind w:left="122"/>
              <w:spacing w:before="162" w:line="239" w:lineRule="auto"/>
              <w:rPr/>
            </w:pPr>
            <w:r>
              <w:rPr>
                <w:color w:val="212529"/>
                <w:spacing w:val="-3"/>
              </w:rPr>
              <w:t>30</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197"/>
              <w:spacing w:before="13" w:line="207" w:lineRule="auto"/>
              <w:jc w:val="both"/>
              <w:rPr/>
            </w:pPr>
            <w:r>
              <w:rPr>
                <w:color w:val="212529"/>
                <w:spacing w:val="-5"/>
              </w:rPr>
              <w:t>国有资本经</w:t>
            </w:r>
            <w:r>
              <w:rPr>
                <w:color w:val="212529"/>
                <w:spacing w:val="-2"/>
              </w:rPr>
              <w:t>营预算财政拨</w:t>
            </w:r>
            <w:r>
              <w:rPr>
                <w:color w:val="212529"/>
              </w:rPr>
              <w:t>款</w:t>
            </w:r>
          </w:p>
        </w:tc>
        <w:tc>
          <w:tcPr>
            <w:tcW w:w="464" w:type="dxa"/>
            <w:vAlign w:val="top"/>
          </w:tcPr>
          <w:p>
            <w:pPr>
              <w:pStyle w:val="TableText"/>
              <w:ind w:left="122"/>
              <w:spacing w:before="223" w:line="239" w:lineRule="auto"/>
              <w:rPr/>
            </w:pPr>
            <w:r>
              <w:rPr>
                <w:color w:val="212529"/>
                <w:spacing w:val="-3"/>
              </w:rPr>
              <w:t>31</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44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2"/>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13" w:type="dxa"/>
            <w:vAlign w:val="top"/>
          </w:tcPr>
          <w:p>
            <w:pPr>
              <w:ind w:left="550"/>
              <w:spacing w:before="186" w:line="172" w:lineRule="auto"/>
              <w:rPr>
                <w:rFonts w:ascii="Arial" w:hAnsi="Arial" w:eastAsia="Arial" w:cs="Arial"/>
                <w:sz w:val="16"/>
                <w:szCs w:val="16"/>
              </w:rPr>
            </w:pPr>
            <w:r>
              <w:rPr>
                <w:rFonts w:ascii="Arial" w:hAnsi="Arial" w:eastAsia="Arial" w:cs="Arial"/>
                <w:sz w:val="16"/>
                <w:szCs w:val="16"/>
                <w:color w:val="212529"/>
                <w:spacing w:val="2"/>
              </w:rPr>
              <w:t>1851.81</w:t>
            </w:r>
          </w:p>
        </w:tc>
        <w:tc>
          <w:tcPr>
            <w:tcW w:w="1393" w:type="dxa"/>
            <w:vAlign w:val="top"/>
          </w:tcPr>
          <w:p>
            <w:pPr>
              <w:ind w:left="502"/>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Pr>
          <w:p>
            <w:pPr>
              <w:ind w:left="222"/>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1851.81</w:t>
            </w:r>
          </w:p>
        </w:tc>
        <w:tc>
          <w:tcPr>
            <w:tcW w:w="1018"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1851.81</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15"/>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29"/>
        <w:gridCol w:w="2201"/>
        <w:gridCol w:w="1632"/>
        <w:gridCol w:w="1407"/>
        <w:gridCol w:w="1580"/>
      </w:tblGrid>
      <w:tr>
        <w:trPr>
          <w:trHeight w:val="382" w:hRule="atLeast"/>
        </w:trPr>
        <w:tc>
          <w:tcPr>
            <w:tcW w:w="8549"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2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0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3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0" w:type="dxa"/>
            <w:vAlign w:val="top"/>
            <w:tcBorders>
              <w:bottom w:val="single" w:color="FFFFFF" w:sz="6" w:space="0"/>
              <w:top w:val="single" w:color="FFFFFF" w:sz="6" w:space="0"/>
              <w:left w:val="single" w:color="FFFFFF" w:sz="2" w:space="0"/>
              <w:right w:val="single" w:color="FFFFFF" w:sz="2" w:space="0"/>
            </w:tcBorders>
          </w:tcPr>
          <w:p>
            <w:pPr>
              <w:pStyle w:val="TableText"/>
              <w:ind w:right="30"/>
              <w:spacing w:before="4" w:line="220" w:lineRule="auto"/>
              <w:jc w:val="right"/>
              <w:rPr/>
            </w:pPr>
            <w:r>
              <w:rPr>
                <w:color w:val="212529"/>
                <w:spacing w:val="-2"/>
              </w:rPr>
              <w:t>公开05表</w:t>
            </w:r>
          </w:p>
        </w:tc>
      </w:tr>
      <w:tr>
        <w:trPr>
          <w:trHeight w:val="419" w:hRule="atLeast"/>
        </w:trPr>
        <w:tc>
          <w:tcPr>
            <w:tcW w:w="393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部门名称：兴县融媒体中心</w:t>
            </w:r>
          </w:p>
        </w:tc>
        <w:tc>
          <w:tcPr>
            <w:tcW w:w="1632" w:type="dxa"/>
            <w:vAlign w:val="top"/>
            <w:tcBorders>
              <w:top w:val="single" w:color="FFFFFF" w:sz="6" w:space="0"/>
              <w:left w:val="single" w:color="FFFFFF" w:sz="2" w:space="0"/>
              <w:right w:val="single" w:color="FFFFFF" w:sz="2" w:space="0"/>
            </w:tcBorders>
          </w:tcPr>
          <w:p>
            <w:pPr>
              <w:pStyle w:val="TableText"/>
              <w:ind w:left="453"/>
              <w:spacing w:before="214" w:line="200" w:lineRule="auto"/>
              <w:rPr/>
            </w:pPr>
            <w:r>
              <w:rPr>
                <w:color w:val="212529"/>
                <w:spacing w:val="-2"/>
              </w:rPr>
              <w:t>2024年度</w:t>
            </w:r>
          </w:p>
        </w:tc>
        <w:tc>
          <w:tcPr>
            <w:tcW w:w="1407" w:type="dxa"/>
            <w:vAlign w:val="top"/>
            <w:tcBorders>
              <w:top w:val="single" w:color="FFFFFF" w:sz="6" w:space="0"/>
              <w:left w:val="single" w:color="FFFFFF" w:sz="2" w:space="0"/>
              <w:right w:val="single" w:color="FFFFFF" w:sz="2" w:space="0"/>
            </w:tcBorders>
          </w:tcPr>
          <w:p>
            <w:pPr>
              <w:rPr>
                <w:rFonts w:ascii="Arial"/>
                <w:sz w:val="21"/>
              </w:rPr>
            </w:pPr>
            <w:r/>
          </w:p>
        </w:tc>
        <w:tc>
          <w:tcPr>
            <w:tcW w:w="1580" w:type="dxa"/>
            <w:vAlign w:val="top"/>
            <w:tcBorders>
              <w:top w:val="single" w:color="FFFFFF" w:sz="6" w:space="0"/>
              <w:left w:val="single" w:color="FFFFFF" w:sz="2" w:space="0"/>
              <w:right w:val="single" w:color="FFFFFF" w:sz="2" w:space="0"/>
            </w:tcBorders>
          </w:tcPr>
          <w:p>
            <w:pPr>
              <w:pStyle w:val="TableText"/>
              <w:ind w:left="289"/>
              <w:spacing w:before="109" w:line="219" w:lineRule="auto"/>
              <w:rPr/>
            </w:pPr>
            <w:r>
              <w:rPr>
                <w:color w:val="212529"/>
                <w:spacing w:val="-2"/>
              </w:rPr>
              <w:t>金额单位：万元</w:t>
            </w:r>
          </w:p>
        </w:tc>
      </w:tr>
      <w:tr>
        <w:trPr>
          <w:trHeight w:val="374" w:hRule="atLeast"/>
        </w:trPr>
        <w:tc>
          <w:tcPr>
            <w:tcW w:w="3930" w:type="dxa"/>
            <w:vAlign w:val="top"/>
            <w:gridSpan w:val="2"/>
          </w:tcPr>
          <w:p>
            <w:pPr>
              <w:ind w:left="1734"/>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619" w:type="dxa"/>
            <w:vAlign w:val="top"/>
            <w:gridSpan w:val="3"/>
          </w:tcPr>
          <w:p>
            <w:pPr>
              <w:ind w:left="186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29" w:type="dxa"/>
            <w:vAlign w:val="top"/>
          </w:tcPr>
          <w:p>
            <w:pPr>
              <w:ind w:left="41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01" w:type="dxa"/>
            <w:vAlign w:val="top"/>
          </w:tcPr>
          <w:p>
            <w:pPr>
              <w:ind w:left="65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32" w:type="dxa"/>
            <w:vAlign w:val="top"/>
          </w:tcPr>
          <w:p>
            <w:pPr>
              <w:ind w:left="593"/>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07" w:type="dxa"/>
            <w:vAlign w:val="top"/>
          </w:tcPr>
          <w:p>
            <w:pPr>
              <w:ind w:left="2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80" w:type="dxa"/>
            <w:vAlign w:val="top"/>
          </w:tcPr>
          <w:p>
            <w:pPr>
              <w:ind w:left="34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930" w:type="dxa"/>
            <w:vAlign w:val="top"/>
            <w:gridSpan w:val="2"/>
          </w:tcPr>
          <w:p>
            <w:pPr>
              <w:ind w:left="1737"/>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32" w:type="dxa"/>
            <w:vAlign w:val="top"/>
          </w:tcPr>
          <w:p>
            <w:pPr>
              <w:ind w:left="768"/>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07" w:type="dxa"/>
            <w:vAlign w:val="top"/>
          </w:tcPr>
          <w:p>
            <w:pPr>
              <w:ind w:left="643"/>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80" w:type="dxa"/>
            <w:vAlign w:val="top"/>
          </w:tcPr>
          <w:p>
            <w:pPr>
              <w:ind w:left="728"/>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930" w:type="dxa"/>
            <w:vAlign w:val="top"/>
            <w:gridSpan w:val="2"/>
          </w:tcPr>
          <w:p>
            <w:pPr>
              <w:ind w:left="1728"/>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32" w:type="dxa"/>
            <w:vAlign w:val="top"/>
          </w:tcPr>
          <w:p>
            <w:pPr>
              <w:pStyle w:val="TableText"/>
              <w:ind w:right="25"/>
              <w:spacing w:before="79" w:line="281" w:lineRule="exact"/>
              <w:jc w:val="right"/>
              <w:rPr>
                <w:sz w:val="21"/>
                <w:szCs w:val="21"/>
              </w:rPr>
            </w:pPr>
            <w:r>
              <w:rPr>
                <w:sz w:val="21"/>
                <w:szCs w:val="21"/>
                <w:color w:val="212529"/>
                <w:spacing w:val="3"/>
                <w:position w:val="1"/>
              </w:rPr>
              <w:t>1851.81</w:t>
            </w:r>
          </w:p>
        </w:tc>
        <w:tc>
          <w:tcPr>
            <w:tcW w:w="1407" w:type="dxa"/>
            <w:vAlign w:val="top"/>
          </w:tcPr>
          <w:p>
            <w:pPr>
              <w:pStyle w:val="TableText"/>
              <w:ind w:right="24"/>
              <w:spacing w:before="79" w:line="281" w:lineRule="exact"/>
              <w:jc w:val="right"/>
              <w:rPr>
                <w:sz w:val="21"/>
                <w:szCs w:val="21"/>
              </w:rPr>
            </w:pPr>
            <w:r>
              <w:rPr>
                <w:sz w:val="21"/>
                <w:szCs w:val="21"/>
                <w:color w:val="212529"/>
                <w:spacing w:val="4"/>
                <w:position w:val="1"/>
              </w:rPr>
              <w:t>745.06</w:t>
            </w:r>
          </w:p>
        </w:tc>
        <w:tc>
          <w:tcPr>
            <w:tcW w:w="1580" w:type="dxa"/>
            <w:vAlign w:val="top"/>
          </w:tcPr>
          <w:p>
            <w:pPr>
              <w:pStyle w:val="TableText"/>
              <w:ind w:right="31"/>
              <w:spacing w:before="79" w:line="281" w:lineRule="exact"/>
              <w:jc w:val="right"/>
              <w:rPr>
                <w:sz w:val="21"/>
                <w:szCs w:val="21"/>
              </w:rPr>
            </w:pPr>
            <w:r>
              <w:rPr>
                <w:sz w:val="21"/>
                <w:szCs w:val="21"/>
                <w:color w:val="212529"/>
                <w:spacing w:val="3"/>
                <w:position w:val="1"/>
              </w:rPr>
              <w:t>1106.76</w:t>
            </w:r>
          </w:p>
        </w:tc>
      </w:tr>
      <w:tr>
        <w:trPr>
          <w:trHeight w:val="374" w:hRule="atLeast"/>
        </w:trPr>
        <w:tc>
          <w:tcPr>
            <w:tcW w:w="1729" w:type="dxa"/>
            <w:vAlign w:val="top"/>
          </w:tcPr>
          <w:p>
            <w:pPr>
              <w:pStyle w:val="TableText"/>
              <w:ind w:left="11"/>
              <w:spacing w:before="80" w:line="282" w:lineRule="exact"/>
              <w:rPr>
                <w:sz w:val="21"/>
                <w:szCs w:val="21"/>
              </w:rPr>
            </w:pPr>
            <w:r>
              <w:rPr>
                <w:sz w:val="21"/>
                <w:szCs w:val="21"/>
                <w:color w:val="212529"/>
                <w:spacing w:val="2"/>
                <w:position w:val="1"/>
              </w:rPr>
              <w:t>201</w:t>
            </w:r>
          </w:p>
        </w:tc>
        <w:tc>
          <w:tcPr>
            <w:tcW w:w="2201" w:type="dxa"/>
            <w:vAlign w:val="top"/>
          </w:tcPr>
          <w:p>
            <w:pPr>
              <w:pStyle w:val="TableText"/>
              <w:ind w:left="12"/>
              <w:spacing w:before="81" w:line="227" w:lineRule="auto"/>
              <w:rPr>
                <w:sz w:val="21"/>
                <w:szCs w:val="21"/>
              </w:rPr>
            </w:pPr>
            <w:r>
              <w:rPr>
                <w:sz w:val="21"/>
                <w:szCs w:val="21"/>
                <w:color w:val="212529"/>
                <w:spacing w:val="12"/>
              </w:rPr>
              <w:t>一般公共服务支出</w:t>
            </w:r>
          </w:p>
        </w:tc>
        <w:tc>
          <w:tcPr>
            <w:tcW w:w="1632" w:type="dxa"/>
            <w:vAlign w:val="top"/>
          </w:tcPr>
          <w:p>
            <w:pPr>
              <w:pStyle w:val="TableText"/>
              <w:ind w:right="25"/>
              <w:spacing w:before="80" w:line="281" w:lineRule="exact"/>
              <w:jc w:val="right"/>
              <w:rPr>
                <w:sz w:val="21"/>
                <w:szCs w:val="21"/>
              </w:rPr>
            </w:pPr>
            <w:r>
              <w:rPr>
                <w:sz w:val="21"/>
                <w:szCs w:val="21"/>
                <w:color w:val="212529"/>
                <w:spacing w:val="4"/>
                <w:position w:val="1"/>
              </w:rPr>
              <w:t>591.17</w:t>
            </w:r>
          </w:p>
        </w:tc>
        <w:tc>
          <w:tcPr>
            <w:tcW w:w="1407" w:type="dxa"/>
            <w:vAlign w:val="top"/>
          </w:tcPr>
          <w:p>
            <w:pPr>
              <w:pStyle w:val="TableText"/>
              <w:ind w:right="24"/>
              <w:spacing w:before="80" w:line="281" w:lineRule="exact"/>
              <w:jc w:val="right"/>
              <w:rPr>
                <w:sz w:val="21"/>
                <w:szCs w:val="21"/>
              </w:rPr>
            </w:pPr>
            <w:r>
              <w:rPr>
                <w:sz w:val="21"/>
                <w:szCs w:val="21"/>
                <w:color w:val="212529"/>
                <w:spacing w:val="4"/>
                <w:position w:val="1"/>
              </w:rPr>
              <w:t>568.18</w:t>
            </w:r>
          </w:p>
        </w:tc>
        <w:tc>
          <w:tcPr>
            <w:tcW w:w="1580" w:type="dxa"/>
            <w:vAlign w:val="top"/>
          </w:tcPr>
          <w:p>
            <w:pPr>
              <w:pStyle w:val="TableText"/>
              <w:ind w:right="31"/>
              <w:spacing w:before="80" w:line="281" w:lineRule="exact"/>
              <w:jc w:val="right"/>
              <w:rPr>
                <w:sz w:val="21"/>
                <w:szCs w:val="21"/>
              </w:rPr>
            </w:pPr>
            <w:r>
              <w:rPr>
                <w:sz w:val="21"/>
                <w:szCs w:val="21"/>
                <w:color w:val="212529"/>
                <w:spacing w:val="4"/>
                <w:position w:val="1"/>
              </w:rPr>
              <w:t>22.99</w:t>
            </w:r>
          </w:p>
        </w:tc>
      </w:tr>
      <w:tr>
        <w:trPr>
          <w:trHeight w:val="374" w:hRule="atLeast"/>
        </w:trPr>
        <w:tc>
          <w:tcPr>
            <w:tcW w:w="1729" w:type="dxa"/>
            <w:vAlign w:val="top"/>
          </w:tcPr>
          <w:p>
            <w:pPr>
              <w:pStyle w:val="TableText"/>
              <w:ind w:left="11"/>
              <w:spacing w:before="81" w:line="282" w:lineRule="exact"/>
              <w:rPr>
                <w:sz w:val="21"/>
                <w:szCs w:val="21"/>
              </w:rPr>
            </w:pPr>
            <w:r>
              <w:rPr>
                <w:sz w:val="21"/>
                <w:szCs w:val="21"/>
                <w:color w:val="212529"/>
                <w:spacing w:val="4"/>
                <w:position w:val="1"/>
              </w:rPr>
              <w:t>20132</w:t>
            </w:r>
          </w:p>
        </w:tc>
        <w:tc>
          <w:tcPr>
            <w:tcW w:w="2201" w:type="dxa"/>
            <w:vAlign w:val="top"/>
          </w:tcPr>
          <w:p>
            <w:pPr>
              <w:pStyle w:val="TableText"/>
              <w:ind w:left="13"/>
              <w:spacing w:before="82" w:line="227" w:lineRule="auto"/>
              <w:rPr>
                <w:sz w:val="21"/>
                <w:szCs w:val="21"/>
              </w:rPr>
            </w:pPr>
            <w:r>
              <w:rPr>
                <w:sz w:val="21"/>
                <w:szCs w:val="21"/>
                <w:color w:val="212529"/>
                <w:spacing w:val="10"/>
              </w:rPr>
              <w:t>组织事务</w:t>
            </w:r>
          </w:p>
        </w:tc>
        <w:tc>
          <w:tcPr>
            <w:tcW w:w="1632" w:type="dxa"/>
            <w:vAlign w:val="top"/>
          </w:tcPr>
          <w:p>
            <w:pPr>
              <w:pStyle w:val="TableText"/>
              <w:ind w:right="25"/>
              <w:spacing w:before="81" w:line="281" w:lineRule="exact"/>
              <w:jc w:val="right"/>
              <w:rPr>
                <w:sz w:val="21"/>
                <w:szCs w:val="21"/>
              </w:rPr>
            </w:pPr>
            <w:r>
              <w:rPr>
                <w:sz w:val="21"/>
                <w:szCs w:val="21"/>
                <w:color w:val="212529"/>
                <w:spacing w:val="4"/>
                <w:position w:val="1"/>
              </w:rPr>
              <w:t>22.99</w:t>
            </w:r>
          </w:p>
        </w:tc>
        <w:tc>
          <w:tcPr>
            <w:tcW w:w="1407" w:type="dxa"/>
            <w:vAlign w:val="top"/>
          </w:tcPr>
          <w:p>
            <w:pPr>
              <w:rPr>
                <w:rFonts w:ascii="Arial"/>
                <w:sz w:val="21"/>
              </w:rPr>
            </w:pPr>
            <w:r/>
          </w:p>
        </w:tc>
        <w:tc>
          <w:tcPr>
            <w:tcW w:w="1580" w:type="dxa"/>
            <w:vAlign w:val="top"/>
          </w:tcPr>
          <w:p>
            <w:pPr>
              <w:pStyle w:val="TableText"/>
              <w:ind w:right="31"/>
              <w:spacing w:before="81" w:line="281" w:lineRule="exact"/>
              <w:jc w:val="right"/>
              <w:rPr>
                <w:sz w:val="21"/>
                <w:szCs w:val="21"/>
              </w:rPr>
            </w:pPr>
            <w:r>
              <w:rPr>
                <w:sz w:val="21"/>
                <w:szCs w:val="21"/>
                <w:color w:val="212529"/>
                <w:spacing w:val="4"/>
                <w:position w:val="1"/>
              </w:rPr>
              <w:t>22.99</w:t>
            </w:r>
          </w:p>
        </w:tc>
      </w:tr>
      <w:tr>
        <w:trPr>
          <w:trHeight w:val="374" w:hRule="atLeast"/>
        </w:trPr>
        <w:tc>
          <w:tcPr>
            <w:tcW w:w="1729" w:type="dxa"/>
            <w:vAlign w:val="top"/>
          </w:tcPr>
          <w:p>
            <w:pPr>
              <w:pStyle w:val="TableText"/>
              <w:ind w:left="11"/>
              <w:spacing w:before="82" w:line="282" w:lineRule="exact"/>
              <w:rPr>
                <w:sz w:val="21"/>
                <w:szCs w:val="21"/>
              </w:rPr>
            </w:pPr>
            <w:r>
              <w:rPr>
                <w:sz w:val="21"/>
                <w:szCs w:val="21"/>
                <w:color w:val="212529"/>
                <w:spacing w:val="5"/>
                <w:position w:val="1"/>
              </w:rPr>
              <w:t>2013299</w:t>
            </w:r>
          </w:p>
        </w:tc>
        <w:tc>
          <w:tcPr>
            <w:tcW w:w="2201" w:type="dxa"/>
            <w:vAlign w:val="top"/>
          </w:tcPr>
          <w:p>
            <w:pPr>
              <w:pStyle w:val="TableText"/>
              <w:ind w:left="9"/>
              <w:spacing w:before="83" w:line="227" w:lineRule="auto"/>
              <w:rPr>
                <w:sz w:val="21"/>
                <w:szCs w:val="21"/>
              </w:rPr>
            </w:pPr>
            <w:r>
              <w:rPr>
                <w:sz w:val="21"/>
                <w:szCs w:val="21"/>
                <w:color w:val="212529"/>
                <w:spacing w:val="13"/>
              </w:rPr>
              <w:t>其他组织事务支出</w:t>
            </w:r>
          </w:p>
        </w:tc>
        <w:tc>
          <w:tcPr>
            <w:tcW w:w="1632" w:type="dxa"/>
            <w:vAlign w:val="top"/>
          </w:tcPr>
          <w:p>
            <w:pPr>
              <w:pStyle w:val="TableText"/>
              <w:ind w:right="25"/>
              <w:spacing w:before="82" w:line="281" w:lineRule="exact"/>
              <w:jc w:val="right"/>
              <w:rPr>
                <w:sz w:val="21"/>
                <w:szCs w:val="21"/>
              </w:rPr>
            </w:pPr>
            <w:r>
              <w:rPr>
                <w:sz w:val="21"/>
                <w:szCs w:val="21"/>
                <w:color w:val="212529"/>
                <w:spacing w:val="4"/>
                <w:position w:val="1"/>
              </w:rPr>
              <w:t>22.99</w:t>
            </w:r>
          </w:p>
        </w:tc>
        <w:tc>
          <w:tcPr>
            <w:tcW w:w="1407" w:type="dxa"/>
            <w:vAlign w:val="top"/>
          </w:tcPr>
          <w:p>
            <w:pPr>
              <w:rPr>
                <w:rFonts w:ascii="Arial"/>
                <w:sz w:val="21"/>
              </w:rPr>
            </w:pPr>
            <w:r/>
          </w:p>
        </w:tc>
        <w:tc>
          <w:tcPr>
            <w:tcW w:w="1580" w:type="dxa"/>
            <w:vAlign w:val="top"/>
          </w:tcPr>
          <w:p>
            <w:pPr>
              <w:pStyle w:val="TableText"/>
              <w:ind w:right="31"/>
              <w:spacing w:before="82" w:line="281" w:lineRule="exact"/>
              <w:jc w:val="right"/>
              <w:rPr>
                <w:sz w:val="21"/>
                <w:szCs w:val="21"/>
              </w:rPr>
            </w:pPr>
            <w:r>
              <w:rPr>
                <w:sz w:val="21"/>
                <w:szCs w:val="21"/>
                <w:color w:val="212529"/>
                <w:spacing w:val="4"/>
                <w:position w:val="1"/>
              </w:rPr>
              <w:t>22.99</w:t>
            </w:r>
          </w:p>
        </w:tc>
      </w:tr>
      <w:tr>
        <w:trPr>
          <w:trHeight w:val="375" w:hRule="atLeast"/>
        </w:trPr>
        <w:tc>
          <w:tcPr>
            <w:tcW w:w="1729" w:type="dxa"/>
            <w:vAlign w:val="top"/>
          </w:tcPr>
          <w:p>
            <w:pPr>
              <w:pStyle w:val="TableText"/>
              <w:ind w:left="11"/>
              <w:spacing w:before="83" w:line="282" w:lineRule="exact"/>
              <w:rPr>
                <w:sz w:val="21"/>
                <w:szCs w:val="21"/>
              </w:rPr>
            </w:pPr>
            <w:r>
              <w:rPr>
                <w:sz w:val="21"/>
                <w:szCs w:val="21"/>
                <w:color w:val="212529"/>
                <w:spacing w:val="4"/>
                <w:position w:val="1"/>
              </w:rPr>
              <w:t>20133</w:t>
            </w:r>
          </w:p>
        </w:tc>
        <w:tc>
          <w:tcPr>
            <w:tcW w:w="2201" w:type="dxa"/>
            <w:vAlign w:val="top"/>
          </w:tcPr>
          <w:p>
            <w:pPr>
              <w:pStyle w:val="TableText"/>
              <w:ind w:left="10"/>
              <w:spacing w:before="83" w:line="227" w:lineRule="auto"/>
              <w:rPr>
                <w:sz w:val="21"/>
                <w:szCs w:val="21"/>
              </w:rPr>
            </w:pPr>
            <w:r>
              <w:rPr>
                <w:sz w:val="21"/>
                <w:szCs w:val="21"/>
                <w:color w:val="212529"/>
                <w:spacing w:val="11"/>
              </w:rPr>
              <w:t>宣传事务</w:t>
            </w:r>
          </w:p>
        </w:tc>
        <w:tc>
          <w:tcPr>
            <w:tcW w:w="1632" w:type="dxa"/>
            <w:vAlign w:val="top"/>
          </w:tcPr>
          <w:p>
            <w:pPr>
              <w:pStyle w:val="TableText"/>
              <w:ind w:right="25"/>
              <w:spacing w:before="83" w:line="281" w:lineRule="exact"/>
              <w:jc w:val="right"/>
              <w:rPr>
                <w:sz w:val="21"/>
                <w:szCs w:val="21"/>
              </w:rPr>
            </w:pPr>
            <w:r>
              <w:rPr>
                <w:sz w:val="21"/>
                <w:szCs w:val="21"/>
                <w:color w:val="212529"/>
                <w:spacing w:val="4"/>
                <w:position w:val="1"/>
              </w:rPr>
              <w:t>568.18</w:t>
            </w:r>
          </w:p>
        </w:tc>
        <w:tc>
          <w:tcPr>
            <w:tcW w:w="1407" w:type="dxa"/>
            <w:vAlign w:val="top"/>
          </w:tcPr>
          <w:p>
            <w:pPr>
              <w:pStyle w:val="TableText"/>
              <w:ind w:right="24"/>
              <w:spacing w:before="83" w:line="281" w:lineRule="exact"/>
              <w:jc w:val="right"/>
              <w:rPr>
                <w:sz w:val="21"/>
                <w:szCs w:val="21"/>
              </w:rPr>
            </w:pPr>
            <w:r>
              <w:rPr>
                <w:sz w:val="21"/>
                <w:szCs w:val="21"/>
                <w:color w:val="212529"/>
                <w:spacing w:val="4"/>
                <w:position w:val="1"/>
              </w:rPr>
              <w:t>568.18</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3" w:line="282" w:lineRule="exact"/>
              <w:rPr>
                <w:sz w:val="21"/>
                <w:szCs w:val="21"/>
              </w:rPr>
            </w:pPr>
            <w:r>
              <w:rPr>
                <w:sz w:val="21"/>
                <w:szCs w:val="21"/>
                <w:color w:val="212529"/>
                <w:spacing w:val="5"/>
                <w:position w:val="1"/>
              </w:rPr>
              <w:t>2013301</w:t>
            </w:r>
          </w:p>
        </w:tc>
        <w:tc>
          <w:tcPr>
            <w:tcW w:w="2201" w:type="dxa"/>
            <w:vAlign w:val="top"/>
          </w:tcPr>
          <w:p>
            <w:pPr>
              <w:pStyle w:val="TableText"/>
              <w:ind w:left="9"/>
              <w:spacing w:before="83" w:line="228" w:lineRule="auto"/>
              <w:rPr>
                <w:sz w:val="21"/>
                <w:szCs w:val="21"/>
              </w:rPr>
            </w:pPr>
            <w:r>
              <w:rPr>
                <w:sz w:val="21"/>
                <w:szCs w:val="21"/>
                <w:color w:val="212529"/>
                <w:spacing w:val="11"/>
              </w:rPr>
              <w:t>行政运行</w:t>
            </w:r>
          </w:p>
        </w:tc>
        <w:tc>
          <w:tcPr>
            <w:tcW w:w="1632" w:type="dxa"/>
            <w:vAlign w:val="top"/>
          </w:tcPr>
          <w:p>
            <w:pPr>
              <w:pStyle w:val="TableText"/>
              <w:ind w:right="25"/>
              <w:spacing w:before="83" w:line="281" w:lineRule="exact"/>
              <w:jc w:val="right"/>
              <w:rPr>
                <w:sz w:val="21"/>
                <w:szCs w:val="21"/>
              </w:rPr>
            </w:pPr>
            <w:r>
              <w:rPr>
                <w:sz w:val="21"/>
                <w:szCs w:val="21"/>
                <w:color w:val="212529"/>
                <w:spacing w:val="2"/>
                <w:position w:val="1"/>
              </w:rPr>
              <w:t>15.73</w:t>
            </w:r>
          </w:p>
        </w:tc>
        <w:tc>
          <w:tcPr>
            <w:tcW w:w="1407" w:type="dxa"/>
            <w:vAlign w:val="top"/>
          </w:tcPr>
          <w:p>
            <w:pPr>
              <w:pStyle w:val="TableText"/>
              <w:ind w:right="24"/>
              <w:spacing w:before="83" w:line="281" w:lineRule="exact"/>
              <w:jc w:val="right"/>
              <w:rPr>
                <w:sz w:val="21"/>
                <w:szCs w:val="21"/>
              </w:rPr>
            </w:pPr>
            <w:r>
              <w:rPr>
                <w:sz w:val="21"/>
                <w:szCs w:val="21"/>
                <w:color w:val="212529"/>
                <w:spacing w:val="2"/>
                <w:position w:val="1"/>
              </w:rPr>
              <w:t>15.73</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3" w:line="282" w:lineRule="exact"/>
              <w:rPr>
                <w:sz w:val="21"/>
                <w:szCs w:val="21"/>
              </w:rPr>
            </w:pPr>
            <w:r>
              <w:rPr>
                <w:sz w:val="21"/>
                <w:szCs w:val="21"/>
                <w:color w:val="212529"/>
                <w:spacing w:val="5"/>
                <w:position w:val="1"/>
              </w:rPr>
              <w:t>2013350</w:t>
            </w:r>
          </w:p>
        </w:tc>
        <w:tc>
          <w:tcPr>
            <w:tcW w:w="2201" w:type="dxa"/>
            <w:vAlign w:val="top"/>
          </w:tcPr>
          <w:p>
            <w:pPr>
              <w:pStyle w:val="TableText"/>
              <w:ind w:left="11"/>
              <w:spacing w:before="83" w:line="228" w:lineRule="auto"/>
              <w:rPr>
                <w:sz w:val="21"/>
                <w:szCs w:val="21"/>
              </w:rPr>
            </w:pPr>
            <w:r>
              <w:rPr>
                <w:sz w:val="21"/>
                <w:szCs w:val="21"/>
                <w:color w:val="212529"/>
                <w:spacing w:val="11"/>
              </w:rPr>
              <w:t>事业运行</w:t>
            </w:r>
          </w:p>
        </w:tc>
        <w:tc>
          <w:tcPr>
            <w:tcW w:w="1632" w:type="dxa"/>
            <w:vAlign w:val="top"/>
          </w:tcPr>
          <w:p>
            <w:pPr>
              <w:pStyle w:val="TableText"/>
              <w:ind w:right="25"/>
              <w:spacing w:before="83" w:line="281" w:lineRule="exact"/>
              <w:jc w:val="right"/>
              <w:rPr>
                <w:sz w:val="21"/>
                <w:szCs w:val="21"/>
              </w:rPr>
            </w:pPr>
            <w:r>
              <w:rPr>
                <w:sz w:val="21"/>
                <w:szCs w:val="21"/>
                <w:color w:val="212529"/>
                <w:spacing w:val="4"/>
                <w:position w:val="1"/>
              </w:rPr>
              <w:t>552.45</w:t>
            </w:r>
          </w:p>
        </w:tc>
        <w:tc>
          <w:tcPr>
            <w:tcW w:w="1407" w:type="dxa"/>
            <w:vAlign w:val="top"/>
          </w:tcPr>
          <w:p>
            <w:pPr>
              <w:pStyle w:val="TableText"/>
              <w:ind w:right="24"/>
              <w:spacing w:before="83" w:line="281" w:lineRule="exact"/>
              <w:jc w:val="right"/>
              <w:rPr>
                <w:sz w:val="21"/>
                <w:szCs w:val="21"/>
              </w:rPr>
            </w:pPr>
            <w:r>
              <w:rPr>
                <w:sz w:val="21"/>
                <w:szCs w:val="21"/>
                <w:color w:val="212529"/>
                <w:spacing w:val="4"/>
                <w:position w:val="1"/>
              </w:rPr>
              <w:t>552.45</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58" w:line="282" w:lineRule="exact"/>
              <w:rPr>
                <w:sz w:val="21"/>
                <w:szCs w:val="21"/>
              </w:rPr>
            </w:pPr>
            <w:r>
              <w:rPr>
                <w:sz w:val="21"/>
                <w:szCs w:val="21"/>
                <w:color w:val="212529"/>
                <w:spacing w:val="2"/>
                <w:position w:val="1"/>
              </w:rPr>
              <w:t>207</w:t>
            </w:r>
          </w:p>
        </w:tc>
        <w:tc>
          <w:tcPr>
            <w:tcW w:w="2201" w:type="dxa"/>
            <w:vAlign w:val="top"/>
          </w:tcPr>
          <w:p>
            <w:pPr>
              <w:pStyle w:val="TableText"/>
              <w:ind w:left="10" w:right="164"/>
              <w:spacing w:before="23" w:line="209" w:lineRule="auto"/>
              <w:rPr>
                <w:sz w:val="21"/>
                <w:szCs w:val="21"/>
              </w:rPr>
            </w:pPr>
            <w:r>
              <w:rPr>
                <w:sz w:val="21"/>
                <w:szCs w:val="21"/>
                <w:color w:val="212529"/>
                <w:spacing w:val="13"/>
              </w:rPr>
              <w:t>文化旅游体育与传媒</w:t>
            </w:r>
            <w:r>
              <w:rPr>
                <w:sz w:val="21"/>
                <w:szCs w:val="21"/>
                <w:color w:val="212529"/>
                <w:spacing w:val="7"/>
              </w:rPr>
              <w:t>支出</w:t>
            </w:r>
          </w:p>
        </w:tc>
        <w:tc>
          <w:tcPr>
            <w:tcW w:w="1632" w:type="dxa"/>
            <w:vAlign w:val="top"/>
          </w:tcPr>
          <w:p>
            <w:pPr>
              <w:pStyle w:val="TableText"/>
              <w:ind w:right="25"/>
              <w:spacing w:before="158" w:line="281" w:lineRule="exact"/>
              <w:jc w:val="right"/>
              <w:rPr>
                <w:sz w:val="21"/>
                <w:szCs w:val="21"/>
              </w:rPr>
            </w:pPr>
            <w:r>
              <w:rPr>
                <w:sz w:val="21"/>
                <w:szCs w:val="21"/>
                <w:color w:val="212529"/>
                <w:spacing w:val="3"/>
                <w:position w:val="1"/>
              </w:rPr>
              <w:t>1104.94</w:t>
            </w:r>
          </w:p>
        </w:tc>
        <w:tc>
          <w:tcPr>
            <w:tcW w:w="1407" w:type="dxa"/>
            <w:vAlign w:val="top"/>
          </w:tcPr>
          <w:p>
            <w:pPr>
              <w:pStyle w:val="TableText"/>
              <w:ind w:right="24"/>
              <w:spacing w:before="158" w:line="281" w:lineRule="exact"/>
              <w:jc w:val="right"/>
              <w:rPr>
                <w:sz w:val="21"/>
                <w:szCs w:val="21"/>
              </w:rPr>
            </w:pPr>
            <w:r>
              <w:rPr>
                <w:sz w:val="21"/>
                <w:szCs w:val="21"/>
                <w:color w:val="212529"/>
                <w:spacing w:val="4"/>
                <w:position w:val="1"/>
              </w:rPr>
              <w:t>21.17</w:t>
            </w:r>
          </w:p>
        </w:tc>
        <w:tc>
          <w:tcPr>
            <w:tcW w:w="1580" w:type="dxa"/>
            <w:vAlign w:val="top"/>
          </w:tcPr>
          <w:p>
            <w:pPr>
              <w:pStyle w:val="TableText"/>
              <w:ind w:right="31"/>
              <w:spacing w:before="158" w:line="281" w:lineRule="exact"/>
              <w:jc w:val="right"/>
              <w:rPr>
                <w:sz w:val="21"/>
                <w:szCs w:val="21"/>
              </w:rPr>
            </w:pPr>
            <w:r>
              <w:rPr>
                <w:sz w:val="21"/>
                <w:szCs w:val="21"/>
                <w:color w:val="212529"/>
                <w:spacing w:val="3"/>
                <w:position w:val="1"/>
              </w:rPr>
              <w:t>1083.76</w:t>
            </w:r>
          </w:p>
        </w:tc>
      </w:tr>
      <w:tr>
        <w:trPr>
          <w:trHeight w:val="375" w:hRule="atLeast"/>
        </w:trPr>
        <w:tc>
          <w:tcPr>
            <w:tcW w:w="1729" w:type="dxa"/>
            <w:vAlign w:val="top"/>
          </w:tcPr>
          <w:p>
            <w:pPr>
              <w:pStyle w:val="TableText"/>
              <w:ind w:left="11"/>
              <w:spacing w:before="84" w:line="281" w:lineRule="exact"/>
              <w:rPr>
                <w:sz w:val="21"/>
                <w:szCs w:val="21"/>
              </w:rPr>
            </w:pPr>
            <w:r>
              <w:rPr>
                <w:sz w:val="21"/>
                <w:szCs w:val="21"/>
                <w:color w:val="212529"/>
                <w:spacing w:val="4"/>
                <w:position w:val="1"/>
              </w:rPr>
              <w:t>20708</w:t>
            </w:r>
          </w:p>
        </w:tc>
        <w:tc>
          <w:tcPr>
            <w:tcW w:w="2201" w:type="dxa"/>
            <w:vAlign w:val="top"/>
          </w:tcPr>
          <w:p>
            <w:pPr>
              <w:pStyle w:val="TableText"/>
              <w:ind w:left="9"/>
              <w:spacing w:before="85" w:line="227" w:lineRule="auto"/>
              <w:rPr>
                <w:sz w:val="21"/>
                <w:szCs w:val="21"/>
              </w:rPr>
            </w:pPr>
            <w:r>
              <w:rPr>
                <w:sz w:val="21"/>
                <w:szCs w:val="21"/>
                <w:color w:val="212529"/>
                <w:spacing w:val="11"/>
              </w:rPr>
              <w:t>广播电视</w:t>
            </w:r>
          </w:p>
        </w:tc>
        <w:tc>
          <w:tcPr>
            <w:tcW w:w="1632" w:type="dxa"/>
            <w:vAlign w:val="top"/>
          </w:tcPr>
          <w:p>
            <w:pPr>
              <w:pStyle w:val="TableText"/>
              <w:ind w:right="25"/>
              <w:spacing w:before="84" w:line="281" w:lineRule="exact"/>
              <w:jc w:val="right"/>
              <w:rPr>
                <w:sz w:val="21"/>
                <w:szCs w:val="21"/>
              </w:rPr>
            </w:pPr>
            <w:r>
              <w:rPr>
                <w:sz w:val="21"/>
                <w:szCs w:val="21"/>
                <w:color w:val="212529"/>
                <w:spacing w:val="4"/>
                <w:position w:val="1"/>
              </w:rPr>
              <w:t>732.35</w:t>
            </w:r>
          </w:p>
        </w:tc>
        <w:tc>
          <w:tcPr>
            <w:tcW w:w="1407" w:type="dxa"/>
            <w:vAlign w:val="top"/>
          </w:tcPr>
          <w:p>
            <w:pPr>
              <w:pStyle w:val="TableText"/>
              <w:ind w:right="24"/>
              <w:spacing w:before="84" w:line="281" w:lineRule="exact"/>
              <w:jc w:val="right"/>
              <w:rPr>
                <w:sz w:val="21"/>
                <w:szCs w:val="21"/>
              </w:rPr>
            </w:pPr>
            <w:r>
              <w:rPr>
                <w:sz w:val="21"/>
                <w:szCs w:val="21"/>
                <w:color w:val="212529"/>
                <w:spacing w:val="4"/>
                <w:position w:val="1"/>
              </w:rPr>
              <w:t>21.17</w:t>
            </w:r>
          </w:p>
        </w:tc>
        <w:tc>
          <w:tcPr>
            <w:tcW w:w="1580" w:type="dxa"/>
            <w:vAlign w:val="top"/>
          </w:tcPr>
          <w:p>
            <w:pPr>
              <w:pStyle w:val="TableText"/>
              <w:ind w:right="31"/>
              <w:spacing w:before="84" w:line="281" w:lineRule="exact"/>
              <w:jc w:val="right"/>
              <w:rPr>
                <w:sz w:val="21"/>
                <w:szCs w:val="21"/>
              </w:rPr>
            </w:pPr>
            <w:r>
              <w:rPr>
                <w:sz w:val="21"/>
                <w:szCs w:val="21"/>
                <w:color w:val="212529"/>
                <w:spacing w:val="4"/>
                <w:position w:val="1"/>
              </w:rPr>
              <w:t>711.18</w:t>
            </w:r>
          </w:p>
        </w:tc>
      </w:tr>
      <w:tr>
        <w:trPr>
          <w:trHeight w:val="375" w:hRule="atLeast"/>
        </w:trPr>
        <w:tc>
          <w:tcPr>
            <w:tcW w:w="1729" w:type="dxa"/>
            <w:vAlign w:val="top"/>
          </w:tcPr>
          <w:p>
            <w:pPr>
              <w:pStyle w:val="TableText"/>
              <w:ind w:left="11"/>
              <w:spacing w:before="84" w:line="281" w:lineRule="exact"/>
              <w:rPr>
                <w:sz w:val="21"/>
                <w:szCs w:val="21"/>
              </w:rPr>
            </w:pPr>
            <w:r>
              <w:rPr>
                <w:sz w:val="21"/>
                <w:szCs w:val="21"/>
                <w:color w:val="212529"/>
                <w:spacing w:val="5"/>
                <w:position w:val="1"/>
              </w:rPr>
              <w:t>2070899</w:t>
            </w:r>
          </w:p>
        </w:tc>
        <w:tc>
          <w:tcPr>
            <w:tcW w:w="2201" w:type="dxa"/>
            <w:vAlign w:val="top"/>
          </w:tcPr>
          <w:p>
            <w:pPr>
              <w:pStyle w:val="TableText"/>
              <w:ind w:left="9"/>
              <w:spacing w:before="85" w:line="227" w:lineRule="auto"/>
              <w:rPr>
                <w:sz w:val="21"/>
                <w:szCs w:val="21"/>
              </w:rPr>
            </w:pPr>
            <w:r>
              <w:rPr>
                <w:sz w:val="21"/>
                <w:szCs w:val="21"/>
                <w:color w:val="212529"/>
                <w:spacing w:val="13"/>
              </w:rPr>
              <w:t>其他广播电视支出</w:t>
            </w:r>
          </w:p>
        </w:tc>
        <w:tc>
          <w:tcPr>
            <w:tcW w:w="1632" w:type="dxa"/>
            <w:vAlign w:val="top"/>
          </w:tcPr>
          <w:p>
            <w:pPr>
              <w:pStyle w:val="TableText"/>
              <w:ind w:right="25"/>
              <w:spacing w:before="84" w:line="281" w:lineRule="exact"/>
              <w:jc w:val="right"/>
              <w:rPr>
                <w:sz w:val="21"/>
                <w:szCs w:val="21"/>
              </w:rPr>
            </w:pPr>
            <w:r>
              <w:rPr>
                <w:sz w:val="21"/>
                <w:szCs w:val="21"/>
                <w:color w:val="212529"/>
                <w:spacing w:val="4"/>
                <w:position w:val="1"/>
              </w:rPr>
              <w:t>732.35</w:t>
            </w:r>
          </w:p>
        </w:tc>
        <w:tc>
          <w:tcPr>
            <w:tcW w:w="1407" w:type="dxa"/>
            <w:vAlign w:val="top"/>
          </w:tcPr>
          <w:p>
            <w:pPr>
              <w:pStyle w:val="TableText"/>
              <w:ind w:right="24"/>
              <w:spacing w:before="84" w:line="281" w:lineRule="exact"/>
              <w:jc w:val="right"/>
              <w:rPr>
                <w:sz w:val="21"/>
                <w:szCs w:val="21"/>
              </w:rPr>
            </w:pPr>
            <w:r>
              <w:rPr>
                <w:sz w:val="21"/>
                <w:szCs w:val="21"/>
                <w:color w:val="212529"/>
                <w:spacing w:val="4"/>
                <w:position w:val="1"/>
              </w:rPr>
              <w:t>21.17</w:t>
            </w:r>
          </w:p>
        </w:tc>
        <w:tc>
          <w:tcPr>
            <w:tcW w:w="1580" w:type="dxa"/>
            <w:vAlign w:val="top"/>
          </w:tcPr>
          <w:p>
            <w:pPr>
              <w:pStyle w:val="TableText"/>
              <w:ind w:right="31"/>
              <w:spacing w:before="84" w:line="281" w:lineRule="exact"/>
              <w:jc w:val="right"/>
              <w:rPr>
                <w:sz w:val="21"/>
                <w:szCs w:val="21"/>
              </w:rPr>
            </w:pPr>
            <w:r>
              <w:rPr>
                <w:sz w:val="21"/>
                <w:szCs w:val="21"/>
                <w:color w:val="212529"/>
                <w:spacing w:val="4"/>
                <w:position w:val="1"/>
              </w:rPr>
              <w:t>711.18</w:t>
            </w:r>
          </w:p>
        </w:tc>
      </w:tr>
      <w:tr>
        <w:trPr>
          <w:trHeight w:val="509" w:hRule="atLeast"/>
        </w:trPr>
        <w:tc>
          <w:tcPr>
            <w:tcW w:w="1729" w:type="dxa"/>
            <w:vAlign w:val="top"/>
          </w:tcPr>
          <w:p>
            <w:pPr>
              <w:pStyle w:val="TableText"/>
              <w:ind w:left="11"/>
              <w:spacing w:before="159" w:line="282" w:lineRule="exact"/>
              <w:rPr>
                <w:sz w:val="21"/>
                <w:szCs w:val="21"/>
              </w:rPr>
            </w:pPr>
            <w:r>
              <w:rPr>
                <w:sz w:val="21"/>
                <w:szCs w:val="21"/>
                <w:color w:val="212529"/>
                <w:spacing w:val="4"/>
                <w:position w:val="1"/>
              </w:rPr>
              <w:t>20799</w:t>
            </w:r>
          </w:p>
        </w:tc>
        <w:tc>
          <w:tcPr>
            <w:tcW w:w="2201" w:type="dxa"/>
            <w:vAlign w:val="top"/>
          </w:tcPr>
          <w:p>
            <w:pPr>
              <w:pStyle w:val="TableText"/>
              <w:ind w:left="9" w:right="164"/>
              <w:spacing w:before="25" w:line="208" w:lineRule="auto"/>
              <w:rPr>
                <w:sz w:val="21"/>
                <w:szCs w:val="21"/>
              </w:rPr>
            </w:pPr>
            <w:r>
              <w:rPr>
                <w:sz w:val="21"/>
                <w:szCs w:val="21"/>
                <w:color w:val="212529"/>
                <w:spacing w:val="13"/>
              </w:rPr>
              <w:t>其他文化旅游体育与</w:t>
            </w:r>
            <w:r>
              <w:rPr>
                <w:sz w:val="21"/>
                <w:szCs w:val="21"/>
                <w:color w:val="212529"/>
                <w:spacing w:val="11"/>
              </w:rPr>
              <w:t>传媒支出</w:t>
            </w:r>
          </w:p>
        </w:tc>
        <w:tc>
          <w:tcPr>
            <w:tcW w:w="1632" w:type="dxa"/>
            <w:vAlign w:val="top"/>
          </w:tcPr>
          <w:p>
            <w:pPr>
              <w:pStyle w:val="TableText"/>
              <w:ind w:right="25"/>
              <w:spacing w:before="159" w:line="281" w:lineRule="exact"/>
              <w:jc w:val="right"/>
              <w:rPr>
                <w:sz w:val="21"/>
                <w:szCs w:val="21"/>
              </w:rPr>
            </w:pPr>
            <w:r>
              <w:rPr>
                <w:sz w:val="21"/>
                <w:szCs w:val="21"/>
                <w:color w:val="212529"/>
                <w:spacing w:val="4"/>
                <w:position w:val="1"/>
              </w:rPr>
              <w:t>372.58</w:t>
            </w:r>
          </w:p>
        </w:tc>
        <w:tc>
          <w:tcPr>
            <w:tcW w:w="1407" w:type="dxa"/>
            <w:vAlign w:val="top"/>
          </w:tcPr>
          <w:p>
            <w:pPr>
              <w:rPr>
                <w:rFonts w:ascii="Arial"/>
                <w:sz w:val="21"/>
              </w:rPr>
            </w:pPr>
            <w:r/>
          </w:p>
        </w:tc>
        <w:tc>
          <w:tcPr>
            <w:tcW w:w="1580" w:type="dxa"/>
            <w:vAlign w:val="top"/>
          </w:tcPr>
          <w:p>
            <w:pPr>
              <w:pStyle w:val="TableText"/>
              <w:ind w:right="31"/>
              <w:spacing w:before="159" w:line="281" w:lineRule="exact"/>
              <w:jc w:val="right"/>
              <w:rPr>
                <w:sz w:val="21"/>
                <w:szCs w:val="21"/>
              </w:rPr>
            </w:pPr>
            <w:r>
              <w:rPr>
                <w:sz w:val="21"/>
                <w:szCs w:val="21"/>
                <w:color w:val="212529"/>
                <w:spacing w:val="4"/>
                <w:position w:val="1"/>
              </w:rPr>
              <w:t>372.58</w:t>
            </w:r>
          </w:p>
        </w:tc>
      </w:tr>
      <w:tr>
        <w:trPr>
          <w:trHeight w:val="509" w:hRule="atLeast"/>
        </w:trPr>
        <w:tc>
          <w:tcPr>
            <w:tcW w:w="1729" w:type="dxa"/>
            <w:vAlign w:val="top"/>
          </w:tcPr>
          <w:p>
            <w:pPr>
              <w:pStyle w:val="TableText"/>
              <w:ind w:left="11"/>
              <w:spacing w:before="160" w:line="282" w:lineRule="exact"/>
              <w:rPr>
                <w:sz w:val="21"/>
                <w:szCs w:val="21"/>
              </w:rPr>
            </w:pPr>
            <w:r>
              <w:rPr>
                <w:sz w:val="21"/>
                <w:szCs w:val="21"/>
                <w:color w:val="212529"/>
                <w:spacing w:val="5"/>
                <w:position w:val="1"/>
              </w:rPr>
              <w:t>2079999</w:t>
            </w:r>
          </w:p>
        </w:tc>
        <w:tc>
          <w:tcPr>
            <w:tcW w:w="2201" w:type="dxa"/>
            <w:vAlign w:val="top"/>
          </w:tcPr>
          <w:p>
            <w:pPr>
              <w:pStyle w:val="TableText"/>
              <w:ind w:left="9" w:right="164"/>
              <w:spacing w:before="25" w:line="208" w:lineRule="auto"/>
              <w:rPr>
                <w:sz w:val="21"/>
                <w:szCs w:val="21"/>
              </w:rPr>
            </w:pPr>
            <w:r>
              <w:rPr>
                <w:sz w:val="21"/>
                <w:szCs w:val="21"/>
                <w:color w:val="212529"/>
                <w:spacing w:val="13"/>
              </w:rPr>
              <w:t>其他文化旅游体育与</w:t>
            </w:r>
            <w:r>
              <w:rPr>
                <w:sz w:val="21"/>
                <w:szCs w:val="21"/>
                <w:color w:val="212529"/>
                <w:spacing w:val="11"/>
              </w:rPr>
              <w:t>传媒支出</w:t>
            </w:r>
          </w:p>
        </w:tc>
        <w:tc>
          <w:tcPr>
            <w:tcW w:w="1632" w:type="dxa"/>
            <w:vAlign w:val="top"/>
          </w:tcPr>
          <w:p>
            <w:pPr>
              <w:pStyle w:val="TableText"/>
              <w:ind w:right="25"/>
              <w:spacing w:before="160" w:line="281" w:lineRule="exact"/>
              <w:jc w:val="right"/>
              <w:rPr>
                <w:sz w:val="21"/>
                <w:szCs w:val="21"/>
              </w:rPr>
            </w:pPr>
            <w:r>
              <w:rPr>
                <w:sz w:val="21"/>
                <w:szCs w:val="21"/>
                <w:color w:val="212529"/>
                <w:spacing w:val="4"/>
                <w:position w:val="1"/>
              </w:rPr>
              <w:t>372.58</w:t>
            </w:r>
          </w:p>
        </w:tc>
        <w:tc>
          <w:tcPr>
            <w:tcW w:w="1407" w:type="dxa"/>
            <w:vAlign w:val="top"/>
          </w:tcPr>
          <w:p>
            <w:pPr>
              <w:rPr>
                <w:rFonts w:ascii="Arial"/>
                <w:sz w:val="21"/>
              </w:rPr>
            </w:pPr>
            <w:r/>
          </w:p>
        </w:tc>
        <w:tc>
          <w:tcPr>
            <w:tcW w:w="1580" w:type="dxa"/>
            <w:vAlign w:val="top"/>
          </w:tcPr>
          <w:p>
            <w:pPr>
              <w:pStyle w:val="TableText"/>
              <w:ind w:right="31"/>
              <w:spacing w:before="160" w:line="281" w:lineRule="exact"/>
              <w:jc w:val="right"/>
              <w:rPr>
                <w:sz w:val="21"/>
                <w:szCs w:val="21"/>
              </w:rPr>
            </w:pPr>
            <w:r>
              <w:rPr>
                <w:sz w:val="21"/>
                <w:szCs w:val="21"/>
                <w:color w:val="212529"/>
                <w:spacing w:val="4"/>
                <w:position w:val="1"/>
              </w:rPr>
              <w:t>372.58</w:t>
            </w:r>
          </w:p>
        </w:tc>
      </w:tr>
      <w:tr>
        <w:trPr>
          <w:trHeight w:val="375" w:hRule="atLeast"/>
        </w:trPr>
        <w:tc>
          <w:tcPr>
            <w:tcW w:w="1729" w:type="dxa"/>
            <w:vAlign w:val="top"/>
          </w:tcPr>
          <w:p>
            <w:pPr>
              <w:pStyle w:val="TableText"/>
              <w:ind w:left="11"/>
              <w:spacing w:before="86" w:line="278" w:lineRule="exact"/>
              <w:rPr>
                <w:sz w:val="21"/>
                <w:szCs w:val="21"/>
              </w:rPr>
            </w:pPr>
            <w:r>
              <w:rPr>
                <w:sz w:val="21"/>
                <w:szCs w:val="21"/>
                <w:color w:val="212529"/>
                <w:spacing w:val="2"/>
                <w:position w:val="1"/>
              </w:rPr>
              <w:t>208</w:t>
            </w:r>
          </w:p>
        </w:tc>
        <w:tc>
          <w:tcPr>
            <w:tcW w:w="2201" w:type="dxa"/>
            <w:vAlign w:val="top"/>
          </w:tcPr>
          <w:p>
            <w:pPr>
              <w:pStyle w:val="TableText"/>
              <w:ind w:left="11"/>
              <w:spacing w:before="86" w:line="227" w:lineRule="auto"/>
              <w:rPr>
                <w:sz w:val="21"/>
                <w:szCs w:val="21"/>
              </w:rPr>
            </w:pPr>
            <w:r>
              <w:rPr>
                <w:sz w:val="21"/>
                <w:szCs w:val="21"/>
                <w:color w:val="212529"/>
                <w:spacing w:val="13"/>
              </w:rPr>
              <w:t>社会保障和就业支出</w:t>
            </w:r>
          </w:p>
        </w:tc>
        <w:tc>
          <w:tcPr>
            <w:tcW w:w="1632" w:type="dxa"/>
            <w:vAlign w:val="top"/>
          </w:tcPr>
          <w:p>
            <w:pPr>
              <w:pStyle w:val="TableText"/>
              <w:ind w:right="25"/>
              <w:spacing w:before="86" w:line="278" w:lineRule="exact"/>
              <w:jc w:val="right"/>
              <w:rPr>
                <w:sz w:val="21"/>
                <w:szCs w:val="21"/>
              </w:rPr>
            </w:pPr>
            <w:r>
              <w:rPr>
                <w:sz w:val="21"/>
                <w:szCs w:val="21"/>
                <w:color w:val="212529"/>
                <w:spacing w:val="4"/>
                <w:position w:val="1"/>
              </w:rPr>
              <w:t>72.62</w:t>
            </w:r>
          </w:p>
        </w:tc>
        <w:tc>
          <w:tcPr>
            <w:tcW w:w="1407" w:type="dxa"/>
            <w:vAlign w:val="top"/>
          </w:tcPr>
          <w:p>
            <w:pPr>
              <w:pStyle w:val="TableText"/>
              <w:ind w:right="24"/>
              <w:spacing w:before="86" w:line="278" w:lineRule="exact"/>
              <w:jc w:val="right"/>
              <w:rPr>
                <w:sz w:val="21"/>
                <w:szCs w:val="21"/>
              </w:rPr>
            </w:pPr>
            <w:r>
              <w:rPr>
                <w:sz w:val="21"/>
                <w:szCs w:val="21"/>
                <w:color w:val="212529"/>
                <w:spacing w:val="4"/>
                <w:position w:val="1"/>
              </w:rPr>
              <w:t>72.62</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61" w:line="282" w:lineRule="exact"/>
              <w:rPr>
                <w:sz w:val="21"/>
                <w:szCs w:val="21"/>
              </w:rPr>
            </w:pPr>
            <w:r>
              <w:rPr>
                <w:sz w:val="21"/>
                <w:szCs w:val="21"/>
                <w:color w:val="212529"/>
                <w:spacing w:val="4"/>
                <w:position w:val="1"/>
              </w:rPr>
              <w:t>20805</w:t>
            </w:r>
          </w:p>
        </w:tc>
        <w:tc>
          <w:tcPr>
            <w:tcW w:w="2201" w:type="dxa"/>
            <w:vAlign w:val="top"/>
          </w:tcPr>
          <w:p>
            <w:pPr>
              <w:pStyle w:val="TableText"/>
              <w:ind w:left="27" w:right="164" w:hanging="18"/>
              <w:spacing w:before="28" w:line="207" w:lineRule="auto"/>
              <w:rPr>
                <w:sz w:val="21"/>
                <w:szCs w:val="21"/>
              </w:rPr>
            </w:pPr>
            <w:r>
              <w:rPr>
                <w:sz w:val="21"/>
                <w:szCs w:val="21"/>
                <w:color w:val="212529"/>
                <w:spacing w:val="13"/>
              </w:rPr>
              <w:t>行政事业单位养老支</w:t>
            </w:r>
            <w:r>
              <w:rPr>
                <w:sz w:val="21"/>
                <w:szCs w:val="21"/>
                <w:color w:val="212529"/>
              </w:rPr>
              <w:t>出</w:t>
            </w:r>
          </w:p>
        </w:tc>
        <w:tc>
          <w:tcPr>
            <w:tcW w:w="1632" w:type="dxa"/>
            <w:vAlign w:val="top"/>
          </w:tcPr>
          <w:p>
            <w:pPr>
              <w:pStyle w:val="TableText"/>
              <w:ind w:right="25"/>
              <w:spacing w:before="161" w:line="281" w:lineRule="exact"/>
              <w:jc w:val="right"/>
              <w:rPr>
                <w:sz w:val="21"/>
                <w:szCs w:val="21"/>
              </w:rPr>
            </w:pPr>
            <w:r>
              <w:rPr>
                <w:sz w:val="21"/>
                <w:szCs w:val="21"/>
                <w:color w:val="212529"/>
                <w:spacing w:val="4"/>
                <w:position w:val="1"/>
              </w:rPr>
              <w:t>72.62</w:t>
            </w:r>
          </w:p>
        </w:tc>
        <w:tc>
          <w:tcPr>
            <w:tcW w:w="1407" w:type="dxa"/>
            <w:vAlign w:val="top"/>
          </w:tcPr>
          <w:p>
            <w:pPr>
              <w:pStyle w:val="TableText"/>
              <w:ind w:right="24"/>
              <w:spacing w:before="161" w:line="281" w:lineRule="exact"/>
              <w:jc w:val="right"/>
              <w:rPr>
                <w:sz w:val="21"/>
                <w:szCs w:val="21"/>
              </w:rPr>
            </w:pPr>
            <w:r>
              <w:rPr>
                <w:sz w:val="21"/>
                <w:szCs w:val="21"/>
                <w:color w:val="212529"/>
                <w:spacing w:val="4"/>
                <w:position w:val="1"/>
              </w:rPr>
              <w:t>72.62</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62" w:line="282" w:lineRule="exact"/>
              <w:rPr>
                <w:sz w:val="21"/>
                <w:szCs w:val="21"/>
              </w:rPr>
            </w:pPr>
            <w:r>
              <w:rPr>
                <w:sz w:val="21"/>
                <w:szCs w:val="21"/>
                <w:color w:val="212529"/>
                <w:spacing w:val="5"/>
                <w:position w:val="1"/>
              </w:rPr>
              <w:t>2080505</w:t>
            </w:r>
          </w:p>
        </w:tc>
        <w:tc>
          <w:tcPr>
            <w:tcW w:w="2201" w:type="dxa"/>
            <w:vAlign w:val="top"/>
          </w:tcPr>
          <w:p>
            <w:pPr>
              <w:pStyle w:val="TableText"/>
              <w:ind w:left="10" w:right="164" w:hanging="1"/>
              <w:spacing w:before="28" w:line="207" w:lineRule="auto"/>
              <w:rPr>
                <w:sz w:val="21"/>
                <w:szCs w:val="21"/>
              </w:rPr>
            </w:pPr>
            <w:r>
              <w:rPr>
                <w:sz w:val="21"/>
                <w:szCs w:val="21"/>
                <w:color w:val="212529"/>
                <w:spacing w:val="13"/>
              </w:rPr>
              <w:t>机关事业单位基本养</w:t>
            </w:r>
            <w:r>
              <w:rPr>
                <w:sz w:val="21"/>
                <w:szCs w:val="21"/>
                <w:color w:val="212529"/>
                <w:spacing w:val="12"/>
              </w:rPr>
              <w:t>老保险缴费支出</w:t>
            </w:r>
          </w:p>
        </w:tc>
        <w:tc>
          <w:tcPr>
            <w:tcW w:w="1632" w:type="dxa"/>
            <w:vAlign w:val="top"/>
          </w:tcPr>
          <w:p>
            <w:pPr>
              <w:pStyle w:val="TableText"/>
              <w:ind w:right="25"/>
              <w:spacing w:before="162" w:line="281" w:lineRule="exact"/>
              <w:jc w:val="right"/>
              <w:rPr>
                <w:sz w:val="21"/>
                <w:szCs w:val="21"/>
              </w:rPr>
            </w:pPr>
            <w:r>
              <w:rPr>
                <w:sz w:val="21"/>
                <w:szCs w:val="21"/>
                <w:color w:val="212529"/>
                <w:spacing w:val="4"/>
                <w:position w:val="1"/>
              </w:rPr>
              <w:t>72.62</w:t>
            </w:r>
          </w:p>
        </w:tc>
        <w:tc>
          <w:tcPr>
            <w:tcW w:w="1407" w:type="dxa"/>
            <w:vAlign w:val="top"/>
          </w:tcPr>
          <w:p>
            <w:pPr>
              <w:pStyle w:val="TableText"/>
              <w:ind w:right="24"/>
              <w:spacing w:before="162" w:line="281" w:lineRule="exact"/>
              <w:jc w:val="right"/>
              <w:rPr>
                <w:sz w:val="21"/>
                <w:szCs w:val="21"/>
              </w:rPr>
            </w:pPr>
            <w:r>
              <w:rPr>
                <w:sz w:val="21"/>
                <w:szCs w:val="21"/>
                <w:color w:val="212529"/>
                <w:spacing w:val="4"/>
                <w:position w:val="1"/>
              </w:rPr>
              <w:t>72.62</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2"/>
                <w:position w:val="1"/>
              </w:rPr>
              <w:t>210</w:t>
            </w:r>
          </w:p>
        </w:tc>
        <w:tc>
          <w:tcPr>
            <w:tcW w:w="2201" w:type="dxa"/>
            <w:vAlign w:val="top"/>
          </w:tcPr>
          <w:p>
            <w:pPr>
              <w:pStyle w:val="TableText"/>
              <w:ind w:left="11"/>
              <w:spacing w:before="89" w:line="227" w:lineRule="auto"/>
              <w:rPr>
                <w:sz w:val="21"/>
                <w:szCs w:val="21"/>
              </w:rPr>
            </w:pPr>
            <w:r>
              <w:rPr>
                <w:sz w:val="21"/>
                <w:szCs w:val="21"/>
                <w:color w:val="212529"/>
                <w:spacing w:val="12"/>
              </w:rPr>
              <w:t>卫生健康支出</w:t>
            </w:r>
          </w:p>
        </w:tc>
        <w:tc>
          <w:tcPr>
            <w:tcW w:w="1632" w:type="dxa"/>
            <w:vAlign w:val="top"/>
          </w:tcPr>
          <w:p>
            <w:pPr>
              <w:pStyle w:val="TableText"/>
              <w:ind w:right="25"/>
              <w:spacing w:before="88" w:line="277" w:lineRule="exact"/>
              <w:jc w:val="right"/>
              <w:rPr>
                <w:sz w:val="21"/>
                <w:szCs w:val="21"/>
              </w:rPr>
            </w:pPr>
            <w:r>
              <w:rPr>
                <w:sz w:val="21"/>
                <w:szCs w:val="21"/>
                <w:color w:val="212529"/>
                <w:spacing w:val="4"/>
                <w:position w:val="1"/>
              </w:rPr>
              <w:t>29.63</w:t>
            </w:r>
          </w:p>
        </w:tc>
        <w:tc>
          <w:tcPr>
            <w:tcW w:w="1407" w:type="dxa"/>
            <w:vAlign w:val="top"/>
          </w:tcPr>
          <w:p>
            <w:pPr>
              <w:pStyle w:val="TableText"/>
              <w:ind w:right="24"/>
              <w:spacing w:before="88" w:line="277" w:lineRule="exact"/>
              <w:jc w:val="right"/>
              <w:rPr>
                <w:sz w:val="21"/>
                <w:szCs w:val="21"/>
              </w:rPr>
            </w:pPr>
            <w:r>
              <w:rPr>
                <w:sz w:val="21"/>
                <w:szCs w:val="21"/>
                <w:color w:val="212529"/>
                <w:spacing w:val="4"/>
                <w:position w:val="1"/>
              </w:rPr>
              <w:t>29.63</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4"/>
                <w:position w:val="1"/>
              </w:rPr>
              <w:t>21011</w:t>
            </w:r>
          </w:p>
        </w:tc>
        <w:tc>
          <w:tcPr>
            <w:tcW w:w="2201" w:type="dxa"/>
            <w:vAlign w:val="top"/>
          </w:tcPr>
          <w:p>
            <w:pPr>
              <w:pStyle w:val="TableText"/>
              <w:ind w:left="9"/>
              <w:spacing w:before="88" w:line="228" w:lineRule="auto"/>
              <w:rPr>
                <w:sz w:val="21"/>
                <w:szCs w:val="21"/>
              </w:rPr>
            </w:pPr>
            <w:r>
              <w:rPr>
                <w:sz w:val="21"/>
                <w:szCs w:val="21"/>
                <w:color w:val="212529"/>
                <w:spacing w:val="13"/>
              </w:rPr>
              <w:t>行政事业单位医疗</w:t>
            </w:r>
          </w:p>
        </w:tc>
        <w:tc>
          <w:tcPr>
            <w:tcW w:w="1632" w:type="dxa"/>
            <w:vAlign w:val="top"/>
          </w:tcPr>
          <w:p>
            <w:pPr>
              <w:pStyle w:val="TableText"/>
              <w:ind w:right="25"/>
              <w:spacing w:before="88" w:line="277" w:lineRule="exact"/>
              <w:jc w:val="right"/>
              <w:rPr>
                <w:sz w:val="21"/>
                <w:szCs w:val="21"/>
              </w:rPr>
            </w:pPr>
            <w:r>
              <w:rPr>
                <w:sz w:val="21"/>
                <w:szCs w:val="21"/>
                <w:color w:val="212529"/>
                <w:spacing w:val="4"/>
                <w:position w:val="1"/>
              </w:rPr>
              <w:t>29.63</w:t>
            </w:r>
          </w:p>
        </w:tc>
        <w:tc>
          <w:tcPr>
            <w:tcW w:w="1407" w:type="dxa"/>
            <w:vAlign w:val="top"/>
          </w:tcPr>
          <w:p>
            <w:pPr>
              <w:pStyle w:val="TableText"/>
              <w:ind w:right="24"/>
              <w:spacing w:before="88" w:line="277" w:lineRule="exact"/>
              <w:jc w:val="right"/>
              <w:rPr>
                <w:sz w:val="21"/>
                <w:szCs w:val="21"/>
              </w:rPr>
            </w:pPr>
            <w:r>
              <w:rPr>
                <w:sz w:val="21"/>
                <w:szCs w:val="21"/>
                <w:color w:val="212529"/>
                <w:spacing w:val="4"/>
                <w:position w:val="1"/>
              </w:rPr>
              <w:t>29.63</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5"/>
                <w:position w:val="1"/>
              </w:rPr>
              <w:t>2101101</w:t>
            </w:r>
          </w:p>
        </w:tc>
        <w:tc>
          <w:tcPr>
            <w:tcW w:w="2201" w:type="dxa"/>
            <w:vAlign w:val="top"/>
          </w:tcPr>
          <w:p>
            <w:pPr>
              <w:pStyle w:val="TableText"/>
              <w:ind w:left="9"/>
              <w:spacing w:before="88" w:line="228" w:lineRule="auto"/>
              <w:rPr>
                <w:sz w:val="21"/>
                <w:szCs w:val="21"/>
              </w:rPr>
            </w:pPr>
            <w:r>
              <w:rPr>
                <w:sz w:val="21"/>
                <w:szCs w:val="21"/>
                <w:color w:val="212529"/>
                <w:spacing w:val="12"/>
              </w:rPr>
              <w:t>行政单位医疗</w:t>
            </w:r>
          </w:p>
        </w:tc>
        <w:tc>
          <w:tcPr>
            <w:tcW w:w="1632" w:type="dxa"/>
            <w:vAlign w:val="top"/>
          </w:tcPr>
          <w:p>
            <w:pPr>
              <w:pStyle w:val="TableText"/>
              <w:ind w:right="25"/>
              <w:spacing w:before="88" w:line="277" w:lineRule="exact"/>
              <w:jc w:val="right"/>
              <w:rPr>
                <w:sz w:val="21"/>
                <w:szCs w:val="21"/>
              </w:rPr>
            </w:pPr>
            <w:r>
              <w:rPr>
                <w:sz w:val="21"/>
                <w:szCs w:val="21"/>
                <w:color w:val="212529"/>
                <w:spacing w:val="4"/>
                <w:position w:val="1"/>
              </w:rPr>
              <w:t>0.93</w:t>
            </w:r>
          </w:p>
        </w:tc>
        <w:tc>
          <w:tcPr>
            <w:tcW w:w="1407" w:type="dxa"/>
            <w:vAlign w:val="top"/>
          </w:tcPr>
          <w:p>
            <w:pPr>
              <w:pStyle w:val="TableText"/>
              <w:ind w:right="24"/>
              <w:spacing w:before="88" w:line="277" w:lineRule="exact"/>
              <w:jc w:val="right"/>
              <w:rPr>
                <w:sz w:val="21"/>
                <w:szCs w:val="21"/>
              </w:rPr>
            </w:pPr>
            <w:r>
              <w:rPr>
                <w:sz w:val="21"/>
                <w:szCs w:val="21"/>
                <w:color w:val="212529"/>
                <w:spacing w:val="4"/>
                <w:position w:val="1"/>
              </w:rPr>
              <w:t>0.93</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5"/>
                <w:position w:val="1"/>
              </w:rPr>
              <w:t>2101102</w:t>
            </w:r>
          </w:p>
        </w:tc>
        <w:tc>
          <w:tcPr>
            <w:tcW w:w="2201" w:type="dxa"/>
            <w:vAlign w:val="top"/>
          </w:tcPr>
          <w:p>
            <w:pPr>
              <w:pStyle w:val="TableText"/>
              <w:ind w:left="11"/>
              <w:spacing w:before="88" w:line="228" w:lineRule="auto"/>
              <w:rPr>
                <w:sz w:val="21"/>
                <w:szCs w:val="21"/>
              </w:rPr>
            </w:pPr>
            <w:r>
              <w:rPr>
                <w:sz w:val="21"/>
                <w:szCs w:val="21"/>
                <w:color w:val="212529"/>
                <w:spacing w:val="12"/>
              </w:rPr>
              <w:t>事业单位医疗</w:t>
            </w:r>
          </w:p>
        </w:tc>
        <w:tc>
          <w:tcPr>
            <w:tcW w:w="1632" w:type="dxa"/>
            <w:vAlign w:val="top"/>
          </w:tcPr>
          <w:p>
            <w:pPr>
              <w:pStyle w:val="TableText"/>
              <w:ind w:right="25"/>
              <w:spacing w:before="88" w:line="277" w:lineRule="exact"/>
              <w:jc w:val="right"/>
              <w:rPr>
                <w:sz w:val="21"/>
                <w:szCs w:val="21"/>
              </w:rPr>
            </w:pPr>
            <w:r>
              <w:rPr>
                <w:sz w:val="21"/>
                <w:szCs w:val="21"/>
                <w:color w:val="212529"/>
                <w:spacing w:val="4"/>
                <w:position w:val="1"/>
              </w:rPr>
              <w:t>28.38</w:t>
            </w:r>
          </w:p>
        </w:tc>
        <w:tc>
          <w:tcPr>
            <w:tcW w:w="1407" w:type="dxa"/>
            <w:vAlign w:val="top"/>
          </w:tcPr>
          <w:p>
            <w:pPr>
              <w:pStyle w:val="TableText"/>
              <w:ind w:right="24"/>
              <w:spacing w:before="88" w:line="277" w:lineRule="exact"/>
              <w:jc w:val="right"/>
              <w:rPr>
                <w:sz w:val="21"/>
                <w:szCs w:val="21"/>
              </w:rPr>
            </w:pPr>
            <w:r>
              <w:rPr>
                <w:sz w:val="21"/>
                <w:szCs w:val="21"/>
                <w:color w:val="212529"/>
                <w:spacing w:val="4"/>
                <w:position w:val="1"/>
              </w:rPr>
              <w:t>28.38</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8" w:line="277" w:lineRule="exact"/>
              <w:rPr>
                <w:sz w:val="21"/>
                <w:szCs w:val="21"/>
              </w:rPr>
            </w:pPr>
            <w:r>
              <w:rPr>
                <w:sz w:val="21"/>
                <w:szCs w:val="21"/>
                <w:color w:val="212529"/>
                <w:spacing w:val="5"/>
                <w:position w:val="1"/>
              </w:rPr>
              <w:t>2101103</w:t>
            </w:r>
          </w:p>
        </w:tc>
        <w:tc>
          <w:tcPr>
            <w:tcW w:w="2201" w:type="dxa"/>
            <w:vAlign w:val="top"/>
          </w:tcPr>
          <w:p>
            <w:pPr>
              <w:pStyle w:val="TableText"/>
              <w:ind w:left="16"/>
              <w:spacing w:before="89" w:line="227" w:lineRule="auto"/>
              <w:rPr>
                <w:sz w:val="21"/>
                <w:szCs w:val="21"/>
              </w:rPr>
            </w:pPr>
            <w:r>
              <w:rPr>
                <w:sz w:val="21"/>
                <w:szCs w:val="21"/>
                <w:color w:val="212529"/>
                <w:spacing w:val="12"/>
              </w:rPr>
              <w:t>公务员医疗补助</w:t>
            </w:r>
          </w:p>
        </w:tc>
        <w:tc>
          <w:tcPr>
            <w:tcW w:w="1632" w:type="dxa"/>
            <w:vAlign w:val="top"/>
          </w:tcPr>
          <w:p>
            <w:pPr>
              <w:pStyle w:val="TableText"/>
              <w:ind w:right="25"/>
              <w:spacing w:before="88" w:line="277" w:lineRule="exact"/>
              <w:jc w:val="right"/>
              <w:rPr>
                <w:sz w:val="21"/>
                <w:szCs w:val="21"/>
              </w:rPr>
            </w:pPr>
            <w:r>
              <w:rPr>
                <w:sz w:val="21"/>
                <w:szCs w:val="21"/>
                <w:color w:val="212529"/>
                <w:spacing w:val="4"/>
                <w:position w:val="1"/>
              </w:rPr>
              <w:t>0.04</w:t>
            </w:r>
          </w:p>
        </w:tc>
        <w:tc>
          <w:tcPr>
            <w:tcW w:w="1407" w:type="dxa"/>
            <w:vAlign w:val="top"/>
          </w:tcPr>
          <w:p>
            <w:pPr>
              <w:pStyle w:val="TableText"/>
              <w:ind w:right="24"/>
              <w:spacing w:before="88" w:line="277" w:lineRule="exact"/>
              <w:jc w:val="right"/>
              <w:rPr>
                <w:sz w:val="21"/>
                <w:szCs w:val="21"/>
              </w:rPr>
            </w:pPr>
            <w:r>
              <w:rPr>
                <w:sz w:val="21"/>
                <w:szCs w:val="21"/>
                <w:color w:val="212529"/>
                <w:spacing w:val="4"/>
                <w:position w:val="1"/>
              </w:rPr>
              <w:t>0.04</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63" w:line="282" w:lineRule="exact"/>
              <w:rPr>
                <w:sz w:val="21"/>
                <w:szCs w:val="21"/>
              </w:rPr>
            </w:pPr>
            <w:r>
              <w:rPr>
                <w:sz w:val="21"/>
                <w:szCs w:val="21"/>
                <w:color w:val="212529"/>
                <w:spacing w:val="5"/>
                <w:position w:val="1"/>
              </w:rPr>
              <w:t>2101199</w:t>
            </w:r>
          </w:p>
        </w:tc>
        <w:tc>
          <w:tcPr>
            <w:tcW w:w="2201" w:type="dxa"/>
            <w:vAlign w:val="top"/>
          </w:tcPr>
          <w:p>
            <w:pPr>
              <w:pStyle w:val="TableText"/>
              <w:ind w:left="9" w:right="164"/>
              <w:spacing w:before="28" w:line="207" w:lineRule="auto"/>
              <w:rPr>
                <w:sz w:val="21"/>
                <w:szCs w:val="21"/>
              </w:rPr>
            </w:pPr>
            <w:r>
              <w:rPr>
                <w:sz w:val="21"/>
                <w:szCs w:val="21"/>
                <w:color w:val="212529"/>
                <w:spacing w:val="13"/>
              </w:rPr>
              <w:t>其他行政事业单位医</w:t>
            </w:r>
            <w:r>
              <w:rPr>
                <w:sz w:val="21"/>
                <w:szCs w:val="21"/>
                <w:color w:val="212529"/>
                <w:spacing w:val="10"/>
              </w:rPr>
              <w:t>疗支出</w:t>
            </w:r>
          </w:p>
        </w:tc>
        <w:tc>
          <w:tcPr>
            <w:tcW w:w="1632" w:type="dxa"/>
            <w:vAlign w:val="top"/>
          </w:tcPr>
          <w:p>
            <w:pPr>
              <w:pStyle w:val="TableText"/>
              <w:ind w:right="25"/>
              <w:spacing w:before="163" w:line="281" w:lineRule="exact"/>
              <w:jc w:val="right"/>
              <w:rPr>
                <w:sz w:val="21"/>
                <w:szCs w:val="21"/>
              </w:rPr>
            </w:pPr>
            <w:r>
              <w:rPr>
                <w:sz w:val="21"/>
                <w:szCs w:val="21"/>
                <w:color w:val="212529"/>
                <w:spacing w:val="4"/>
                <w:position w:val="1"/>
              </w:rPr>
              <w:t>0.28</w:t>
            </w:r>
          </w:p>
        </w:tc>
        <w:tc>
          <w:tcPr>
            <w:tcW w:w="1407" w:type="dxa"/>
            <w:vAlign w:val="top"/>
          </w:tcPr>
          <w:p>
            <w:pPr>
              <w:pStyle w:val="TableText"/>
              <w:ind w:right="24"/>
              <w:spacing w:before="163" w:line="281" w:lineRule="exact"/>
              <w:jc w:val="right"/>
              <w:rPr>
                <w:sz w:val="21"/>
                <w:szCs w:val="21"/>
              </w:rPr>
            </w:pPr>
            <w:r>
              <w:rPr>
                <w:sz w:val="21"/>
                <w:szCs w:val="21"/>
                <w:color w:val="212529"/>
                <w:spacing w:val="4"/>
                <w:position w:val="1"/>
              </w:rPr>
              <w:t>0.28</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2"/>
              </w:rPr>
              <w:t>221</w:t>
            </w:r>
          </w:p>
        </w:tc>
        <w:tc>
          <w:tcPr>
            <w:tcW w:w="2201" w:type="dxa"/>
            <w:vAlign w:val="top"/>
          </w:tcPr>
          <w:p>
            <w:pPr>
              <w:pStyle w:val="TableText"/>
              <w:ind w:left="10"/>
              <w:spacing w:before="90" w:line="227" w:lineRule="auto"/>
              <w:rPr>
                <w:sz w:val="21"/>
                <w:szCs w:val="21"/>
              </w:rPr>
            </w:pPr>
            <w:r>
              <w:rPr>
                <w:sz w:val="21"/>
                <w:szCs w:val="21"/>
                <w:color w:val="212529"/>
                <w:spacing w:val="12"/>
              </w:rPr>
              <w:t>住房保障支出</w:t>
            </w:r>
          </w:p>
        </w:tc>
        <w:tc>
          <w:tcPr>
            <w:tcW w:w="1632" w:type="dxa"/>
            <w:vAlign w:val="top"/>
          </w:tcPr>
          <w:p>
            <w:pPr>
              <w:pStyle w:val="TableText"/>
              <w:ind w:right="25"/>
              <w:spacing w:before="89" w:line="242" w:lineRule="auto"/>
              <w:jc w:val="right"/>
              <w:rPr>
                <w:sz w:val="21"/>
                <w:szCs w:val="21"/>
              </w:rPr>
            </w:pPr>
            <w:r>
              <w:rPr>
                <w:sz w:val="21"/>
                <w:szCs w:val="21"/>
                <w:color w:val="212529"/>
                <w:spacing w:val="4"/>
              </w:rPr>
              <w:t>53.46</w:t>
            </w:r>
          </w:p>
        </w:tc>
        <w:tc>
          <w:tcPr>
            <w:tcW w:w="1407" w:type="dxa"/>
            <w:vAlign w:val="top"/>
          </w:tcPr>
          <w:p>
            <w:pPr>
              <w:pStyle w:val="TableText"/>
              <w:ind w:right="24"/>
              <w:spacing w:before="89" w:line="242" w:lineRule="auto"/>
              <w:jc w:val="right"/>
              <w:rPr>
                <w:sz w:val="21"/>
                <w:szCs w:val="21"/>
              </w:rPr>
            </w:pPr>
            <w:r>
              <w:rPr>
                <w:sz w:val="21"/>
                <w:szCs w:val="21"/>
                <w:color w:val="212529"/>
                <w:spacing w:val="4"/>
              </w:rPr>
              <w:t>53.46</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4"/>
              </w:rPr>
              <w:t>22102</w:t>
            </w:r>
          </w:p>
        </w:tc>
        <w:tc>
          <w:tcPr>
            <w:tcW w:w="2201" w:type="dxa"/>
            <w:vAlign w:val="top"/>
          </w:tcPr>
          <w:p>
            <w:pPr>
              <w:pStyle w:val="TableText"/>
              <w:ind w:left="10"/>
              <w:spacing w:before="90" w:line="227" w:lineRule="auto"/>
              <w:rPr>
                <w:sz w:val="21"/>
                <w:szCs w:val="21"/>
              </w:rPr>
            </w:pPr>
            <w:r>
              <w:rPr>
                <w:sz w:val="21"/>
                <w:szCs w:val="21"/>
                <w:color w:val="212529"/>
                <w:spacing w:val="12"/>
              </w:rPr>
              <w:t>住房改革支出</w:t>
            </w:r>
          </w:p>
        </w:tc>
        <w:tc>
          <w:tcPr>
            <w:tcW w:w="1632" w:type="dxa"/>
            <w:vAlign w:val="top"/>
          </w:tcPr>
          <w:p>
            <w:pPr>
              <w:pStyle w:val="TableText"/>
              <w:ind w:right="25"/>
              <w:spacing w:before="89" w:line="242" w:lineRule="auto"/>
              <w:jc w:val="right"/>
              <w:rPr>
                <w:sz w:val="21"/>
                <w:szCs w:val="21"/>
              </w:rPr>
            </w:pPr>
            <w:r>
              <w:rPr>
                <w:sz w:val="21"/>
                <w:szCs w:val="21"/>
                <w:color w:val="212529"/>
                <w:spacing w:val="4"/>
              </w:rPr>
              <w:t>53.46</w:t>
            </w:r>
          </w:p>
        </w:tc>
        <w:tc>
          <w:tcPr>
            <w:tcW w:w="1407" w:type="dxa"/>
            <w:vAlign w:val="top"/>
          </w:tcPr>
          <w:p>
            <w:pPr>
              <w:pStyle w:val="TableText"/>
              <w:ind w:right="24"/>
              <w:spacing w:before="89" w:line="242" w:lineRule="auto"/>
              <w:jc w:val="right"/>
              <w:rPr>
                <w:sz w:val="21"/>
                <w:szCs w:val="21"/>
              </w:rPr>
            </w:pPr>
            <w:r>
              <w:rPr>
                <w:sz w:val="21"/>
                <w:szCs w:val="21"/>
                <w:color w:val="212529"/>
                <w:spacing w:val="4"/>
              </w:rPr>
              <w:t>53.46</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89" w:line="242" w:lineRule="auto"/>
              <w:rPr>
                <w:sz w:val="21"/>
                <w:szCs w:val="21"/>
              </w:rPr>
            </w:pPr>
            <w:r>
              <w:rPr>
                <w:sz w:val="21"/>
                <w:szCs w:val="21"/>
                <w:color w:val="212529"/>
                <w:spacing w:val="5"/>
              </w:rPr>
              <w:t>2210201</w:t>
            </w:r>
          </w:p>
        </w:tc>
        <w:tc>
          <w:tcPr>
            <w:tcW w:w="2201" w:type="dxa"/>
            <w:vAlign w:val="top"/>
          </w:tcPr>
          <w:p>
            <w:pPr>
              <w:pStyle w:val="TableText"/>
              <w:ind w:left="10"/>
              <w:spacing w:before="89" w:line="228" w:lineRule="auto"/>
              <w:rPr>
                <w:sz w:val="21"/>
                <w:szCs w:val="21"/>
              </w:rPr>
            </w:pPr>
            <w:r>
              <w:rPr>
                <w:sz w:val="21"/>
                <w:szCs w:val="21"/>
                <w:color w:val="212529"/>
                <w:spacing w:val="12"/>
              </w:rPr>
              <w:t>住房公积金</w:t>
            </w:r>
          </w:p>
        </w:tc>
        <w:tc>
          <w:tcPr>
            <w:tcW w:w="1632" w:type="dxa"/>
            <w:vAlign w:val="top"/>
          </w:tcPr>
          <w:p>
            <w:pPr>
              <w:pStyle w:val="TableText"/>
              <w:ind w:right="25"/>
              <w:spacing w:before="89" w:line="242" w:lineRule="auto"/>
              <w:jc w:val="right"/>
              <w:rPr>
                <w:sz w:val="21"/>
                <w:szCs w:val="21"/>
              </w:rPr>
            </w:pPr>
            <w:r>
              <w:rPr>
                <w:sz w:val="21"/>
                <w:szCs w:val="21"/>
                <w:color w:val="212529"/>
                <w:spacing w:val="4"/>
              </w:rPr>
              <w:t>53.46</w:t>
            </w:r>
          </w:p>
        </w:tc>
        <w:tc>
          <w:tcPr>
            <w:tcW w:w="1407" w:type="dxa"/>
            <w:vAlign w:val="top"/>
          </w:tcPr>
          <w:p>
            <w:pPr>
              <w:pStyle w:val="TableText"/>
              <w:ind w:right="24"/>
              <w:spacing w:before="89" w:line="242" w:lineRule="auto"/>
              <w:jc w:val="right"/>
              <w:rPr>
                <w:sz w:val="21"/>
                <w:szCs w:val="21"/>
              </w:rPr>
            </w:pPr>
            <w:r>
              <w:rPr>
                <w:sz w:val="21"/>
                <w:szCs w:val="21"/>
                <w:color w:val="212529"/>
                <w:spacing w:val="4"/>
              </w:rPr>
              <w:t>53.46</w:t>
            </w:r>
          </w:p>
        </w:tc>
        <w:tc>
          <w:tcPr>
            <w:tcW w:w="1580" w:type="dxa"/>
            <w:vAlign w:val="top"/>
          </w:tcPr>
          <w:p>
            <w:pPr>
              <w:rPr>
                <w:rFonts w:ascii="Arial"/>
                <w:sz w:val="21"/>
              </w:rPr>
            </w:pPr>
            <w:r/>
          </w:p>
        </w:tc>
      </w:tr>
      <w:tr>
        <w:trPr>
          <w:trHeight w:val="382" w:hRule="atLeast"/>
        </w:trPr>
        <w:tc>
          <w:tcPr>
            <w:tcW w:w="8549"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1"/>
          <w:footerReference w:type="default" r:id="rId16"/>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部门名称：兴县融媒体中心</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2" w:right="135"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9" w:right="106"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10"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307" w:right="98"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8"/>
              <w:spacing w:before="173" w:line="238" w:lineRule="auto"/>
              <w:jc w:val="right"/>
              <w:rPr/>
            </w:pPr>
            <w:r>
              <w:rPr>
                <w:color w:val="212529"/>
                <w:spacing w:val="-2"/>
              </w:rPr>
              <w:t>684.62</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31"/>
              <w:spacing w:before="173" w:line="238" w:lineRule="auto"/>
              <w:jc w:val="right"/>
              <w:rPr/>
            </w:pPr>
            <w:r>
              <w:rPr>
                <w:color w:val="212529"/>
                <w:spacing w:val="-2"/>
              </w:rPr>
              <w:t>29.40</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8"/>
              <w:spacing w:before="174" w:line="238" w:lineRule="auto"/>
              <w:jc w:val="right"/>
              <w:rPr/>
            </w:pPr>
            <w:r>
              <w:rPr>
                <w:color w:val="212529"/>
                <w:spacing w:val="-2"/>
              </w:rPr>
              <w:t>265.87</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28"/>
              <w:spacing w:before="174" w:line="238" w:lineRule="auto"/>
              <w:jc w:val="right"/>
              <w:rPr/>
            </w:pPr>
            <w:r>
              <w:rPr>
                <w:color w:val="212529"/>
                <w:spacing w:val="-4"/>
              </w:rPr>
              <w:t>12.06</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7"/>
              <w:spacing w:before="175" w:line="238" w:lineRule="auto"/>
              <w:jc w:val="right"/>
              <w:rPr/>
            </w:pPr>
            <w:r>
              <w:rPr>
                <w:color w:val="212529"/>
                <w:spacing w:val="-2"/>
              </w:rPr>
              <w:t>50.30</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pStyle w:val="TableText"/>
              <w:ind w:right="30"/>
              <w:spacing w:before="175" w:line="238" w:lineRule="auto"/>
              <w:jc w:val="right"/>
              <w:rPr/>
            </w:pPr>
            <w:r>
              <w:rPr>
                <w:color w:val="212529"/>
                <w:spacing w:val="-2"/>
              </w:rPr>
              <w:t>3.00</w:t>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pStyle w:val="TableText"/>
              <w:ind w:right="27"/>
              <w:spacing w:before="176" w:line="238" w:lineRule="auto"/>
              <w:jc w:val="right"/>
              <w:rPr/>
            </w:pPr>
            <w:r>
              <w:rPr>
                <w:color w:val="212529"/>
                <w:spacing w:val="-2"/>
              </w:rPr>
              <w:t>22.68</w:t>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6"/>
              <w:spacing w:before="178" w:line="238" w:lineRule="auto"/>
              <w:jc w:val="right"/>
              <w:rPr/>
            </w:pPr>
            <w:r>
              <w:rPr>
                <w:color w:val="212529"/>
                <w:spacing w:val="-3"/>
              </w:rPr>
              <w:t>168.86</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99" w:right="245" w:hanging="88"/>
              <w:spacing w:before="70"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178" w:line="289" w:lineRule="exact"/>
              <w:rPr/>
            </w:pPr>
            <w:r>
              <w:rPr>
                <w:color w:val="212529"/>
                <w:position w:val="2"/>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spacing w:val="-1"/>
              </w:rPr>
              <w:t>本养老保险缴费</w:t>
            </w:r>
          </w:p>
        </w:tc>
        <w:tc>
          <w:tcPr>
            <w:tcW w:w="944" w:type="dxa"/>
            <w:vAlign w:val="top"/>
          </w:tcPr>
          <w:p>
            <w:pPr>
              <w:pStyle w:val="TableText"/>
              <w:ind w:right="27"/>
              <w:spacing w:before="179" w:line="238" w:lineRule="auto"/>
              <w:jc w:val="right"/>
              <w:rPr/>
            </w:pPr>
            <w:r>
              <w:rPr>
                <w:color w:val="212529"/>
                <w:spacing w:val="-2"/>
              </w:rPr>
              <w:t>72.62</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3" w:right="150" w:firstLine="182"/>
              <w:spacing w:before="73" w:line="218" w:lineRule="auto"/>
              <w:rPr/>
            </w:pPr>
            <w:r>
              <w:rPr>
                <w:color w:val="212529"/>
                <w:spacing w:val="-2"/>
              </w:rPr>
              <w:t>房屋建筑物</w:t>
            </w:r>
            <w:r>
              <w:rPr>
                <w:color w:val="212529"/>
                <w:spacing w:val="-2"/>
              </w:rPr>
              <w:t>购建</w:t>
            </w:r>
          </w:p>
        </w:tc>
        <w:tc>
          <w:tcPr>
            <w:tcW w:w="1124" w:type="dxa"/>
            <w:vAlign w:val="top"/>
          </w:tcPr>
          <w:p>
            <w:pPr>
              <w:pStyle w:val="TableText"/>
              <w:ind w:left="187"/>
              <w:spacing w:before="179" w:line="289" w:lineRule="exact"/>
              <w:rPr/>
            </w:pPr>
            <w:r>
              <w:rPr>
                <w:color w:val="212529"/>
                <w:position w:val="2"/>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pStyle w:val="TableText"/>
              <w:ind w:right="25"/>
              <w:spacing w:before="180" w:line="238" w:lineRule="auto"/>
              <w:jc w:val="right"/>
              <w:rPr/>
            </w:pPr>
            <w:r>
              <w:rPr>
                <w:color w:val="212529"/>
                <w:spacing w:val="-4"/>
              </w:rPr>
              <w:t>18.96</w:t>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rPr>
              <w:t>置</w:t>
            </w:r>
          </w:p>
        </w:tc>
        <w:tc>
          <w:tcPr>
            <w:tcW w:w="1124" w:type="dxa"/>
            <w:vAlign w:val="top"/>
          </w:tcPr>
          <w:p>
            <w:pPr>
              <w:pStyle w:val="TableText"/>
              <w:ind w:left="187"/>
              <w:spacing w:before="180" w:line="289" w:lineRule="exact"/>
              <w:rPr/>
            </w:pPr>
            <w:r>
              <w:rPr>
                <w:color w:val="212529"/>
                <w:position w:val="2"/>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spacing w:val="-5"/>
              </w:rPr>
              <w:t>险缴费</w:t>
            </w:r>
          </w:p>
        </w:tc>
        <w:tc>
          <w:tcPr>
            <w:tcW w:w="944" w:type="dxa"/>
            <w:vAlign w:val="top"/>
          </w:tcPr>
          <w:p>
            <w:pPr>
              <w:pStyle w:val="TableText"/>
              <w:ind w:right="27"/>
              <w:spacing w:before="181" w:line="238" w:lineRule="auto"/>
              <w:jc w:val="right"/>
              <w:rPr/>
            </w:pPr>
            <w:r>
              <w:rPr>
                <w:color w:val="212529"/>
                <w:spacing w:val="-2"/>
              </w:rPr>
              <w:t>29.32</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pStyle w:val="TableText"/>
              <w:ind w:right="31"/>
              <w:spacing w:before="181" w:line="238" w:lineRule="auto"/>
              <w:jc w:val="right"/>
              <w:rPr/>
            </w:pPr>
            <w:r>
              <w:rPr>
                <w:color w:val="212529"/>
                <w:spacing w:val="-2"/>
              </w:rPr>
              <w:t>8.09</w:t>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rPr>
              <w:t>置</w:t>
            </w:r>
          </w:p>
        </w:tc>
        <w:tc>
          <w:tcPr>
            <w:tcW w:w="1124" w:type="dxa"/>
            <w:vAlign w:val="top"/>
          </w:tcPr>
          <w:p>
            <w:pPr>
              <w:pStyle w:val="TableText"/>
              <w:ind w:left="187"/>
              <w:spacing w:before="181" w:line="289" w:lineRule="exact"/>
              <w:rPr/>
            </w:pPr>
            <w:r>
              <w:rPr>
                <w:color w:val="212529"/>
                <w:position w:val="2"/>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17" w:right="168" w:firstLine="185"/>
              <w:spacing w:before="76" w:line="218" w:lineRule="auto"/>
              <w:rPr/>
            </w:pPr>
            <w:r>
              <w:rPr>
                <w:color w:val="212529"/>
                <w:spacing w:val="-2"/>
              </w:rPr>
              <w:t>资本金注入（基本</w:t>
            </w:r>
            <w:r>
              <w:rPr>
                <w:color w:val="212529"/>
                <w:spacing w:val="-5"/>
              </w:rPr>
              <w:t>建设）</w:t>
            </w:r>
          </w:p>
        </w:tc>
        <w:tc>
          <w:tcPr>
            <w:tcW w:w="1131" w:type="dxa"/>
            <w:vAlign w:val="top"/>
          </w:tcPr>
          <w:p>
            <w:pPr>
              <w:pStyle w:val="TableText"/>
              <w:ind w:left="186"/>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spacing w:val="-2"/>
              </w:rPr>
              <w:t>缴费</w:t>
            </w:r>
          </w:p>
        </w:tc>
        <w:tc>
          <w:tcPr>
            <w:tcW w:w="944" w:type="dxa"/>
            <w:vAlign w:val="top"/>
          </w:tcPr>
          <w:p>
            <w:pPr>
              <w:pStyle w:val="TableText"/>
              <w:ind w:right="27"/>
              <w:spacing w:before="182" w:line="238" w:lineRule="auto"/>
              <w:jc w:val="right"/>
              <w:rPr/>
            </w:pPr>
            <w:r>
              <w:rPr>
                <w:color w:val="212529"/>
                <w:spacing w:val="-2"/>
              </w:rPr>
              <w:t>0.04</w:t>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rPr>
              <w:t>设</w:t>
            </w:r>
          </w:p>
        </w:tc>
        <w:tc>
          <w:tcPr>
            <w:tcW w:w="1124" w:type="dxa"/>
            <w:vAlign w:val="top"/>
          </w:tcPr>
          <w:p>
            <w:pPr>
              <w:pStyle w:val="TableText"/>
              <w:ind w:left="187"/>
              <w:spacing w:before="182" w:line="289" w:lineRule="exact"/>
              <w:rPr/>
            </w:pPr>
            <w:r>
              <w:rPr>
                <w:color w:val="212529"/>
                <w:position w:val="2"/>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费</w:t>
            </w:r>
          </w:p>
        </w:tc>
        <w:tc>
          <w:tcPr>
            <w:tcW w:w="944" w:type="dxa"/>
            <w:vAlign w:val="top"/>
          </w:tcPr>
          <w:p>
            <w:pPr>
              <w:pStyle w:val="TableText"/>
              <w:ind w:right="24"/>
              <w:spacing w:before="183" w:line="238" w:lineRule="auto"/>
              <w:jc w:val="right"/>
              <w:rPr/>
            </w:pPr>
            <w:r>
              <w:rPr>
                <w:color w:val="212529"/>
                <w:spacing w:val="-4"/>
              </w:rPr>
              <w:t>1.31</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pStyle w:val="TableText"/>
              <w:ind w:right="30"/>
              <w:spacing w:before="183" w:line="238" w:lineRule="auto"/>
              <w:jc w:val="right"/>
              <w:rPr/>
            </w:pPr>
            <w:r>
              <w:rPr>
                <w:color w:val="212529"/>
                <w:spacing w:val="-2"/>
              </w:rPr>
              <w:t>0.50</w:t>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183" w:line="289" w:lineRule="exact"/>
              <w:rPr/>
            </w:pPr>
            <w:r>
              <w:rPr>
                <w:color w:val="212529"/>
                <w:position w:val="2"/>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7"/>
              <w:spacing w:before="184" w:line="238" w:lineRule="auto"/>
              <w:jc w:val="right"/>
              <w:rPr/>
            </w:pPr>
            <w:r>
              <w:rPr>
                <w:color w:val="212529"/>
                <w:spacing w:val="-2"/>
              </w:rPr>
              <w:t>53.46</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软件购置更新</w:t>
            </w:r>
          </w:p>
        </w:tc>
        <w:tc>
          <w:tcPr>
            <w:tcW w:w="1124" w:type="dxa"/>
            <w:vAlign w:val="top"/>
          </w:tcPr>
          <w:p>
            <w:pPr>
              <w:pStyle w:val="TableText"/>
              <w:ind w:left="187"/>
              <w:spacing w:before="184" w:line="289" w:lineRule="exact"/>
              <w:rPr/>
            </w:pPr>
            <w:r>
              <w:rPr>
                <w:color w:val="212529"/>
                <w:position w:val="2"/>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7"/>
          <w:footerReference w:type="default" r:id="rId18"/>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161" w:line="289" w:lineRule="exact"/>
              <w:rPr/>
            </w:pPr>
            <w:r>
              <w:rPr>
                <w:color w:val="212529"/>
                <w:position w:val="2"/>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出</w:t>
            </w:r>
          </w:p>
        </w:tc>
        <w:tc>
          <w:tcPr>
            <w:tcW w:w="944" w:type="dxa"/>
            <w:vAlign w:val="top"/>
          </w:tcPr>
          <w:p>
            <w:pPr>
              <w:pStyle w:val="TableText"/>
              <w:ind w:right="24"/>
              <w:spacing w:before="154" w:line="238" w:lineRule="auto"/>
              <w:jc w:val="right"/>
              <w:rPr/>
            </w:pPr>
            <w:r>
              <w:rPr>
                <w:color w:val="212529"/>
                <w:spacing w:val="-4"/>
              </w:rPr>
              <w:t>1.21</w:t>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rPr>
              <w:t>置</w:t>
            </w:r>
          </w:p>
        </w:tc>
        <w:tc>
          <w:tcPr>
            <w:tcW w:w="1124" w:type="dxa"/>
            <w:vAlign w:val="top"/>
          </w:tcPr>
          <w:p>
            <w:pPr>
              <w:pStyle w:val="TableText"/>
              <w:ind w:left="187"/>
              <w:spacing w:before="154" w:line="289" w:lineRule="exact"/>
              <w:rPr/>
            </w:pPr>
            <w:r>
              <w:rPr>
                <w:color w:val="212529"/>
                <w:position w:val="2"/>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助</w:t>
            </w:r>
          </w:p>
        </w:tc>
        <w:tc>
          <w:tcPr>
            <w:tcW w:w="944" w:type="dxa"/>
            <w:vAlign w:val="top"/>
          </w:tcPr>
          <w:p>
            <w:pPr>
              <w:pStyle w:val="TableText"/>
              <w:ind w:right="27"/>
              <w:spacing w:before="155" w:line="238" w:lineRule="auto"/>
              <w:jc w:val="right"/>
              <w:rPr/>
            </w:pPr>
            <w:r>
              <w:rPr>
                <w:color w:val="212529"/>
                <w:spacing w:val="-2"/>
              </w:rPr>
              <w:t>31.03</w:t>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3"/>
              </w:rPr>
              <w:t>具购置</w:t>
            </w:r>
          </w:p>
        </w:tc>
        <w:tc>
          <w:tcPr>
            <w:tcW w:w="1124" w:type="dxa"/>
            <w:vAlign w:val="top"/>
          </w:tcPr>
          <w:p>
            <w:pPr>
              <w:pStyle w:val="TableText"/>
              <w:ind w:left="187"/>
              <w:spacing w:before="155" w:line="289" w:lineRule="exact"/>
              <w:rPr/>
            </w:pPr>
            <w:r>
              <w:rPr>
                <w:color w:val="212529"/>
                <w:position w:val="2"/>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spacing w:val="-5"/>
              </w:rPr>
              <w:t>品购置</w:t>
            </w:r>
          </w:p>
        </w:tc>
        <w:tc>
          <w:tcPr>
            <w:tcW w:w="1124" w:type="dxa"/>
            <w:vAlign w:val="top"/>
          </w:tcPr>
          <w:p>
            <w:pPr>
              <w:pStyle w:val="TableText"/>
              <w:ind w:left="187"/>
              <w:spacing w:before="156" w:line="289" w:lineRule="exact"/>
              <w:rPr/>
            </w:pPr>
            <w:r>
              <w:rPr>
                <w:color w:val="212529"/>
                <w:position w:val="2"/>
              </w:rPr>
              <w:t>────</w:t>
            </w:r>
          </w:p>
        </w:tc>
        <w:tc>
          <w:tcPr>
            <w:tcW w:w="839" w:type="dxa"/>
            <w:vAlign w:val="top"/>
          </w:tcPr>
          <w:p>
            <w:pPr>
              <w:pStyle w:val="TableText"/>
              <w:ind w:left="18"/>
              <w:spacing w:before="155" w:line="239"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right="27"/>
              <w:spacing w:before="157" w:line="238" w:lineRule="auto"/>
              <w:jc w:val="right"/>
              <w:rPr/>
            </w:pPr>
            <w:r>
              <w:rPr>
                <w:color w:val="212529"/>
                <w:spacing w:val="-2"/>
              </w:rPr>
              <w:t>29.68</w:t>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rPr>
              <w:t>置</w:t>
            </w:r>
          </w:p>
        </w:tc>
        <w:tc>
          <w:tcPr>
            <w:tcW w:w="1124" w:type="dxa"/>
            <w:vAlign w:val="top"/>
          </w:tcPr>
          <w:p>
            <w:pPr>
              <w:pStyle w:val="TableText"/>
              <w:ind w:left="187"/>
              <w:spacing w:before="157" w:line="289" w:lineRule="exact"/>
              <w:rPr/>
            </w:pPr>
            <w:r>
              <w:rPr>
                <w:color w:val="212529"/>
                <w:position w:val="2"/>
              </w:rPr>
              <w:t>────</w:t>
            </w:r>
          </w:p>
        </w:tc>
        <w:tc>
          <w:tcPr>
            <w:tcW w:w="839" w:type="dxa"/>
            <w:vAlign w:val="top"/>
          </w:tcPr>
          <w:p>
            <w:pPr>
              <w:pStyle w:val="TableText"/>
              <w:ind w:left="18"/>
              <w:spacing w:before="156" w:line="239"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8" w:right="150" w:firstLine="176"/>
              <w:spacing w:before="52" w:line="218" w:lineRule="auto"/>
              <w:rPr/>
            </w:pPr>
            <w:r>
              <w:rPr>
                <w:color w:val="212529"/>
                <w:spacing w:val="-2"/>
              </w:rPr>
              <w:t>其他基本建</w:t>
            </w:r>
            <w:r>
              <w:rPr>
                <w:color w:val="212529"/>
                <w:spacing w:val="-3"/>
              </w:rPr>
              <w:t>设支出</w:t>
            </w:r>
          </w:p>
        </w:tc>
        <w:tc>
          <w:tcPr>
            <w:tcW w:w="1124" w:type="dxa"/>
            <w:vAlign w:val="top"/>
          </w:tcPr>
          <w:p>
            <w:pPr>
              <w:pStyle w:val="TableText"/>
              <w:ind w:left="187"/>
              <w:spacing w:before="158" w:line="289" w:lineRule="exact"/>
              <w:rPr/>
            </w:pPr>
            <w:r>
              <w:rPr>
                <w:color w:val="212529"/>
                <w:position w:val="2"/>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31302</w:t>
            </w:r>
          </w:p>
        </w:tc>
        <w:tc>
          <w:tcPr>
            <w:tcW w:w="1813" w:type="dxa"/>
            <w:vAlign w:val="top"/>
          </w:tcPr>
          <w:p>
            <w:pPr>
              <w:pStyle w:val="TableText"/>
              <w:ind w:left="16" w:right="168" w:firstLine="179"/>
              <w:spacing w:before="53" w:line="218" w:lineRule="auto"/>
              <w:rPr/>
            </w:pPr>
            <w:r>
              <w:rPr>
                <w:color w:val="212529"/>
                <w:spacing w:val="-1"/>
              </w:rPr>
              <w:t>对社会保险基金补</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3" w:right="150" w:firstLine="182"/>
              <w:spacing w:before="54" w:line="218" w:lineRule="auto"/>
              <w:rPr/>
            </w:pPr>
            <w:r>
              <w:rPr>
                <w:color w:val="212529"/>
                <w:spacing w:val="-2"/>
              </w:rPr>
              <w:t>房屋建筑物</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31303</w:t>
            </w:r>
          </w:p>
        </w:tc>
        <w:tc>
          <w:tcPr>
            <w:tcW w:w="1813" w:type="dxa"/>
            <w:vAlign w:val="top"/>
          </w:tcPr>
          <w:p>
            <w:pPr>
              <w:pStyle w:val="TableText"/>
              <w:ind w:left="15" w:right="168" w:firstLine="180"/>
              <w:spacing w:before="54" w:line="221" w:lineRule="auto"/>
              <w:rPr/>
            </w:pPr>
            <w:r>
              <w:rPr>
                <w:color w:val="212529"/>
                <w:spacing w:val="-1"/>
              </w:rPr>
              <w:t>补充全国社会保障</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0" w:line="239" w:lineRule="auto"/>
              <w:rPr/>
            </w:pPr>
            <w:r>
              <w:rPr>
                <w:color w:val="212529"/>
                <w:spacing w:val="-2"/>
              </w:rPr>
              <w:t>31304</w:t>
            </w:r>
          </w:p>
        </w:tc>
        <w:tc>
          <w:tcPr>
            <w:tcW w:w="1813" w:type="dxa"/>
            <w:vAlign w:val="top"/>
          </w:tcPr>
          <w:p>
            <w:pPr>
              <w:pStyle w:val="TableText"/>
              <w:ind w:left="15" w:right="168" w:firstLine="180"/>
              <w:spacing w:before="55" w:line="218" w:lineRule="auto"/>
              <w:rPr/>
            </w:pPr>
            <w:r>
              <w:rPr>
                <w:color w:val="212529"/>
                <w:spacing w:val="-1"/>
              </w:rPr>
              <w:t>对机关事业单位职</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62" w:line="239"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pStyle w:val="TableText"/>
              <w:ind w:right="27"/>
              <w:spacing w:before="163" w:line="238" w:lineRule="auto"/>
              <w:jc w:val="right"/>
              <w:rPr/>
            </w:pPr>
            <w:r>
              <w:rPr>
                <w:color w:val="212529"/>
                <w:spacing w:val="-4"/>
              </w:rPr>
              <w:t>1.77</w:t>
            </w:r>
          </w:p>
        </w:tc>
        <w:tc>
          <w:tcPr>
            <w:tcW w:w="839" w:type="dxa"/>
            <w:vAlign w:val="top"/>
          </w:tcPr>
          <w:p>
            <w:pPr>
              <w:pStyle w:val="TableText"/>
              <w:ind w:left="7"/>
              <w:spacing w:before="162" w:line="239" w:lineRule="auto"/>
              <w:rPr/>
            </w:pPr>
            <w:r>
              <w:rPr>
                <w:color w:val="212529"/>
                <w:spacing w:val="-2"/>
              </w:rPr>
              <w:t>31005</w:t>
            </w:r>
          </w:p>
        </w:tc>
        <w:tc>
          <w:tcPr>
            <w:tcW w:w="1244" w:type="dxa"/>
            <w:vAlign w:val="top"/>
          </w:tcPr>
          <w:p>
            <w:pPr>
              <w:pStyle w:val="TableText"/>
              <w:ind w:left="8" w:right="150" w:firstLine="176"/>
              <w:spacing w:before="58" w:line="218" w:lineRule="auto"/>
              <w:rPr/>
            </w:pPr>
            <w:r>
              <w:rPr>
                <w:color w:val="212529"/>
                <w:spacing w:val="-2"/>
              </w:rPr>
              <w:t>基础设施建</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62" w:line="239"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223" w:line="239"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223" w:line="239"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23"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spacing w:val="-1"/>
              </w:rPr>
              <w:t>和群众性自治组织补</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3"/>
              </w:rPr>
              <w:t>维护费</w:t>
            </w:r>
          </w:p>
        </w:tc>
        <w:tc>
          <w:tcPr>
            <w:tcW w:w="854" w:type="dxa"/>
            <w:vAlign w:val="top"/>
          </w:tcPr>
          <w:p>
            <w:pPr>
              <w:pStyle w:val="TableText"/>
              <w:ind w:right="30"/>
              <w:spacing w:before="165" w:line="238" w:lineRule="auto"/>
              <w:jc w:val="right"/>
              <w:rPr/>
            </w:pPr>
            <w:r>
              <w:rPr>
                <w:color w:val="212529"/>
                <w:spacing w:val="-2"/>
              </w:rPr>
              <w:t>3.99</w:t>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rPr>
                <w:rFonts w:ascii="Arial"/>
                <w:sz w:val="21"/>
              </w:rPr>
            </w:pPr>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spacing w:val="-2"/>
              </w:rPr>
              <w:t>庭的补助</w:t>
            </w:r>
          </w:p>
        </w:tc>
        <w:tc>
          <w:tcPr>
            <w:tcW w:w="944" w:type="dxa"/>
            <w:vAlign w:val="top"/>
          </w:tcPr>
          <w:p>
            <w:pPr>
              <w:pStyle w:val="TableText"/>
              <w:ind w:right="24"/>
              <w:spacing w:before="167" w:line="238" w:lineRule="auto"/>
              <w:jc w:val="right"/>
              <w:rPr/>
            </w:pPr>
            <w:r>
              <w:rPr>
                <w:color w:val="212529"/>
                <w:spacing w:val="-4"/>
              </w:rPr>
              <w:t>1.36</w:t>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66" w:line="239"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3"/>
              </w:rPr>
              <w:t>务支出</w:t>
            </w:r>
          </w:p>
        </w:tc>
        <w:tc>
          <w:tcPr>
            <w:tcW w:w="854" w:type="dxa"/>
            <w:vAlign w:val="top"/>
          </w:tcPr>
          <w:p>
            <w:pPr>
              <w:rPr>
                <w:rFonts w:ascii="Arial"/>
                <w:sz w:val="21"/>
              </w:rPr>
            </w:pPr>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7"/>
              <w:spacing w:before="169" w:line="238" w:lineRule="auto"/>
              <w:jc w:val="right"/>
              <w:rPr/>
            </w:pPr>
            <w:r>
              <w:rPr>
                <w:color w:val="212529"/>
                <w:spacing w:val="-2"/>
              </w:rPr>
              <w:t>715.65</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pPr>
            <w:r>
              <w:rPr>
                <w:color w:val="212529"/>
                <w:spacing w:val="-2"/>
              </w:rPr>
              <w:t>29.40</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19"/>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部门名称：兴县融媒体中心</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470" w:right="82" w:hanging="40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124" w:right="52" w:hanging="83"/>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年末结转</w:t>
            </w:r>
            <w:r>
              <w:rPr>
                <w:rFonts w:ascii="Microsoft YaHei" w:hAnsi="Microsoft YaHei" w:eastAsia="Microsoft YaHei" w:cs="Microsoft YaHei"/>
                <w:sz w:val="15"/>
                <w:szCs w:val="15"/>
                <w:color w:val="212529"/>
                <w:spacing w:val="9"/>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0"/>
          <w:footerReference w:type="default" r:id="rId21"/>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部门名称：兴县融媒体中心</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22"/>
          <w:footerReference w:type="default" r:id="rId23"/>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rPr>
                <w:rFonts w:ascii="Microsoft YaHei" w:hAnsi="Microsoft YaHei" w:eastAsia="Microsoft YaHei" w:cs="Microsoft YaHei"/>
                <w:sz w:val="27"/>
                <w:szCs w:val="27"/>
              </w:rPr>
            </w:pPr>
            <w:bookmarkStart w:name="bookmark38" w:id="23"/>
            <w:bookmarkEnd w:id="23"/>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9"/>
              <w:spacing w:before="173" w:line="217" w:lineRule="auto"/>
              <w:rPr/>
            </w:pPr>
            <w:r>
              <w:rPr>
                <w:color w:val="212529"/>
                <w:spacing w:val="-1"/>
              </w:rPr>
              <w:t>部门名称：兴县融媒体中心</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pPr>
            <w:r>
              <w:rPr>
                <w:color w:val="212529"/>
                <w:spacing w:val="-2"/>
              </w:rPr>
              <w:t>2024年度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3154"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400" w:right="71" w:hanging="333"/>
              <w:spacing w:before="95"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407" w:right="71" w:hanging="333"/>
              <w:spacing w:before="95"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160" w:right="73" w:hanging="105"/>
              <w:spacing w:before="148"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54" w:right="133"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167" w:right="66" w:hanging="105"/>
              <w:spacing w:before="148"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61" w:right="126"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sz w:val="21"/>
                <w:szCs w:val="21"/>
              </w:rPr>
            </w:pPr>
            <w:r>
              <w:rPr>
                <w:sz w:val="21"/>
                <w:szCs w:val="21"/>
                <w:color w:val="212529"/>
                <w:position w:val="1"/>
              </w:rPr>
              <w:t>1</w:t>
            </w:r>
          </w:p>
        </w:tc>
        <w:tc>
          <w:tcPr>
            <w:tcW w:w="1333" w:type="dxa"/>
            <w:vAlign w:val="top"/>
          </w:tcPr>
          <w:p>
            <w:pPr>
              <w:pStyle w:val="TableText"/>
              <w:ind w:left="592"/>
              <w:spacing w:before="155" w:line="284" w:lineRule="exact"/>
              <w:rPr>
                <w:sz w:val="21"/>
                <w:szCs w:val="21"/>
              </w:rPr>
            </w:pPr>
            <w:r>
              <w:rPr>
                <w:sz w:val="21"/>
                <w:szCs w:val="21"/>
                <w:color w:val="212529"/>
                <w:position w:val="1"/>
              </w:rPr>
              <w:t>2</w:t>
            </w:r>
          </w:p>
        </w:tc>
        <w:tc>
          <w:tcPr>
            <w:tcW w:w="1123" w:type="dxa"/>
            <w:vAlign w:val="top"/>
          </w:tcPr>
          <w:p>
            <w:pPr>
              <w:pStyle w:val="TableText"/>
              <w:ind w:left="488"/>
              <w:spacing w:before="155" w:line="282" w:lineRule="exact"/>
              <w:rPr>
                <w:sz w:val="21"/>
                <w:szCs w:val="21"/>
              </w:rPr>
            </w:pPr>
            <w:r>
              <w:rPr>
                <w:sz w:val="21"/>
                <w:szCs w:val="21"/>
                <w:color w:val="212529"/>
                <w:position w:val="1"/>
              </w:rPr>
              <w:t>3</w:t>
            </w:r>
          </w:p>
        </w:tc>
        <w:tc>
          <w:tcPr>
            <w:tcW w:w="1004" w:type="dxa"/>
            <w:vAlign w:val="top"/>
          </w:tcPr>
          <w:p>
            <w:pPr>
              <w:pStyle w:val="TableText"/>
              <w:ind w:left="430"/>
              <w:spacing w:before="155" w:line="284" w:lineRule="exact"/>
              <w:rPr>
                <w:sz w:val="21"/>
                <w:szCs w:val="21"/>
              </w:rPr>
            </w:pPr>
            <w:r>
              <w:rPr>
                <w:sz w:val="21"/>
                <w:szCs w:val="21"/>
                <w:color w:val="212529"/>
                <w:position w:val="1"/>
              </w:rPr>
              <w:t>4</w:t>
            </w:r>
          </w:p>
        </w:tc>
        <w:tc>
          <w:tcPr>
            <w:tcW w:w="1124" w:type="dxa"/>
            <w:vAlign w:val="top"/>
          </w:tcPr>
          <w:p>
            <w:pPr>
              <w:pStyle w:val="TableText"/>
              <w:ind w:left="501"/>
              <w:spacing w:before="155" w:line="282" w:lineRule="exact"/>
              <w:rPr>
                <w:sz w:val="21"/>
                <w:szCs w:val="21"/>
              </w:rPr>
            </w:pPr>
            <w:r>
              <w:rPr>
                <w:sz w:val="21"/>
                <w:szCs w:val="21"/>
                <w:color w:val="212529"/>
                <w:position w:val="1"/>
              </w:rPr>
              <w:t>5</w:t>
            </w:r>
          </w:p>
        </w:tc>
        <w:tc>
          <w:tcPr>
            <w:tcW w:w="1019" w:type="dxa"/>
            <w:vAlign w:val="top"/>
          </w:tcPr>
          <w:p>
            <w:pPr>
              <w:pStyle w:val="TableText"/>
              <w:ind w:left="445"/>
              <w:spacing w:before="155" w:line="282" w:lineRule="exact"/>
              <w:rPr>
                <w:sz w:val="21"/>
                <w:szCs w:val="21"/>
              </w:rPr>
            </w:pPr>
            <w:r>
              <w:rPr>
                <w:sz w:val="21"/>
                <w:szCs w:val="21"/>
                <w:color w:val="212529"/>
                <w:position w:val="1"/>
              </w:rPr>
              <w:t>6</w:t>
            </w:r>
          </w:p>
        </w:tc>
        <w:tc>
          <w:tcPr>
            <w:tcW w:w="1124" w:type="dxa"/>
            <w:vAlign w:val="top"/>
          </w:tcPr>
          <w:p>
            <w:pPr>
              <w:pStyle w:val="TableText"/>
              <w:ind w:left="499"/>
              <w:spacing w:before="155" w:line="282" w:lineRule="exact"/>
              <w:rPr>
                <w:sz w:val="21"/>
                <w:szCs w:val="21"/>
              </w:rPr>
            </w:pPr>
            <w:r>
              <w:rPr>
                <w:sz w:val="21"/>
                <w:szCs w:val="21"/>
                <w:color w:val="212529"/>
                <w:position w:val="1"/>
              </w:rPr>
              <w:t>7</w:t>
            </w:r>
          </w:p>
        </w:tc>
        <w:tc>
          <w:tcPr>
            <w:tcW w:w="1333" w:type="dxa"/>
            <w:vAlign w:val="top"/>
          </w:tcPr>
          <w:p>
            <w:pPr>
              <w:pStyle w:val="TableText"/>
              <w:ind w:left="598"/>
              <w:spacing w:before="155" w:line="282" w:lineRule="exact"/>
              <w:rPr>
                <w:sz w:val="21"/>
                <w:szCs w:val="21"/>
              </w:rPr>
            </w:pPr>
            <w:r>
              <w:rPr>
                <w:sz w:val="21"/>
                <w:szCs w:val="21"/>
                <w:color w:val="212529"/>
                <w:position w:val="1"/>
              </w:rPr>
              <w:t>8</w:t>
            </w:r>
          </w:p>
        </w:tc>
        <w:tc>
          <w:tcPr>
            <w:tcW w:w="1124" w:type="dxa"/>
            <w:vAlign w:val="top"/>
          </w:tcPr>
          <w:p>
            <w:pPr>
              <w:pStyle w:val="TableText"/>
              <w:ind w:left="493"/>
              <w:spacing w:before="155" w:line="282" w:lineRule="exact"/>
              <w:rPr>
                <w:sz w:val="21"/>
                <w:szCs w:val="21"/>
              </w:rPr>
            </w:pPr>
            <w:r>
              <w:rPr>
                <w:sz w:val="21"/>
                <w:szCs w:val="21"/>
                <w:color w:val="212529"/>
                <w:position w:val="1"/>
              </w:rPr>
              <w:t>9</w:t>
            </w:r>
          </w:p>
        </w:tc>
        <w:tc>
          <w:tcPr>
            <w:tcW w:w="1004" w:type="dxa"/>
            <w:vAlign w:val="top"/>
          </w:tcPr>
          <w:p>
            <w:pPr>
              <w:pStyle w:val="TableText"/>
              <w:ind w:left="399"/>
              <w:spacing w:before="155" w:line="282" w:lineRule="exact"/>
              <w:rPr>
                <w:sz w:val="21"/>
                <w:szCs w:val="21"/>
              </w:rPr>
            </w:pPr>
            <w:r>
              <w:rPr>
                <w:sz w:val="21"/>
                <w:szCs w:val="21"/>
                <w:color w:val="212529"/>
                <w:spacing w:val="-8"/>
                <w:position w:val="1"/>
              </w:rPr>
              <w:t>10</w:t>
            </w:r>
          </w:p>
        </w:tc>
        <w:tc>
          <w:tcPr>
            <w:tcW w:w="1124" w:type="dxa"/>
            <w:vAlign w:val="top"/>
          </w:tcPr>
          <w:p>
            <w:pPr>
              <w:pStyle w:val="TableText"/>
              <w:ind w:left="465"/>
              <w:spacing w:before="155" w:line="284" w:lineRule="exact"/>
              <w:rPr>
                <w:sz w:val="21"/>
                <w:szCs w:val="21"/>
              </w:rPr>
            </w:pPr>
            <w:r>
              <w:rPr>
                <w:sz w:val="21"/>
                <w:szCs w:val="21"/>
                <w:color w:val="212529"/>
                <w:spacing w:val="-8"/>
                <w:position w:val="1"/>
              </w:rPr>
              <w:t>11</w:t>
            </w:r>
          </w:p>
        </w:tc>
        <w:tc>
          <w:tcPr>
            <w:tcW w:w="1026" w:type="dxa"/>
            <w:vAlign w:val="top"/>
          </w:tcPr>
          <w:p>
            <w:pPr>
              <w:pStyle w:val="TableText"/>
              <w:ind w:left="411"/>
              <w:spacing w:before="155" w:line="284" w:lineRule="exact"/>
              <w:rPr>
                <w:sz w:val="21"/>
                <w:szCs w:val="21"/>
              </w:rPr>
            </w:pPr>
            <w:r>
              <w:rPr>
                <w:sz w:val="21"/>
                <w:szCs w:val="21"/>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sz w:val="21"/>
                <w:szCs w:val="21"/>
              </w:rPr>
            </w:pPr>
            <w:r>
              <w:rPr>
                <w:sz w:val="21"/>
                <w:szCs w:val="21"/>
                <w:color w:val="212529"/>
                <w:spacing w:val="3"/>
                <w:position w:val="1"/>
              </w:rPr>
              <w:t>3.99</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sz w:val="21"/>
                <w:szCs w:val="21"/>
              </w:rPr>
            </w:pPr>
            <w:r>
              <w:rPr>
                <w:sz w:val="21"/>
                <w:szCs w:val="21"/>
                <w:color w:val="212529"/>
                <w:spacing w:val="3"/>
                <w:position w:val="1"/>
              </w:rPr>
              <w:t>3.99</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sz w:val="21"/>
                <w:szCs w:val="21"/>
              </w:rPr>
            </w:pPr>
            <w:r>
              <w:rPr>
                <w:sz w:val="21"/>
                <w:szCs w:val="21"/>
                <w:color w:val="212529"/>
                <w:spacing w:val="3"/>
                <w:position w:val="1"/>
              </w:rPr>
              <w:t>3.99</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sz w:val="21"/>
                <w:szCs w:val="21"/>
              </w:rPr>
            </w:pPr>
            <w:r>
              <w:rPr>
                <w:sz w:val="21"/>
                <w:szCs w:val="21"/>
                <w:color w:val="212529"/>
                <w:spacing w:val="3"/>
                <w:position w:val="1"/>
              </w:rPr>
              <w:t>3.99</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sz w:val="21"/>
                <w:szCs w:val="21"/>
              </w:rPr>
            </w:pPr>
            <w:r>
              <w:rPr>
                <w:sz w:val="21"/>
                <w:szCs w:val="21"/>
                <w:color w:val="212529"/>
                <w:spacing w:val="3"/>
                <w:position w:val="1"/>
              </w:rPr>
              <w:t>3.99</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sz w:val="21"/>
                <w:szCs w:val="21"/>
              </w:rPr>
            </w:pPr>
            <w:r>
              <w:rPr>
                <w:sz w:val="21"/>
                <w:szCs w:val="21"/>
                <w:color w:val="212529"/>
                <w:spacing w:val="3"/>
                <w:position w:val="1"/>
              </w:rPr>
              <w:t>3.99</w:t>
            </w:r>
          </w:p>
        </w:tc>
        <w:tc>
          <w:tcPr>
            <w:tcW w:w="102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17"/>
          <w:footerReference w:type="default" r:id="rId24"/>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4"/>
            <w:bookmarkEnd w:id="24"/>
            <w:bookmarkStart w:name="bookmark15" w:id="25"/>
            <w:bookmarkEnd w:id="25"/>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单位名称：兴县融媒体中心</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pStyle w:val="TableText"/>
              <w:ind w:right="22"/>
              <w:spacing w:before="67" w:line="203" w:lineRule="exact"/>
              <w:jc w:val="right"/>
              <w:rPr>
                <w:sz w:val="15"/>
                <w:szCs w:val="15"/>
              </w:rPr>
            </w:pPr>
            <w:r>
              <w:rPr>
                <w:sz w:val="15"/>
                <w:szCs w:val="15"/>
                <w:color w:val="212529"/>
                <w:spacing w:val="2"/>
                <w:position w:val="1"/>
              </w:rPr>
              <w:t>398.68</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pStyle w:val="TableText"/>
              <w:ind w:right="22"/>
              <w:spacing w:before="69" w:line="202" w:lineRule="exact"/>
              <w:jc w:val="right"/>
              <w:rPr>
                <w:sz w:val="15"/>
                <w:szCs w:val="15"/>
              </w:rPr>
            </w:pPr>
            <w:r>
              <w:rPr>
                <w:sz w:val="15"/>
                <w:szCs w:val="15"/>
                <w:color w:val="212529"/>
                <w:spacing w:val="1"/>
                <w:position w:val="1"/>
              </w:rPr>
              <w:t>113.68</w:t>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pStyle w:val="TableText"/>
              <w:ind w:right="22"/>
              <w:spacing w:before="69" w:line="203" w:lineRule="exact"/>
              <w:jc w:val="right"/>
              <w:rPr>
                <w:sz w:val="15"/>
                <w:szCs w:val="15"/>
              </w:rPr>
            </w:pPr>
            <w:r>
              <w:rPr>
                <w:sz w:val="15"/>
                <w:szCs w:val="15"/>
                <w:color w:val="212529"/>
                <w:spacing w:val="2"/>
                <w:position w:val="1"/>
              </w:rPr>
              <w:t>285.00</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pStyle w:val="TableText"/>
              <w:ind w:right="8"/>
              <w:spacing w:before="73" w:line="205"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22"/>
          <w:footerReference w:type="default" r:id="rId25"/>
          <w:pgSz w:w="11900" w:h="16840"/>
          <w:pgMar w:top="642" w:right="0" w:bottom="340" w:left="0" w:header="326" w:footer="110"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6"/>
      <w:bookmarkEnd w:id="26"/>
      <w:bookmarkStart w:name="bookmark16" w:id="27"/>
      <w:bookmarkEnd w:id="27"/>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8"/>
      <w:bookmarkEnd w:id="28"/>
      <w:r>
        <w:rPr>
          <w:rFonts w:ascii="Microsoft YaHei" w:hAnsi="Microsoft YaHei" w:eastAsia="Microsoft YaHei" w:cs="Microsoft YaHei"/>
          <w:sz w:val="22"/>
          <w:szCs w:val="22"/>
          <w:spacing w:val="8"/>
          <w:position w:val="-1"/>
        </w:rPr>
        <w:t>一、收入支出决算总体情况说明</w:t>
      </w:r>
    </w:p>
    <w:p>
      <w:pPr>
        <w:ind w:left="1258" w:right="1223" w:firstLine="462"/>
        <w:spacing w:before="186" w:line="321" w:lineRule="auto"/>
        <w:jc w:val="both"/>
        <w:rPr>
          <w:rFonts w:ascii="FangSong" w:hAnsi="FangSong" w:eastAsia="FangSong" w:cs="FangSong"/>
          <w:sz w:val="23"/>
          <w:szCs w:val="23"/>
        </w:rPr>
      </w:pPr>
      <w:r>
        <w:rPr>
          <w:rFonts w:ascii="FangSong" w:hAnsi="FangSong" w:eastAsia="FangSong" w:cs="FangSong"/>
          <w:sz w:val="23"/>
          <w:szCs w:val="23"/>
          <w:spacing w:val="5"/>
        </w:rPr>
        <w:t>2024年度收入总计1,851.81万元，支</w:t>
      </w:r>
      <w:r>
        <w:rPr>
          <w:rFonts w:ascii="FangSong" w:hAnsi="FangSong" w:eastAsia="FangSong" w:cs="FangSong"/>
          <w:sz w:val="23"/>
          <w:szCs w:val="23"/>
          <w:spacing w:val="4"/>
        </w:rPr>
        <w:t>出总计1,851.81万元。与上年相比，收入总计增加</w:t>
      </w:r>
      <w:r>
        <w:rPr>
          <w:rFonts w:ascii="FangSong" w:hAnsi="FangSong" w:eastAsia="FangSong" w:cs="FangSong"/>
          <w:sz w:val="23"/>
          <w:szCs w:val="23"/>
          <w:spacing w:val="5"/>
        </w:rPr>
        <w:t>637.40万元</w:t>
      </w:r>
      <w:r>
        <w:rPr>
          <w:rFonts w:ascii="FangSong" w:hAnsi="FangSong" w:eastAsia="FangSong" w:cs="FangSong"/>
          <w:sz w:val="23"/>
          <w:szCs w:val="23"/>
          <w:spacing w:val="-68"/>
        </w:rPr>
        <w:t xml:space="preserve"> </w:t>
      </w:r>
      <w:r>
        <w:rPr>
          <w:rFonts w:ascii="FangSong" w:hAnsi="FangSong" w:eastAsia="FangSong" w:cs="FangSong"/>
          <w:sz w:val="23"/>
          <w:szCs w:val="23"/>
          <w:spacing w:val="5"/>
        </w:rPr>
        <w:t>，增长52.49%</w:t>
      </w:r>
      <w:r>
        <w:rPr>
          <w:rFonts w:ascii="FangSong" w:hAnsi="FangSong" w:eastAsia="FangSong" w:cs="FangSong"/>
          <w:sz w:val="23"/>
          <w:szCs w:val="23"/>
          <w:spacing w:val="-69"/>
        </w:rPr>
        <w:t xml:space="preserve"> </w:t>
      </w:r>
      <w:r>
        <w:rPr>
          <w:rFonts w:ascii="FangSong" w:hAnsi="FangSong" w:eastAsia="FangSong" w:cs="FangSong"/>
          <w:sz w:val="23"/>
          <w:szCs w:val="23"/>
          <w:spacing w:val="5"/>
        </w:rPr>
        <w:t>，支出总计增加637.40万元</w:t>
      </w:r>
      <w:r>
        <w:rPr>
          <w:rFonts w:ascii="FangSong" w:hAnsi="FangSong" w:eastAsia="FangSong" w:cs="FangSong"/>
          <w:sz w:val="23"/>
          <w:szCs w:val="23"/>
          <w:spacing w:val="-68"/>
        </w:rPr>
        <w:t xml:space="preserve"> </w:t>
      </w:r>
      <w:r>
        <w:rPr>
          <w:rFonts w:ascii="FangSong" w:hAnsi="FangSong" w:eastAsia="FangSong" w:cs="FangSong"/>
          <w:sz w:val="23"/>
          <w:szCs w:val="23"/>
          <w:spacing w:val="5"/>
        </w:rPr>
        <w:t>，增长52.49%</w:t>
      </w:r>
      <w:r>
        <w:rPr>
          <w:rFonts w:ascii="FangSong" w:hAnsi="FangSong" w:eastAsia="FangSong" w:cs="FangSong"/>
          <w:sz w:val="23"/>
          <w:szCs w:val="23"/>
          <w:spacing w:val="-68"/>
        </w:rPr>
        <w:t xml:space="preserve"> </w:t>
      </w:r>
      <w:r>
        <w:rPr>
          <w:rFonts w:ascii="FangSong" w:hAnsi="FangSong" w:eastAsia="FangSong" w:cs="FangSong"/>
          <w:sz w:val="23"/>
          <w:szCs w:val="23"/>
          <w:spacing w:val="5"/>
        </w:rPr>
        <w:t>。主要原因是</w:t>
      </w:r>
      <w:r>
        <w:rPr>
          <w:rFonts w:ascii="FangSong" w:hAnsi="FangSong" w:eastAsia="FangSong" w:cs="FangSong"/>
          <w:sz w:val="23"/>
          <w:szCs w:val="23"/>
          <w:spacing w:val="4"/>
        </w:rPr>
        <w:t>2024年较</w:t>
      </w:r>
      <w:r>
        <w:rPr>
          <w:rFonts w:ascii="FangSong" w:hAnsi="FangSong" w:eastAsia="FangSong" w:cs="FangSong"/>
          <w:sz w:val="23"/>
          <w:szCs w:val="23"/>
        </w:rPr>
        <w:t>2023年增加有线电视免收视费用、地面数字电视单频网系统建设等项目支出。</w:t>
      </w:r>
    </w:p>
    <w:p>
      <w:pPr>
        <w:ind w:left="1722"/>
        <w:spacing w:before="6" w:line="229" w:lineRule="exact"/>
        <w:outlineLvl w:val="1"/>
        <w:rPr>
          <w:rFonts w:ascii="Microsoft YaHei" w:hAnsi="Microsoft YaHei" w:eastAsia="Microsoft YaHei" w:cs="Microsoft YaHei"/>
          <w:sz w:val="22"/>
          <w:szCs w:val="22"/>
        </w:rPr>
      </w:pPr>
      <w:bookmarkStart w:name="bookmark18" w:id="29"/>
      <w:bookmarkEnd w:id="29"/>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2024年度收入合计1,851.81万元，其</w:t>
      </w:r>
      <w:r>
        <w:rPr>
          <w:rFonts w:ascii="FangSong" w:hAnsi="FangSong" w:eastAsia="FangSong" w:cs="FangSong"/>
          <w:sz w:val="23"/>
          <w:szCs w:val="23"/>
          <w:spacing w:val="-1"/>
        </w:rPr>
        <w:t>中：</w:t>
      </w:r>
    </w:p>
    <w:p>
      <w:pPr>
        <w:ind w:left="1727"/>
        <w:spacing w:before="122" w:line="224" w:lineRule="auto"/>
        <w:rPr>
          <w:rFonts w:ascii="FangSong" w:hAnsi="FangSong" w:eastAsia="FangSong" w:cs="FangSong"/>
          <w:sz w:val="23"/>
          <w:szCs w:val="23"/>
        </w:rPr>
      </w:pPr>
      <w:r>
        <w:rPr>
          <w:rFonts w:ascii="FangSong" w:hAnsi="FangSong" w:eastAsia="FangSong" w:cs="FangSong"/>
          <w:sz w:val="23"/>
          <w:szCs w:val="23"/>
          <w:spacing w:val="-3"/>
        </w:rPr>
        <w:t>财政拨款收入1,851.81万元，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占比100.00%。</w:t>
      </w:r>
    </w:p>
    <w:p>
      <w:pPr>
        <w:ind w:left="1723"/>
        <w:spacing w:before="128" w:line="230" w:lineRule="exact"/>
        <w:outlineLvl w:val="1"/>
        <w:rPr>
          <w:rFonts w:ascii="Microsoft YaHei" w:hAnsi="Microsoft YaHei" w:eastAsia="Microsoft YaHei" w:cs="Microsoft YaHei"/>
          <w:sz w:val="22"/>
          <w:szCs w:val="22"/>
        </w:rPr>
      </w:pPr>
      <w:bookmarkStart w:name="bookmark19" w:id="30"/>
      <w:bookmarkEnd w:id="30"/>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2024年度支出合计1,851.81万元，其</w:t>
      </w:r>
      <w:r>
        <w:rPr>
          <w:rFonts w:ascii="FangSong" w:hAnsi="FangSong" w:eastAsia="FangSong" w:cs="FangSong"/>
          <w:sz w:val="23"/>
          <w:szCs w:val="23"/>
          <w:spacing w:val="-1"/>
        </w:rPr>
        <w:t>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基本支出745.06万元，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占比40.23%；</w:t>
      </w:r>
    </w:p>
    <w:p>
      <w:pPr>
        <w:ind w:left="1726"/>
        <w:spacing w:before="133" w:line="224" w:lineRule="auto"/>
        <w:rPr>
          <w:rFonts w:ascii="FangSong" w:hAnsi="FangSong" w:eastAsia="FangSong" w:cs="FangSong"/>
          <w:sz w:val="23"/>
          <w:szCs w:val="23"/>
        </w:rPr>
      </w:pPr>
      <w:r>
        <w:rPr>
          <w:rFonts w:ascii="FangSong" w:hAnsi="FangSong" w:eastAsia="FangSong" w:cs="FangSong"/>
          <w:sz w:val="23"/>
          <w:szCs w:val="23"/>
          <w:spacing w:val="-3"/>
        </w:rPr>
        <w:t>项目支出1,106.76万元，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占比59.77%。</w:t>
      </w:r>
    </w:p>
    <w:p>
      <w:pPr>
        <w:ind w:left="1732"/>
        <w:spacing w:before="117" w:line="230" w:lineRule="exact"/>
        <w:outlineLvl w:val="1"/>
        <w:rPr>
          <w:rFonts w:ascii="Microsoft YaHei" w:hAnsi="Microsoft YaHei" w:eastAsia="Microsoft YaHei" w:cs="Microsoft YaHei"/>
          <w:sz w:val="22"/>
          <w:szCs w:val="22"/>
        </w:rPr>
      </w:pPr>
      <w:bookmarkStart w:name="bookmark20" w:id="31"/>
      <w:bookmarkEnd w:id="31"/>
      <w:r>
        <w:rPr>
          <w:rFonts w:ascii="Microsoft YaHei" w:hAnsi="Microsoft YaHei" w:eastAsia="Microsoft YaHei" w:cs="Microsoft YaHei"/>
          <w:sz w:val="22"/>
          <w:szCs w:val="22"/>
          <w:spacing w:val="8"/>
          <w:position w:val="-1"/>
        </w:rPr>
        <w:t>四、财政拨款收支决算总体情况说明</w:t>
      </w:r>
    </w:p>
    <w:p>
      <w:pPr>
        <w:ind w:left="1261" w:right="1223" w:firstLine="459"/>
        <w:spacing w:before="172" w:line="325"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2024年度财政拨款收入总计1,851.81</w:t>
      </w:r>
      <w:r>
        <w:rPr>
          <w:rFonts w:ascii="FangSong" w:hAnsi="FangSong" w:eastAsia="FangSong" w:cs="FangSong"/>
          <w:sz w:val="23"/>
          <w:szCs w:val="23"/>
          <w:spacing w:val="4"/>
        </w:rPr>
        <w:t>万元，支出总计1,851.81万元。与上年相比，财政</w:t>
      </w:r>
      <w:r>
        <w:rPr>
          <w:rFonts w:ascii="FangSong" w:hAnsi="FangSong" w:eastAsia="FangSong" w:cs="FangSong"/>
          <w:sz w:val="23"/>
          <w:szCs w:val="23"/>
          <w:spacing w:val="8"/>
        </w:rPr>
        <w:t>拨款</w:t>
      </w:r>
      <w:r>
        <w:rPr>
          <w:rFonts w:ascii="FangSong" w:hAnsi="FangSong" w:eastAsia="FangSong" w:cs="FangSong"/>
          <w:sz w:val="23"/>
          <w:szCs w:val="23"/>
          <w:spacing w:val="-65"/>
        </w:rPr>
        <w:t xml:space="preserve"> </w:t>
      </w:r>
      <w:r>
        <w:rPr>
          <w:rFonts w:ascii="FangSong" w:hAnsi="FangSong" w:eastAsia="FangSong" w:cs="FangSong"/>
          <w:sz w:val="23"/>
          <w:szCs w:val="23"/>
          <w:spacing w:val="8"/>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8"/>
        </w:rPr>
        <w:t>总计增加637.40万元</w:t>
      </w:r>
      <w:r>
        <w:rPr>
          <w:rFonts w:ascii="FangSong" w:hAnsi="FangSong" w:eastAsia="FangSong" w:cs="FangSong"/>
          <w:sz w:val="23"/>
          <w:szCs w:val="23"/>
          <w:spacing w:val="-61"/>
        </w:rPr>
        <w:t xml:space="preserve"> </w:t>
      </w:r>
      <w:r>
        <w:rPr>
          <w:rFonts w:ascii="FangSong" w:hAnsi="FangSong" w:eastAsia="FangSong" w:cs="FangSong"/>
          <w:sz w:val="23"/>
          <w:szCs w:val="23"/>
          <w:spacing w:val="8"/>
        </w:rPr>
        <w:t>，增长52.49%；财政拨款支</w:t>
      </w:r>
      <w:r>
        <w:rPr>
          <w:rFonts w:ascii="FangSong" w:hAnsi="FangSong" w:eastAsia="FangSong" w:cs="FangSong"/>
          <w:sz w:val="23"/>
          <w:szCs w:val="23"/>
          <w:spacing w:val="-54"/>
        </w:rPr>
        <w:t xml:space="preserve"> </w:t>
      </w:r>
      <w:r>
        <w:rPr>
          <w:rFonts w:ascii="FangSong" w:hAnsi="FangSong" w:eastAsia="FangSong" w:cs="FangSong"/>
          <w:sz w:val="23"/>
          <w:szCs w:val="23"/>
          <w:spacing w:val="8"/>
        </w:rPr>
        <w:t>出</w:t>
      </w:r>
      <w:r>
        <w:rPr>
          <w:rFonts w:ascii="FangSong" w:hAnsi="FangSong" w:eastAsia="FangSong" w:cs="FangSong"/>
          <w:sz w:val="23"/>
          <w:szCs w:val="23"/>
          <w:spacing w:val="-68"/>
        </w:rPr>
        <w:t xml:space="preserve"> </w:t>
      </w:r>
      <w:r>
        <w:rPr>
          <w:rFonts w:ascii="FangSong" w:hAnsi="FangSong" w:eastAsia="FangSong" w:cs="FangSong"/>
          <w:sz w:val="23"/>
          <w:szCs w:val="23"/>
          <w:spacing w:val="7"/>
        </w:rPr>
        <w:t>总计增加637.40万元</w:t>
      </w:r>
      <w:r>
        <w:rPr>
          <w:rFonts w:ascii="FangSong" w:hAnsi="FangSong" w:eastAsia="FangSong" w:cs="FangSong"/>
          <w:sz w:val="23"/>
          <w:szCs w:val="23"/>
          <w:spacing w:val="-61"/>
        </w:rPr>
        <w:t xml:space="preserve"> </w:t>
      </w:r>
      <w:r>
        <w:rPr>
          <w:rFonts w:ascii="FangSong" w:hAnsi="FangSong" w:eastAsia="FangSong" w:cs="FangSong"/>
          <w:sz w:val="23"/>
          <w:szCs w:val="23"/>
          <w:spacing w:val="7"/>
        </w:rPr>
        <w:t>，增长</w:t>
      </w:r>
      <w:r>
        <w:rPr>
          <w:rFonts w:ascii="FangSong" w:hAnsi="FangSong" w:eastAsia="FangSong" w:cs="FangSong"/>
          <w:sz w:val="23"/>
          <w:szCs w:val="23"/>
          <w:spacing w:val="5"/>
        </w:rPr>
        <w:t>52.49%。主要原因是2024年较2023年增加有</w:t>
      </w:r>
      <w:r>
        <w:rPr>
          <w:rFonts w:ascii="FangSong" w:hAnsi="FangSong" w:eastAsia="FangSong" w:cs="FangSong"/>
          <w:sz w:val="23"/>
          <w:szCs w:val="23"/>
          <w:spacing w:val="4"/>
        </w:rPr>
        <w:t>线电视免收视费用、地面数字电视单频网系统建</w:t>
      </w:r>
      <w:r>
        <w:rPr>
          <w:rFonts w:ascii="FangSong" w:hAnsi="FangSong" w:eastAsia="FangSong" w:cs="FangSong"/>
          <w:sz w:val="23"/>
          <w:szCs w:val="23"/>
          <w:spacing w:val="-2"/>
        </w:rPr>
        <w:t>设等项目支出。</w:t>
      </w:r>
    </w:p>
    <w:p>
      <w:pPr>
        <w:ind w:left="1725"/>
        <w:spacing w:line="230" w:lineRule="exact"/>
        <w:outlineLvl w:val="1"/>
        <w:rPr>
          <w:rFonts w:ascii="Microsoft YaHei" w:hAnsi="Microsoft YaHei" w:eastAsia="Microsoft YaHei" w:cs="Microsoft YaHei"/>
          <w:sz w:val="22"/>
          <w:szCs w:val="22"/>
        </w:rPr>
      </w:pPr>
      <w:bookmarkStart w:name="bookmark21" w:id="32"/>
      <w:bookmarkEnd w:id="32"/>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59" w:right="1223" w:firstLine="461"/>
        <w:spacing w:before="124" w:line="324"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2024年一般公共预算财政拨款决算支出1,851.81万元，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w:t>
      </w:r>
      <w:r>
        <w:rPr>
          <w:rFonts w:ascii="FangSong" w:hAnsi="FangSong" w:eastAsia="FangSong" w:cs="FangSong"/>
          <w:sz w:val="23"/>
          <w:szCs w:val="23"/>
        </w:rPr>
        <w:t>.00%。与上</w:t>
      </w:r>
      <w:r>
        <w:rPr>
          <w:rFonts w:ascii="FangSong" w:hAnsi="FangSong" w:eastAsia="FangSong" w:cs="FangSong"/>
          <w:sz w:val="23"/>
          <w:szCs w:val="23"/>
          <w:spacing w:val="10"/>
        </w:rPr>
        <w:t>年相比，一般公共预算财政拨款支出增加637.</w:t>
      </w:r>
      <w:r>
        <w:rPr>
          <w:rFonts w:ascii="FangSong" w:hAnsi="FangSong" w:eastAsia="FangSong" w:cs="FangSong"/>
          <w:sz w:val="23"/>
          <w:szCs w:val="23"/>
          <w:spacing w:val="9"/>
        </w:rPr>
        <w:t>40万元，增长52.49%。主要原因是2024年较</w:t>
      </w:r>
      <w:r>
        <w:rPr>
          <w:rFonts w:ascii="FangSong" w:hAnsi="FangSong" w:eastAsia="FangSong" w:cs="FangSong"/>
          <w:sz w:val="23"/>
          <w:szCs w:val="23"/>
        </w:rPr>
        <w:t>2023年增加有线电视免收视费用、地面数字电视单频网系统建设等项目支出。</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36"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2024年度一般公共预算财政拨款支出1,851.81万元，主要用于以下方面：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一般公共服务支出(类)591.17万元，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占比31</w:t>
      </w:r>
      <w:r>
        <w:rPr>
          <w:rFonts w:ascii="FangSong" w:hAnsi="FangSong" w:eastAsia="FangSong" w:cs="FangSong"/>
          <w:sz w:val="23"/>
          <w:szCs w:val="23"/>
          <w:spacing w:val="-3"/>
        </w:rPr>
        <w:t>.92%；</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2"/>
        </w:rPr>
        <w:t>文化旅游体育与传媒支出(类)1,104.94万元，</w:t>
      </w:r>
      <w:r>
        <w:rPr>
          <w:rFonts w:ascii="FangSong" w:hAnsi="FangSong" w:eastAsia="FangSong" w:cs="FangSong"/>
          <w:sz w:val="23"/>
          <w:szCs w:val="23"/>
          <w:spacing w:val="-49"/>
        </w:rPr>
        <w:t xml:space="preserve"> </w:t>
      </w:r>
      <w:r>
        <w:rPr>
          <w:rFonts w:ascii="FangSong" w:hAnsi="FangSong" w:eastAsia="FangSong" w:cs="FangSong"/>
          <w:sz w:val="23"/>
          <w:szCs w:val="23"/>
          <w:spacing w:val="-2"/>
        </w:rPr>
        <w:t>占比59.67%；</w:t>
      </w:r>
    </w:p>
    <w:p>
      <w:pPr>
        <w:ind w:left="1725"/>
        <w:spacing w:before="135"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社会保障和就业支出(类)72.62万元，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占比3.</w:t>
      </w:r>
      <w:r>
        <w:rPr>
          <w:rFonts w:ascii="FangSong" w:hAnsi="FangSong" w:eastAsia="FangSong" w:cs="FangSong"/>
          <w:sz w:val="23"/>
          <w:szCs w:val="23"/>
          <w:spacing w:val="-3"/>
        </w:rPr>
        <w:t>92%；</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卫生健康支出(类)29.63万元，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占比1.60%；</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住房保障支出(类)53.46万元，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占比2.89%。</w:t>
      </w:r>
    </w:p>
    <w:p>
      <w:pPr>
        <w:ind w:left="1734"/>
        <w:spacing w:before="13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24" w:line="322"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1,948.37万元，支出决算1,851.81万元，</w:t>
      </w:r>
      <w:r>
        <w:rPr>
          <w:rFonts w:ascii="FangSong" w:hAnsi="FangSong" w:eastAsia="FangSong" w:cs="FangSong"/>
          <w:sz w:val="23"/>
          <w:szCs w:val="23"/>
          <w:spacing w:val="-1"/>
        </w:rPr>
        <w:t>完成年初预算的95.04%。其中：</w:t>
      </w:r>
    </w:p>
    <w:p>
      <w:pPr>
        <w:ind w:left="1257" w:right="1223" w:firstLine="471"/>
        <w:spacing w:before="10" w:line="320" w:lineRule="auto"/>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3"/>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4"/>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预算663.94</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决算591.17</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5"/>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2"/>
        </w:rPr>
        <w:t>的</w:t>
      </w:r>
      <w:r>
        <w:rPr>
          <w:rFonts w:ascii="FangSong" w:hAnsi="FangSong" w:eastAsia="FangSong" w:cs="FangSong"/>
          <w:sz w:val="23"/>
          <w:szCs w:val="23"/>
          <w:spacing w:val="12"/>
        </w:rPr>
        <w:t>89.04%</w:t>
      </w:r>
      <w:r>
        <w:rPr>
          <w:rFonts w:ascii="FangSong" w:hAnsi="FangSong" w:eastAsia="FangSong" w:cs="FangSong"/>
          <w:sz w:val="23"/>
          <w:szCs w:val="23"/>
          <w:spacing w:val="-63"/>
        </w:rPr>
        <w:t xml:space="preserve"> </w:t>
      </w:r>
      <w:r>
        <w:rPr>
          <w:rFonts w:ascii="FangSong" w:hAnsi="FangSong" w:eastAsia="FangSong" w:cs="FangSong"/>
          <w:sz w:val="23"/>
          <w:szCs w:val="23"/>
          <w:spacing w:val="12"/>
        </w:rPr>
        <w:t>，用于单位的人员经费和正常运转所需经费</w:t>
      </w:r>
      <w:r>
        <w:rPr>
          <w:rFonts w:ascii="FangSong" w:hAnsi="FangSong" w:eastAsia="FangSong" w:cs="FangSong"/>
          <w:sz w:val="23"/>
          <w:szCs w:val="23"/>
          <w:spacing w:val="-62"/>
        </w:rPr>
        <w:t xml:space="preserve"> </w:t>
      </w:r>
      <w:r>
        <w:rPr>
          <w:rFonts w:ascii="FangSong" w:hAnsi="FangSong" w:eastAsia="FangSong" w:cs="FangSong"/>
          <w:sz w:val="23"/>
          <w:szCs w:val="23"/>
          <w:spacing w:val="12"/>
        </w:rPr>
        <w:t>。较上年决算增加570.</w:t>
      </w:r>
      <w:r>
        <w:rPr>
          <w:rFonts w:ascii="FangSong" w:hAnsi="FangSong" w:eastAsia="FangSong" w:cs="FangSong"/>
          <w:sz w:val="23"/>
          <w:szCs w:val="23"/>
          <w:spacing w:val="11"/>
        </w:rPr>
        <w:t>35万元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，增长</w:t>
      </w:r>
    </w:p>
    <w:p>
      <w:pPr>
        <w:spacing w:line="320" w:lineRule="auto"/>
        <w:sectPr>
          <w:headerReference w:type="default" r:id="rId26"/>
          <w:footerReference w:type="default" r:id="rId27"/>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59" w:right="1271"/>
        <w:spacing w:before="74" w:line="322" w:lineRule="auto"/>
        <w:rPr>
          <w:rFonts w:ascii="FangSong" w:hAnsi="FangSong" w:eastAsia="FangSong" w:cs="FangSong"/>
          <w:sz w:val="23"/>
          <w:szCs w:val="23"/>
        </w:rPr>
      </w:pPr>
      <w:bookmarkStart w:name="bookmark41" w:id="33"/>
      <w:bookmarkEnd w:id="33"/>
      <w:r>
        <w:rPr>
          <w:rFonts w:ascii="FangSong" w:hAnsi="FangSong" w:eastAsia="FangSong" w:cs="FangSong"/>
          <w:sz w:val="23"/>
          <w:szCs w:val="23"/>
          <w:spacing w:val="4"/>
        </w:rPr>
        <w:t>2739.43%，主要原因是2023年我单位人员经费通过功</w:t>
      </w:r>
      <w:r>
        <w:rPr>
          <w:rFonts w:ascii="FangSong" w:hAnsi="FangSong" w:eastAsia="FangSong" w:cs="FangSong"/>
          <w:sz w:val="23"/>
          <w:szCs w:val="23"/>
          <w:spacing w:val="3"/>
        </w:rPr>
        <w:t>能科目文化旅游体育与传媒支出核算，</w:t>
      </w:r>
      <w:r>
        <w:rPr>
          <w:rFonts w:ascii="FangSong" w:hAnsi="FangSong" w:eastAsia="FangSong" w:cs="FangSong"/>
          <w:sz w:val="23"/>
          <w:szCs w:val="23"/>
        </w:rPr>
        <w:t xml:space="preserve"> </w:t>
      </w:r>
      <w:r>
        <w:rPr>
          <w:rFonts w:ascii="FangSong" w:hAnsi="FangSong" w:eastAsia="FangSong" w:cs="FangSong"/>
          <w:sz w:val="23"/>
          <w:szCs w:val="23"/>
        </w:rPr>
        <w:t>2024年使用宣传事务核算，功能科目使用错误导致。</w:t>
      </w:r>
    </w:p>
    <w:p>
      <w:pPr>
        <w:ind w:left="1263" w:right="1223" w:firstLine="461"/>
        <w:spacing w:before="10" w:line="323" w:lineRule="auto"/>
        <w:jc w:val="both"/>
        <w:rPr>
          <w:rFonts w:ascii="FangSong" w:hAnsi="FangSong" w:eastAsia="FangSong" w:cs="FangSong"/>
          <w:sz w:val="23"/>
          <w:szCs w:val="23"/>
        </w:rPr>
      </w:pPr>
      <w:r>
        <w:rPr>
          <w:rFonts w:ascii="FangSong" w:hAnsi="FangSong" w:eastAsia="FangSong" w:cs="FangSong"/>
          <w:sz w:val="23"/>
          <w:szCs w:val="23"/>
          <w:spacing w:val="5"/>
        </w:rPr>
        <w:t>文化旅游体育与传媒支出年初预算1,110.05万元，</w:t>
      </w:r>
      <w:r>
        <w:rPr>
          <w:rFonts w:ascii="FangSong" w:hAnsi="FangSong" w:eastAsia="FangSong" w:cs="FangSong"/>
          <w:sz w:val="23"/>
          <w:szCs w:val="23"/>
          <w:spacing w:val="4"/>
        </w:rPr>
        <w:t>支出决算1,104.94万元，完成年初预</w:t>
      </w:r>
      <w:r>
        <w:rPr>
          <w:rFonts w:ascii="FangSong" w:hAnsi="FangSong" w:eastAsia="FangSong" w:cs="FangSong"/>
          <w:sz w:val="23"/>
          <w:szCs w:val="23"/>
          <w:spacing w:val="5"/>
        </w:rPr>
        <w:t>算的99.54%，用于广播电视项目支出</w:t>
      </w:r>
      <w:r>
        <w:rPr>
          <w:rFonts w:ascii="FangSong" w:hAnsi="FangSong" w:eastAsia="FangSong" w:cs="FangSong"/>
          <w:sz w:val="23"/>
          <w:szCs w:val="23"/>
          <w:spacing w:val="4"/>
        </w:rPr>
        <w:t>。较上年决算增加93.37万元，增长9.23%，主要原因是</w:t>
      </w:r>
      <w:r>
        <w:rPr>
          <w:rFonts w:ascii="FangSong" w:hAnsi="FangSong" w:eastAsia="FangSong" w:cs="FangSong"/>
          <w:sz w:val="23"/>
          <w:szCs w:val="23"/>
          <w:spacing w:val="5"/>
        </w:rPr>
        <w:t>较2023年增加有线电视免收视费用、地面数字电视单频网系统建设等项目支出，因功能科目</w:t>
      </w:r>
      <w:r>
        <w:rPr>
          <w:rFonts w:ascii="FangSong" w:hAnsi="FangSong" w:eastAsia="FangSong" w:cs="FangSong"/>
          <w:sz w:val="23"/>
          <w:szCs w:val="23"/>
          <w:spacing w:val="-1"/>
        </w:rPr>
        <w:t>使用错误减少人员支出导致。</w:t>
      </w:r>
    </w:p>
    <w:p>
      <w:pPr>
        <w:ind w:left="1257" w:right="1223" w:firstLine="467"/>
        <w:spacing w:before="3" w:line="323"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年初预算73.49</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出决算72.62万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spacing w:val="2"/>
        </w:rPr>
        <w:t>98.82%，用于职工养老保险缴费支出。较上年决算减少21.02万元，下降22.45%，主要原因是</w:t>
      </w:r>
      <w:r>
        <w:rPr>
          <w:rFonts w:ascii="FangSong" w:hAnsi="FangSong" w:eastAsia="FangSong" w:cs="FangSong"/>
          <w:sz w:val="23"/>
          <w:szCs w:val="23"/>
          <w:spacing w:val="-1"/>
        </w:rPr>
        <w:t>2023年缴纳以前年度欠缴社保费用。</w:t>
      </w:r>
    </w:p>
    <w:p>
      <w:pPr>
        <w:ind w:left="1263" w:right="1223" w:firstLine="465"/>
        <w:spacing w:before="3" w:line="323" w:lineRule="auto"/>
        <w:jc w:val="both"/>
        <w:rPr>
          <w:rFonts w:ascii="FangSong" w:hAnsi="FangSong" w:eastAsia="FangSong" w:cs="FangSong"/>
          <w:sz w:val="23"/>
          <w:szCs w:val="23"/>
        </w:rPr>
      </w:pPr>
      <w:r>
        <w:rPr>
          <w:rFonts w:ascii="FangSong" w:hAnsi="FangSong" w:eastAsia="FangSong" w:cs="FangSong"/>
          <w:sz w:val="23"/>
          <w:szCs w:val="23"/>
          <w:spacing w:val="5"/>
        </w:rPr>
        <w:t>卫生健康支出年初预算31.31万元，支出决算</w:t>
      </w:r>
      <w:r>
        <w:rPr>
          <w:rFonts w:ascii="FangSong" w:hAnsi="FangSong" w:eastAsia="FangSong" w:cs="FangSong"/>
          <w:sz w:val="23"/>
          <w:szCs w:val="23"/>
          <w:spacing w:val="4"/>
        </w:rPr>
        <w:t>29.63万元，完成年初预算的94.63%，用于</w:t>
      </w:r>
      <w:r>
        <w:rPr>
          <w:rFonts w:ascii="FangSong" w:hAnsi="FangSong" w:eastAsia="FangSong" w:cs="FangSong"/>
          <w:sz w:val="23"/>
          <w:szCs w:val="23"/>
          <w:spacing w:val="10"/>
        </w:rPr>
        <w:t>职工医疗保险缴费。较上年决算增加2.77万元，增长10.31%，主要原因是正常工资基数调</w:t>
      </w:r>
      <w:r>
        <w:rPr>
          <w:rFonts w:ascii="FangSong" w:hAnsi="FangSong" w:eastAsia="FangSong" w:cs="FangSong"/>
          <w:sz w:val="23"/>
          <w:szCs w:val="23"/>
          <w:spacing w:val="-7"/>
        </w:rPr>
        <w:t>整。</w:t>
      </w:r>
    </w:p>
    <w:p>
      <w:pPr>
        <w:ind w:left="1263" w:right="1223" w:firstLine="461"/>
        <w:spacing w:before="4"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住房保障支出年初预算69.58万元，支出决算53.4</w:t>
      </w:r>
      <w:r>
        <w:rPr>
          <w:rFonts w:ascii="FangSong" w:hAnsi="FangSong" w:eastAsia="FangSong" w:cs="FangSong"/>
          <w:sz w:val="23"/>
          <w:szCs w:val="23"/>
          <w:spacing w:val="4"/>
        </w:rPr>
        <w:t>6万元，完成年初预算的76.83%，用于</w:t>
      </w:r>
      <w:r>
        <w:rPr>
          <w:rFonts w:ascii="FangSong" w:hAnsi="FangSong" w:eastAsia="FangSong" w:cs="FangSong"/>
          <w:sz w:val="23"/>
          <w:szCs w:val="23"/>
          <w:spacing w:val="5"/>
        </w:rPr>
        <w:t>职工住房公积金缴纳。较上年决算减少8.06万元，</w:t>
      </w:r>
      <w:r>
        <w:rPr>
          <w:rFonts w:ascii="FangSong" w:hAnsi="FangSong" w:eastAsia="FangSong" w:cs="FangSong"/>
          <w:sz w:val="23"/>
          <w:szCs w:val="23"/>
          <w:spacing w:val="4"/>
        </w:rPr>
        <w:t>下降13.1%，主要原因是2024年7月住房公</w:t>
      </w:r>
      <w:r>
        <w:rPr>
          <w:rFonts w:ascii="FangSong" w:hAnsi="FangSong" w:eastAsia="FangSong" w:cs="FangSong"/>
          <w:sz w:val="23"/>
          <w:szCs w:val="23"/>
          <w:spacing w:val="-2"/>
        </w:rPr>
        <w:t>积金基数调整导致。</w:t>
      </w:r>
    </w:p>
    <w:p>
      <w:pPr>
        <w:ind w:left="1723"/>
        <w:spacing w:line="230" w:lineRule="exact"/>
        <w:outlineLvl w:val="1"/>
        <w:rPr>
          <w:rFonts w:ascii="Microsoft YaHei" w:hAnsi="Microsoft YaHei" w:eastAsia="Microsoft YaHei" w:cs="Microsoft YaHei"/>
          <w:sz w:val="22"/>
          <w:szCs w:val="22"/>
        </w:rPr>
      </w:pPr>
      <w:bookmarkStart w:name="bookmark22" w:id="34"/>
      <w:bookmarkEnd w:id="34"/>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2024年度财政拨款基本支出745.05万元，其中：</w:t>
      </w:r>
    </w:p>
    <w:p>
      <w:pPr>
        <w:ind w:left="1267" w:right="1223" w:firstLine="461"/>
        <w:spacing w:before="133" w:line="321" w:lineRule="auto"/>
        <w:rPr>
          <w:rFonts w:ascii="FangSong" w:hAnsi="FangSong" w:eastAsia="FangSong" w:cs="FangSong"/>
          <w:sz w:val="23"/>
          <w:szCs w:val="23"/>
        </w:rPr>
      </w:pPr>
      <w:r>
        <w:rPr>
          <w:rFonts w:ascii="FangSong" w:hAnsi="FangSong" w:eastAsia="FangSong" w:cs="FangSong"/>
          <w:sz w:val="23"/>
          <w:szCs w:val="23"/>
          <w:spacing w:val="2"/>
        </w:rPr>
        <w:t>人员经费715.65万元，主要包括工资福利支出684.62万元和对个人和家庭的补助31.</w:t>
      </w:r>
      <w:r>
        <w:rPr>
          <w:rFonts w:ascii="FangSong" w:hAnsi="FangSong" w:eastAsia="FangSong" w:cs="FangSong"/>
          <w:sz w:val="23"/>
          <w:szCs w:val="23"/>
          <w:spacing w:val="1"/>
        </w:rPr>
        <w:t>03万</w:t>
      </w:r>
      <w:r>
        <w:rPr>
          <w:rFonts w:ascii="FangSong" w:hAnsi="FangSong" w:eastAsia="FangSong" w:cs="FangSong"/>
          <w:sz w:val="23"/>
          <w:szCs w:val="23"/>
          <w:spacing w:val="-10"/>
        </w:rPr>
        <w:t>元；</w:t>
      </w:r>
    </w:p>
    <w:p>
      <w:pPr>
        <w:ind w:left="1729"/>
        <w:spacing w:before="1" w:line="222" w:lineRule="auto"/>
        <w:rPr>
          <w:rFonts w:ascii="FangSong" w:hAnsi="FangSong" w:eastAsia="FangSong" w:cs="FangSong"/>
          <w:sz w:val="23"/>
          <w:szCs w:val="23"/>
        </w:rPr>
      </w:pPr>
      <w:r>
        <w:rPr>
          <w:rFonts w:ascii="FangSong" w:hAnsi="FangSong" w:eastAsia="FangSong" w:cs="FangSong"/>
          <w:sz w:val="23"/>
          <w:szCs w:val="23"/>
        </w:rPr>
        <w:t>公用经费29.40万元，主要包括商品和服务支出2</w:t>
      </w:r>
      <w:r>
        <w:rPr>
          <w:rFonts w:ascii="FangSong" w:hAnsi="FangSong" w:eastAsia="FangSong" w:cs="FangSong"/>
          <w:sz w:val="23"/>
          <w:szCs w:val="23"/>
          <w:spacing w:val="-1"/>
        </w:rPr>
        <w:t>9.40万元。</w:t>
      </w:r>
    </w:p>
    <w:p>
      <w:pPr>
        <w:ind w:left="1716"/>
        <w:spacing w:before="129" w:line="230" w:lineRule="exact"/>
        <w:outlineLvl w:val="1"/>
        <w:rPr>
          <w:rFonts w:ascii="Microsoft YaHei" w:hAnsi="Microsoft YaHei" w:eastAsia="Microsoft YaHei" w:cs="Microsoft YaHei"/>
          <w:sz w:val="22"/>
          <w:szCs w:val="22"/>
        </w:rPr>
      </w:pPr>
      <w:bookmarkStart w:name="bookmark23" w:id="35"/>
      <w:bookmarkEnd w:id="35"/>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6"/>
      <w:bookmarkEnd w:id="36"/>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7"/>
      <w:bookmarkEnd w:id="37"/>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4" w:right="1223" w:firstLine="455"/>
        <w:spacing w:before="134" w:line="321" w:lineRule="auto"/>
        <w:jc w:val="both"/>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”经费财政拨款支出全年预算3.99万元，支出决算3.99万元，完成全年</w:t>
      </w:r>
      <w:r>
        <w:rPr>
          <w:rFonts w:ascii="FangSong" w:hAnsi="FangSong" w:eastAsia="FangSong" w:cs="FangSong"/>
          <w:sz w:val="23"/>
          <w:szCs w:val="23"/>
          <w:spacing w:val="7"/>
        </w:rPr>
        <w:t>预算的100.00%，</w:t>
      </w:r>
      <w:r>
        <w:rPr>
          <w:rFonts w:ascii="FangSong" w:hAnsi="FangSong" w:eastAsia="FangSong" w:cs="FangSong"/>
          <w:sz w:val="23"/>
          <w:szCs w:val="23"/>
          <w:spacing w:val="-46"/>
        </w:rPr>
        <w:t xml:space="preserve"> </w:t>
      </w:r>
      <w:r>
        <w:rPr>
          <w:rFonts w:ascii="FangSong" w:hAnsi="FangSong" w:eastAsia="FangSong" w:cs="FangSong"/>
          <w:sz w:val="23"/>
          <w:szCs w:val="23"/>
          <w:spacing w:val="7"/>
        </w:rPr>
        <w:t>比上年度增加0.99万元，增长33%，主要原因是：</w:t>
      </w:r>
      <w:r>
        <w:rPr>
          <w:rFonts w:ascii="FangSong" w:hAnsi="FangSong" w:eastAsia="FangSong" w:cs="FangSong"/>
          <w:sz w:val="23"/>
          <w:szCs w:val="23"/>
          <w:spacing w:val="-66"/>
        </w:rPr>
        <w:t xml:space="preserve"> </w:t>
      </w:r>
      <w:r>
        <w:rPr>
          <w:rFonts w:ascii="FangSong" w:hAnsi="FangSong" w:eastAsia="FangSong" w:cs="FangSong"/>
          <w:sz w:val="23"/>
          <w:szCs w:val="23"/>
          <w:spacing w:val="7"/>
        </w:rPr>
        <w:t>我单位公务用车年久老</w:t>
      </w:r>
      <w:r>
        <w:rPr>
          <w:rFonts w:ascii="FangSong" w:hAnsi="FangSong" w:eastAsia="FangSong" w:cs="FangSong"/>
          <w:sz w:val="23"/>
          <w:szCs w:val="23"/>
        </w:rPr>
        <w:t>化，2024年大维修导致公务用车运行维护费较2023年增加。其中：</w:t>
      </w:r>
    </w:p>
    <w:p>
      <w:pPr>
        <w:ind w:left="1287" w:right="1223" w:firstLine="461"/>
        <w:spacing w:before="13" w:line="3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59" w:right="1223" w:firstLine="470"/>
        <w:spacing w:before="137" w:line="321" w:lineRule="auto"/>
        <w:jc w:val="both"/>
        <w:rPr>
          <w:rFonts w:ascii="FangSong" w:hAnsi="FangSong" w:eastAsia="FangSong" w:cs="FangSong"/>
          <w:sz w:val="23"/>
          <w:szCs w:val="23"/>
        </w:rPr>
      </w:pPr>
      <w:r>
        <w:rPr>
          <w:rFonts w:ascii="FangSong" w:hAnsi="FangSong" w:eastAsia="FangSong" w:cs="FangSong"/>
          <w:sz w:val="23"/>
          <w:szCs w:val="23"/>
          <w:spacing w:val="2"/>
        </w:rPr>
        <w:t>公务用车运行维护费支出3.99万元，完成全年预算的100.00%，比上年度增加0.99万</w:t>
      </w:r>
      <w:r>
        <w:rPr>
          <w:rFonts w:ascii="FangSong" w:hAnsi="FangSong" w:eastAsia="FangSong" w:cs="FangSong"/>
          <w:sz w:val="23"/>
          <w:szCs w:val="23"/>
          <w:spacing w:val="1"/>
        </w:rPr>
        <w:t>元，</w:t>
      </w:r>
      <w:r>
        <w:rPr>
          <w:rFonts w:ascii="FangSong" w:hAnsi="FangSong" w:eastAsia="FangSong" w:cs="FangSong"/>
          <w:sz w:val="23"/>
          <w:szCs w:val="23"/>
          <w:spacing w:val="2"/>
        </w:rPr>
        <w:t>增长33%，主要原因是：我单位公务用车年久老化，2024年大维修导致公务用车运行维护费较</w:t>
      </w:r>
      <w:r>
        <w:rPr>
          <w:rFonts w:ascii="FangSong" w:hAnsi="FangSong" w:eastAsia="FangSong" w:cs="FangSong"/>
          <w:sz w:val="23"/>
          <w:szCs w:val="23"/>
          <w:spacing w:val="-1"/>
        </w:rPr>
        <w:t>2023年增加；</w:t>
      </w:r>
    </w:p>
    <w:p>
      <w:pPr>
        <w:ind w:left="1729"/>
        <w:spacing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36"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spacing w:line="221" w:lineRule="auto"/>
        <w:sectPr>
          <w:headerReference w:type="default" r:id="rId28"/>
          <w:footerReference w:type="default" r:id="rId29"/>
          <w:pgSz w:w="11900" w:h="16840"/>
          <w:pgMar w:top="642" w:right="0" w:bottom="340" w:left="0" w:header="326" w:footer="111" w:gutter="0"/>
        </w:sectPr>
        <w:rPr>
          <w:rFonts w:ascii="SimHei" w:hAnsi="SimHei" w:eastAsia="SimHei" w:cs="SimHei"/>
          <w:sz w:val="23"/>
          <w:szCs w:val="23"/>
        </w:rPr>
      </w:pPr>
    </w:p>
    <w:p>
      <w:pPr>
        <w:pStyle w:val="BodyText"/>
        <w:spacing w:line="282" w:lineRule="auto"/>
        <w:rPr/>
      </w:pPr>
      <w:r/>
    </w:p>
    <w:p>
      <w:pPr>
        <w:pStyle w:val="BodyText"/>
        <w:spacing w:line="282" w:lineRule="auto"/>
        <w:rPr/>
      </w:pPr>
      <w:r/>
    </w:p>
    <w:p>
      <w:pPr>
        <w:ind w:left="1287" w:right="1223" w:firstLine="447"/>
        <w:spacing w:before="75" w:line="27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spacing w:val="-3"/>
        </w:rPr>
        <w:t>因公出国（境）费支出。</w:t>
      </w:r>
    </w:p>
    <w:p>
      <w:pPr>
        <w:ind w:left="1270" w:right="1223" w:firstLine="450"/>
        <w:spacing w:before="13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spacing w:val="-3"/>
        </w:rPr>
        <w:t>务用车购置支出。</w:t>
      </w:r>
    </w:p>
    <w:p>
      <w:pPr>
        <w:ind w:left="1268" w:right="1223" w:firstLine="454"/>
        <w:spacing w:before="125" w:line="275" w:lineRule="auto"/>
        <w:rPr>
          <w:rFonts w:ascii="FangSong" w:hAnsi="FangSong" w:eastAsia="FangSong" w:cs="FangSong"/>
          <w:sz w:val="23"/>
          <w:szCs w:val="23"/>
        </w:rPr>
      </w:pPr>
      <w:r>
        <w:rPr>
          <w:rFonts w:ascii="FangSong" w:hAnsi="FangSong" w:eastAsia="FangSong" w:cs="FangSong"/>
          <w:sz w:val="23"/>
          <w:szCs w:val="23"/>
          <w:spacing w:val="5"/>
        </w:rPr>
        <w:t>3、公务用车运行维护费支出3.99万元，使用财政拨款负担的公务用车保有量共1辆，主</w:t>
      </w:r>
      <w:r>
        <w:rPr>
          <w:rFonts w:ascii="FangSong" w:hAnsi="FangSong" w:eastAsia="FangSong" w:cs="FangSong"/>
          <w:sz w:val="23"/>
          <w:szCs w:val="23"/>
        </w:rPr>
        <w:t>要用于：机要通信及记者外出采访，资金支出主要用于燃油费、维修费、车辆保险费。</w:t>
      </w:r>
    </w:p>
    <w:p>
      <w:pPr>
        <w:ind w:left="1263" w:right="1222" w:firstLine="453"/>
        <w:spacing w:before="126"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0人次，主要是我单位无外事接待费支出；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spacing w:val="2"/>
        </w:rPr>
        <w:t>（境）外接待费0万元，共接待国（境）外0批次，0人次，主要是我单位无国（境）外接待费</w:t>
      </w:r>
      <w:r>
        <w:rPr>
          <w:rFonts w:ascii="FangSong" w:hAnsi="FangSong" w:eastAsia="FangSong" w:cs="FangSong"/>
          <w:sz w:val="23"/>
          <w:szCs w:val="23"/>
          <w:spacing w:val="-5"/>
        </w:rPr>
        <w:t>支出。</w:t>
      </w:r>
    </w:p>
    <w:p>
      <w:pPr>
        <w:ind w:left="1721"/>
        <w:spacing w:before="118" w:line="228" w:lineRule="exact"/>
        <w:outlineLvl w:val="1"/>
        <w:rPr>
          <w:rFonts w:ascii="Microsoft YaHei" w:hAnsi="Microsoft YaHei" w:eastAsia="Microsoft YaHei" w:cs="Microsoft YaHei"/>
          <w:sz w:val="22"/>
          <w:szCs w:val="22"/>
        </w:rPr>
      </w:pPr>
      <w:bookmarkStart w:name="bookmark26" w:id="38"/>
      <w:bookmarkEnd w:id="38"/>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24"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263" w:right="1223" w:firstLine="456"/>
        <w:spacing w:before="134" w:line="322" w:lineRule="auto"/>
        <w:jc w:val="both"/>
        <w:rPr>
          <w:rFonts w:ascii="FangSong" w:hAnsi="FangSong" w:eastAsia="FangSong" w:cs="FangSong"/>
          <w:sz w:val="23"/>
          <w:szCs w:val="23"/>
        </w:rPr>
      </w:pPr>
      <w:r>
        <w:rPr>
          <w:rFonts w:ascii="FangSong" w:hAnsi="FangSong" w:eastAsia="FangSong" w:cs="FangSong"/>
          <w:sz w:val="23"/>
          <w:szCs w:val="23"/>
          <w:spacing w:val="2"/>
        </w:rPr>
        <w:t>2024年度政府采购支出总额398.68万元，其中：政府采购货物支出0万元、政府采购工程</w:t>
      </w:r>
      <w:r>
        <w:rPr>
          <w:rFonts w:ascii="FangSong" w:hAnsi="FangSong" w:eastAsia="FangSong" w:cs="FangSong"/>
          <w:sz w:val="23"/>
          <w:szCs w:val="23"/>
          <w:spacing w:val="2"/>
        </w:rPr>
        <w:t>支出113.68万元、政府采购服务支出285.00万元。政府采购授予中小企业合同金额0万元。其</w:t>
      </w:r>
      <w:r>
        <w:rPr>
          <w:rFonts w:ascii="FangSong" w:hAnsi="FangSong" w:eastAsia="FangSong" w:cs="FangSong"/>
          <w:sz w:val="23"/>
          <w:szCs w:val="23"/>
          <w:spacing w:val="-1"/>
        </w:rPr>
        <w:t>中：授予小微企业合同金额0万元。</w:t>
      </w:r>
    </w:p>
    <w:p>
      <w:pPr>
        <w:ind w:left="1734"/>
        <w:spacing w:before="9"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3" w:right="1223" w:firstLine="461"/>
        <w:spacing w:before="125" w:line="324"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日，本部门（单位）共有车辆1辆。其中：其他用车1辆，其他用车主</w:t>
      </w:r>
      <w:r>
        <w:rPr>
          <w:rFonts w:ascii="FangSong" w:hAnsi="FangSong" w:eastAsia="FangSong" w:cs="FangSong"/>
          <w:sz w:val="23"/>
          <w:szCs w:val="23"/>
          <w:spacing w:val="7"/>
        </w:rPr>
        <w:t>要是事业单位用车，用于机要通信及记者外出采访。单价</w:t>
      </w:r>
      <w:r>
        <w:rPr>
          <w:rFonts w:ascii="FangSong" w:hAnsi="FangSong" w:eastAsia="FangSong" w:cs="FangSong"/>
          <w:sz w:val="23"/>
          <w:szCs w:val="23"/>
          <w:spacing w:val="6"/>
        </w:rPr>
        <w:t>100万元（含）</w:t>
      </w:r>
      <w:r>
        <w:rPr>
          <w:rFonts w:ascii="FangSong" w:hAnsi="FangSong" w:eastAsia="FangSong" w:cs="FangSong"/>
          <w:sz w:val="23"/>
          <w:szCs w:val="23"/>
          <w:spacing w:val="-59"/>
        </w:rPr>
        <w:t xml:space="preserve"> </w:t>
      </w:r>
      <w:r>
        <w:rPr>
          <w:rFonts w:ascii="FangSong" w:hAnsi="FangSong" w:eastAsia="FangSong" w:cs="FangSong"/>
          <w:sz w:val="23"/>
          <w:szCs w:val="23"/>
          <w:spacing w:val="6"/>
        </w:rPr>
        <w:t>以上设备（不含车</w:t>
      </w:r>
      <w:r>
        <w:rPr>
          <w:rFonts w:ascii="FangSong" w:hAnsi="FangSong" w:eastAsia="FangSong" w:cs="FangSong"/>
          <w:sz w:val="23"/>
          <w:szCs w:val="23"/>
          <w:spacing w:val="-2"/>
        </w:rPr>
        <w:t>辆）0台（套）。</w:t>
      </w:r>
    </w:p>
    <w:p>
      <w:pPr>
        <w:ind w:left="1734"/>
        <w:spacing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72" w:right="1223" w:firstLine="567"/>
        <w:spacing w:before="136" w:line="321" w:lineRule="auto"/>
        <w:rPr>
          <w:rFonts w:ascii="FangSong" w:hAnsi="FangSong" w:eastAsia="FangSong" w:cs="FangSong"/>
          <w:sz w:val="23"/>
          <w:szCs w:val="23"/>
        </w:rPr>
      </w:pPr>
      <w:r>
        <w:rPr>
          <w:rFonts w:ascii="FangSong" w:hAnsi="FangSong" w:eastAsia="FangSong" w:cs="FangSong"/>
          <w:sz w:val="23"/>
          <w:szCs w:val="23"/>
          <w:spacing w:val="-4"/>
        </w:rPr>
        <w:t>2024</w:t>
      </w:r>
      <w:r>
        <w:rPr>
          <w:rFonts w:ascii="FangSong" w:hAnsi="FangSong" w:eastAsia="FangSong" w:cs="FangSong"/>
          <w:sz w:val="23"/>
          <w:szCs w:val="23"/>
          <w:spacing w:val="-66"/>
        </w:rPr>
        <w:t xml:space="preserve"> </w:t>
      </w:r>
      <w:r>
        <w:rPr>
          <w:rFonts w:ascii="FangSong" w:hAnsi="FangSong" w:eastAsia="FangSong" w:cs="FangSong"/>
          <w:sz w:val="23"/>
          <w:szCs w:val="23"/>
          <w:spacing w:val="-4"/>
        </w:rPr>
        <w:t>年</w:t>
      </w:r>
      <w:r>
        <w:rPr>
          <w:rFonts w:ascii="FangSong" w:hAnsi="FangSong" w:eastAsia="FangSong" w:cs="FangSong"/>
          <w:sz w:val="23"/>
          <w:szCs w:val="23"/>
          <w:spacing w:val="-62"/>
        </w:rPr>
        <w:t xml:space="preserve"> </w:t>
      </w:r>
      <w:r>
        <w:rPr>
          <w:rFonts w:ascii="FangSong" w:hAnsi="FangSong" w:eastAsia="FangSong" w:cs="FangSong"/>
          <w:sz w:val="23"/>
          <w:szCs w:val="23"/>
          <w:spacing w:val="-4"/>
        </w:rPr>
        <w:t>二</w:t>
      </w:r>
      <w:r>
        <w:rPr>
          <w:rFonts w:ascii="FangSong" w:hAnsi="FangSong" w:eastAsia="FangSong" w:cs="FangSong"/>
          <w:sz w:val="23"/>
          <w:szCs w:val="23"/>
          <w:spacing w:val="-68"/>
        </w:rPr>
        <w:t xml:space="preserve"> </w:t>
      </w:r>
      <w:r>
        <w:rPr>
          <w:rFonts w:ascii="FangSong" w:hAnsi="FangSong" w:eastAsia="FangSong" w:cs="FangSong"/>
          <w:sz w:val="23"/>
          <w:szCs w:val="23"/>
          <w:spacing w:val="-4"/>
        </w:rPr>
        <w:t>级项</w:t>
      </w:r>
      <w:r>
        <w:rPr>
          <w:rFonts w:ascii="FangSong" w:hAnsi="FangSong" w:eastAsia="FangSong" w:cs="FangSong"/>
          <w:sz w:val="23"/>
          <w:szCs w:val="23"/>
          <w:spacing w:val="-29"/>
        </w:rPr>
        <w:t xml:space="preserve"> </w:t>
      </w:r>
      <w:r>
        <w:rPr>
          <w:rFonts w:ascii="FangSong" w:hAnsi="FangSong" w:eastAsia="FangSong" w:cs="FangSong"/>
          <w:sz w:val="23"/>
          <w:szCs w:val="23"/>
          <w:spacing w:val="-4"/>
        </w:rPr>
        <w:t>目</w:t>
      </w:r>
      <w:r>
        <w:rPr>
          <w:rFonts w:ascii="FangSong" w:hAnsi="FangSong" w:eastAsia="FangSong" w:cs="FangSong"/>
          <w:sz w:val="23"/>
          <w:szCs w:val="23"/>
          <w:spacing w:val="-67"/>
        </w:rPr>
        <w:t xml:space="preserve"> </w:t>
      </w:r>
      <w:r>
        <w:rPr>
          <w:rFonts w:ascii="FangSong" w:hAnsi="FangSong" w:eastAsia="FangSong" w:cs="FangSong"/>
          <w:sz w:val="23"/>
          <w:szCs w:val="23"/>
          <w:spacing w:val="-4"/>
        </w:rPr>
        <w:t>绩</w:t>
      </w:r>
      <w:r>
        <w:rPr>
          <w:rFonts w:ascii="FangSong" w:hAnsi="FangSong" w:eastAsia="FangSong" w:cs="FangSong"/>
          <w:sz w:val="23"/>
          <w:szCs w:val="23"/>
          <w:spacing w:val="-66"/>
        </w:rPr>
        <w:t xml:space="preserve"> </w:t>
      </w:r>
      <w:r>
        <w:rPr>
          <w:rFonts w:ascii="FangSong" w:hAnsi="FangSong" w:eastAsia="FangSong" w:cs="FangSong"/>
          <w:sz w:val="23"/>
          <w:szCs w:val="23"/>
          <w:spacing w:val="-4"/>
        </w:rPr>
        <w:t>效</w:t>
      </w:r>
      <w:r>
        <w:rPr>
          <w:rFonts w:ascii="FangSong" w:hAnsi="FangSong" w:eastAsia="FangSong" w:cs="FangSong"/>
          <w:sz w:val="23"/>
          <w:szCs w:val="23"/>
          <w:spacing w:val="-27"/>
        </w:rPr>
        <w:t xml:space="preserve"> </w:t>
      </w:r>
      <w:r>
        <w:rPr>
          <w:rFonts w:ascii="FangSong" w:hAnsi="FangSong" w:eastAsia="FangSong" w:cs="FangSong"/>
          <w:sz w:val="23"/>
          <w:szCs w:val="23"/>
          <w:spacing w:val="-4"/>
        </w:rPr>
        <w:t>自评个数30个</w:t>
      </w:r>
      <w:r>
        <w:rPr>
          <w:rFonts w:ascii="FangSong" w:hAnsi="FangSong" w:eastAsia="FangSong" w:cs="FangSong"/>
          <w:sz w:val="23"/>
          <w:szCs w:val="23"/>
          <w:spacing w:val="-53"/>
        </w:rPr>
        <w:t xml:space="preserve"> </w:t>
      </w:r>
      <w:r>
        <w:rPr>
          <w:rFonts w:ascii="FangSong" w:hAnsi="FangSong" w:eastAsia="FangSong" w:cs="FangSong"/>
          <w:sz w:val="23"/>
          <w:szCs w:val="23"/>
          <w:spacing w:val="-4"/>
        </w:rPr>
        <w:t>，</w:t>
      </w:r>
      <w:r>
        <w:rPr>
          <w:rFonts w:ascii="FangSong" w:hAnsi="FangSong" w:eastAsia="FangSong" w:cs="FangSong"/>
          <w:sz w:val="23"/>
          <w:szCs w:val="23"/>
          <w:spacing w:val="-67"/>
        </w:rPr>
        <w:t xml:space="preserve"> </w:t>
      </w:r>
      <w:r>
        <w:rPr>
          <w:rFonts w:ascii="FangSong" w:hAnsi="FangSong" w:eastAsia="FangSong" w:cs="FangSong"/>
          <w:sz w:val="23"/>
          <w:szCs w:val="23"/>
          <w:spacing w:val="-4"/>
        </w:rPr>
        <w:t>涉</w:t>
      </w:r>
      <w:r>
        <w:rPr>
          <w:rFonts w:ascii="FangSong" w:hAnsi="FangSong" w:eastAsia="FangSong" w:cs="FangSong"/>
          <w:sz w:val="23"/>
          <w:szCs w:val="23"/>
          <w:spacing w:val="-68"/>
        </w:rPr>
        <w:t xml:space="preserve"> </w:t>
      </w:r>
      <w:r>
        <w:rPr>
          <w:rFonts w:ascii="FangSong" w:hAnsi="FangSong" w:eastAsia="FangSong" w:cs="FangSong"/>
          <w:sz w:val="23"/>
          <w:szCs w:val="23"/>
          <w:spacing w:val="-4"/>
        </w:rPr>
        <w:t>及</w:t>
      </w:r>
      <w:r>
        <w:rPr>
          <w:rFonts w:ascii="FangSong" w:hAnsi="FangSong" w:eastAsia="FangSong" w:cs="FangSong"/>
          <w:sz w:val="23"/>
          <w:szCs w:val="23"/>
          <w:spacing w:val="-58"/>
        </w:rPr>
        <w:t xml:space="preserve"> </w:t>
      </w:r>
      <w:r>
        <w:rPr>
          <w:rFonts w:ascii="FangSong" w:hAnsi="FangSong" w:eastAsia="FangSong" w:cs="FangSong"/>
          <w:sz w:val="23"/>
          <w:szCs w:val="23"/>
          <w:spacing w:val="-4"/>
        </w:rPr>
        <w:t>资金1072.07</w:t>
      </w:r>
      <w:r>
        <w:rPr>
          <w:rFonts w:ascii="FangSong" w:hAnsi="FangSong" w:eastAsia="FangSong" w:cs="FangSong"/>
          <w:sz w:val="23"/>
          <w:szCs w:val="23"/>
          <w:spacing w:val="-68"/>
        </w:rPr>
        <w:t xml:space="preserve"> </w:t>
      </w:r>
      <w:r>
        <w:rPr>
          <w:rFonts w:ascii="FangSong" w:hAnsi="FangSong" w:eastAsia="FangSong" w:cs="FangSong"/>
          <w:sz w:val="23"/>
          <w:szCs w:val="23"/>
          <w:spacing w:val="-4"/>
        </w:rPr>
        <w:t>万</w:t>
      </w:r>
      <w:r>
        <w:rPr>
          <w:rFonts w:ascii="FangSong" w:hAnsi="FangSong" w:eastAsia="FangSong" w:cs="FangSong"/>
          <w:sz w:val="23"/>
          <w:szCs w:val="23"/>
          <w:spacing w:val="-66"/>
        </w:rPr>
        <w:t xml:space="preserve"> </w:t>
      </w:r>
      <w:r>
        <w:rPr>
          <w:rFonts w:ascii="FangSong" w:hAnsi="FangSong" w:eastAsia="FangSong" w:cs="FangSong"/>
          <w:sz w:val="23"/>
          <w:szCs w:val="23"/>
          <w:spacing w:val="-4"/>
        </w:rPr>
        <w:t>元：</w:t>
      </w:r>
      <w:r>
        <w:rPr>
          <w:rFonts w:ascii="FangSong" w:hAnsi="FangSong" w:eastAsia="FangSong" w:cs="FangSong"/>
          <w:sz w:val="23"/>
          <w:szCs w:val="23"/>
          <w:spacing w:val="-43"/>
        </w:rPr>
        <w:t xml:space="preserve"> </w:t>
      </w:r>
      <w:r>
        <w:rPr>
          <w:rFonts w:ascii="FangSong" w:hAnsi="FangSong" w:eastAsia="FangSong" w:cs="FangSong"/>
          <w:sz w:val="23"/>
          <w:szCs w:val="23"/>
          <w:spacing w:val="-5"/>
        </w:rPr>
        <w:t>30个项</w:t>
      </w:r>
      <w:r>
        <w:rPr>
          <w:rFonts w:ascii="FangSong" w:hAnsi="FangSong" w:eastAsia="FangSong" w:cs="FangSong"/>
          <w:sz w:val="23"/>
          <w:szCs w:val="23"/>
          <w:spacing w:val="-29"/>
        </w:rPr>
        <w:t xml:space="preserve"> </w:t>
      </w:r>
      <w:r>
        <w:rPr>
          <w:rFonts w:ascii="FangSong" w:hAnsi="FangSong" w:eastAsia="FangSong" w:cs="FangSong"/>
          <w:sz w:val="23"/>
          <w:szCs w:val="23"/>
          <w:spacing w:val="-5"/>
        </w:rPr>
        <w:t>目</w:t>
      </w:r>
      <w:r>
        <w:rPr>
          <w:rFonts w:ascii="FangSong" w:hAnsi="FangSong" w:eastAsia="FangSong" w:cs="FangSong"/>
          <w:sz w:val="23"/>
          <w:szCs w:val="23"/>
          <w:spacing w:val="-27"/>
        </w:rPr>
        <w:t xml:space="preserve"> </w:t>
      </w:r>
      <w:r>
        <w:rPr>
          <w:rFonts w:ascii="FangSong" w:hAnsi="FangSong" w:eastAsia="FangSong" w:cs="FangSong"/>
          <w:sz w:val="23"/>
          <w:szCs w:val="23"/>
          <w:spacing w:val="-5"/>
        </w:rPr>
        <w:t>自评</w:t>
      </w:r>
      <w:r>
        <w:rPr>
          <w:rFonts w:ascii="FangSong" w:hAnsi="FangSong" w:eastAsia="FangSong" w:cs="FangSong"/>
          <w:sz w:val="23"/>
          <w:szCs w:val="23"/>
          <w:spacing w:val="-62"/>
        </w:rPr>
        <w:t xml:space="preserve"> </w:t>
      </w:r>
      <w:r>
        <w:rPr>
          <w:rFonts w:ascii="FangSong" w:hAnsi="FangSong" w:eastAsia="FangSong" w:cs="FangSong"/>
          <w:sz w:val="23"/>
          <w:szCs w:val="23"/>
          <w:spacing w:val="-5"/>
        </w:rPr>
        <w:t>等</w:t>
      </w:r>
      <w:r>
        <w:rPr>
          <w:rFonts w:ascii="FangSong" w:hAnsi="FangSong" w:eastAsia="FangSong" w:cs="FangSong"/>
          <w:sz w:val="23"/>
          <w:szCs w:val="23"/>
          <w:spacing w:val="-67"/>
        </w:rPr>
        <w:t xml:space="preserve"> </w:t>
      </w:r>
      <w:r>
        <w:rPr>
          <w:rFonts w:ascii="FangSong" w:hAnsi="FangSong" w:eastAsia="FangSong" w:cs="FangSong"/>
          <w:sz w:val="23"/>
          <w:szCs w:val="23"/>
          <w:spacing w:val="-5"/>
        </w:rPr>
        <w:t>级</w:t>
      </w:r>
      <w:r>
        <w:rPr>
          <w:rFonts w:ascii="FangSong" w:hAnsi="FangSong" w:eastAsia="FangSong" w:cs="FangSong"/>
          <w:sz w:val="23"/>
          <w:szCs w:val="23"/>
          <w:spacing w:val="-7"/>
        </w:rPr>
        <w:t>为“优</w:t>
      </w:r>
      <w:r>
        <w:rPr>
          <w:rFonts w:ascii="FangSong" w:hAnsi="FangSong" w:eastAsia="FangSong" w:cs="FangSong"/>
          <w:sz w:val="23"/>
          <w:szCs w:val="23"/>
          <w:spacing w:val="-80"/>
        </w:rPr>
        <w:t xml:space="preserve"> </w:t>
      </w:r>
      <w:r>
        <w:rPr>
          <w:rFonts w:ascii="FangSong" w:hAnsi="FangSong" w:eastAsia="FangSong" w:cs="FangSong"/>
          <w:sz w:val="23"/>
          <w:szCs w:val="23"/>
          <w:spacing w:val="-7"/>
        </w:rPr>
        <w:t>”，无自评结果为“</w:t>
      </w:r>
      <w:r>
        <w:rPr>
          <w:rFonts w:ascii="FangSong" w:hAnsi="FangSong" w:eastAsia="FangSong" w:cs="FangSong"/>
          <w:sz w:val="23"/>
          <w:szCs w:val="23"/>
          <w:spacing w:val="-70"/>
        </w:rPr>
        <w:t xml:space="preserve"> </w:t>
      </w:r>
      <w:r>
        <w:rPr>
          <w:rFonts w:ascii="FangSong" w:hAnsi="FangSong" w:eastAsia="FangSong" w:cs="FangSong"/>
          <w:sz w:val="23"/>
          <w:szCs w:val="23"/>
          <w:spacing w:val="-7"/>
        </w:rPr>
        <w:t>中</w:t>
      </w:r>
      <w:r>
        <w:rPr>
          <w:rFonts w:ascii="FangSong" w:hAnsi="FangSong" w:eastAsia="FangSong" w:cs="FangSong"/>
          <w:sz w:val="23"/>
          <w:szCs w:val="23"/>
          <w:spacing w:val="-84"/>
        </w:rPr>
        <w:t xml:space="preserve"> </w:t>
      </w:r>
      <w:r>
        <w:rPr>
          <w:rFonts w:ascii="FangSong" w:hAnsi="FangSong" w:eastAsia="FangSong" w:cs="FangSong"/>
          <w:sz w:val="23"/>
          <w:szCs w:val="23"/>
          <w:spacing w:val="-7"/>
        </w:rPr>
        <w:t>”和“差</w:t>
      </w:r>
      <w:r>
        <w:rPr>
          <w:rFonts w:ascii="FangSong" w:hAnsi="FangSong" w:eastAsia="FangSong" w:cs="FangSong"/>
          <w:sz w:val="23"/>
          <w:szCs w:val="23"/>
          <w:spacing w:val="-85"/>
        </w:rPr>
        <w:t xml:space="preserve"> </w:t>
      </w:r>
      <w:r>
        <w:rPr>
          <w:rFonts w:ascii="FangSong" w:hAnsi="FangSong" w:eastAsia="FangSong" w:cs="FangSong"/>
          <w:sz w:val="23"/>
          <w:szCs w:val="23"/>
          <w:spacing w:val="-7"/>
        </w:rPr>
        <w:t>”的项目。</w:t>
      </w:r>
    </w:p>
    <w:p>
      <w:pPr>
        <w:ind w:left="1720"/>
        <w:spacing w:line="22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p>
    <w:p>
      <w:pPr>
        <w:ind w:left="1727"/>
        <w:spacing w:before="13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30"/>
          <w:footerReference w:type="default" r:id="rId31"/>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39"/>
      <w:bookmarkEnd w:id="3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0"/>
      <w:bookmarkEnd w:id="40"/>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32"/>
          <w:footerReference w:type="default" r:id="rId33"/>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124"/>
        <w:spacing w:line="10671" w:lineRule="exact"/>
        <w:rPr/>
      </w:pPr>
      <w:r>
        <w:pict>
          <v:shape id="_x0000_s280" style="position:absolute;margin-left:86.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82" style="position:absolute;margin-left:391.92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13"/>
        </w:rPr>
        <w:drawing>
          <wp:inline distT="0" distB="0" distL="0" distR="0">
            <wp:extent cx="4874361" cy="6776048"/>
            <wp:effectExtent l="0" t="0" r="0" b="0"/>
            <wp:docPr id="2" name="IM 2"/>
            <wp:cNvGraphicFramePr/>
            <a:graphic>
              <a:graphicData uri="http://schemas.openxmlformats.org/drawingml/2006/picture">
                <pic:pic>
                  <pic:nvPicPr>
                    <pic:cNvPr id="2" name="IM 2"/>
                    <pic:cNvPicPr/>
                  </pic:nvPicPr>
                  <pic:blipFill>
                    <a:blip r:embed="rId36"/>
                    <a:stretch>
                      <a:fillRect/>
                    </a:stretch>
                  </pic:blipFill>
                  <pic:spPr>
                    <a:xfrm rot="0">
                      <a:off x="0" y="0"/>
                      <a:ext cx="4874361" cy="6776048"/>
                    </a:xfrm>
                    <a:prstGeom prst="rect">
                      <a:avLst/>
                    </a:prstGeom>
                  </pic:spPr>
                </pic:pic>
              </a:graphicData>
            </a:graphic>
          </wp:inline>
        </w:drawing>
      </w:r>
    </w:p>
    <w:p>
      <w:pPr>
        <w:spacing w:line="10671" w:lineRule="exact"/>
        <w:sectPr>
          <w:headerReference w:type="default" r:id="rId34"/>
          <w:footerReference w:type="default" r:id="rId35"/>
          <w:pgSz w:w="11900" w:h="16840"/>
          <w:pgMar w:top="642" w:right="0" w:bottom="340" w:left="0" w:header="326" w:footer="111" w:gutter="0"/>
        </w:sectPr>
        <w:rPr/>
      </w:pPr>
    </w:p>
    <w:p>
      <w:pPr>
        <w:pStyle w:val="BodyText"/>
        <w:spacing w:line="277" w:lineRule="auto"/>
        <w:rPr/>
      </w:pPr>
      <w:r>
        <w:pict>
          <v:shape id="_x0000_s292" style="position:absolute;margin-left:491.92pt;margin-top:44.1055pt;mso-position-vertical-relative:page;mso-position-horizontal-relative:page;width:119.4pt;height:18.85pt;z-index:2516633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294" style="position:absolute;margin-left:491.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96"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298" style="position:absolute;margin-left:-13.08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300"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4" name="IM 4"/>
            <wp:cNvGraphicFramePr/>
            <a:graphic>
              <a:graphicData uri="http://schemas.openxmlformats.org/drawingml/2006/picture">
                <pic:pic>
                  <pic:nvPicPr>
                    <pic:cNvPr id="4" name="IM 4"/>
                    <pic:cNvPicPr/>
                  </pic:nvPicPr>
                  <pic:blipFill>
                    <a:blip r:embed="rId39"/>
                    <a:stretch>
                      <a:fillRect/>
                    </a:stretch>
                  </pic:blipFill>
                  <pic:spPr>
                    <a:xfrm rot="0">
                      <a:off x="0" y="0"/>
                      <a:ext cx="5052859" cy="7318406"/>
                    </a:xfrm>
                    <a:prstGeom prst="rect">
                      <a:avLst/>
                    </a:prstGeom>
                  </pic:spPr>
                </pic:pic>
              </a:graphicData>
            </a:graphic>
          </wp:inline>
        </w:drawing>
      </w:r>
    </w:p>
    <w:p>
      <w:pPr>
        <w:spacing w:line="11525" w:lineRule="exact"/>
        <w:sectPr>
          <w:headerReference w:type="default" r:id="rId37"/>
          <w:footerReference w:type="default" r:id="rId3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13"/>
        <w:spacing w:line="11320" w:lineRule="exact"/>
        <w:rPr/>
      </w:pPr>
      <w:r>
        <w:pict>
          <v:shape id="_x0000_s302"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304"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4888091" cy="7187966"/>
            <wp:effectExtent l="0" t="0" r="0" b="0"/>
            <wp:docPr id="6" name="IM 6"/>
            <wp:cNvGraphicFramePr/>
            <a:graphic>
              <a:graphicData uri="http://schemas.openxmlformats.org/drawingml/2006/picture">
                <pic:pic>
                  <pic:nvPicPr>
                    <pic:cNvPr id="6" name="IM 6"/>
                    <pic:cNvPicPr/>
                  </pic:nvPicPr>
                  <pic:blipFill>
                    <a:blip r:embed="rId41"/>
                    <a:stretch>
                      <a:fillRect/>
                    </a:stretch>
                  </pic:blipFill>
                  <pic:spPr>
                    <a:xfrm rot="0">
                      <a:off x="0" y="0"/>
                      <a:ext cx="4888091" cy="7187966"/>
                    </a:xfrm>
                    <a:prstGeom prst="rect">
                      <a:avLst/>
                    </a:prstGeom>
                  </pic:spPr>
                </pic:pic>
              </a:graphicData>
            </a:graphic>
          </wp:inline>
        </w:drawing>
      </w:r>
    </w:p>
    <w:p>
      <w:pPr>
        <w:spacing w:line="11320" w:lineRule="exact"/>
        <w:sectPr>
          <w:headerReference w:type="default" r:id="rId34"/>
          <w:footerReference w:type="default" r:id="rId40"/>
          <w:pgSz w:w="11900" w:h="16840"/>
          <w:pgMar w:top="642" w:right="0" w:bottom="340" w:left="0" w:header="326" w:footer="110" w:gutter="0"/>
        </w:sectPr>
        <w:rPr/>
      </w:pPr>
    </w:p>
    <w:p>
      <w:pPr>
        <w:pStyle w:val="BodyText"/>
        <w:spacing w:line="277" w:lineRule="auto"/>
        <w:rPr/>
      </w:pPr>
      <w:r>
        <w:pict>
          <v:shape id="_x0000_s306" style="position:absolute;margin-left:491.92pt;margin-top:44.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698" w:lineRule="exact"/>
        <w:rPr/>
      </w:pPr>
      <w:r>
        <w:pict>
          <v:shape id="_x0000_s308"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310" style="position:absolute;margin-left:86.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312" style="position:absolute;margin-left:491.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314" style="position:absolute;margin-left:-13.08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233"/>
        </w:rPr>
        <w:drawing>
          <wp:inline distT="0" distB="0" distL="0" distR="0">
            <wp:extent cx="5052859" cy="7428252"/>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5052859" cy="7428252"/>
                    </a:xfrm>
                    <a:prstGeom prst="rect">
                      <a:avLst/>
                    </a:prstGeom>
                  </pic:spPr>
                </pic:pic>
              </a:graphicData>
            </a:graphic>
          </wp:inline>
        </w:drawing>
      </w:r>
    </w:p>
    <w:p>
      <w:pPr>
        <w:spacing w:line="11698" w:lineRule="exact"/>
        <w:sectPr>
          <w:headerReference w:type="default" r:id="rId37"/>
          <w:footerReference w:type="default" r:id="rId42"/>
          <w:pgSz w:w="11900" w:h="16840"/>
          <w:pgMar w:top="642" w:right="0" w:bottom="340" w:left="0" w:header="326" w:footer="110" w:gutter="0"/>
        </w:sectPr>
        <w:rPr/>
      </w:pPr>
    </w:p>
    <w:p>
      <w:pPr>
        <w:pStyle w:val="BodyText"/>
        <w:spacing w:line="277" w:lineRule="auto"/>
        <w:rPr/>
      </w:pPr>
      <w:r>
        <w:pict>
          <v:shape id="_x0000_s316" style="position:absolute;margin-left:491.92pt;margin-top:44.1055pt;mso-position-vertical-relative:page;mso-position-horizontal-relative:page;width:119.4pt;height:18.85pt;z-index:2516756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318" style="position:absolute;margin-left:-13.08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320" style="position:absolute;margin-left:491.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322"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324"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44"/>
          <w:pgSz w:w="11900" w:h="16840"/>
          <w:pgMar w:top="642" w:right="0" w:bottom="340" w:left="0" w:header="326" w:footer="111" w:gutter="0"/>
        </w:sectPr>
        <w:rPr/>
      </w:pPr>
    </w:p>
    <w:p>
      <w:pPr>
        <w:pStyle w:val="BodyText"/>
        <w:spacing w:line="277" w:lineRule="auto"/>
        <w:rPr/>
      </w:pPr>
      <w:r>
        <w:pict>
          <v:shape id="_x0000_s326" style="position:absolute;margin-left:491.92pt;margin-top:44.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328" style="position:absolute;margin-left:491.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330"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332" style="position:absolute;margin-left:86.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334" style="position:absolute;margin-left:-13.08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46"/>
          <w:pgSz w:w="11900" w:h="16840"/>
          <w:pgMar w:top="642" w:right="0" w:bottom="340" w:left="0" w:header="326" w:footer="110" w:gutter="0"/>
        </w:sectPr>
        <w:rPr/>
      </w:pPr>
    </w:p>
    <w:p>
      <w:pPr>
        <w:pStyle w:val="BodyText"/>
        <w:spacing w:line="277" w:lineRule="auto"/>
        <w:rPr/>
      </w:pPr>
      <w:r>
        <w:pict>
          <v:shape id="_x0000_s336" style="position:absolute;margin-left:491.92pt;margin-top:44.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655" w:lineRule="exact"/>
        <w:rPr/>
      </w:pPr>
      <w:r>
        <w:pict>
          <v:shape id="_x0000_s338" style="position:absolute;margin-left:391.92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340" style="position:absolute;margin-left:491.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342" style="position:absolute;margin-left:-13.08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44" style="position:absolute;margin-left:86.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33"/>
        </w:rPr>
        <w:drawing>
          <wp:inline distT="0" distB="0" distL="0" distR="0">
            <wp:extent cx="5052859" cy="7400790"/>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5052859" cy="7400790"/>
                    </a:xfrm>
                    <a:prstGeom prst="rect">
                      <a:avLst/>
                    </a:prstGeom>
                  </pic:spPr>
                </pic:pic>
              </a:graphicData>
            </a:graphic>
          </wp:inline>
        </w:drawing>
      </w:r>
    </w:p>
    <w:p>
      <w:pPr>
        <w:spacing w:line="11655" w:lineRule="exact"/>
        <w:sectPr>
          <w:footerReference w:type="default" r:id="rId48"/>
          <w:pgSz w:w="11900" w:h="16840"/>
          <w:pgMar w:top="642" w:right="0" w:bottom="340" w:left="0" w:header="326" w:footer="111" w:gutter="0"/>
        </w:sectPr>
        <w:rPr/>
      </w:pPr>
    </w:p>
    <w:p>
      <w:pPr>
        <w:pStyle w:val="BodyText"/>
        <w:spacing w:line="277" w:lineRule="auto"/>
        <w:rPr/>
      </w:pPr>
      <w:r>
        <w:pict>
          <v:shape id="_x0000_s346" style="position:absolute;margin-left:491.92pt;margin-top:44.1055pt;mso-position-vertical-relative:page;mso-position-horizontal-relative:page;width:119.4pt;height:18.85pt;z-index:2516930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2250" w:lineRule="exact"/>
        <w:rPr/>
      </w:pPr>
      <w:r>
        <w:pict>
          <v:shape id="_x0000_s348" style="position:absolute;margin-left:491.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50" style="position:absolute;margin-left:391.92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52" style="position:absolute;margin-left:-13.08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354"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052859" cy="7778381"/>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5052859" cy="7778381"/>
                    </a:xfrm>
                    <a:prstGeom prst="rect">
                      <a:avLst/>
                    </a:prstGeom>
                  </pic:spPr>
                </pic:pic>
              </a:graphicData>
            </a:graphic>
          </wp:inline>
        </w:drawing>
      </w:r>
    </w:p>
    <w:p>
      <w:pPr>
        <w:spacing w:line="12250" w:lineRule="exact"/>
        <w:sectPr>
          <w:footerReference w:type="default" r:id="rId5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48"/>
        <w:spacing w:line="12336" w:lineRule="exact"/>
        <w:rPr/>
      </w:pPr>
      <w:r>
        <w:pict>
          <v:shape id="_x0000_s356" style="position:absolute;margin-left:86.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358"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4970475" cy="7833304"/>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4970475" cy="7833304"/>
                    </a:xfrm>
                    <a:prstGeom prst="rect">
                      <a:avLst/>
                    </a:prstGeom>
                  </pic:spPr>
                </pic:pic>
              </a:graphicData>
            </a:graphic>
          </wp:inline>
        </w:drawing>
      </w:r>
    </w:p>
    <w:p>
      <w:pPr>
        <w:spacing w:line="12336" w:lineRule="exact"/>
        <w:sectPr>
          <w:headerReference w:type="default" r:id="rId34"/>
          <w:footerReference w:type="default" r:id="rId52"/>
          <w:pgSz w:w="11900" w:h="16840"/>
          <w:pgMar w:top="642" w:right="0" w:bottom="340" w:left="0" w:header="326" w:footer="111" w:gutter="0"/>
        </w:sectPr>
        <w:rPr/>
      </w:pPr>
    </w:p>
    <w:p>
      <w:pPr>
        <w:pStyle w:val="BodyText"/>
        <w:spacing w:line="277" w:lineRule="auto"/>
        <w:rPr/>
      </w:pPr>
      <w:r>
        <w:pict>
          <v:shape id="_x0000_s360" style="position:absolute;margin-left:491.92pt;margin-top:44.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362" style="position:absolute;margin-left:391.92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64" style="position:absolute;margin-left:-13.08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66"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68" style="position:absolute;margin-left:491.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20" name="IM 20"/>
            <wp:cNvGraphicFramePr/>
            <a:graphic>
              <a:graphicData uri="http://schemas.openxmlformats.org/drawingml/2006/picture">
                <pic:pic>
                  <pic:nvPicPr>
                    <pic:cNvPr id="20" name="IM 20"/>
                    <pic:cNvPicPr/>
                  </pic:nvPicPr>
                  <pic:blipFill>
                    <a:blip r:embed="rId55"/>
                    <a:stretch>
                      <a:fillRect/>
                    </a:stretch>
                  </pic:blipFill>
                  <pic:spPr>
                    <a:xfrm rot="0">
                      <a:off x="0" y="0"/>
                      <a:ext cx="5052859" cy="7476309"/>
                    </a:xfrm>
                    <a:prstGeom prst="rect">
                      <a:avLst/>
                    </a:prstGeom>
                  </pic:spPr>
                </pic:pic>
              </a:graphicData>
            </a:graphic>
          </wp:inline>
        </w:drawing>
      </w:r>
    </w:p>
    <w:p>
      <w:pPr>
        <w:spacing w:line="11774" w:lineRule="exact"/>
        <w:sectPr>
          <w:headerReference w:type="default" r:id="rId37"/>
          <w:footerReference w:type="default" r:id="rId54"/>
          <w:pgSz w:w="11900" w:h="16840"/>
          <w:pgMar w:top="642" w:right="0" w:bottom="340" w:left="0" w:header="326" w:footer="111" w:gutter="0"/>
        </w:sectPr>
        <w:rPr/>
      </w:pPr>
    </w:p>
    <w:p>
      <w:pPr>
        <w:pStyle w:val="BodyText"/>
        <w:spacing w:line="277" w:lineRule="auto"/>
        <w:rPr/>
      </w:pPr>
      <w:r>
        <w:pict>
          <v:shape id="_x0000_s370" style="position:absolute;margin-left:491.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372" style="position:absolute;margin-left:391.92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74" style="position:absolute;margin-left:491.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76" style="position:absolute;margin-left:86.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78" style="position:absolute;margin-left:-13.08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22" name="IM 22"/>
            <wp:cNvGraphicFramePr/>
            <a:graphic>
              <a:graphicData uri="http://schemas.openxmlformats.org/drawingml/2006/picture">
                <pic:pic>
                  <pic:nvPicPr>
                    <pic:cNvPr id="22" name="IM 22"/>
                    <pic:cNvPicPr/>
                  </pic:nvPicPr>
                  <pic:blipFill>
                    <a:blip r:embed="rId57"/>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56"/>
          <w:pgSz w:w="11900" w:h="16840"/>
          <w:pgMar w:top="642" w:right="0" w:bottom="340" w:left="0" w:header="326" w:footer="111" w:gutter="0"/>
        </w:sectPr>
        <w:rPr/>
      </w:pPr>
    </w:p>
    <w:p>
      <w:pPr>
        <w:pStyle w:val="BodyText"/>
        <w:spacing w:line="277" w:lineRule="auto"/>
        <w:rPr/>
      </w:pPr>
      <w:r>
        <w:pict>
          <v:shape id="_x0000_s380" style="position:absolute;margin-left:491.92pt;margin-top:44.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382" style="position:absolute;margin-left:391.92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84" style="position:absolute;margin-left:-13.08pt;margin-top:228.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86" style="position:absolute;margin-left:491.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88" style="position:absolute;margin-left:86.92pt;margin-top:472.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24" name="IM 24"/>
            <wp:cNvGraphicFramePr/>
            <a:graphic>
              <a:graphicData uri="http://schemas.openxmlformats.org/drawingml/2006/picture">
                <pic:pic>
                  <pic:nvPicPr>
                    <pic:cNvPr id="24" name="IM 24"/>
                    <pic:cNvPicPr/>
                  </pic:nvPicPr>
                  <pic:blipFill>
                    <a:blip r:embed="rId59"/>
                    <a:stretch>
                      <a:fillRect/>
                    </a:stretch>
                  </pic:blipFill>
                  <pic:spPr>
                    <a:xfrm rot="0">
                      <a:off x="0" y="0"/>
                      <a:ext cx="5052859" cy="7476309"/>
                    </a:xfrm>
                    <a:prstGeom prst="rect">
                      <a:avLst/>
                    </a:prstGeom>
                  </pic:spPr>
                </pic:pic>
              </a:graphicData>
            </a:graphic>
          </wp:inline>
        </w:drawing>
      </w:r>
    </w:p>
    <w:p>
      <w:pPr>
        <w:spacing w:line="11774" w:lineRule="exact"/>
        <w:sectPr>
          <w:footerReference w:type="default" r:id="rId58"/>
          <w:pgSz w:w="11900" w:h="16840"/>
          <w:pgMar w:top="642" w:right="0" w:bottom="340" w:left="0" w:header="326" w:footer="111" w:gutter="0"/>
        </w:sectPr>
        <w:rPr/>
      </w:pPr>
    </w:p>
    <w:p>
      <w:pPr>
        <w:pStyle w:val="BodyText"/>
        <w:spacing w:line="277" w:lineRule="auto"/>
        <w:rPr/>
      </w:pPr>
      <w:r>
        <w:pict>
          <v:shape id="_x0000_s390" style="position:absolute;margin-left:491.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392" style="position:absolute;margin-left:86.92pt;margin-top:472.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94" style="position:absolute;margin-left:491.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396" style="position:absolute;margin-left:-13.08pt;margin-top:228.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_x0000_s398" style="position:absolute;margin-left:391.92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26" name="IM 26"/>
            <wp:cNvGraphicFramePr/>
            <a:graphic>
              <a:graphicData uri="http://schemas.openxmlformats.org/drawingml/2006/picture">
                <pic:pic>
                  <pic:nvPicPr>
                    <pic:cNvPr id="26" name="IM 26"/>
                    <pic:cNvPicPr/>
                  </pic:nvPicPr>
                  <pic:blipFill>
                    <a:blip r:embed="rId61"/>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60"/>
          <w:pgSz w:w="11900" w:h="16840"/>
          <w:pgMar w:top="642" w:right="0" w:bottom="340" w:left="0" w:header="326" w:footer="111" w:gutter="0"/>
        </w:sectPr>
        <w:rPr/>
      </w:pPr>
    </w:p>
    <w:p>
      <w:pPr>
        <w:pStyle w:val="BodyText"/>
        <w:spacing w:line="277" w:lineRule="auto"/>
        <w:rPr/>
      </w:pPr>
      <w:r>
        <w:pict>
          <v:shape id="_x0000_s400" style="position:absolute;margin-left:491.92pt;margin-top:44.1055pt;mso-position-vertical-relative:page;mso-position-horizontal-relative:page;width:119.4pt;height:18.85pt;z-index:2517227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402" style="position:absolute;margin-left:491.92pt;margin-top:472.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404" style="position:absolute;margin-left:86.92pt;margin-top:472.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406" style="position:absolute;margin-left:-13.08pt;margin-top:228.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408" style="position:absolute;margin-left:391.92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28" name="IM 28"/>
            <wp:cNvGraphicFramePr/>
            <a:graphic>
              <a:graphicData uri="http://schemas.openxmlformats.org/drawingml/2006/picture">
                <pic:pic>
                  <pic:nvPicPr>
                    <pic:cNvPr id="28" name="IM 28"/>
                    <pic:cNvPicPr/>
                  </pic:nvPicPr>
                  <pic:blipFill>
                    <a:blip r:embed="rId63"/>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62"/>
          <w:pgSz w:w="11900" w:h="16840"/>
          <w:pgMar w:top="642" w:right="0" w:bottom="340" w:left="0" w:header="326" w:footer="111" w:gutter="0"/>
        </w:sectPr>
        <w:rPr/>
      </w:pPr>
    </w:p>
    <w:p>
      <w:pPr>
        <w:pStyle w:val="BodyText"/>
        <w:spacing w:line="277" w:lineRule="auto"/>
        <w:rPr/>
      </w:pPr>
      <w:r>
        <w:pict>
          <v:shape id="_x0000_s410" style="position:absolute;margin-left:491.92pt;margin-top:44.1055pt;mso-position-vertical-relative:page;mso-position-horizontal-relative:page;width:119.4pt;height:18.85pt;z-index:2517309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412" style="position:absolute;margin-left:391.92pt;margin-top:228.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414" style="position:absolute;margin-left:86.92pt;margin-top:472.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416" style="position:absolute;margin-left:491.92pt;margin-top:472.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_x0000_s418" style="position:absolute;margin-left:-13.08pt;margin-top:228.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30" name="IM 30"/>
            <wp:cNvGraphicFramePr/>
            <a:graphic>
              <a:graphicData uri="http://schemas.openxmlformats.org/drawingml/2006/picture">
                <pic:pic>
                  <pic:nvPicPr>
                    <pic:cNvPr id="30" name="IM 30"/>
                    <pic:cNvPicPr/>
                  </pic:nvPicPr>
                  <pic:blipFill>
                    <a:blip r:embed="rId65"/>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64"/>
          <w:pgSz w:w="11900" w:h="16840"/>
          <w:pgMar w:top="642" w:right="0" w:bottom="340" w:left="0" w:header="326" w:footer="111" w:gutter="0"/>
        </w:sectPr>
        <w:rPr/>
      </w:pPr>
    </w:p>
    <w:p>
      <w:pPr>
        <w:pStyle w:val="BodyText"/>
        <w:spacing w:line="277" w:lineRule="auto"/>
        <w:rPr/>
      </w:pPr>
      <w:r>
        <w:pict>
          <v:shape id="_x0000_s420" style="position:absolute;margin-left:491.92pt;margin-top:44.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422" style="position:absolute;margin-left:-13.08pt;margin-top:228.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424" style="position:absolute;margin-left:86.92pt;margin-top:472.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_x0000_s426" style="position:absolute;margin-left:491.92pt;margin-top:472.067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428" style="position:absolute;margin-left:391.92pt;margin-top:228.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32" name="IM 32"/>
            <wp:cNvGraphicFramePr/>
            <a:graphic>
              <a:graphicData uri="http://schemas.openxmlformats.org/drawingml/2006/picture">
                <pic:pic>
                  <pic:nvPicPr>
                    <pic:cNvPr id="32" name="IM 32"/>
                    <pic:cNvPicPr/>
                  </pic:nvPicPr>
                  <pic:blipFill>
                    <a:blip r:embed="rId67"/>
                    <a:stretch>
                      <a:fillRect/>
                    </a:stretch>
                  </pic:blipFill>
                  <pic:spPr>
                    <a:xfrm rot="0">
                      <a:off x="0" y="0"/>
                      <a:ext cx="5052859" cy="7476309"/>
                    </a:xfrm>
                    <a:prstGeom prst="rect">
                      <a:avLst/>
                    </a:prstGeom>
                  </pic:spPr>
                </pic:pic>
              </a:graphicData>
            </a:graphic>
          </wp:inline>
        </w:drawing>
      </w:r>
    </w:p>
    <w:p>
      <w:pPr>
        <w:spacing w:line="11774" w:lineRule="exact"/>
        <w:sectPr>
          <w:footerReference w:type="default" r:id="rId6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75"/>
        <w:spacing w:line="12261" w:lineRule="exact"/>
        <w:rPr/>
      </w:pPr>
      <w:r>
        <w:pict>
          <v:shape id="_x0000_s430" style="position:absolute;margin-left:86.92pt;margin-top:472.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432" style="position:absolute;margin-left:391.92pt;margin-top:228.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682132" cy="7785246"/>
            <wp:effectExtent l="0" t="0" r="0" b="0"/>
            <wp:docPr id="34" name="IM 34"/>
            <wp:cNvGraphicFramePr/>
            <a:graphic>
              <a:graphicData uri="http://schemas.openxmlformats.org/drawingml/2006/picture">
                <pic:pic>
                  <pic:nvPicPr>
                    <pic:cNvPr id="34" name="IM 34"/>
                    <pic:cNvPicPr/>
                  </pic:nvPicPr>
                  <pic:blipFill>
                    <a:blip r:embed="rId69"/>
                    <a:stretch>
                      <a:fillRect/>
                    </a:stretch>
                  </pic:blipFill>
                  <pic:spPr>
                    <a:xfrm rot="0">
                      <a:off x="0" y="0"/>
                      <a:ext cx="4682132" cy="7785246"/>
                    </a:xfrm>
                    <a:prstGeom prst="rect">
                      <a:avLst/>
                    </a:prstGeom>
                  </pic:spPr>
                </pic:pic>
              </a:graphicData>
            </a:graphic>
          </wp:inline>
        </w:drawing>
      </w:r>
    </w:p>
    <w:p>
      <w:pPr>
        <w:spacing w:line="12261" w:lineRule="exact"/>
        <w:sectPr>
          <w:headerReference w:type="default" r:id="rId34"/>
          <w:footerReference w:type="default" r:id="rId68"/>
          <w:pgSz w:w="11900" w:h="16840"/>
          <w:pgMar w:top="642" w:right="0" w:bottom="340" w:left="0" w:header="326" w:footer="111" w:gutter="0"/>
        </w:sectPr>
        <w:rPr/>
      </w:pPr>
    </w:p>
    <w:p>
      <w:pPr>
        <w:pStyle w:val="BodyText"/>
        <w:spacing w:line="277" w:lineRule="auto"/>
        <w:rPr/>
      </w:pPr>
      <w:r>
        <w:pict>
          <v:shape id="_x0000_s434" style="position:absolute;margin-left:491.92pt;margin-top:44.1055pt;mso-position-vertical-relative:page;mso-position-horizontal-relative:page;width:119.4pt;height:18.85pt;z-index:2517442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436" style="position:absolute;margin-left:491.92pt;margin-top:472.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438" style="position:absolute;margin-left:86.92pt;margin-top:472.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440" style="position:absolute;margin-left:391.92pt;margin-top:228.067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pict>
          <v:shape id="_x0000_s442" style="position:absolute;margin-left:-13.08pt;margin-top:228.067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36" name="IM 36"/>
            <wp:cNvGraphicFramePr/>
            <a:graphic>
              <a:graphicData uri="http://schemas.openxmlformats.org/drawingml/2006/picture">
                <pic:pic>
                  <pic:nvPicPr>
                    <pic:cNvPr id="36" name="IM 36"/>
                    <pic:cNvPicPr/>
                  </pic:nvPicPr>
                  <pic:blipFill>
                    <a:blip r:embed="rId71"/>
                    <a:stretch>
                      <a:fillRect/>
                    </a:stretch>
                  </pic:blipFill>
                  <pic:spPr>
                    <a:xfrm rot="0">
                      <a:off x="0" y="0"/>
                      <a:ext cx="5052859" cy="7318406"/>
                    </a:xfrm>
                    <a:prstGeom prst="rect">
                      <a:avLst/>
                    </a:prstGeom>
                  </pic:spPr>
                </pic:pic>
              </a:graphicData>
            </a:graphic>
          </wp:inline>
        </w:drawing>
      </w:r>
    </w:p>
    <w:p>
      <w:pPr>
        <w:spacing w:line="11525" w:lineRule="exact"/>
        <w:sectPr>
          <w:headerReference w:type="default" r:id="rId37"/>
          <w:footerReference w:type="default" r:id="rId70"/>
          <w:pgSz w:w="11900" w:h="16840"/>
          <w:pgMar w:top="642" w:right="0" w:bottom="340" w:left="0" w:header="326" w:footer="111" w:gutter="0"/>
        </w:sectPr>
        <w:rPr/>
      </w:pPr>
    </w:p>
    <w:p>
      <w:pPr>
        <w:pStyle w:val="BodyText"/>
        <w:spacing w:line="277" w:lineRule="auto"/>
        <w:rPr/>
      </w:pPr>
      <w:r>
        <w:pict>
          <v:shape id="_x0000_s444" style="position:absolute;margin-left:491.92pt;margin-top:44.1055pt;mso-position-vertical-relative:page;mso-position-horizontal-relative:page;width:119.4pt;height:18.85pt;z-index:2517483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446" style="position:absolute;margin-left:391.92pt;margin-top:228.067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448" style="position:absolute;margin-left:491.92pt;margin-top:472.067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_x0000_s450" style="position:absolute;margin-left:86.92pt;margin-top:472.067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452" style="position:absolute;margin-left:-13.08pt;margin-top:228.067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38" name="IM 38"/>
            <wp:cNvGraphicFramePr/>
            <a:graphic>
              <a:graphicData uri="http://schemas.openxmlformats.org/drawingml/2006/picture">
                <pic:pic>
                  <pic:nvPicPr>
                    <pic:cNvPr id="38" name="IM 38"/>
                    <pic:cNvPicPr/>
                  </pic:nvPicPr>
                  <pic:blipFill>
                    <a:blip r:embed="rId73"/>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72"/>
          <w:pgSz w:w="11900" w:h="16840"/>
          <w:pgMar w:top="642" w:right="0" w:bottom="340" w:left="0" w:header="326" w:footer="111" w:gutter="0"/>
        </w:sectPr>
        <w:rPr/>
      </w:pPr>
    </w:p>
    <w:p>
      <w:pPr>
        <w:pStyle w:val="BodyText"/>
        <w:spacing w:line="277" w:lineRule="auto"/>
        <w:rPr/>
      </w:pPr>
      <w:r>
        <w:pict>
          <v:shape id="_x0000_s454" style="position:absolute;margin-left:491.92pt;margin-top:44.1055pt;mso-position-vertical-relative:page;mso-position-horizontal-relative:page;width:119.4pt;height:18.85pt;z-index:2517544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456" style="position:absolute;margin-left:86.92pt;margin-top:472.067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pict>
          <v:shape id="_x0000_s458" style="position:absolute;margin-left:491.92pt;margin-top:472.067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pict>
          <v:shape id="_x0000_s460" style="position:absolute;margin-left:391.92pt;margin-top:228.067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462" style="position:absolute;margin-left:-13.08pt;margin-top:228.067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40" name="IM 40"/>
            <wp:cNvGraphicFramePr/>
            <a:graphic>
              <a:graphicData uri="http://schemas.openxmlformats.org/drawingml/2006/picture">
                <pic:pic>
                  <pic:nvPicPr>
                    <pic:cNvPr id="40" name="IM 40"/>
                    <pic:cNvPicPr/>
                  </pic:nvPicPr>
                  <pic:blipFill>
                    <a:blip r:embed="rId75"/>
                    <a:stretch>
                      <a:fillRect/>
                    </a:stretch>
                  </pic:blipFill>
                  <pic:spPr>
                    <a:xfrm rot="0">
                      <a:off x="0" y="0"/>
                      <a:ext cx="5052859" cy="7318406"/>
                    </a:xfrm>
                    <a:prstGeom prst="rect">
                      <a:avLst/>
                    </a:prstGeom>
                  </pic:spPr>
                </pic:pic>
              </a:graphicData>
            </a:graphic>
          </wp:inline>
        </w:drawing>
      </w:r>
    </w:p>
    <w:p>
      <w:pPr>
        <w:spacing w:line="11525" w:lineRule="exact"/>
        <w:sectPr>
          <w:footerReference w:type="default" r:id="rId7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35"/>
        <w:spacing w:line="10736" w:lineRule="exact"/>
        <w:rPr/>
      </w:pPr>
      <w:r>
        <w:pict>
          <v:shape id="_x0000_s464" style="position:absolute;margin-left:391.92pt;margin-top:228.067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pict>
          <v:shape id="_x0000_s466" style="position:absolute;margin-left:86.92pt;margin-top:472.067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860630" cy="6817241"/>
            <wp:effectExtent l="0" t="0" r="0" b="0"/>
            <wp:docPr id="42" name="IM 42"/>
            <wp:cNvGraphicFramePr/>
            <a:graphic>
              <a:graphicData uri="http://schemas.openxmlformats.org/drawingml/2006/picture">
                <pic:pic>
                  <pic:nvPicPr>
                    <pic:cNvPr id="42" name="IM 42"/>
                    <pic:cNvPicPr/>
                  </pic:nvPicPr>
                  <pic:blipFill>
                    <a:blip r:embed="rId77"/>
                    <a:stretch>
                      <a:fillRect/>
                    </a:stretch>
                  </pic:blipFill>
                  <pic:spPr>
                    <a:xfrm rot="0">
                      <a:off x="0" y="0"/>
                      <a:ext cx="4860630" cy="6817241"/>
                    </a:xfrm>
                    <a:prstGeom prst="rect">
                      <a:avLst/>
                    </a:prstGeom>
                  </pic:spPr>
                </pic:pic>
              </a:graphicData>
            </a:graphic>
          </wp:inline>
        </w:drawing>
      </w:r>
    </w:p>
    <w:p>
      <w:pPr>
        <w:spacing w:line="10736" w:lineRule="exact"/>
        <w:sectPr>
          <w:headerReference w:type="default" r:id="rId34"/>
          <w:footerReference w:type="default" r:id="rId7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37"/>
        <w:spacing w:line="11147" w:lineRule="exact"/>
        <w:rPr/>
      </w:pPr>
      <w:r>
        <w:pict>
          <v:shape id="_x0000_s468" style="position:absolute;margin-left:86.92pt;margin-top:472.067pt;mso-position-vertical-relative:text;mso-position-horizontal-relative:text;width:119.4pt;height:18.85pt;z-index:251762688;rotation:330;" fillcolor="#404040" filled="true" stroked="false" type="#_x0000_t136">
            <v:fill opacity="0.400000"/>
            <v:textpath style="font-family:&quot;SimSun&quot;;font-size:20;v-text-kern:t;mso-text-shadow:auto" string="仅供内部审核"/>
          </v:shape>
        </w:pict>
      </w:r>
      <w:r>
        <w:pict>
          <v:shape id="_x0000_s470" style="position:absolute;margin-left:391.92pt;margin-top:228.067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rPr>
          <w:position w:val="-222"/>
        </w:rPr>
        <w:drawing>
          <wp:inline distT="0" distB="0" distL="0" distR="0">
            <wp:extent cx="4984206" cy="7078121"/>
            <wp:effectExtent l="0" t="0" r="0" b="0"/>
            <wp:docPr id="44" name="IM 44"/>
            <wp:cNvGraphicFramePr/>
            <a:graphic>
              <a:graphicData uri="http://schemas.openxmlformats.org/drawingml/2006/picture">
                <pic:pic>
                  <pic:nvPicPr>
                    <pic:cNvPr id="44" name="IM 44"/>
                    <pic:cNvPicPr/>
                  </pic:nvPicPr>
                  <pic:blipFill>
                    <a:blip r:embed="rId79"/>
                    <a:stretch>
                      <a:fillRect/>
                    </a:stretch>
                  </pic:blipFill>
                  <pic:spPr>
                    <a:xfrm rot="0">
                      <a:off x="0" y="0"/>
                      <a:ext cx="4984206" cy="7078121"/>
                    </a:xfrm>
                    <a:prstGeom prst="rect">
                      <a:avLst/>
                    </a:prstGeom>
                  </pic:spPr>
                </pic:pic>
              </a:graphicData>
            </a:graphic>
          </wp:inline>
        </w:drawing>
      </w:r>
    </w:p>
    <w:p>
      <w:pPr>
        <w:spacing w:line="11147" w:lineRule="exact"/>
        <w:sectPr>
          <w:footerReference w:type="default" r:id="rId78"/>
          <w:pgSz w:w="11900" w:h="16840"/>
          <w:pgMar w:top="642" w:right="0" w:bottom="340" w:left="0" w:header="326" w:footer="111" w:gutter="0"/>
        </w:sectPr>
        <w:rPr/>
      </w:pPr>
    </w:p>
    <w:p>
      <w:pPr>
        <w:pStyle w:val="BodyText"/>
        <w:spacing w:line="277" w:lineRule="auto"/>
        <w:rPr/>
      </w:pPr>
      <w:r>
        <w:pict>
          <v:shape id="_x0000_s472" style="position:absolute;margin-left:491.92pt;margin-top:44.1055pt;mso-position-vertical-relative:page;mso-position-horizontal-relative:page;width:119.4pt;height:18.85pt;z-index:2517688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525" w:lineRule="exact"/>
        <w:rPr/>
      </w:pPr>
      <w:r>
        <w:pict>
          <v:shape id="_x0000_s474" style="position:absolute;margin-left:86.92pt;margin-top:472.067pt;mso-position-vertical-relative:text;mso-position-horizontal-relative:text;width:119.4pt;height:18.85pt;z-index:251767808;rotation:330;" fillcolor="#404040" filled="true" stroked="false" type="#_x0000_t136">
            <v:fill opacity="0.400000"/>
            <v:textpath style="font-family:&quot;SimSun&quot;;font-size:20;v-text-kern:t;mso-text-shadow:auto" string="仅供内部审核"/>
          </v:shape>
        </w:pict>
      </w:r>
      <w:r>
        <w:pict>
          <v:shape id="_x0000_s476" style="position:absolute;margin-left:491.92pt;margin-top:472.067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pict>
          <v:shape id="_x0000_s478" style="position:absolute;margin-left:391.92pt;margin-top:228.067pt;mso-position-vertical-relative:text;mso-position-horizontal-relative:text;width:119.4pt;height:18.85pt;z-index:251770880;rotation:330;" fillcolor="#404040" filled="true" stroked="false" type="#_x0000_t136">
            <v:fill opacity="0.400000"/>
            <v:textpath style="font-family:&quot;SimSun&quot;;font-size:20;v-text-kern:t;mso-text-shadow:auto" string="仅供内部审核"/>
          </v:shape>
        </w:pict>
      </w:r>
      <w:r>
        <w:pict>
          <v:shape id="_x0000_s480" style="position:absolute;margin-left:-13.08pt;margin-top:228.067pt;mso-position-vertical-relative:text;mso-position-horizontal-relative:text;width:119.4pt;height:18.85pt;z-index:251771904;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5052859" cy="7318406"/>
            <wp:effectExtent l="0" t="0" r="0" b="0"/>
            <wp:docPr id="46" name="IM 46"/>
            <wp:cNvGraphicFramePr/>
            <a:graphic>
              <a:graphicData uri="http://schemas.openxmlformats.org/drawingml/2006/picture">
                <pic:pic>
                  <pic:nvPicPr>
                    <pic:cNvPr id="46" name="IM 46"/>
                    <pic:cNvPicPr/>
                  </pic:nvPicPr>
                  <pic:blipFill>
                    <a:blip r:embed="rId81"/>
                    <a:stretch>
                      <a:fillRect/>
                    </a:stretch>
                  </pic:blipFill>
                  <pic:spPr>
                    <a:xfrm rot="0">
                      <a:off x="0" y="0"/>
                      <a:ext cx="5052859" cy="7318406"/>
                    </a:xfrm>
                    <a:prstGeom prst="rect">
                      <a:avLst/>
                    </a:prstGeom>
                  </pic:spPr>
                </pic:pic>
              </a:graphicData>
            </a:graphic>
          </wp:inline>
        </w:drawing>
      </w:r>
    </w:p>
    <w:p>
      <w:pPr>
        <w:spacing w:line="11525" w:lineRule="exact"/>
        <w:sectPr>
          <w:headerReference w:type="default" r:id="rId37"/>
          <w:footerReference w:type="default" r:id="rId80"/>
          <w:pgSz w:w="11900" w:h="16840"/>
          <w:pgMar w:top="642" w:right="0" w:bottom="340" w:left="0" w:header="326" w:footer="110" w:gutter="0"/>
        </w:sectPr>
        <w:rPr/>
      </w:pPr>
    </w:p>
    <w:p>
      <w:pPr>
        <w:pStyle w:val="BodyText"/>
        <w:spacing w:line="277" w:lineRule="auto"/>
        <w:rPr/>
      </w:pPr>
      <w:r>
        <w:pict>
          <v:shape id="_x0000_s482" style="position:absolute;margin-left:491.92pt;margin-top:44.1055pt;mso-position-vertical-relative:page;mso-position-horizontal-relative:page;width:119.4pt;height:18.85pt;z-index:2517760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677" w:lineRule="exact"/>
        <w:rPr/>
      </w:pPr>
      <w:r>
        <w:pict>
          <v:shape id="_x0000_s484" style="position:absolute;margin-left:-13.08pt;margin-top:228.067pt;mso-position-vertical-relative:text;mso-position-horizontal-relative:text;width:119.4pt;height:18.85pt;z-index:251772928;rotation:330;" fillcolor="#404040" filled="true" stroked="false" type="#_x0000_t136">
            <v:fill opacity="0.400000"/>
            <v:textpath style="font-family:&quot;SimSun&quot;;font-size:20;v-text-kern:t;mso-text-shadow:auto" string="仅供内部审核"/>
          </v:shape>
        </w:pict>
      </w:r>
      <w:r>
        <w:pict>
          <v:shape id="_x0000_s486" style="position:absolute;margin-left:491.92pt;margin-top:472.067pt;mso-position-vertical-relative:text;mso-position-horizontal-relative:text;width:119.4pt;height:18.85pt;z-index:251773952;rotation:330;" fillcolor="#404040" filled="true" stroked="false" type="#_x0000_t136">
            <v:fill opacity="0.400000"/>
            <v:textpath style="font-family:&quot;SimSun&quot;;font-size:20;v-text-kern:t;mso-text-shadow:auto" string="仅供内部审核"/>
          </v:shape>
        </w:pict>
      </w:r>
      <w:r>
        <w:pict>
          <v:shape id="_x0000_s488" style="position:absolute;margin-left:391.92pt;margin-top:228.067pt;mso-position-vertical-relative:text;mso-position-horizontal-relative:text;width:119.4pt;height:18.85pt;z-index:251774976;rotation:330;" fillcolor="#404040" filled="true" stroked="false" type="#_x0000_t136">
            <v:fill opacity="0.400000"/>
            <v:textpath style="font-family:&quot;SimSun&quot;;font-size:20;v-text-kern:t;mso-text-shadow:auto" string="仅供内部审核"/>
          </v:shape>
        </w:pict>
      </w:r>
      <w:r>
        <w:pict>
          <v:shape id="_x0000_s490" style="position:absolute;margin-left:86.92pt;margin-top:472.067pt;mso-position-vertical-relative:text;mso-position-horizontal-relative:text;width:119.4pt;height:18.85pt;z-index:251777024;rotation:330;" fillcolor="#404040" filled="true" stroked="false" type="#_x0000_t136">
            <v:fill opacity="0.400000"/>
            <v:textpath style="font-family:&quot;SimSun&quot;;font-size:20;v-text-kern:t;mso-text-shadow:auto" string="仅供内部审核"/>
          </v:shape>
        </w:pict>
      </w:r>
      <w:r>
        <w:rPr>
          <w:position w:val="-233"/>
        </w:rPr>
        <w:drawing>
          <wp:inline distT="0" distB="0" distL="0" distR="0">
            <wp:extent cx="5052859" cy="7414521"/>
            <wp:effectExtent l="0" t="0" r="0" b="0"/>
            <wp:docPr id="48" name="IM 48"/>
            <wp:cNvGraphicFramePr/>
            <a:graphic>
              <a:graphicData uri="http://schemas.openxmlformats.org/drawingml/2006/picture">
                <pic:pic>
                  <pic:nvPicPr>
                    <pic:cNvPr id="48" name="IM 48"/>
                    <pic:cNvPicPr/>
                  </pic:nvPicPr>
                  <pic:blipFill>
                    <a:blip r:embed="rId83"/>
                    <a:stretch>
                      <a:fillRect/>
                    </a:stretch>
                  </pic:blipFill>
                  <pic:spPr>
                    <a:xfrm rot="0">
                      <a:off x="0" y="0"/>
                      <a:ext cx="5052859" cy="7414521"/>
                    </a:xfrm>
                    <a:prstGeom prst="rect">
                      <a:avLst/>
                    </a:prstGeom>
                  </pic:spPr>
                </pic:pic>
              </a:graphicData>
            </a:graphic>
          </wp:inline>
        </w:drawing>
      </w:r>
    </w:p>
    <w:p>
      <w:pPr>
        <w:spacing w:line="11677" w:lineRule="exact"/>
        <w:sectPr>
          <w:footerReference w:type="default" r:id="rId82"/>
          <w:pgSz w:w="11900" w:h="16840"/>
          <w:pgMar w:top="642" w:right="0" w:bottom="340" w:left="0" w:header="326" w:footer="110" w:gutter="0"/>
        </w:sectPr>
        <w:rPr/>
      </w:pPr>
    </w:p>
    <w:p>
      <w:pPr>
        <w:pStyle w:val="BodyText"/>
        <w:spacing w:line="277" w:lineRule="auto"/>
        <w:rPr/>
      </w:pPr>
      <w:r>
        <w:pict>
          <v:shape id="_x0000_s492" style="position:absolute;margin-left:491.92pt;margin-top:44.1055pt;mso-position-vertical-relative:page;mso-position-horizontal-relative:page;width:119.4pt;height:18.85pt;z-index:2517790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2250" w:lineRule="exact"/>
        <w:rPr/>
      </w:pPr>
      <w:r>
        <w:pict>
          <v:shape id="_x0000_s494" style="position:absolute;margin-left:391.92pt;margin-top:228.067pt;mso-position-vertical-relative:text;mso-position-horizontal-relative:text;width:119.4pt;height:18.85pt;z-index:251778048;rotation:330;" fillcolor="#404040" filled="true" stroked="false" type="#_x0000_t136">
            <v:fill opacity="0.400000"/>
            <v:textpath style="font-family:&quot;SimSun&quot;;font-size:20;v-text-kern:t;mso-text-shadow:auto" string="仅供内部审核"/>
          </v:shape>
        </w:pict>
      </w:r>
      <w:r>
        <w:pict>
          <v:shape id="_x0000_s496" style="position:absolute;margin-left:491.92pt;margin-top:472.067pt;mso-position-vertical-relative:text;mso-position-horizontal-relative:text;width:119.4pt;height:18.85pt;z-index:251780096;rotation:330;" fillcolor="#404040" filled="true" stroked="false" type="#_x0000_t136">
            <v:fill opacity="0.400000"/>
            <v:textpath style="font-family:&quot;SimSun&quot;;font-size:20;v-text-kern:t;mso-text-shadow:auto" string="仅供内部审核"/>
          </v:shape>
        </w:pict>
      </w:r>
      <w:r>
        <w:pict>
          <v:shape id="_x0000_s498" style="position:absolute;margin-left:86.92pt;margin-top:472.067pt;mso-position-vertical-relative:text;mso-position-horizontal-relative:text;width:119.4pt;height:18.85pt;z-index:251781120;rotation:330;" fillcolor="#404040" filled="true" stroked="false" type="#_x0000_t136">
            <v:fill opacity="0.400000"/>
            <v:textpath style="font-family:&quot;SimSun&quot;;font-size:20;v-text-kern:t;mso-text-shadow:auto" string="仅供内部审核"/>
          </v:shape>
        </w:pict>
      </w:r>
      <w:r>
        <w:pict>
          <v:shape id="_x0000_s500" style="position:absolute;margin-left:-13.08pt;margin-top:228.067pt;mso-position-vertical-relative:text;mso-position-horizontal-relative:text;width:119.4pt;height:18.85pt;z-index:251782144;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052859" cy="7778381"/>
            <wp:effectExtent l="0" t="0" r="0" b="0"/>
            <wp:docPr id="50" name="IM 50"/>
            <wp:cNvGraphicFramePr/>
            <a:graphic>
              <a:graphicData uri="http://schemas.openxmlformats.org/drawingml/2006/picture">
                <pic:pic>
                  <pic:nvPicPr>
                    <pic:cNvPr id="50" name="IM 50"/>
                    <pic:cNvPicPr/>
                  </pic:nvPicPr>
                  <pic:blipFill>
                    <a:blip r:embed="rId85"/>
                    <a:stretch>
                      <a:fillRect/>
                    </a:stretch>
                  </pic:blipFill>
                  <pic:spPr>
                    <a:xfrm rot="0">
                      <a:off x="0" y="0"/>
                      <a:ext cx="5052859" cy="7778381"/>
                    </a:xfrm>
                    <a:prstGeom prst="rect">
                      <a:avLst/>
                    </a:prstGeom>
                  </pic:spPr>
                </pic:pic>
              </a:graphicData>
            </a:graphic>
          </wp:inline>
        </w:drawing>
      </w:r>
    </w:p>
    <w:p>
      <w:pPr>
        <w:spacing w:line="12250" w:lineRule="exact"/>
        <w:sectPr>
          <w:footerReference w:type="default" r:id="rId84"/>
          <w:pgSz w:w="11900" w:h="16840"/>
          <w:pgMar w:top="642" w:right="0" w:bottom="340" w:left="0" w:header="326" w:footer="111" w:gutter="0"/>
        </w:sectPr>
        <w:rPr/>
      </w:pPr>
    </w:p>
    <w:p>
      <w:pPr>
        <w:pStyle w:val="BodyText"/>
        <w:spacing w:line="277" w:lineRule="auto"/>
        <w:rPr/>
      </w:pPr>
      <w:r>
        <w:pict>
          <v:shape id="_x0000_s502" style="position:absolute;margin-left:491.92pt;margin-top:44.1055pt;mso-position-vertical-relative:page;mso-position-horizontal-relative:page;width:119.4pt;height:18.85pt;z-index:2517862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504" style="position:absolute;margin-left:86.92pt;margin-top:472.067pt;mso-position-vertical-relative:text;mso-position-horizontal-relative:text;width:119.4pt;height:18.85pt;z-index:251783168;rotation:330;" fillcolor="#404040" filled="true" stroked="false" type="#_x0000_t136">
            <v:fill opacity="0.400000"/>
            <v:textpath style="font-family:&quot;SimSun&quot;;font-size:20;v-text-kern:t;mso-text-shadow:auto" string="仅供内部审核"/>
          </v:shape>
        </w:pict>
      </w:r>
      <w:r>
        <w:pict>
          <v:shape id="_x0000_s506" style="position:absolute;margin-left:491.92pt;margin-top:472.067pt;mso-position-vertical-relative:text;mso-position-horizontal-relative:text;width:119.4pt;height:18.85pt;z-index:251784192;rotation:330;" fillcolor="#404040" filled="true" stroked="false" type="#_x0000_t136">
            <v:fill opacity="0.400000"/>
            <v:textpath style="font-family:&quot;SimSun&quot;;font-size:20;v-text-kern:t;mso-text-shadow:auto" string="仅供内部审核"/>
          </v:shape>
        </w:pict>
      </w:r>
      <w:r>
        <w:pict>
          <v:shape id="_x0000_s508" style="position:absolute;margin-left:-13.08pt;margin-top:228.067pt;mso-position-vertical-relative:text;mso-position-horizontal-relative:text;width:119.4pt;height:18.85pt;z-index:251785216;rotation:330;" fillcolor="#404040" filled="true" stroked="false" type="#_x0000_t136">
            <v:fill opacity="0.400000"/>
            <v:textpath style="font-family:&quot;SimSun&quot;;font-size:20;v-text-kern:t;mso-text-shadow:auto" string="仅供内部审核"/>
          </v:shape>
        </w:pict>
      </w:r>
      <w:r>
        <w:pict>
          <v:shape id="_x0000_s510" style="position:absolute;margin-left:391.92pt;margin-top:228.067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52" name="IM 52"/>
            <wp:cNvGraphicFramePr/>
            <a:graphic>
              <a:graphicData uri="http://schemas.openxmlformats.org/drawingml/2006/picture">
                <pic:pic>
                  <pic:nvPicPr>
                    <pic:cNvPr id="52" name="IM 52"/>
                    <pic:cNvPicPr/>
                  </pic:nvPicPr>
                  <pic:blipFill>
                    <a:blip r:embed="rId87"/>
                    <a:stretch>
                      <a:fillRect/>
                    </a:stretch>
                  </pic:blipFill>
                  <pic:spPr>
                    <a:xfrm rot="0">
                      <a:off x="0" y="0"/>
                      <a:ext cx="5052859" cy="7476309"/>
                    </a:xfrm>
                    <a:prstGeom prst="rect">
                      <a:avLst/>
                    </a:prstGeom>
                  </pic:spPr>
                </pic:pic>
              </a:graphicData>
            </a:graphic>
          </wp:inline>
        </w:drawing>
      </w:r>
    </w:p>
    <w:p>
      <w:pPr>
        <w:spacing w:line="11774" w:lineRule="exact"/>
        <w:sectPr>
          <w:footerReference w:type="default" r:id="rId86"/>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24"/>
        <w:spacing w:line="12369" w:lineRule="exact"/>
        <w:rPr/>
      </w:pPr>
      <w:r>
        <w:pict>
          <v:shape id="_x0000_s512" style="position:absolute;margin-left:391.92pt;margin-top:228.067pt;mso-position-vertical-relative:text;mso-position-horizontal-relative:text;width:119.4pt;height:18.85pt;z-index:251788288;rotation:330;" fillcolor="#404040" filled="true" stroked="false" type="#_x0000_t136">
            <v:fill opacity="0.400000"/>
            <v:textpath style="font-family:&quot;SimSun&quot;;font-size:20;v-text-kern:t;mso-text-shadow:auto" string="仅供内部审核"/>
          </v:shape>
        </w:pict>
      </w:r>
      <w:r>
        <w:pict>
          <v:shape id="_x0000_s514" style="position:absolute;margin-left:86.92pt;margin-top:472.067pt;mso-position-vertical-relative:text;mso-position-horizontal-relative:text;width:119.4pt;height:18.85pt;z-index:251789312;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4874361" cy="7853900"/>
            <wp:effectExtent l="0" t="0" r="0" b="0"/>
            <wp:docPr id="54" name="IM 54"/>
            <wp:cNvGraphicFramePr/>
            <a:graphic>
              <a:graphicData uri="http://schemas.openxmlformats.org/drawingml/2006/picture">
                <pic:pic>
                  <pic:nvPicPr>
                    <pic:cNvPr id="54" name="IM 54"/>
                    <pic:cNvPicPr/>
                  </pic:nvPicPr>
                  <pic:blipFill>
                    <a:blip r:embed="rId89"/>
                    <a:stretch>
                      <a:fillRect/>
                    </a:stretch>
                  </pic:blipFill>
                  <pic:spPr>
                    <a:xfrm rot="0">
                      <a:off x="0" y="0"/>
                      <a:ext cx="4874361" cy="7853900"/>
                    </a:xfrm>
                    <a:prstGeom prst="rect">
                      <a:avLst/>
                    </a:prstGeom>
                  </pic:spPr>
                </pic:pic>
              </a:graphicData>
            </a:graphic>
          </wp:inline>
        </w:drawing>
      </w:r>
    </w:p>
    <w:p>
      <w:pPr>
        <w:spacing w:line="12369" w:lineRule="exact"/>
        <w:sectPr>
          <w:headerReference w:type="default" r:id="rId34"/>
          <w:footerReference w:type="default" r:id="rId88"/>
          <w:pgSz w:w="11900" w:h="16840"/>
          <w:pgMar w:top="642" w:right="0" w:bottom="340" w:left="0" w:header="326" w:footer="111" w:gutter="0"/>
        </w:sectPr>
        <w:rPr/>
      </w:pPr>
    </w:p>
    <w:p>
      <w:pPr>
        <w:pStyle w:val="BodyText"/>
        <w:spacing w:line="277" w:lineRule="auto"/>
        <w:rPr/>
      </w:pPr>
      <w:r>
        <w:pict>
          <v:shape id="_x0000_s516" style="position:absolute;margin-left:491.92pt;margin-top:44.1055pt;mso-position-vertical-relative:page;mso-position-horizontal-relative:page;width:119.4pt;height:18.85pt;z-index:2517954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2261" w:lineRule="exact"/>
        <w:rPr/>
      </w:pPr>
      <w:r>
        <w:pict>
          <v:shape id="_x0000_s518" style="position:absolute;margin-left:391.92pt;margin-top:228.067pt;mso-position-vertical-relative:text;mso-position-horizontal-relative:text;width:119.4pt;height:18.85pt;z-index:251793408;rotation:330;" fillcolor="#404040" filled="true" stroked="false" type="#_x0000_t136">
            <v:fill opacity="0.400000"/>
            <v:textpath style="font-family:&quot;SimSun&quot;;font-size:20;v-text-kern:t;mso-text-shadow:auto" string="仅供内部审核"/>
          </v:shape>
        </w:pict>
      </w:r>
      <w:r>
        <w:pict>
          <v:shape id="_x0000_s520" style="position:absolute;margin-left:-13.08pt;margin-top:228.067pt;mso-position-vertical-relative:text;mso-position-horizontal-relative:text;width:119.4pt;height:18.85pt;z-index:251794432;rotation:330;" fillcolor="#404040" filled="true" stroked="false" type="#_x0000_t136">
            <v:fill opacity="0.400000"/>
            <v:textpath style="font-family:&quot;SimSun&quot;;font-size:20;v-text-kern:t;mso-text-shadow:auto" string="仅供内部审核"/>
          </v:shape>
        </w:pict>
      </w:r>
      <w:r>
        <w:pict>
          <v:shape id="_x0000_s522" style="position:absolute;margin-left:491.92pt;margin-top:472.067pt;mso-position-vertical-relative:text;mso-position-horizontal-relative:text;width:119.4pt;height:18.85pt;z-index:251796480;rotation:330;" fillcolor="#404040" filled="true" stroked="false" type="#_x0000_t136">
            <v:fill opacity="0.400000"/>
            <v:textpath style="font-family:&quot;SimSun&quot;;font-size:20;v-text-kern:t;mso-text-shadow:auto" string="仅供内部审核"/>
          </v:shape>
        </w:pict>
      </w:r>
      <w:r>
        <w:pict>
          <v:shape id="_x0000_s524" style="position:absolute;margin-left:86.92pt;margin-top:472.067pt;mso-position-vertical-relative:text;mso-position-horizontal-relative:text;width:119.4pt;height:18.85pt;z-index:251797504;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52859" cy="7785246"/>
            <wp:effectExtent l="0" t="0" r="0" b="0"/>
            <wp:docPr id="56" name="IM 56"/>
            <wp:cNvGraphicFramePr/>
            <a:graphic>
              <a:graphicData uri="http://schemas.openxmlformats.org/drawingml/2006/picture">
                <pic:pic>
                  <pic:nvPicPr>
                    <pic:cNvPr id="56" name="IM 56"/>
                    <pic:cNvPicPr/>
                  </pic:nvPicPr>
                  <pic:blipFill>
                    <a:blip r:embed="rId91"/>
                    <a:stretch>
                      <a:fillRect/>
                    </a:stretch>
                  </pic:blipFill>
                  <pic:spPr>
                    <a:xfrm rot="0">
                      <a:off x="0" y="0"/>
                      <a:ext cx="5052859" cy="7785246"/>
                    </a:xfrm>
                    <a:prstGeom prst="rect">
                      <a:avLst/>
                    </a:prstGeom>
                  </pic:spPr>
                </pic:pic>
              </a:graphicData>
            </a:graphic>
          </wp:inline>
        </w:drawing>
      </w:r>
    </w:p>
    <w:p>
      <w:pPr>
        <w:spacing w:line="12261" w:lineRule="exact"/>
        <w:sectPr>
          <w:headerReference w:type="default" r:id="rId37"/>
          <w:footerReference w:type="default" r:id="rId90"/>
          <w:pgSz w:w="11900" w:h="16840"/>
          <w:pgMar w:top="642" w:right="0" w:bottom="340" w:left="0" w:header="326" w:footer="111" w:gutter="0"/>
        </w:sectPr>
        <w:rPr/>
      </w:pPr>
    </w:p>
    <w:p>
      <w:pPr>
        <w:pStyle w:val="BodyText"/>
        <w:spacing w:line="277" w:lineRule="auto"/>
        <w:rPr/>
      </w:pPr>
      <w:r>
        <w:pict>
          <v:shape id="_x0000_s526" style="position:absolute;margin-left:491.92pt;margin-top:44.1055pt;mso-position-vertical-relative:page;mso-position-horizontal-relative:page;width:119.4pt;height:18.85pt;z-index:2517985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774" w:lineRule="exact"/>
        <w:rPr/>
      </w:pPr>
      <w:r>
        <w:pict>
          <v:shape id="_x0000_s528" style="position:absolute;margin-left:86.92pt;margin-top:472.067pt;mso-position-vertical-relative:text;mso-position-horizontal-relative:text;width:119.4pt;height:18.85pt;z-index:251799552;rotation:330;" fillcolor="#404040" filled="true" stroked="false" type="#_x0000_t136">
            <v:fill opacity="0.400000"/>
            <v:textpath style="font-family:&quot;SimSun&quot;;font-size:20;v-text-kern:t;mso-text-shadow:auto" string="仅供内部审核"/>
          </v:shape>
        </w:pict>
      </w:r>
      <w:r>
        <w:pict>
          <v:shape id="_x0000_s530" style="position:absolute;margin-left:-13.08pt;margin-top:228.067pt;mso-position-vertical-relative:text;mso-position-horizontal-relative:text;width:119.4pt;height:18.85pt;z-index:251800576;rotation:330;" fillcolor="#404040" filled="true" stroked="false" type="#_x0000_t136">
            <v:fill opacity="0.400000"/>
            <v:textpath style="font-family:&quot;SimSun&quot;;font-size:20;v-text-kern:t;mso-text-shadow:auto" string="仅供内部审核"/>
          </v:shape>
        </w:pict>
      </w:r>
      <w:r>
        <w:pict>
          <v:shape id="_x0000_s532" style="position:absolute;margin-left:491.92pt;margin-top:472.067pt;mso-position-vertical-relative:text;mso-position-horizontal-relative:text;width:119.4pt;height:18.85pt;z-index:251801600;rotation:330;" fillcolor="#404040" filled="true" stroked="false" type="#_x0000_t136">
            <v:fill opacity="0.400000"/>
            <v:textpath style="font-family:&quot;SimSun&quot;;font-size:20;v-text-kern:t;mso-text-shadow:auto" string="仅供内部审核"/>
          </v:shape>
        </w:pict>
      </w:r>
      <w:r>
        <w:pict>
          <v:shape id="_x0000_s534" style="position:absolute;margin-left:391.92pt;margin-top:228.067pt;mso-position-vertical-relative:text;mso-position-horizontal-relative:text;width:119.4pt;height:18.85pt;z-index:25180262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052859" cy="7476309"/>
            <wp:effectExtent l="0" t="0" r="0" b="0"/>
            <wp:docPr id="58" name="IM 58"/>
            <wp:cNvGraphicFramePr/>
            <a:graphic>
              <a:graphicData uri="http://schemas.openxmlformats.org/drawingml/2006/picture">
                <pic:pic>
                  <pic:nvPicPr>
                    <pic:cNvPr id="58" name="IM 58"/>
                    <pic:cNvPicPr/>
                  </pic:nvPicPr>
                  <pic:blipFill>
                    <a:blip r:embed="rId93"/>
                    <a:stretch>
                      <a:fillRect/>
                    </a:stretch>
                  </pic:blipFill>
                  <pic:spPr>
                    <a:xfrm rot="0">
                      <a:off x="0" y="0"/>
                      <a:ext cx="5052859" cy="7476309"/>
                    </a:xfrm>
                    <a:prstGeom prst="rect">
                      <a:avLst/>
                    </a:prstGeom>
                  </pic:spPr>
                </pic:pic>
              </a:graphicData>
            </a:graphic>
          </wp:inline>
        </w:drawing>
      </w:r>
    </w:p>
    <w:p>
      <w:pPr>
        <w:spacing w:line="11774" w:lineRule="exact"/>
        <w:sectPr>
          <w:footerReference w:type="default" r:id="rId92"/>
          <w:pgSz w:w="11900" w:h="16840"/>
          <w:pgMar w:top="642" w:right="0" w:bottom="340" w:left="0" w:header="326" w:footer="111" w:gutter="0"/>
        </w:sectPr>
        <w:rPr/>
      </w:pPr>
    </w:p>
    <w:p>
      <w:pPr>
        <w:pStyle w:val="BodyText"/>
        <w:spacing w:line="277" w:lineRule="auto"/>
        <w:rPr/>
      </w:pPr>
      <w:r>
        <w:pict>
          <v:shape id="_x0000_s536" style="position:absolute;margin-left:491.92pt;margin-top:44.1055pt;mso-position-vertical-relative:page;mso-position-horizontal-relative:page;width:119.4pt;height:18.85pt;z-index:2518056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83"/>
        <w:spacing w:line="11806" w:lineRule="exact"/>
        <w:rPr/>
      </w:pPr>
      <w:r>
        <w:pict>
          <v:shape id="_x0000_s538" style="position:absolute;margin-left:-13.08pt;margin-top:228.067pt;mso-position-vertical-relative:text;mso-position-horizontal-relative:text;width:119.4pt;height:18.85pt;z-index:251803648;rotation:330;" fillcolor="#404040" filled="true" stroked="false" type="#_x0000_t136">
            <v:fill opacity="0.400000"/>
            <v:textpath style="font-family:&quot;SimSun&quot;;font-size:20;v-text-kern:t;mso-text-shadow:auto" string="仅供内部审核"/>
          </v:shape>
        </w:pict>
      </w:r>
      <w:r>
        <w:pict>
          <v:shape id="_x0000_s540" style="position:absolute;margin-left:391.92pt;margin-top:228.067pt;mso-position-vertical-relative:text;mso-position-horizontal-relative:text;width:119.4pt;height:18.85pt;z-index:251804672;rotation:330;" fillcolor="#404040" filled="true" stroked="false" type="#_x0000_t136">
            <v:fill opacity="0.400000"/>
            <v:textpath style="font-family:&quot;SimSun&quot;;font-size:20;v-text-kern:t;mso-text-shadow:auto" string="仅供内部审核"/>
          </v:shape>
        </w:pict>
      </w:r>
      <w:r>
        <w:pict>
          <v:shape id="_x0000_s542" style="position:absolute;margin-left:491.92pt;margin-top:472.067pt;mso-position-vertical-relative:text;mso-position-horizontal-relative:text;width:119.4pt;height:18.85pt;z-index:251806720;rotation:330;" fillcolor="#404040" filled="true" stroked="false" type="#_x0000_t136">
            <v:fill opacity="0.400000"/>
            <v:textpath style="font-family:&quot;SimSun&quot;;font-size:20;v-text-kern:t;mso-text-shadow:auto" string="仅供内部审核"/>
          </v:shape>
        </w:pict>
      </w:r>
      <w:r>
        <w:pict>
          <v:shape id="_x0000_s544" style="position:absolute;margin-left:86.92pt;margin-top:472.067pt;mso-position-vertical-relative:text;mso-position-horizontal-relative:text;width:119.4pt;height:18.85pt;z-index:251807744;rotation:330;" fillcolor="#404040" filled="true" stroked="false" type="#_x0000_t136">
            <v:fill opacity="0.400000"/>
            <v:textpath style="font-family:&quot;SimSun&quot;;font-size:20;v-text-kern:t;mso-text-shadow:auto" string="仅供内部审核"/>
          </v:shape>
        </w:pict>
      </w:r>
      <w:r>
        <w:rPr>
          <w:position w:val="-236"/>
        </w:rPr>
        <w:drawing>
          <wp:inline distT="0" distB="0" distL="0" distR="0">
            <wp:extent cx="5052859" cy="7496905"/>
            <wp:effectExtent l="0" t="0" r="0" b="0"/>
            <wp:docPr id="60" name="IM 60"/>
            <wp:cNvGraphicFramePr/>
            <a:graphic>
              <a:graphicData uri="http://schemas.openxmlformats.org/drawingml/2006/picture">
                <pic:pic>
                  <pic:nvPicPr>
                    <pic:cNvPr id="60" name="IM 60"/>
                    <pic:cNvPicPr/>
                  </pic:nvPicPr>
                  <pic:blipFill>
                    <a:blip r:embed="rId95"/>
                    <a:stretch>
                      <a:fillRect/>
                    </a:stretch>
                  </pic:blipFill>
                  <pic:spPr>
                    <a:xfrm rot="0">
                      <a:off x="0" y="0"/>
                      <a:ext cx="5052859" cy="7496905"/>
                    </a:xfrm>
                    <a:prstGeom prst="rect">
                      <a:avLst/>
                    </a:prstGeom>
                  </pic:spPr>
                </pic:pic>
              </a:graphicData>
            </a:graphic>
          </wp:inline>
        </w:drawing>
      </w:r>
    </w:p>
    <w:sectPr>
      <w:footerReference w:type="default" r:id="rId94"/>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158" style="position:absolute;margin-left:30pt;margin-top:29.5pt;mso-position-vertical-relative:page;mso-position-horizontal-relative:page;width:535pt;height:1pt;z-index:-251572224;" o:allowincell="f" filled="false" strokecolor="#646464" strokeweight="1.00pt" coordsize="10700,20" coordorigin="0,0" path="m0,10l10700,10e">
          <v:stroke joinstyle="miter" miterlimit="10"/>
        </v:shape>
      </w:pict>
    </w:r>
    <w:r>
      <w:pict>
        <v:shape id="PowerPlusWaterMarkObject160"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491.92pt;margin-top:532.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44.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兴县融媒体中心2024年部门决算公开报告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6"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78"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491.92pt;margin-top:44.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391.92pt;margin-top:288.105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13.08pt;margin-top:776.106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391.92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92" style="position:absolute;margin-left:30pt;margin-top:29.5pt;mso-position-vertical-relative:page;mso-position-horizontal-relative:page;width:535pt;height:1pt;z-index:-2515630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4" style="position:absolute;margin-left:86.92pt;margin-top:27.7633pt;mso-position-vertical-relative:text;mso-position-horizontal-relative:text;width:119.4pt;height:18.85pt;z-index:-251551744;rotation:330;" fillcolor="#404040" filled="true" stroked="false" type="#_x0000_t136">
          <v:fill opacity="0.400000"/>
          <v:textpath style="font-family:&quot;SimSun&quot;;font-size:20;v-text-kern:t;mso-text-shadow:auto" string="仅供内部审核"/>
        </v:shape>
      </w:pict>
    </w:r>
    <w:r>
      <w:pict>
        <v:shape id="PowerPlusWaterMarkObject196"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491.92pt;margin-top:44.105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391.92pt;margin-top:288.10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10" style="position:absolute;margin-left:30pt;margin-top:29.5pt;mso-position-vertical-relative:page;mso-position-horizontal-relative:page;width:535pt;height:1pt;z-index:-2515537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2" style="position:absolute;margin-left:86.92pt;margin-top:27.7633pt;mso-position-vertical-relative:text;mso-position-horizontal-relative:text;width:119.4pt;height:18.85pt;z-index:-251542528;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491.92pt;margin-top:44.105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86.92pt;margin-top:532.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13.08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391.92pt;margin-top:776.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_x0000_s228" style="position:absolute;margin-left:30pt;margin-top:29.5pt;mso-position-vertical-relative:page;mso-position-horizontal-relative:page;width:535pt;height:1pt;z-index:-2515445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0" style="position:absolute;margin-left:86.92pt;margin-top:27.7633pt;mso-position-vertical-relative:text;mso-position-horizontal-relative:text;width:119.4pt;height:18.85pt;z-index:-251533312;rotation:330;" fillcolor="#404040" filled="true" stroked="false" type="#_x0000_t136">
          <v:fill opacity="0.400000"/>
          <v:textpath style="font-family:&quot;SimSun&quot;;font-size:20;v-text-kern:t;mso-text-shadow:auto" string="仅供内部审核"/>
        </v:shape>
      </w:pict>
    </w:r>
    <w:r>
      <w:pict>
        <v:shape id="PowerPlusWaterMarkObject232" style="position:absolute;margin-left:-13.08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91.92pt;margin-top:44.105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391.92pt;margin-top:288.10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86.92pt;margin-top:532.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13.08pt;margin-top:776.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491.92pt;margin-top:532.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_x0000_s246" style="position:absolute;margin-left:30pt;margin-top:29.5pt;mso-position-vertical-relative:page;mso-position-horizontal-relative:page;width:535pt;height:1pt;z-index:-25153536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8" style="position:absolute;margin-left:86.92pt;margin-top:27.7633pt;mso-position-vertical-relative:text;mso-position-horizontal-relative:text;width:119.4pt;height:18.85pt;z-index:-251524096;rotation:330;" fillcolor="#404040" filled="true" stroked="false" type="#_x0000_t136">
          <v:fill opacity="0.400000"/>
          <v:textpath style="font-family:&quot;SimSun&quot;;font-size:20;v-text-kern:t;mso-text-shadow:auto" string="仅供内部审核"/>
        </v:shape>
      </w:pict>
    </w:r>
    <w:r>
      <w:pict>
        <v:shape id="PowerPlusWaterMarkObject250" style="position:absolute;margin-left:-13.08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491.92pt;margin-top:44.105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391.92pt;margin-top:288.10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86.92pt;margin-top:532.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13.08pt;margin-top:776.106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491.92pt;margin-top:532.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62" style="position:absolute;margin-left:391.92pt;margin-top:776.106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_x0000_s264" style="position:absolute;margin-left:30pt;margin-top:29.5pt;mso-position-vertical-relative:page;mso-position-horizontal-relative:page;width:535pt;height:1pt;z-index:-25152614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66" style="position:absolute;margin-left:86.92pt;margin-top:27.7633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68" style="position:absolute;margin-left:-13.08pt;margin-top:288.105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491.92pt;margin-top:44.105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兴县融媒体中心2024年部门决算公开报告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84" style="position:absolute;margin-left:86.92pt;margin-top:27.7633pt;mso-position-vertical-relative:text;mso-position-horizontal-relative:text;width:119.4pt;height:18.85pt;z-index:-251512832;rotation:330;"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776.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391.92pt;margin-top:776.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_x0000_s290" style="position:absolute;margin-left:30pt;margin-top:29.5pt;mso-position-vertical-relative:page;mso-position-horizontal-relative:page;width:535pt;height:1pt;z-index:-2515138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34"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pict>
        <v:shape id="PowerPlusWaterMarkObject36"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13.08pt;margin-top:776.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391.92pt;margin-top:776.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86.92pt;margin-top:532.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50"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兴县融媒体中心2024年部门决算公开报告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兴县融媒体中心2024年部门决算公开报告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142" style="position:absolute;margin-left:30pt;margin-top:29.5pt;mso-position-vertical-relative:page;mso-position-horizontal-relative:page;width:782pt;height:1pt;z-index:-251582464;" o:allowincell="f" filled="false" strokecolor="#646464" strokeweight="1.00pt" coordsize="15640,20" coordorigin="0,0" path="m0,10l15640,10e">
          <v:stroke joinstyle="miter" miterlimit="10"/>
        </v:shape>
      </w:pict>
    </w:r>
    <w:r>
      <w:pict>
        <v:shape id="PowerPlusWaterMarkObject144" style="position:absolute;margin-left:86.92pt;margin-top:287.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5.0434pt;margin-top:406.395pt;mso-position-vertical-relative:page;mso-position-horizontal-relative:page;width:609.35pt;height:22.25pt;z-index:-2515855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48" style="position:absolute;margin-left:280.957pt;margin-top:406.395pt;mso-position-vertical-relative:page;mso-position-horizontal-relative:page;width:609.35pt;height:22.25pt;z-index:-2515845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0" style="position:absolute;margin-left:638.92pt;margin-top:529.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638.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312.92pt;margin-top:45.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28.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兴县融媒体中心2024年部门决算公开报告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styles" Target="styles.xml"/><Relationship Id="rId96" Type="http://schemas.openxmlformats.org/officeDocument/2006/relationships/settings" Target="settings.xml"/><Relationship Id="rId95" Type="http://schemas.openxmlformats.org/officeDocument/2006/relationships/image" Target="media/image30.png"/><Relationship Id="rId94" Type="http://schemas.openxmlformats.org/officeDocument/2006/relationships/footer" Target="footer48.xml"/><Relationship Id="rId93" Type="http://schemas.openxmlformats.org/officeDocument/2006/relationships/image" Target="media/image29.png"/><Relationship Id="rId92" Type="http://schemas.openxmlformats.org/officeDocument/2006/relationships/footer" Target="footer47.xml"/><Relationship Id="rId91" Type="http://schemas.openxmlformats.org/officeDocument/2006/relationships/image" Target="media/image28.png"/><Relationship Id="rId90" Type="http://schemas.openxmlformats.org/officeDocument/2006/relationships/footer" Target="footer46.xml"/><Relationship Id="rId9" Type="http://schemas.openxmlformats.org/officeDocument/2006/relationships/header" Target="header6.xml"/><Relationship Id="rId89" Type="http://schemas.openxmlformats.org/officeDocument/2006/relationships/image" Target="media/image27.png"/><Relationship Id="rId88" Type="http://schemas.openxmlformats.org/officeDocument/2006/relationships/footer" Target="footer45.xml"/><Relationship Id="rId87" Type="http://schemas.openxmlformats.org/officeDocument/2006/relationships/image" Target="media/image26.png"/><Relationship Id="rId86" Type="http://schemas.openxmlformats.org/officeDocument/2006/relationships/footer" Target="footer44.xml"/><Relationship Id="rId85" Type="http://schemas.openxmlformats.org/officeDocument/2006/relationships/image" Target="media/image25.png"/><Relationship Id="rId84" Type="http://schemas.openxmlformats.org/officeDocument/2006/relationships/footer" Target="footer43.xml"/><Relationship Id="rId83" Type="http://schemas.openxmlformats.org/officeDocument/2006/relationships/image" Target="media/image24.png"/><Relationship Id="rId82" Type="http://schemas.openxmlformats.org/officeDocument/2006/relationships/footer" Target="footer42.xml"/><Relationship Id="rId81" Type="http://schemas.openxmlformats.org/officeDocument/2006/relationships/image" Target="media/image23.png"/><Relationship Id="rId80" Type="http://schemas.openxmlformats.org/officeDocument/2006/relationships/footer" Target="footer41.xml"/><Relationship Id="rId8" Type="http://schemas.openxmlformats.org/officeDocument/2006/relationships/footer" Target="footer3.xml"/><Relationship Id="rId79" Type="http://schemas.openxmlformats.org/officeDocument/2006/relationships/image" Target="media/image22.png"/><Relationship Id="rId78" Type="http://schemas.openxmlformats.org/officeDocument/2006/relationships/footer" Target="footer40.xml"/><Relationship Id="rId77" Type="http://schemas.openxmlformats.org/officeDocument/2006/relationships/image" Target="media/image21.png"/><Relationship Id="rId76" Type="http://schemas.openxmlformats.org/officeDocument/2006/relationships/footer" Target="footer39.xml"/><Relationship Id="rId75" Type="http://schemas.openxmlformats.org/officeDocument/2006/relationships/image" Target="media/image20.png"/><Relationship Id="rId74" Type="http://schemas.openxmlformats.org/officeDocument/2006/relationships/footer" Target="footer38.xml"/><Relationship Id="rId73" Type="http://schemas.openxmlformats.org/officeDocument/2006/relationships/image" Target="media/image19.png"/><Relationship Id="rId72" Type="http://schemas.openxmlformats.org/officeDocument/2006/relationships/footer" Target="footer37.xml"/><Relationship Id="rId71" Type="http://schemas.openxmlformats.org/officeDocument/2006/relationships/image" Target="media/image18.png"/><Relationship Id="rId70" Type="http://schemas.openxmlformats.org/officeDocument/2006/relationships/footer" Target="footer36.xml"/><Relationship Id="rId7" Type="http://schemas.openxmlformats.org/officeDocument/2006/relationships/header" Target="header5.xml"/><Relationship Id="rId69" Type="http://schemas.openxmlformats.org/officeDocument/2006/relationships/image" Target="media/image17.png"/><Relationship Id="rId68" Type="http://schemas.openxmlformats.org/officeDocument/2006/relationships/footer" Target="footer35.xml"/><Relationship Id="rId67" Type="http://schemas.openxmlformats.org/officeDocument/2006/relationships/image" Target="media/image16.png"/><Relationship Id="rId66" Type="http://schemas.openxmlformats.org/officeDocument/2006/relationships/footer" Target="footer34.xml"/><Relationship Id="rId65" Type="http://schemas.openxmlformats.org/officeDocument/2006/relationships/image" Target="media/image15.png"/><Relationship Id="rId64" Type="http://schemas.openxmlformats.org/officeDocument/2006/relationships/footer" Target="footer33.xml"/><Relationship Id="rId63" Type="http://schemas.openxmlformats.org/officeDocument/2006/relationships/image" Target="media/image14.png"/><Relationship Id="rId62" Type="http://schemas.openxmlformats.org/officeDocument/2006/relationships/footer" Target="footer32.xml"/><Relationship Id="rId61" Type="http://schemas.openxmlformats.org/officeDocument/2006/relationships/image" Target="media/image13.png"/><Relationship Id="rId60" Type="http://schemas.openxmlformats.org/officeDocument/2006/relationships/footer" Target="footer31.xml"/><Relationship Id="rId6" Type="http://schemas.openxmlformats.org/officeDocument/2006/relationships/footer" Target="footer2.xml"/><Relationship Id="rId59" Type="http://schemas.openxmlformats.org/officeDocument/2006/relationships/image" Target="media/image12.png"/><Relationship Id="rId58" Type="http://schemas.openxmlformats.org/officeDocument/2006/relationships/footer" Target="footer30.xml"/><Relationship Id="rId57" Type="http://schemas.openxmlformats.org/officeDocument/2006/relationships/image" Target="media/image11.png"/><Relationship Id="rId56" Type="http://schemas.openxmlformats.org/officeDocument/2006/relationships/footer" Target="footer29.xml"/><Relationship Id="rId55" Type="http://schemas.openxmlformats.org/officeDocument/2006/relationships/image" Target="media/image10.png"/><Relationship Id="rId54" Type="http://schemas.openxmlformats.org/officeDocument/2006/relationships/footer" Target="footer28.xml"/><Relationship Id="rId53" Type="http://schemas.openxmlformats.org/officeDocument/2006/relationships/image" Target="media/image9.png"/><Relationship Id="rId52" Type="http://schemas.openxmlformats.org/officeDocument/2006/relationships/footer" Target="footer27.xml"/><Relationship Id="rId51" Type="http://schemas.openxmlformats.org/officeDocument/2006/relationships/image" Target="media/image8.png"/><Relationship Id="rId50" Type="http://schemas.openxmlformats.org/officeDocument/2006/relationships/footer" Target="footer26.xml"/><Relationship Id="rId5" Type="http://schemas.openxmlformats.org/officeDocument/2006/relationships/header" Target="header4.xml"/><Relationship Id="rId49" Type="http://schemas.openxmlformats.org/officeDocument/2006/relationships/image" Target="media/image7.png"/><Relationship Id="rId48" Type="http://schemas.openxmlformats.org/officeDocument/2006/relationships/footer" Target="footer25.xml"/><Relationship Id="rId47" Type="http://schemas.openxmlformats.org/officeDocument/2006/relationships/image" Target="media/image6.png"/><Relationship Id="rId46" Type="http://schemas.openxmlformats.org/officeDocument/2006/relationships/footer" Target="footer24.xml"/><Relationship Id="rId45" Type="http://schemas.openxmlformats.org/officeDocument/2006/relationships/image" Target="media/image5.png"/><Relationship Id="rId44" Type="http://schemas.openxmlformats.org/officeDocument/2006/relationships/footer" Target="footer23.xml"/><Relationship Id="rId43" Type="http://schemas.openxmlformats.org/officeDocument/2006/relationships/image" Target="media/image4.png"/><Relationship Id="rId42" Type="http://schemas.openxmlformats.org/officeDocument/2006/relationships/footer" Target="footer22.xml"/><Relationship Id="rId41" Type="http://schemas.openxmlformats.org/officeDocument/2006/relationships/image" Target="media/image3.png"/><Relationship Id="rId40" Type="http://schemas.openxmlformats.org/officeDocument/2006/relationships/footer" Target="footer21.xml"/><Relationship Id="rId4" Type="http://schemas.openxmlformats.org/officeDocument/2006/relationships/footer" Target="footer1.xml"/><Relationship Id="rId39" Type="http://schemas.openxmlformats.org/officeDocument/2006/relationships/image" Target="media/image2.png"/><Relationship Id="rId38" Type="http://schemas.openxmlformats.org/officeDocument/2006/relationships/footer" Target="footer20.xml"/><Relationship Id="rId37" Type="http://schemas.openxmlformats.org/officeDocument/2006/relationships/header" Target="header17.xml"/><Relationship Id="rId36" Type="http://schemas.openxmlformats.org/officeDocument/2006/relationships/image" Target="media/image1.png"/><Relationship Id="rId35" Type="http://schemas.openxmlformats.org/officeDocument/2006/relationships/footer" Target="footer19.xml"/><Relationship Id="rId34" Type="http://schemas.openxmlformats.org/officeDocument/2006/relationships/header" Target="header16.xml"/><Relationship Id="rId33" Type="http://schemas.openxmlformats.org/officeDocument/2006/relationships/footer" Target="footer18.xml"/><Relationship Id="rId32" Type="http://schemas.openxmlformats.org/officeDocument/2006/relationships/header" Target="header15.xml"/><Relationship Id="rId31" Type="http://schemas.openxmlformats.org/officeDocument/2006/relationships/footer" Target="footer17.xml"/><Relationship Id="rId30" Type="http://schemas.openxmlformats.org/officeDocument/2006/relationships/header" Target="header14.xml"/><Relationship Id="rId3" Type="http://schemas.openxmlformats.org/officeDocument/2006/relationships/header" Target="header3.xml"/><Relationship Id="rId29" Type="http://schemas.openxmlformats.org/officeDocument/2006/relationships/footer" Target="footer16.xml"/><Relationship Id="rId28" Type="http://schemas.openxmlformats.org/officeDocument/2006/relationships/header" Target="header13.xml"/><Relationship Id="rId27" Type="http://schemas.openxmlformats.org/officeDocument/2006/relationships/footer" Target="footer15.xml"/><Relationship Id="rId26" Type="http://schemas.openxmlformats.org/officeDocument/2006/relationships/header" Target="header12.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11.xml"/><Relationship Id="rId21" Type="http://schemas.openxmlformats.org/officeDocument/2006/relationships/footer" Target="footer11.xml"/><Relationship Id="rId20" Type="http://schemas.openxmlformats.org/officeDocument/2006/relationships/header" Target="header10.xml"/><Relationship Id="rId2" Type="http://schemas.openxmlformats.org/officeDocument/2006/relationships/header" Target="header2.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2025-09-28T11:11:19Z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2025-11-07T17:04:48</vt:filetime>
  </property>
</Properties>
</file>