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BodyText"/>
        <w:ind w:left="3542"/>
        <w:spacing w:before="140" w:line="217" w:lineRule="auto"/>
        <w:rPr/>
      </w:pPr>
      <w:r>
        <w:rPr>
          <w:spacing w:val="6"/>
        </w:rPr>
        <w:t>兴</w:t>
      </w:r>
      <w:r>
        <w:rPr>
          <w:spacing w:val="-96"/>
        </w:rPr>
        <w:t xml:space="preserve"> </w:t>
      </w:r>
      <w:r>
        <w:rPr>
          <w:spacing w:val="6"/>
        </w:rPr>
        <w:t>县</w:t>
      </w:r>
      <w:r>
        <w:rPr>
          <w:spacing w:val="-103"/>
        </w:rPr>
        <w:t xml:space="preserve"> </w:t>
      </w:r>
      <w:r>
        <w:rPr>
          <w:spacing w:val="6"/>
        </w:rPr>
        <w:t>赵</w:t>
      </w:r>
      <w:r>
        <w:rPr>
          <w:spacing w:val="-98"/>
        </w:rPr>
        <w:t xml:space="preserve"> </w:t>
      </w:r>
      <w:r>
        <w:rPr>
          <w:spacing w:val="6"/>
        </w:rPr>
        <w:t>家</w:t>
      </w:r>
      <w:r>
        <w:rPr>
          <w:spacing w:val="-109"/>
        </w:rPr>
        <w:t xml:space="preserve"> </w:t>
      </w:r>
      <w:r>
        <w:rPr>
          <w:spacing w:val="6"/>
        </w:rPr>
        <w:t>坪</w:t>
      </w:r>
      <w:r>
        <w:rPr>
          <w:spacing w:val="-95"/>
        </w:rPr>
        <w:t xml:space="preserve"> </w:t>
      </w:r>
      <w:r>
        <w:rPr>
          <w:spacing w:val="6"/>
        </w:rPr>
        <w:t>乡卫</w:t>
      </w:r>
      <w:r>
        <w:rPr>
          <w:spacing w:val="-75"/>
        </w:rPr>
        <w:t xml:space="preserve"> </w:t>
      </w:r>
      <w:r>
        <w:rPr>
          <w:spacing w:val="6"/>
        </w:rPr>
        <w:t>生</w:t>
      </w:r>
      <w:r>
        <w:rPr>
          <w:spacing w:val="-77"/>
        </w:rPr>
        <w:t xml:space="preserve"> </w:t>
      </w:r>
      <w:r>
        <w:rPr>
          <w:spacing w:val="6"/>
        </w:rPr>
        <w:t>院</w:t>
      </w:r>
    </w:p>
    <w:p>
      <w:pPr>
        <w:spacing w:line="380" w:lineRule="auto"/>
        <w:rPr>
          <w:rFonts w:ascii="Arial"/>
          <w:sz w:val="21"/>
        </w:rPr>
      </w:pPr>
      <w:r/>
    </w:p>
    <w:p>
      <w:pPr>
        <w:pStyle w:val="BodyText"/>
        <w:ind w:left="3079"/>
        <w:spacing w:before="140" w:line="582" w:lineRule="exact"/>
        <w:rPr/>
      </w:pPr>
      <w:r>
        <w:rPr>
          <w:spacing w:val="7"/>
          <w:position w:val="2"/>
        </w:rPr>
        <w:t>2</w:t>
      </w:r>
      <w:r>
        <w:rPr>
          <w:spacing w:val="-88"/>
          <w:position w:val="2"/>
        </w:rPr>
        <w:t xml:space="preserve"> </w:t>
      </w:r>
      <w:r>
        <w:rPr>
          <w:spacing w:val="7"/>
          <w:position w:val="2"/>
        </w:rPr>
        <w:t>0</w:t>
      </w:r>
      <w:r>
        <w:rPr>
          <w:spacing w:val="-93"/>
          <w:position w:val="2"/>
        </w:rPr>
        <w:t xml:space="preserve"> </w:t>
      </w:r>
      <w:r>
        <w:rPr>
          <w:spacing w:val="7"/>
          <w:position w:val="2"/>
        </w:rPr>
        <w:t>2</w:t>
      </w:r>
      <w:r>
        <w:rPr>
          <w:spacing w:val="-77"/>
          <w:position w:val="2"/>
        </w:rPr>
        <w:t xml:space="preserve"> </w:t>
      </w:r>
      <w:r>
        <w:rPr>
          <w:spacing w:val="7"/>
          <w:position w:val="2"/>
        </w:rPr>
        <w:t>5</w:t>
      </w:r>
      <w:r>
        <w:rPr>
          <w:spacing w:val="-98"/>
          <w:position w:val="2"/>
        </w:rPr>
        <w:t xml:space="preserve"> </w:t>
      </w:r>
      <w:r>
        <w:rPr>
          <w:spacing w:val="7"/>
          <w:position w:val="2"/>
        </w:rPr>
        <w:t>年</w:t>
      </w:r>
      <w:r>
        <w:rPr>
          <w:spacing w:val="-96"/>
          <w:position w:val="2"/>
        </w:rPr>
        <w:t xml:space="preserve"> </w:t>
      </w:r>
      <w:r>
        <w:rPr>
          <w:spacing w:val="7"/>
          <w:position w:val="2"/>
        </w:rPr>
        <w:t>度</w:t>
      </w:r>
      <w:r>
        <w:rPr>
          <w:spacing w:val="-95"/>
          <w:position w:val="2"/>
        </w:rPr>
        <w:t xml:space="preserve"> </w:t>
      </w:r>
      <w:r>
        <w:rPr>
          <w:spacing w:val="7"/>
          <w:position w:val="2"/>
        </w:rPr>
        <w:t>单</w:t>
      </w:r>
      <w:r>
        <w:rPr>
          <w:spacing w:val="-104"/>
          <w:position w:val="2"/>
        </w:rPr>
        <w:t xml:space="preserve"> </w:t>
      </w:r>
      <w:r>
        <w:rPr>
          <w:spacing w:val="7"/>
          <w:position w:val="2"/>
        </w:rPr>
        <w:t>位</w:t>
      </w:r>
      <w:r>
        <w:rPr>
          <w:spacing w:val="-108"/>
          <w:position w:val="2"/>
        </w:rPr>
        <w:t xml:space="preserve"> </w:t>
      </w:r>
      <w:r>
        <w:rPr>
          <w:spacing w:val="7"/>
          <w:position w:val="2"/>
        </w:rPr>
        <w:t>预</w:t>
      </w:r>
      <w:r>
        <w:rPr>
          <w:spacing w:val="-94"/>
          <w:position w:val="2"/>
        </w:rPr>
        <w:t xml:space="preserve"> </w:t>
      </w:r>
      <w:r>
        <w:rPr>
          <w:spacing w:val="7"/>
          <w:position w:val="2"/>
        </w:rPr>
        <w:t>算</w:t>
      </w:r>
      <w:r>
        <w:rPr>
          <w:spacing w:val="-104"/>
          <w:position w:val="2"/>
        </w:rPr>
        <w:t xml:space="preserve"> </w:t>
      </w:r>
      <w:r>
        <w:rPr>
          <w:spacing w:val="7"/>
          <w:position w:val="2"/>
        </w:rPr>
        <w:t>公</w:t>
      </w:r>
      <w:r>
        <w:rPr>
          <w:spacing w:val="-98"/>
          <w:position w:val="2"/>
        </w:rPr>
        <w:t xml:space="preserve"> </w:t>
      </w:r>
      <w:r>
        <w:rPr>
          <w:spacing w:val="7"/>
          <w:position w:val="2"/>
        </w:rPr>
        <w:t>开</w:t>
      </w:r>
    </w:p>
    <w:p>
      <w:pPr>
        <w:spacing w:line="582" w:lineRule="exact"/>
        <w:sectPr>
          <w:headerReference w:type="default" r:id="rId1"/>
          <w:pgSz w:w="11900" w:h="16840"/>
          <w:pgMar w:top="400" w:right="0" w:bottom="0" w:left="0" w:header="0" w:footer="0" w:gutter="0"/>
        </w:sectPr>
        <w:rPr/>
      </w:pPr>
    </w:p>
    <w:p>
      <w:pPr>
        <w:spacing w:line="475" w:lineRule="auto"/>
        <w:rPr>
          <w:rFonts w:ascii="Arial"/>
          <w:sz w:val="21"/>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spacing w:line="438"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25</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25</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25</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25</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34</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spacing w:line="266" w:lineRule="auto"/>
        <w:rPr>
          <w:rFonts w:ascii="Arial"/>
          <w:sz w:val="21"/>
        </w:rPr>
      </w:pPr>
      <w:r/>
    </w:p>
    <w:p>
      <w:pPr>
        <w:spacing w:line="266" w:lineRule="auto"/>
        <w:rPr>
          <w:rFonts w:ascii="Arial"/>
          <w:sz w:val="21"/>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spacing w:line="255" w:lineRule="auto"/>
        <w:rPr>
          <w:rFonts w:ascii="Arial"/>
          <w:sz w:val="21"/>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19" w:right="1474" w:firstLine="6"/>
        <w:spacing w:before="281" w:line="308" w:lineRule="auto"/>
        <w:jc w:val="both"/>
        <w:rPr>
          <w:rFonts w:ascii="FangSong" w:hAnsi="FangSong" w:eastAsia="FangSong" w:cs="FangSong"/>
          <w:sz w:val="24"/>
          <w:szCs w:val="24"/>
        </w:rPr>
      </w:pPr>
      <w:r>
        <w:rPr>
          <w:rFonts w:ascii="FangSong" w:hAnsi="FangSong" w:eastAsia="FangSong" w:cs="FangSong"/>
          <w:sz w:val="24"/>
          <w:szCs w:val="24"/>
          <w:spacing w:val="13"/>
        </w:rPr>
        <w:t>1</w:t>
      </w:r>
      <w:r>
        <w:rPr>
          <w:rFonts w:ascii="FangSong" w:hAnsi="FangSong" w:eastAsia="FangSong" w:cs="FangSong"/>
          <w:sz w:val="24"/>
          <w:szCs w:val="24"/>
          <w:spacing w:val="-59"/>
        </w:rPr>
        <w:t xml:space="preserve"> </w:t>
      </w:r>
      <w:r>
        <w:rPr>
          <w:rFonts w:ascii="FangSong" w:hAnsi="FangSong" w:eastAsia="FangSong" w:cs="FangSong"/>
          <w:sz w:val="24"/>
          <w:szCs w:val="24"/>
          <w:spacing w:val="13"/>
        </w:rPr>
        <w:t>、提供基本医疗服务</w:t>
      </w:r>
      <w:r>
        <w:rPr>
          <w:rFonts w:ascii="FangSong" w:hAnsi="FangSong" w:eastAsia="FangSong" w:cs="FangSong"/>
          <w:sz w:val="24"/>
          <w:szCs w:val="24"/>
          <w:spacing w:val="-61"/>
        </w:rPr>
        <w:t xml:space="preserve"> </w:t>
      </w:r>
      <w:r>
        <w:rPr>
          <w:rFonts w:ascii="FangSong" w:hAnsi="FangSong" w:eastAsia="FangSong" w:cs="FangSong"/>
          <w:sz w:val="24"/>
          <w:szCs w:val="24"/>
          <w:spacing w:val="13"/>
        </w:rPr>
        <w:t>，</w:t>
      </w:r>
      <w:r>
        <w:rPr>
          <w:rFonts w:ascii="FangSong" w:hAnsi="FangSong" w:eastAsia="FangSong" w:cs="FangSong"/>
          <w:sz w:val="24"/>
          <w:szCs w:val="24"/>
          <w:spacing w:val="-52"/>
        </w:rPr>
        <w:t xml:space="preserve"> </w:t>
      </w:r>
      <w:r>
        <w:rPr>
          <w:rFonts w:ascii="FangSong" w:hAnsi="FangSong" w:eastAsia="FangSong" w:cs="FangSong"/>
          <w:sz w:val="24"/>
          <w:szCs w:val="24"/>
          <w:spacing w:val="13"/>
        </w:rPr>
        <w:t>以常见病</w:t>
      </w:r>
      <w:r>
        <w:rPr>
          <w:rFonts w:ascii="FangSong" w:hAnsi="FangSong" w:eastAsia="FangSong" w:cs="FangSong"/>
          <w:sz w:val="24"/>
          <w:szCs w:val="24"/>
          <w:spacing w:val="-60"/>
        </w:rPr>
        <w:t xml:space="preserve"> </w:t>
      </w:r>
      <w:r>
        <w:rPr>
          <w:rFonts w:ascii="FangSong" w:hAnsi="FangSong" w:eastAsia="FangSong" w:cs="FangSong"/>
          <w:sz w:val="24"/>
          <w:szCs w:val="24"/>
          <w:spacing w:val="13"/>
        </w:rPr>
        <w:t>、</w:t>
      </w:r>
      <w:r>
        <w:rPr>
          <w:rFonts w:ascii="FangSong" w:hAnsi="FangSong" w:eastAsia="FangSong" w:cs="FangSong"/>
          <w:sz w:val="24"/>
          <w:szCs w:val="24"/>
          <w:spacing w:val="-63"/>
        </w:rPr>
        <w:t xml:space="preserve"> </w:t>
      </w:r>
      <w:r>
        <w:rPr>
          <w:rFonts w:ascii="FangSong" w:hAnsi="FangSong" w:eastAsia="FangSong" w:cs="FangSong"/>
          <w:sz w:val="24"/>
          <w:szCs w:val="24"/>
          <w:spacing w:val="13"/>
        </w:rPr>
        <w:t>多发病的诊疗</w:t>
      </w:r>
      <w:r>
        <w:rPr>
          <w:rFonts w:ascii="FangSong" w:hAnsi="FangSong" w:eastAsia="FangSong" w:cs="FangSong"/>
          <w:sz w:val="24"/>
          <w:szCs w:val="24"/>
          <w:spacing w:val="-59"/>
        </w:rPr>
        <w:t xml:space="preserve"> </w:t>
      </w:r>
      <w:r>
        <w:rPr>
          <w:rFonts w:ascii="FangSong" w:hAnsi="FangSong" w:eastAsia="FangSong" w:cs="FangSong"/>
          <w:sz w:val="24"/>
          <w:szCs w:val="24"/>
          <w:spacing w:val="13"/>
        </w:rPr>
        <w:t>、</w:t>
      </w:r>
      <w:r>
        <w:rPr>
          <w:rFonts w:ascii="FangSong" w:hAnsi="FangSong" w:eastAsia="FangSong" w:cs="FangSong"/>
          <w:sz w:val="24"/>
          <w:szCs w:val="24"/>
          <w:spacing w:val="12"/>
        </w:rPr>
        <w:t>护理</w:t>
      </w:r>
      <w:r>
        <w:rPr>
          <w:rFonts w:ascii="FangSong" w:hAnsi="FangSong" w:eastAsia="FangSong" w:cs="FangSong"/>
          <w:sz w:val="24"/>
          <w:szCs w:val="24"/>
          <w:spacing w:val="-60"/>
        </w:rPr>
        <w:t xml:space="preserve"> </w:t>
      </w:r>
      <w:r>
        <w:rPr>
          <w:rFonts w:ascii="FangSong" w:hAnsi="FangSong" w:eastAsia="FangSong" w:cs="FangSong"/>
          <w:sz w:val="24"/>
          <w:szCs w:val="24"/>
          <w:spacing w:val="12"/>
        </w:rPr>
        <w:t>、康复等综合服务为</w:t>
      </w:r>
      <w:r>
        <w:rPr>
          <w:rFonts w:ascii="FangSong" w:hAnsi="FangSong" w:eastAsia="FangSong" w:cs="FangSong"/>
          <w:sz w:val="24"/>
          <w:szCs w:val="24"/>
        </w:rPr>
        <w:t xml:space="preserve"> </w:t>
      </w:r>
      <w:r>
        <w:rPr>
          <w:rFonts w:ascii="FangSong" w:hAnsi="FangSong" w:eastAsia="FangSong" w:cs="FangSong"/>
          <w:sz w:val="24"/>
          <w:szCs w:val="24"/>
          <w:spacing w:val="1"/>
        </w:rPr>
        <w:t>主。</w:t>
      </w:r>
      <w:r>
        <w:rPr>
          <w:rFonts w:ascii="FangSong" w:hAnsi="FangSong" w:eastAsia="FangSong" w:cs="FangSong"/>
          <w:sz w:val="24"/>
          <w:szCs w:val="24"/>
          <w:spacing w:val="1"/>
        </w:rPr>
        <w:t xml:space="preserve"> </w:t>
      </w:r>
      <w:r>
        <w:rPr>
          <w:rFonts w:ascii="FangSong" w:hAnsi="FangSong" w:eastAsia="FangSong" w:cs="FangSong"/>
          <w:sz w:val="24"/>
          <w:szCs w:val="24"/>
          <w:spacing w:val="1"/>
        </w:rPr>
        <w:t>2、提供基本公共卫生服务，承担辖区内的公共</w:t>
      </w:r>
      <w:r>
        <w:rPr>
          <w:rFonts w:ascii="FangSong" w:hAnsi="FangSong" w:eastAsia="FangSong" w:cs="FangSong"/>
          <w:sz w:val="24"/>
          <w:szCs w:val="24"/>
        </w:rPr>
        <w:t>卫生管理工作，负责对村卫生室</w:t>
      </w:r>
      <w:r>
        <w:rPr>
          <w:rFonts w:ascii="FangSong" w:hAnsi="FangSong" w:eastAsia="FangSong" w:cs="FangSong"/>
          <w:sz w:val="24"/>
          <w:szCs w:val="24"/>
        </w:rPr>
        <w:t xml:space="preserve"> </w:t>
      </w:r>
      <w:r>
        <w:rPr>
          <w:rFonts w:ascii="FangSong" w:hAnsi="FangSong" w:eastAsia="FangSong" w:cs="FangSong"/>
          <w:sz w:val="24"/>
          <w:szCs w:val="24"/>
          <w:spacing w:val="4"/>
        </w:rPr>
        <w:t>的综</w:t>
      </w:r>
      <w:r>
        <w:rPr>
          <w:rFonts w:ascii="FangSong" w:hAnsi="FangSong" w:eastAsia="FangSong" w:cs="FangSong"/>
          <w:sz w:val="24"/>
          <w:szCs w:val="24"/>
          <w:spacing w:val="4"/>
        </w:rPr>
        <w:t xml:space="preserve"> </w:t>
      </w:r>
      <w:r>
        <w:rPr>
          <w:rFonts w:ascii="FangSong" w:hAnsi="FangSong" w:eastAsia="FangSong" w:cs="FangSong"/>
          <w:sz w:val="24"/>
          <w:szCs w:val="24"/>
          <w:spacing w:val="4"/>
        </w:rPr>
        <w:t>合管理、技术指导的乡医的培训等。</w:t>
      </w:r>
      <w:r>
        <w:rPr>
          <w:rFonts w:ascii="FangSong" w:hAnsi="FangSong" w:eastAsia="FangSong" w:cs="FangSong"/>
          <w:sz w:val="24"/>
          <w:szCs w:val="24"/>
          <w:spacing w:val="4"/>
        </w:rPr>
        <w:t xml:space="preserve"> </w:t>
      </w:r>
      <w:r>
        <w:rPr>
          <w:rFonts w:ascii="FangSong" w:hAnsi="FangSong" w:eastAsia="FangSong" w:cs="FangSong"/>
          <w:sz w:val="24"/>
          <w:szCs w:val="24"/>
          <w:spacing w:val="4"/>
        </w:rPr>
        <w:t>3、实施国家基本药物</w:t>
      </w:r>
      <w:r>
        <w:rPr>
          <w:rFonts w:ascii="FangSong" w:hAnsi="FangSong" w:eastAsia="FangSong" w:cs="FangSong"/>
          <w:sz w:val="24"/>
          <w:szCs w:val="24"/>
          <w:spacing w:val="3"/>
        </w:rPr>
        <w:t>制度和新型农村合</w:t>
      </w:r>
      <w:r>
        <w:rPr>
          <w:rFonts w:ascii="FangSong" w:hAnsi="FangSong" w:eastAsia="FangSong" w:cs="FangSong"/>
          <w:sz w:val="24"/>
          <w:szCs w:val="24"/>
        </w:rPr>
        <w:t xml:space="preserve"> </w:t>
      </w:r>
      <w:r>
        <w:rPr>
          <w:rFonts w:ascii="FangSong" w:hAnsi="FangSong" w:eastAsia="FangSong" w:cs="FangSong"/>
          <w:sz w:val="24"/>
          <w:szCs w:val="24"/>
          <w:spacing w:val="-3"/>
        </w:rPr>
        <w:t>作医疗制度，推行分级诊疗和乡村一体化管理。</w:t>
      </w:r>
    </w:p>
    <w:p>
      <w:pPr>
        <w:ind w:left="1513"/>
        <w:spacing w:before="184"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22" w:right="1474" w:hanging="3"/>
        <w:spacing w:before="117" w:line="301" w:lineRule="auto"/>
        <w:rPr>
          <w:rFonts w:ascii="FangSong" w:hAnsi="FangSong" w:eastAsia="FangSong" w:cs="FangSong"/>
          <w:sz w:val="24"/>
          <w:szCs w:val="24"/>
        </w:rPr>
      </w:pPr>
      <w:r>
        <w:rPr>
          <w:rFonts w:ascii="FangSong" w:hAnsi="FangSong" w:eastAsia="FangSong" w:cs="FangSong"/>
          <w:sz w:val="24"/>
          <w:szCs w:val="24"/>
          <w:spacing w:val="2"/>
        </w:rPr>
        <w:t>人员构成：设院长1名，工作人员9名。</w:t>
      </w:r>
      <w:r>
        <w:rPr>
          <w:rFonts w:ascii="FangSong" w:hAnsi="FangSong" w:eastAsia="FangSong" w:cs="FangSong"/>
          <w:sz w:val="24"/>
          <w:szCs w:val="24"/>
          <w:spacing w:val="70"/>
        </w:rPr>
        <w:t xml:space="preserve"> </w:t>
      </w:r>
      <w:r>
        <w:rPr>
          <w:rFonts w:ascii="FangSong" w:hAnsi="FangSong" w:eastAsia="FangSong" w:cs="FangSong"/>
          <w:sz w:val="24"/>
          <w:szCs w:val="24"/>
          <w:spacing w:val="2"/>
        </w:rPr>
        <w:t>内设科室：办公室、门诊、住院、药房、收</w:t>
      </w:r>
      <w:r>
        <w:rPr>
          <w:rFonts w:ascii="FangSong" w:hAnsi="FangSong" w:eastAsia="FangSong" w:cs="FangSong"/>
          <w:sz w:val="24"/>
          <w:szCs w:val="24"/>
        </w:rPr>
        <w:t xml:space="preserve"> </w:t>
      </w:r>
      <w:r>
        <w:rPr>
          <w:rFonts w:ascii="FangSong" w:hAnsi="FangSong" w:eastAsia="FangSong" w:cs="FangSong"/>
          <w:sz w:val="24"/>
          <w:szCs w:val="24"/>
          <w:spacing w:val="-2"/>
        </w:rPr>
        <w:t>费室、财务室、农合办等</w:t>
      </w:r>
    </w:p>
    <w:p>
      <w:pPr>
        <w:spacing w:line="301"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spacing w:line="303" w:lineRule="auto"/>
        <w:rPr>
          <w:rFonts w:ascii="Arial"/>
          <w:sz w:val="21"/>
        </w:rPr>
      </w:pPr>
      <w:r/>
    </w:p>
    <w:p>
      <w:pPr>
        <w:spacing w:line="303" w:lineRule="auto"/>
        <w:rPr>
          <w:rFonts w:ascii="Arial"/>
          <w:sz w:val="21"/>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3"/>
        <w:gridCol w:w="1123"/>
        <w:gridCol w:w="2141"/>
        <w:gridCol w:w="1153"/>
        <w:gridCol w:w="1138"/>
        <w:gridCol w:w="92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337"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单位名称：兴县赵家坪乡卫生院</w:t>
            </w:r>
          </w:p>
        </w:tc>
        <w:tc>
          <w:tcPr>
            <w:tcW w:w="3212" w:type="dxa"/>
            <w:vAlign w:val="top"/>
            <w:gridSpan w:val="3"/>
            <w:tcBorders>
              <w:top w:val="single" w:color="FFFFFF" w:sz="6" w:space="0"/>
              <w:left w:val="single" w:color="FFFFFF" w:sz="2" w:space="0"/>
              <w:right w:val="single" w:color="FFFFFF" w:sz="2" w:space="0"/>
            </w:tcBorders>
          </w:tcPr>
          <w:p>
            <w:pPr>
              <w:ind w:left="2281"/>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96" w:type="dxa"/>
            <w:vAlign w:val="top"/>
            <w:gridSpan w:val="2"/>
          </w:tcPr>
          <w:p>
            <w:pPr>
              <w:ind w:left="1409"/>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53" w:type="dxa"/>
            <w:vAlign w:val="top"/>
            <w:gridSpan w:val="4"/>
          </w:tcPr>
          <w:p>
            <w:pPr>
              <w:ind w:left="2483"/>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073" w:type="dxa"/>
            <w:vAlign w:val="top"/>
          </w:tcPr>
          <w:p>
            <w:pPr>
              <w:ind w:left="836"/>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23" w:type="dxa"/>
            <w:vAlign w:val="top"/>
          </w:tcPr>
          <w:p>
            <w:pPr>
              <w:ind w:left="278"/>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41" w:type="dxa"/>
            <w:vAlign w:val="top"/>
          </w:tcPr>
          <w:p>
            <w:pPr>
              <w:ind w:left="880"/>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22"/>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38" w:type="dxa"/>
            <w:vAlign w:val="top"/>
          </w:tcPr>
          <w:p>
            <w:pPr>
              <w:ind w:left="29"/>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921" w:type="dxa"/>
            <w:vAlign w:val="top"/>
          </w:tcPr>
          <w:p>
            <w:pPr>
              <w:ind w:left="85"/>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68"/>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07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23" w:type="dxa"/>
            <w:vAlign w:val="top"/>
          </w:tcPr>
          <w:p>
            <w:pPr>
              <w:ind w:right="21"/>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3"/>
              </w:rPr>
              <w:t>126.83</w:t>
            </w:r>
          </w:p>
        </w:tc>
        <w:tc>
          <w:tcPr>
            <w:tcW w:w="2141" w:type="dxa"/>
            <w:vAlign w:val="top"/>
          </w:tcPr>
          <w:p>
            <w:pPr>
              <w:ind w:left="1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23" w:type="dxa"/>
            <w:vAlign w:val="top"/>
          </w:tcPr>
          <w:p>
            <w:pPr>
              <w:pStyle w:val="TableText"/>
              <w:rPr/>
            </w:pPr>
            <w:r/>
          </w:p>
        </w:tc>
        <w:tc>
          <w:tcPr>
            <w:tcW w:w="2141" w:type="dxa"/>
            <w:vAlign w:val="top"/>
          </w:tcPr>
          <w:p>
            <w:pPr>
              <w:ind w:left="1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23" w:type="dxa"/>
            <w:vAlign w:val="top"/>
          </w:tcPr>
          <w:p>
            <w:pPr>
              <w:pStyle w:val="TableText"/>
              <w:rPr/>
            </w:pPr>
            <w:r/>
          </w:p>
        </w:tc>
        <w:tc>
          <w:tcPr>
            <w:tcW w:w="2141" w:type="dxa"/>
            <w:vAlign w:val="top"/>
          </w:tcPr>
          <w:p>
            <w:pPr>
              <w:ind w:left="11"/>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23" w:type="dxa"/>
            <w:vAlign w:val="top"/>
          </w:tcPr>
          <w:p>
            <w:pPr>
              <w:pStyle w:val="TableText"/>
              <w:rPr/>
            </w:pPr>
            <w:r/>
          </w:p>
        </w:tc>
        <w:tc>
          <w:tcPr>
            <w:tcW w:w="2141" w:type="dxa"/>
            <w:vAlign w:val="top"/>
          </w:tcPr>
          <w:p>
            <w:pPr>
              <w:ind w:left="2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23" w:type="dxa"/>
            <w:vAlign w:val="top"/>
          </w:tcPr>
          <w:p>
            <w:pPr>
              <w:pStyle w:val="TableText"/>
              <w:rPr/>
            </w:pPr>
            <w:r/>
          </w:p>
        </w:tc>
        <w:tc>
          <w:tcPr>
            <w:tcW w:w="2141" w:type="dxa"/>
            <w:vAlign w:val="top"/>
          </w:tcPr>
          <w:p>
            <w:pPr>
              <w:ind w:left="1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right="14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18"/>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9.89</w:t>
            </w:r>
          </w:p>
        </w:tc>
        <w:tc>
          <w:tcPr>
            <w:tcW w:w="1138" w:type="dxa"/>
            <w:vAlign w:val="top"/>
          </w:tcPr>
          <w:p>
            <w:pPr>
              <w:ind w:right="18"/>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9.89</w:t>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17"/>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109.62</w:t>
            </w:r>
          </w:p>
        </w:tc>
        <w:tc>
          <w:tcPr>
            <w:tcW w:w="1138" w:type="dxa"/>
            <w:vAlign w:val="top"/>
          </w:tcPr>
          <w:p>
            <w:pPr>
              <w:ind w:right="17"/>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107.86</w:t>
            </w:r>
          </w:p>
        </w:tc>
        <w:tc>
          <w:tcPr>
            <w:tcW w:w="921" w:type="dxa"/>
            <w:vAlign w:val="top"/>
          </w:tcPr>
          <w:p>
            <w:pPr>
              <w:ind w:right="23"/>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4"/>
              </w:rPr>
              <w:t>1.76</w:t>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right="14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right="14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18"/>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9.07</w:t>
            </w:r>
          </w:p>
        </w:tc>
        <w:tc>
          <w:tcPr>
            <w:tcW w:w="1138" w:type="dxa"/>
            <w:vAlign w:val="top"/>
          </w:tcPr>
          <w:p>
            <w:pPr>
              <w:ind w:right="18"/>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9.07</w:t>
            </w:r>
          </w:p>
        </w:tc>
        <w:tc>
          <w:tcPr>
            <w:tcW w:w="921" w:type="dxa"/>
            <w:vAlign w:val="top"/>
          </w:tcPr>
          <w:p>
            <w:pPr>
              <w:pStyle w:val="TableText"/>
              <w:rPr/>
            </w:pPr>
            <w:r/>
          </w:p>
        </w:tc>
      </w:tr>
      <w:tr>
        <w:trPr>
          <w:trHeight w:val="532"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7" w:right="14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bl>
    <w:p>
      <w:pPr>
        <w:rPr>
          <w:rFonts w:ascii="Arial"/>
          <w:sz w:val="21"/>
        </w:rPr>
      </w:pPr>
      <w:r/>
    </w:p>
    <w:p>
      <w:pPr>
        <w:sectPr>
          <w:headerReference w:type="default" r:id="rId7"/>
          <w:footerReference w:type="default" r:id="rId8"/>
          <w:pgSz w:w="11900" w:h="16840"/>
          <w:pgMar w:top="642" w:right="0" w:bottom="340" w:left="0" w:header="326" w:footer="110" w:gutter="0"/>
        </w:sectPr>
        <w:rPr>
          <w:rFonts w:ascii="Arial" w:hAnsi="Arial" w:eastAsia="Arial" w:cs="Arial"/>
          <w:sz w:val="21"/>
          <w:szCs w:val="21"/>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3"/>
        <w:gridCol w:w="1123"/>
        <w:gridCol w:w="2141"/>
        <w:gridCol w:w="1153"/>
        <w:gridCol w:w="1138"/>
        <w:gridCol w:w="921"/>
      </w:tblGrid>
      <w:tr>
        <w:trPr>
          <w:trHeight w:val="531"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right="140"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3"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16"/>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7" w:right="14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6" w:right="14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pStyle w:val="TableText"/>
              <w:rPr/>
            </w:pPr>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23" w:type="dxa"/>
            <w:vAlign w:val="top"/>
          </w:tcPr>
          <w:p>
            <w:pPr>
              <w:pStyle w:val="TableText"/>
              <w:ind w:left="563"/>
              <w:spacing w:before="186" w:line="212" w:lineRule="auto"/>
              <w:rPr>
                <w:sz w:val="13"/>
                <w:szCs w:val="13"/>
              </w:rPr>
            </w:pPr>
            <w:r>
              <w:rPr>
                <w:sz w:val="13"/>
                <w:szCs w:val="13"/>
                <w:color w:val="212529"/>
                <w:spacing w:val="11"/>
              </w:rPr>
              <w:t>126.</w:t>
            </w:r>
            <w:r>
              <w:rPr>
                <w:sz w:val="13"/>
                <w:szCs w:val="13"/>
                <w:color w:val="212529"/>
                <w:spacing w:val="15"/>
                <w:w w:val="101"/>
              </w:rPr>
              <w:t xml:space="preserve"> </w:t>
            </w:r>
            <w:r>
              <w:rPr>
                <w:sz w:val="13"/>
                <w:szCs w:val="13"/>
                <w:color w:val="212529"/>
                <w:spacing w:val="11"/>
              </w:rPr>
              <w:t>83</w:t>
            </w:r>
          </w:p>
        </w:tc>
        <w:tc>
          <w:tcPr>
            <w:tcW w:w="2141" w:type="dxa"/>
            <w:vAlign w:val="top"/>
          </w:tcPr>
          <w:p>
            <w:pPr>
              <w:ind w:left="1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97"/>
              <w:spacing w:before="186" w:line="212" w:lineRule="auto"/>
              <w:rPr>
                <w:sz w:val="13"/>
                <w:szCs w:val="13"/>
              </w:rPr>
            </w:pPr>
            <w:r>
              <w:rPr>
                <w:sz w:val="13"/>
                <w:szCs w:val="13"/>
                <w:color w:val="212529"/>
                <w:spacing w:val="11"/>
              </w:rPr>
              <w:t>128.</w:t>
            </w:r>
            <w:r>
              <w:rPr>
                <w:sz w:val="13"/>
                <w:szCs w:val="13"/>
                <w:color w:val="212529"/>
                <w:spacing w:val="15"/>
                <w:w w:val="102"/>
              </w:rPr>
              <w:t xml:space="preserve"> </w:t>
            </w:r>
            <w:r>
              <w:rPr>
                <w:sz w:val="13"/>
                <w:szCs w:val="13"/>
                <w:color w:val="212529"/>
                <w:spacing w:val="11"/>
              </w:rPr>
              <w:t>58</w:t>
            </w:r>
          </w:p>
        </w:tc>
        <w:tc>
          <w:tcPr>
            <w:tcW w:w="1138" w:type="dxa"/>
            <w:vAlign w:val="top"/>
          </w:tcPr>
          <w:p>
            <w:pPr>
              <w:pStyle w:val="TableText"/>
              <w:ind w:left="582"/>
              <w:spacing w:before="186" w:line="172" w:lineRule="auto"/>
              <w:rPr>
                <w:sz w:val="16"/>
                <w:szCs w:val="16"/>
              </w:rPr>
            </w:pPr>
            <w:r>
              <w:rPr>
                <w:sz w:val="16"/>
                <w:szCs w:val="16"/>
                <w:color w:val="212529"/>
                <w:spacing w:val="4"/>
              </w:rPr>
              <w:t>126.83</w:t>
            </w:r>
          </w:p>
        </w:tc>
        <w:tc>
          <w:tcPr>
            <w:tcW w:w="921" w:type="dxa"/>
            <w:vAlign w:val="top"/>
          </w:tcPr>
          <w:p>
            <w:pPr>
              <w:pStyle w:val="TableText"/>
              <w:ind w:left="537"/>
              <w:spacing w:before="186" w:line="212" w:lineRule="auto"/>
              <w:rPr>
                <w:sz w:val="13"/>
                <w:szCs w:val="13"/>
              </w:rPr>
            </w:pPr>
            <w:r>
              <w:rPr>
                <w:sz w:val="13"/>
                <w:szCs w:val="13"/>
                <w:color w:val="212529"/>
                <w:spacing w:val="9"/>
              </w:rPr>
              <w:t>1.</w:t>
            </w:r>
            <w:r>
              <w:rPr>
                <w:sz w:val="13"/>
                <w:szCs w:val="13"/>
                <w:color w:val="212529"/>
                <w:spacing w:val="11"/>
                <w:w w:val="102"/>
              </w:rPr>
              <w:t xml:space="preserve"> </w:t>
            </w:r>
            <w:r>
              <w:rPr>
                <w:sz w:val="13"/>
                <w:szCs w:val="13"/>
                <w:color w:val="212529"/>
                <w:spacing w:val="9"/>
              </w:rPr>
              <w:t>76</w:t>
            </w:r>
          </w:p>
        </w:tc>
      </w:tr>
      <w:tr>
        <w:trPr>
          <w:trHeight w:val="524" w:hRule="atLeast"/>
        </w:trPr>
        <w:tc>
          <w:tcPr>
            <w:tcW w:w="207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23" w:type="dxa"/>
            <w:vAlign w:val="top"/>
          </w:tcPr>
          <w:p>
            <w:pPr>
              <w:ind w:right="18"/>
              <w:spacing w:before="196"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4"/>
              </w:rPr>
              <w:t>1.76</w:t>
            </w:r>
          </w:p>
        </w:tc>
        <w:tc>
          <w:tcPr>
            <w:tcW w:w="2141" w:type="dxa"/>
            <w:vAlign w:val="top"/>
          </w:tcPr>
          <w:p>
            <w:pPr>
              <w:ind w:left="20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31" w:hRule="atLeast"/>
        </w:trPr>
        <w:tc>
          <w:tcPr>
            <w:tcW w:w="207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23" w:type="dxa"/>
            <w:vAlign w:val="top"/>
          </w:tcPr>
          <w:p>
            <w:pPr>
              <w:pStyle w:val="TableText"/>
              <w:ind w:left="563"/>
              <w:spacing w:before="188" w:line="212" w:lineRule="auto"/>
              <w:rPr>
                <w:sz w:val="13"/>
                <w:szCs w:val="13"/>
              </w:rPr>
            </w:pPr>
            <w:r>
              <w:rPr>
                <w:sz w:val="13"/>
                <w:szCs w:val="13"/>
                <w:color w:val="212529"/>
                <w:spacing w:val="11"/>
              </w:rPr>
              <w:t>128.</w:t>
            </w:r>
            <w:r>
              <w:rPr>
                <w:sz w:val="13"/>
                <w:szCs w:val="13"/>
                <w:color w:val="212529"/>
                <w:spacing w:val="15"/>
                <w:w w:val="102"/>
              </w:rPr>
              <w:t xml:space="preserve"> </w:t>
            </w:r>
            <w:r>
              <w:rPr>
                <w:sz w:val="13"/>
                <w:szCs w:val="13"/>
                <w:color w:val="212529"/>
                <w:spacing w:val="11"/>
              </w:rPr>
              <w:t>58</w:t>
            </w:r>
          </w:p>
        </w:tc>
        <w:tc>
          <w:tcPr>
            <w:tcW w:w="2141" w:type="dxa"/>
            <w:vAlign w:val="top"/>
          </w:tcPr>
          <w:p>
            <w:pPr>
              <w:ind w:left="1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97"/>
              <w:spacing w:before="188" w:line="212" w:lineRule="auto"/>
              <w:rPr>
                <w:sz w:val="13"/>
                <w:szCs w:val="13"/>
              </w:rPr>
            </w:pPr>
            <w:r>
              <w:rPr>
                <w:sz w:val="13"/>
                <w:szCs w:val="13"/>
                <w:color w:val="212529"/>
                <w:spacing w:val="11"/>
              </w:rPr>
              <w:t>128.</w:t>
            </w:r>
            <w:r>
              <w:rPr>
                <w:sz w:val="13"/>
                <w:szCs w:val="13"/>
                <w:color w:val="212529"/>
                <w:spacing w:val="15"/>
                <w:w w:val="102"/>
              </w:rPr>
              <w:t xml:space="preserve"> </w:t>
            </w:r>
            <w:r>
              <w:rPr>
                <w:sz w:val="13"/>
                <w:szCs w:val="13"/>
                <w:color w:val="212529"/>
                <w:spacing w:val="11"/>
              </w:rPr>
              <w:t>58</w:t>
            </w:r>
          </w:p>
        </w:tc>
        <w:tc>
          <w:tcPr>
            <w:tcW w:w="1138" w:type="dxa"/>
            <w:vAlign w:val="top"/>
          </w:tcPr>
          <w:p>
            <w:pPr>
              <w:pStyle w:val="TableText"/>
              <w:ind w:left="582"/>
              <w:spacing w:before="188" w:line="172" w:lineRule="auto"/>
              <w:rPr>
                <w:sz w:val="16"/>
                <w:szCs w:val="16"/>
              </w:rPr>
            </w:pPr>
            <w:r>
              <w:rPr>
                <w:sz w:val="16"/>
                <w:szCs w:val="16"/>
                <w:color w:val="212529"/>
                <w:spacing w:val="4"/>
              </w:rPr>
              <w:t>126.83</w:t>
            </w:r>
          </w:p>
        </w:tc>
        <w:tc>
          <w:tcPr>
            <w:tcW w:w="921" w:type="dxa"/>
            <w:vAlign w:val="top"/>
          </w:tcPr>
          <w:p>
            <w:pPr>
              <w:pStyle w:val="TableText"/>
              <w:ind w:left="537"/>
              <w:spacing w:before="188" w:line="162" w:lineRule="auto"/>
              <w:rPr>
                <w:sz w:val="17"/>
                <w:szCs w:val="17"/>
              </w:rPr>
            </w:pPr>
            <w:r>
              <w:rPr>
                <w:sz w:val="17"/>
                <w:szCs w:val="17"/>
                <w:color w:val="212529"/>
                <w:spacing w:val="1"/>
              </w:rPr>
              <w:t>1.76</w:t>
            </w:r>
          </w:p>
        </w:tc>
      </w:tr>
    </w:tbl>
    <w:p>
      <w:pPr>
        <w:rPr>
          <w:rFonts w:ascii="Arial"/>
          <w:sz w:val="21"/>
        </w:rPr>
      </w:pPr>
      <w:r/>
    </w:p>
    <w:p>
      <w:pPr>
        <w:sectPr>
          <w:headerReference w:type="default" r:id="rId9"/>
          <w:footerReference w:type="default" r:id="rId10"/>
          <w:pgSz w:w="11900" w:h="16840"/>
          <w:pgMar w:top="642" w:right="0" w:bottom="340" w:left="0" w:header="326" w:footer="111" w:gutter="0"/>
        </w:sectPr>
        <w:rPr>
          <w:rFonts w:ascii="Arial" w:hAnsi="Arial" w:eastAsia="Arial" w:cs="Arial"/>
          <w:sz w:val="21"/>
          <w:szCs w:val="21"/>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67"/>
        <w:gridCol w:w="1438"/>
        <w:gridCol w:w="1259"/>
        <w:gridCol w:w="1318"/>
        <w:gridCol w:w="1498"/>
        <w:gridCol w:w="1483"/>
        <w:gridCol w:w="974"/>
        <w:gridCol w:w="1101"/>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6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5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75" w:type="dxa"/>
            <w:vAlign w:val="top"/>
            <w:gridSpan w:val="2"/>
            <w:tcBorders>
              <w:left w:val="single" w:color="FFFFFF" w:sz="2" w:space="0"/>
              <w:right w:val="single" w:color="FFFFFF" w:sz="2" w:space="0"/>
              <w:bottom w:val="single" w:color="FFFFFF" w:sz="6" w:space="0"/>
              <w:top w:val="single" w:color="FFFFFF" w:sz="6" w:space="0"/>
            </w:tcBorders>
          </w:tcPr>
          <w:p>
            <w:pPr>
              <w:ind w:left="1053"/>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39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单位名称：兴县赵家坪乡卫生院</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59"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2075" w:type="dxa"/>
            <w:vAlign w:val="top"/>
            <w:gridSpan w:val="2"/>
            <w:tcBorders>
              <w:left w:val="single" w:color="FFFFFF" w:sz="2" w:space="0"/>
              <w:right w:val="single" w:color="FFFFFF" w:sz="2" w:space="0"/>
              <w:top w:val="single" w:color="FFFFFF" w:sz="6" w:space="0"/>
            </w:tcBorders>
          </w:tcPr>
          <w:p>
            <w:pPr>
              <w:ind w:left="1144"/>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398" w:type="dxa"/>
            <w:vAlign w:val="top"/>
            <w:gridSpan w:val="2"/>
          </w:tcPr>
          <w:p>
            <w:pPr>
              <w:ind w:left="199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970" w:type="dxa"/>
            <w:vAlign w:val="top"/>
            <w:gridSpan w:val="6"/>
          </w:tcPr>
          <w:p>
            <w:pPr>
              <w:ind w:left="3608"/>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101" w:type="dxa"/>
            <w:vAlign w:val="top"/>
            <w:vMerge w:val="restart"/>
            <w:tcBorders>
              <w:bottom w:val="nil"/>
            </w:tcBorders>
          </w:tcPr>
          <w:p>
            <w:pPr>
              <w:pStyle w:val="TableText"/>
              <w:spacing w:line="273" w:lineRule="auto"/>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67" w:type="dxa"/>
            <w:vAlign w:val="top"/>
          </w:tcPr>
          <w:p>
            <w:pPr>
              <w:ind w:left="1095"/>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16"/>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59" w:type="dxa"/>
            <w:vAlign w:val="top"/>
          </w:tcPr>
          <w:p>
            <w:pPr>
              <w:ind w:left="67"/>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98" w:type="dxa"/>
            <w:vAlign w:val="top"/>
          </w:tcPr>
          <w:p>
            <w:pPr>
              <w:ind w:left="28"/>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83" w:type="dxa"/>
            <w:vAlign w:val="top"/>
          </w:tcPr>
          <w:p>
            <w:pPr>
              <w:ind w:left="1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5"/>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101" w:type="dxa"/>
            <w:vAlign w:val="top"/>
            <w:vMerge w:val="continue"/>
            <w:tcBorders>
              <w:top w:val="nil"/>
            </w:tcBorders>
          </w:tcPr>
          <w:p>
            <w:pPr>
              <w:pStyle w:val="TableText"/>
              <w:rPr/>
            </w:pPr>
            <w:r/>
          </w:p>
        </w:tc>
      </w:tr>
      <w:tr>
        <w:trPr>
          <w:trHeight w:val="434" w:hRule="atLeast"/>
        </w:trPr>
        <w:tc>
          <w:tcPr>
            <w:tcW w:w="4398" w:type="dxa"/>
            <w:vAlign w:val="top"/>
            <w:gridSpan w:val="2"/>
          </w:tcPr>
          <w:p>
            <w:pPr>
              <w:ind w:left="2000"/>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65"/>
              <w:spacing w:before="149" w:line="184" w:lineRule="auto"/>
              <w:rPr>
                <w:sz w:val="15"/>
                <w:szCs w:val="15"/>
              </w:rPr>
            </w:pPr>
            <w:r>
              <w:rPr>
                <w:sz w:val="15"/>
                <w:szCs w:val="15"/>
                <w:color w:val="212529"/>
                <w:spacing w:val="2"/>
              </w:rPr>
              <w:t>126.</w:t>
            </w:r>
            <w:r>
              <w:rPr>
                <w:sz w:val="15"/>
                <w:szCs w:val="15"/>
                <w:color w:val="212529"/>
                <w:spacing w:val="2"/>
              </w:rPr>
              <w:t xml:space="preserve"> </w:t>
            </w:r>
            <w:r>
              <w:rPr>
                <w:sz w:val="15"/>
                <w:szCs w:val="15"/>
                <w:color w:val="212529"/>
                <w:spacing w:val="2"/>
              </w:rPr>
              <w:t>83</w:t>
            </w:r>
          </w:p>
        </w:tc>
        <w:tc>
          <w:tcPr>
            <w:tcW w:w="1259" w:type="dxa"/>
            <w:vAlign w:val="top"/>
          </w:tcPr>
          <w:p>
            <w:pPr>
              <w:pStyle w:val="TableText"/>
              <w:ind w:left="695"/>
              <w:spacing w:before="149" w:line="212" w:lineRule="auto"/>
              <w:rPr>
                <w:sz w:val="13"/>
                <w:szCs w:val="13"/>
              </w:rPr>
            </w:pPr>
            <w:r>
              <w:rPr>
                <w:sz w:val="13"/>
                <w:szCs w:val="13"/>
                <w:color w:val="212529"/>
                <w:spacing w:val="11"/>
              </w:rPr>
              <w:t>126.</w:t>
            </w:r>
            <w:r>
              <w:rPr>
                <w:sz w:val="13"/>
                <w:szCs w:val="13"/>
                <w:color w:val="212529"/>
                <w:spacing w:val="15"/>
                <w:w w:val="101"/>
              </w:rPr>
              <w:t xml:space="preserve"> </w:t>
            </w:r>
            <w:r>
              <w:rPr>
                <w:sz w:val="13"/>
                <w:szCs w:val="13"/>
                <w:color w:val="212529"/>
                <w:spacing w:val="11"/>
              </w:rPr>
              <w:t>83</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ind w:left="717"/>
              <w:spacing w:before="149" w:line="212" w:lineRule="auto"/>
              <w:rPr>
                <w:sz w:val="13"/>
                <w:szCs w:val="13"/>
              </w:rPr>
            </w:pPr>
            <w:r>
              <w:rPr>
                <w:sz w:val="13"/>
                <w:szCs w:val="13"/>
                <w:color w:val="212529"/>
                <w:spacing w:val="8"/>
              </w:rPr>
              <w:t>1.</w:t>
            </w:r>
            <w:r>
              <w:rPr>
                <w:sz w:val="13"/>
                <w:szCs w:val="13"/>
                <w:color w:val="212529"/>
                <w:spacing w:val="15"/>
                <w:w w:val="102"/>
              </w:rPr>
              <w:t xml:space="preserve"> </w:t>
            </w:r>
            <w:r>
              <w:rPr>
                <w:sz w:val="13"/>
                <w:szCs w:val="13"/>
                <w:color w:val="212529"/>
                <w:spacing w:val="8"/>
              </w:rPr>
              <w:t>76</w:t>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67" w:type="dxa"/>
            <w:vAlign w:val="top"/>
          </w:tcPr>
          <w:p>
            <w:pPr>
              <w:spacing w:before="128" w:line="218"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438" w:type="dxa"/>
            <w:vAlign w:val="top"/>
          </w:tcPr>
          <w:p>
            <w:pPr>
              <w:ind w:left="1032"/>
              <w:spacing w:before="129" w:line="238" w:lineRule="auto"/>
              <w:rPr>
                <w:rFonts w:ascii="SimSun" w:hAnsi="SimSun" w:eastAsia="SimSun" w:cs="SimSun"/>
                <w:sz w:val="18"/>
                <w:szCs w:val="18"/>
              </w:rPr>
            </w:pPr>
            <w:r>
              <w:rPr>
                <w:rFonts w:ascii="SimSun" w:hAnsi="SimSun" w:eastAsia="SimSun" w:cs="SimSun"/>
                <w:sz w:val="18"/>
                <w:szCs w:val="18"/>
                <w:color w:val="212529"/>
                <w:spacing w:val="-2"/>
              </w:rPr>
              <w:t>9.89</w:t>
            </w:r>
          </w:p>
        </w:tc>
        <w:tc>
          <w:tcPr>
            <w:tcW w:w="1259" w:type="dxa"/>
            <w:vAlign w:val="top"/>
          </w:tcPr>
          <w:p>
            <w:pPr>
              <w:ind w:right="26"/>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9.89</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67" w:type="dxa"/>
            <w:vAlign w:val="top"/>
          </w:tcPr>
          <w:p>
            <w:pPr>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left="1032"/>
              <w:spacing w:before="130" w:line="238" w:lineRule="auto"/>
              <w:rPr>
                <w:rFonts w:ascii="SimSun" w:hAnsi="SimSun" w:eastAsia="SimSun" w:cs="SimSun"/>
                <w:sz w:val="18"/>
                <w:szCs w:val="18"/>
              </w:rPr>
            </w:pPr>
            <w:r>
              <w:rPr>
                <w:rFonts w:ascii="SimSun" w:hAnsi="SimSun" w:eastAsia="SimSun" w:cs="SimSun"/>
                <w:sz w:val="18"/>
                <w:szCs w:val="18"/>
                <w:color w:val="212529"/>
                <w:spacing w:val="-2"/>
              </w:rPr>
              <w:t>9.89</w:t>
            </w:r>
          </w:p>
        </w:tc>
        <w:tc>
          <w:tcPr>
            <w:tcW w:w="1259" w:type="dxa"/>
            <w:vAlign w:val="top"/>
          </w:tcPr>
          <w:p>
            <w:pPr>
              <w:ind w:right="26"/>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9.89</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67" w:type="dxa"/>
            <w:vAlign w:val="top"/>
          </w:tcPr>
          <w:p>
            <w:pPr>
              <w:spacing w:before="130"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left="1032"/>
              <w:spacing w:before="131" w:line="238" w:lineRule="auto"/>
              <w:rPr>
                <w:rFonts w:ascii="SimSun" w:hAnsi="SimSun" w:eastAsia="SimSun" w:cs="SimSun"/>
                <w:sz w:val="18"/>
                <w:szCs w:val="18"/>
              </w:rPr>
            </w:pPr>
            <w:r>
              <w:rPr>
                <w:rFonts w:ascii="SimSun" w:hAnsi="SimSun" w:eastAsia="SimSun" w:cs="SimSun"/>
                <w:sz w:val="18"/>
                <w:szCs w:val="18"/>
                <w:color w:val="212529"/>
                <w:spacing w:val="-2"/>
              </w:rPr>
              <w:t>9.89</w:t>
            </w:r>
          </w:p>
        </w:tc>
        <w:tc>
          <w:tcPr>
            <w:tcW w:w="1259" w:type="dxa"/>
            <w:vAlign w:val="top"/>
          </w:tcPr>
          <w:p>
            <w:pPr>
              <w:ind w:right="26"/>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9.89</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67" w:type="dxa"/>
            <w:vAlign w:val="top"/>
          </w:tcPr>
          <w:p>
            <w:pPr>
              <w:spacing w:before="131"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left="865"/>
              <w:spacing w:before="132" w:line="238" w:lineRule="auto"/>
              <w:rPr>
                <w:rFonts w:ascii="SimSun" w:hAnsi="SimSun" w:eastAsia="SimSun" w:cs="SimSun"/>
                <w:sz w:val="18"/>
                <w:szCs w:val="18"/>
              </w:rPr>
            </w:pPr>
            <w:r>
              <w:rPr>
                <w:rFonts w:ascii="SimSun" w:hAnsi="SimSun" w:eastAsia="SimSun" w:cs="SimSun"/>
                <w:sz w:val="18"/>
                <w:szCs w:val="18"/>
                <w:color w:val="212529"/>
                <w:spacing w:val="-3"/>
              </w:rPr>
              <w:t>107.86</w:t>
            </w:r>
          </w:p>
        </w:tc>
        <w:tc>
          <w:tcPr>
            <w:tcW w:w="1259" w:type="dxa"/>
            <w:vAlign w:val="top"/>
          </w:tcPr>
          <w:p>
            <w:pPr>
              <w:ind w:right="25"/>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107.86</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3"/>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4"/>
              </w:rPr>
              <w:t>1.76</w:t>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21003</w:t>
            </w:r>
          </w:p>
        </w:tc>
        <w:tc>
          <w:tcPr>
            <w:tcW w:w="2967" w:type="dxa"/>
            <w:vAlign w:val="top"/>
          </w:tcPr>
          <w:p>
            <w:pPr>
              <w:spacing w:before="132" w:line="218" w:lineRule="auto"/>
              <w:rPr>
                <w:rFonts w:ascii="SimSun" w:hAnsi="SimSun" w:eastAsia="SimSun" w:cs="SimSun"/>
                <w:sz w:val="18"/>
                <w:szCs w:val="18"/>
              </w:rPr>
            </w:pPr>
            <w:r>
              <w:rPr>
                <w:rFonts w:ascii="SimSun" w:hAnsi="SimSun" w:eastAsia="SimSun" w:cs="SimSun"/>
                <w:sz w:val="18"/>
                <w:szCs w:val="18"/>
                <w:color w:val="212529"/>
                <w:spacing w:val="-2"/>
              </w:rPr>
              <w:t>基层医疗卫生机构</w:t>
            </w:r>
          </w:p>
        </w:tc>
        <w:tc>
          <w:tcPr>
            <w:tcW w:w="1438" w:type="dxa"/>
            <w:vAlign w:val="top"/>
          </w:tcPr>
          <w:p>
            <w:pPr>
              <w:ind w:left="865"/>
              <w:spacing w:before="133" w:line="238" w:lineRule="auto"/>
              <w:rPr>
                <w:rFonts w:ascii="SimSun" w:hAnsi="SimSun" w:eastAsia="SimSun" w:cs="SimSun"/>
                <w:sz w:val="18"/>
                <w:szCs w:val="18"/>
              </w:rPr>
            </w:pPr>
            <w:r>
              <w:rPr>
                <w:rFonts w:ascii="SimSun" w:hAnsi="SimSun" w:eastAsia="SimSun" w:cs="SimSun"/>
                <w:sz w:val="18"/>
                <w:szCs w:val="18"/>
                <w:color w:val="212529"/>
                <w:spacing w:val="-3"/>
              </w:rPr>
              <w:t>103.80</w:t>
            </w:r>
          </w:p>
        </w:tc>
        <w:tc>
          <w:tcPr>
            <w:tcW w:w="1259" w:type="dxa"/>
            <w:vAlign w:val="top"/>
          </w:tcPr>
          <w:p>
            <w:pPr>
              <w:ind w:right="25"/>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103.80</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3"/>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4"/>
              </w:rPr>
              <w:t>1.40</w:t>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2100302</w:t>
            </w:r>
          </w:p>
        </w:tc>
        <w:tc>
          <w:tcPr>
            <w:tcW w:w="2967" w:type="dxa"/>
            <w:vAlign w:val="top"/>
          </w:tcPr>
          <w:p>
            <w:pPr>
              <w:ind w:left="4"/>
              <w:spacing w:before="133" w:line="219" w:lineRule="auto"/>
              <w:rPr>
                <w:rFonts w:ascii="SimSun" w:hAnsi="SimSun" w:eastAsia="SimSun" w:cs="SimSun"/>
                <w:sz w:val="18"/>
                <w:szCs w:val="18"/>
              </w:rPr>
            </w:pPr>
            <w:r>
              <w:rPr>
                <w:rFonts w:ascii="SimSun" w:hAnsi="SimSun" w:eastAsia="SimSun" w:cs="SimSun"/>
                <w:sz w:val="18"/>
                <w:szCs w:val="18"/>
                <w:color w:val="212529"/>
                <w:spacing w:val="-3"/>
              </w:rPr>
              <w:t>乡镇卫生院</w:t>
            </w:r>
          </w:p>
        </w:tc>
        <w:tc>
          <w:tcPr>
            <w:tcW w:w="1438" w:type="dxa"/>
            <w:vAlign w:val="top"/>
          </w:tcPr>
          <w:p>
            <w:pPr>
              <w:ind w:left="942"/>
              <w:spacing w:before="134" w:line="238" w:lineRule="auto"/>
              <w:rPr>
                <w:rFonts w:ascii="SimSun" w:hAnsi="SimSun" w:eastAsia="SimSun" w:cs="SimSun"/>
                <w:sz w:val="18"/>
                <w:szCs w:val="18"/>
              </w:rPr>
            </w:pPr>
            <w:r>
              <w:rPr>
                <w:rFonts w:ascii="SimSun" w:hAnsi="SimSun" w:eastAsia="SimSun" w:cs="SimSun"/>
                <w:sz w:val="18"/>
                <w:szCs w:val="18"/>
                <w:color w:val="212529"/>
                <w:spacing w:val="-2"/>
              </w:rPr>
              <w:t>94.91</w:t>
            </w:r>
          </w:p>
        </w:tc>
        <w:tc>
          <w:tcPr>
            <w:tcW w:w="1259" w:type="dxa"/>
            <w:vAlign w:val="top"/>
          </w:tcPr>
          <w:p>
            <w:pPr>
              <w:ind w:right="27"/>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94.91</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2100399</w:t>
            </w:r>
          </w:p>
        </w:tc>
        <w:tc>
          <w:tcPr>
            <w:tcW w:w="2967" w:type="dxa"/>
            <w:vAlign w:val="top"/>
          </w:tcPr>
          <w:p>
            <w:pPr>
              <w:spacing w:before="134" w:line="218"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438" w:type="dxa"/>
            <w:vAlign w:val="top"/>
          </w:tcPr>
          <w:p>
            <w:pPr>
              <w:ind w:left="1032"/>
              <w:spacing w:before="135" w:line="238" w:lineRule="auto"/>
              <w:rPr>
                <w:rFonts w:ascii="SimSun" w:hAnsi="SimSun" w:eastAsia="SimSun" w:cs="SimSun"/>
                <w:sz w:val="18"/>
                <w:szCs w:val="18"/>
              </w:rPr>
            </w:pPr>
            <w:r>
              <w:rPr>
                <w:rFonts w:ascii="SimSun" w:hAnsi="SimSun" w:eastAsia="SimSun" w:cs="SimSun"/>
                <w:sz w:val="18"/>
                <w:szCs w:val="18"/>
                <w:color w:val="212529"/>
                <w:spacing w:val="-2"/>
              </w:rPr>
              <w:t>8.89</w:t>
            </w:r>
          </w:p>
        </w:tc>
        <w:tc>
          <w:tcPr>
            <w:tcW w:w="1259" w:type="dxa"/>
            <w:vAlign w:val="top"/>
          </w:tcPr>
          <w:p>
            <w:pPr>
              <w:ind w:right="26"/>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8.89</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3"/>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4"/>
              </w:rPr>
              <w:t>1.40</w:t>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21004</w:t>
            </w:r>
          </w:p>
        </w:tc>
        <w:tc>
          <w:tcPr>
            <w:tcW w:w="2967" w:type="dxa"/>
            <w:vAlign w:val="top"/>
          </w:tcPr>
          <w:p>
            <w:pPr>
              <w:ind w:left="2"/>
              <w:spacing w:before="135" w:line="219" w:lineRule="auto"/>
              <w:rPr>
                <w:rFonts w:ascii="SimSun" w:hAnsi="SimSun" w:eastAsia="SimSun" w:cs="SimSun"/>
                <w:sz w:val="18"/>
                <w:szCs w:val="18"/>
              </w:rPr>
            </w:pPr>
            <w:r>
              <w:rPr>
                <w:rFonts w:ascii="SimSun" w:hAnsi="SimSun" w:eastAsia="SimSun" w:cs="SimSun"/>
                <w:sz w:val="18"/>
                <w:szCs w:val="18"/>
                <w:color w:val="212529"/>
                <w:spacing w:val="-3"/>
              </w:rPr>
              <w:t>公共卫生</w:t>
            </w:r>
          </w:p>
        </w:tc>
        <w:tc>
          <w:tcPr>
            <w:tcW w:w="1438" w:type="dxa"/>
            <w:vAlign w:val="top"/>
          </w:tcPr>
          <w:p>
            <w:pPr>
              <w:pStyle w:val="TableText"/>
              <w:rPr/>
            </w:pPr>
            <w:r/>
          </w:p>
        </w:tc>
        <w:tc>
          <w:tcPr>
            <w:tcW w:w="1259" w:type="dxa"/>
            <w:vAlign w:val="top"/>
          </w:tcPr>
          <w:p>
            <w:pPr>
              <w:pStyle w:val="TableText"/>
              <w:rPr/>
            </w:pPr>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6"/>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0.36</w:t>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2100408</w:t>
            </w:r>
          </w:p>
        </w:tc>
        <w:tc>
          <w:tcPr>
            <w:tcW w:w="2967" w:type="dxa"/>
            <w:vAlign w:val="top"/>
          </w:tcPr>
          <w:p>
            <w:pPr>
              <w:spacing w:before="136" w:line="218" w:lineRule="auto"/>
              <w:rPr>
                <w:rFonts w:ascii="SimSun" w:hAnsi="SimSun" w:eastAsia="SimSun" w:cs="SimSun"/>
                <w:sz w:val="18"/>
                <w:szCs w:val="18"/>
              </w:rPr>
            </w:pPr>
            <w:r>
              <w:rPr>
                <w:rFonts w:ascii="SimSun" w:hAnsi="SimSun" w:eastAsia="SimSun" w:cs="SimSun"/>
                <w:sz w:val="18"/>
                <w:szCs w:val="18"/>
                <w:color w:val="212529"/>
                <w:spacing w:val="-2"/>
              </w:rPr>
              <w:t>基本公共卫生服务</w:t>
            </w:r>
          </w:p>
        </w:tc>
        <w:tc>
          <w:tcPr>
            <w:tcW w:w="1438" w:type="dxa"/>
            <w:vAlign w:val="top"/>
          </w:tcPr>
          <w:p>
            <w:pPr>
              <w:pStyle w:val="TableText"/>
              <w:rPr/>
            </w:pPr>
            <w:r/>
          </w:p>
        </w:tc>
        <w:tc>
          <w:tcPr>
            <w:tcW w:w="1259" w:type="dxa"/>
            <w:vAlign w:val="top"/>
          </w:tcPr>
          <w:p>
            <w:pPr>
              <w:pStyle w:val="TableText"/>
              <w:rPr/>
            </w:pPr>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6"/>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0.36</w:t>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6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438" w:type="dxa"/>
            <w:vAlign w:val="top"/>
          </w:tcPr>
          <w:p>
            <w:pPr>
              <w:ind w:left="1031"/>
              <w:spacing w:before="138" w:line="238" w:lineRule="auto"/>
              <w:rPr>
                <w:rFonts w:ascii="SimSun" w:hAnsi="SimSun" w:eastAsia="SimSun" w:cs="SimSun"/>
                <w:sz w:val="18"/>
                <w:szCs w:val="18"/>
              </w:rPr>
            </w:pPr>
            <w:r>
              <w:rPr>
                <w:rFonts w:ascii="SimSun" w:hAnsi="SimSun" w:eastAsia="SimSun" w:cs="SimSun"/>
                <w:sz w:val="18"/>
                <w:szCs w:val="18"/>
                <w:color w:val="212529"/>
                <w:spacing w:val="-2"/>
              </w:rPr>
              <w:t>4.06</w:t>
            </w:r>
          </w:p>
        </w:tc>
        <w:tc>
          <w:tcPr>
            <w:tcW w:w="1259" w:type="dxa"/>
            <w:vAlign w:val="top"/>
          </w:tcPr>
          <w:p>
            <w:pPr>
              <w:ind w:right="27"/>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4.06</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67"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left="1031"/>
              <w:spacing w:before="139" w:line="238" w:lineRule="auto"/>
              <w:rPr>
                <w:rFonts w:ascii="SimSun" w:hAnsi="SimSun" w:eastAsia="SimSun" w:cs="SimSun"/>
                <w:sz w:val="18"/>
                <w:szCs w:val="18"/>
              </w:rPr>
            </w:pPr>
            <w:r>
              <w:rPr>
                <w:rFonts w:ascii="SimSun" w:hAnsi="SimSun" w:eastAsia="SimSun" w:cs="SimSun"/>
                <w:sz w:val="18"/>
                <w:szCs w:val="18"/>
                <w:color w:val="212529"/>
                <w:spacing w:val="-2"/>
              </w:rPr>
              <w:t>4.06</w:t>
            </w:r>
          </w:p>
        </w:tc>
        <w:tc>
          <w:tcPr>
            <w:tcW w:w="1259" w:type="dxa"/>
            <w:vAlign w:val="top"/>
          </w:tcPr>
          <w:p>
            <w:pPr>
              <w:ind w:right="27"/>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4.06</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5" w:hRule="atLeast"/>
        </w:trPr>
        <w:tc>
          <w:tcPr>
            <w:tcW w:w="1431"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221</w:t>
            </w:r>
          </w:p>
        </w:tc>
        <w:tc>
          <w:tcPr>
            <w:tcW w:w="296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left="1032"/>
              <w:spacing w:before="139" w:line="238" w:lineRule="auto"/>
              <w:rPr>
                <w:rFonts w:ascii="SimSun" w:hAnsi="SimSun" w:eastAsia="SimSun" w:cs="SimSun"/>
                <w:sz w:val="18"/>
                <w:szCs w:val="18"/>
              </w:rPr>
            </w:pPr>
            <w:r>
              <w:rPr>
                <w:rFonts w:ascii="SimSun" w:hAnsi="SimSun" w:eastAsia="SimSun" w:cs="SimSun"/>
                <w:sz w:val="18"/>
                <w:szCs w:val="18"/>
                <w:color w:val="212529"/>
                <w:spacing w:val="-2"/>
              </w:rPr>
              <w:t>9.07</w:t>
            </w:r>
          </w:p>
        </w:tc>
        <w:tc>
          <w:tcPr>
            <w:tcW w:w="1259"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9.07</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6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left="1032"/>
              <w:spacing w:before="139" w:line="238" w:lineRule="auto"/>
              <w:rPr>
                <w:rFonts w:ascii="SimSun" w:hAnsi="SimSun" w:eastAsia="SimSun" w:cs="SimSun"/>
                <w:sz w:val="18"/>
                <w:szCs w:val="18"/>
              </w:rPr>
            </w:pPr>
            <w:r>
              <w:rPr>
                <w:rFonts w:ascii="SimSun" w:hAnsi="SimSun" w:eastAsia="SimSun" w:cs="SimSun"/>
                <w:sz w:val="18"/>
                <w:szCs w:val="18"/>
                <w:color w:val="212529"/>
                <w:spacing w:val="-2"/>
              </w:rPr>
              <w:t>9.07</w:t>
            </w:r>
          </w:p>
        </w:tc>
        <w:tc>
          <w:tcPr>
            <w:tcW w:w="1259"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9.07</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67"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left="1032"/>
              <w:spacing w:before="139" w:line="238" w:lineRule="auto"/>
              <w:rPr>
                <w:rFonts w:ascii="SimSun" w:hAnsi="SimSun" w:eastAsia="SimSun" w:cs="SimSun"/>
                <w:sz w:val="18"/>
                <w:szCs w:val="18"/>
              </w:rPr>
            </w:pPr>
            <w:r>
              <w:rPr>
                <w:rFonts w:ascii="SimSun" w:hAnsi="SimSun" w:eastAsia="SimSun" w:cs="SimSun"/>
                <w:sz w:val="18"/>
                <w:szCs w:val="18"/>
                <w:color w:val="212529"/>
                <w:spacing w:val="-2"/>
              </w:rPr>
              <w:t>9.07</w:t>
            </w:r>
          </w:p>
        </w:tc>
        <w:tc>
          <w:tcPr>
            <w:tcW w:w="1259"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9.07</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bl>
    <w:p>
      <w:pPr>
        <w:rPr>
          <w:rFonts w:ascii="Arial"/>
          <w:sz w:val="21"/>
        </w:rPr>
      </w:pPr>
      <w:r/>
    </w:p>
    <w:p>
      <w:pPr>
        <w:sectPr>
          <w:headerReference w:type="default" r:id="rId11"/>
          <w:footerReference w:type="default" r:id="rId12"/>
          <w:pgSz w:w="16840" w:h="1190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3337"/>
        <w:gridCol w:w="1404"/>
        <w:gridCol w:w="1361"/>
        <w:gridCol w:w="1280"/>
      </w:tblGrid>
      <w:tr>
        <w:trPr>
          <w:trHeight w:val="319" w:hRule="atLeast"/>
        </w:trPr>
        <w:tc>
          <w:tcPr>
            <w:tcW w:w="177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ind w:left="541"/>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17"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单位名称：兴县赵家坪乡卫生院</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280" w:type="dxa"/>
            <w:vAlign w:val="top"/>
            <w:tcBorders>
              <w:top w:val="single" w:color="FFFFFF" w:sz="4" w:space="0"/>
              <w:left w:val="single" w:color="FFFFFF" w:sz="2" w:space="0"/>
              <w:right w:val="single" w:color="FFFFFF" w:sz="2" w:space="0"/>
            </w:tcBorders>
          </w:tcPr>
          <w:p>
            <w:pPr>
              <w:ind w:left="607"/>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13" w:type="dxa"/>
            <w:vAlign w:val="top"/>
            <w:gridSpan w:val="2"/>
          </w:tcPr>
          <w:p>
            <w:pPr>
              <w:ind w:left="2382"/>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45" w:type="dxa"/>
            <w:vAlign w:val="top"/>
            <w:gridSpan w:val="3"/>
          </w:tcPr>
          <w:p>
            <w:pPr>
              <w:ind w:left="152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76" w:type="dxa"/>
            <w:vAlign w:val="top"/>
          </w:tcPr>
          <w:p>
            <w:pPr>
              <w:ind w:left="549"/>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37" w:type="dxa"/>
            <w:vAlign w:val="top"/>
          </w:tcPr>
          <w:p>
            <w:pPr>
              <w:ind w:left="132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1"/>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3"/>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80" w:type="dxa"/>
            <w:vAlign w:val="top"/>
          </w:tcPr>
          <w:p>
            <w:pPr>
              <w:ind w:left="30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13" w:type="dxa"/>
            <w:vAlign w:val="top"/>
            <w:gridSpan w:val="2"/>
          </w:tcPr>
          <w:p>
            <w:pPr>
              <w:ind w:left="2384"/>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907"/>
              <w:spacing w:before="99" w:line="186" w:lineRule="auto"/>
              <w:rPr>
                <w:sz w:val="13"/>
                <w:szCs w:val="13"/>
              </w:rPr>
            </w:pPr>
            <w:r>
              <w:rPr>
                <w:sz w:val="13"/>
                <w:szCs w:val="13"/>
                <w:color w:val="212529"/>
                <w:spacing w:val="2"/>
              </w:rPr>
              <w:t>128.</w:t>
            </w:r>
            <w:r>
              <w:rPr>
                <w:sz w:val="13"/>
                <w:szCs w:val="13"/>
                <w:color w:val="212529"/>
                <w:spacing w:val="17"/>
              </w:rPr>
              <w:t xml:space="preserve"> </w:t>
            </w:r>
            <w:r>
              <w:rPr>
                <w:sz w:val="13"/>
                <w:szCs w:val="13"/>
                <w:color w:val="212529"/>
                <w:spacing w:val="2"/>
              </w:rPr>
              <w:t>58</w:t>
            </w:r>
          </w:p>
        </w:tc>
        <w:tc>
          <w:tcPr>
            <w:tcW w:w="1361" w:type="dxa"/>
            <w:vAlign w:val="top"/>
          </w:tcPr>
          <w:p>
            <w:pPr>
              <w:pStyle w:val="TableText"/>
              <w:ind w:left="861"/>
              <w:spacing w:before="99" w:line="186" w:lineRule="auto"/>
              <w:rPr>
                <w:sz w:val="13"/>
                <w:szCs w:val="13"/>
              </w:rPr>
            </w:pPr>
            <w:r>
              <w:rPr>
                <w:sz w:val="13"/>
                <w:szCs w:val="13"/>
                <w:color w:val="212529"/>
                <w:spacing w:val="2"/>
              </w:rPr>
              <w:t>117.</w:t>
            </w:r>
            <w:r>
              <w:rPr>
                <w:sz w:val="13"/>
                <w:szCs w:val="13"/>
                <w:color w:val="212529"/>
                <w:spacing w:val="16"/>
                <w:w w:val="101"/>
              </w:rPr>
              <w:t xml:space="preserve"> </w:t>
            </w:r>
            <w:r>
              <w:rPr>
                <w:sz w:val="13"/>
                <w:szCs w:val="13"/>
                <w:color w:val="212529"/>
                <w:spacing w:val="2"/>
              </w:rPr>
              <w:t>25</w:t>
            </w:r>
          </w:p>
        </w:tc>
        <w:tc>
          <w:tcPr>
            <w:tcW w:w="1280" w:type="dxa"/>
            <w:vAlign w:val="top"/>
          </w:tcPr>
          <w:p>
            <w:pPr>
              <w:pStyle w:val="TableText"/>
              <w:ind w:left="860"/>
              <w:spacing w:before="99" w:line="186" w:lineRule="auto"/>
              <w:rPr>
                <w:sz w:val="13"/>
                <w:szCs w:val="13"/>
              </w:rPr>
            </w:pPr>
            <w:r>
              <w:rPr>
                <w:sz w:val="13"/>
                <w:szCs w:val="13"/>
                <w:color w:val="212529"/>
                <w:spacing w:val="1"/>
              </w:rPr>
              <w:t>11.</w:t>
            </w:r>
            <w:r>
              <w:rPr>
                <w:sz w:val="13"/>
                <w:szCs w:val="13"/>
                <w:color w:val="212529"/>
                <w:spacing w:val="14"/>
                <w:w w:val="102"/>
              </w:rPr>
              <w:t xml:space="preserve"> </w:t>
            </w:r>
            <w:r>
              <w:rPr>
                <w:sz w:val="13"/>
                <w:szCs w:val="13"/>
                <w:color w:val="212529"/>
                <w:spacing w:val="1"/>
              </w:rPr>
              <w:t>33</w:t>
            </w:r>
          </w:p>
        </w:tc>
      </w:tr>
      <w:tr>
        <w:trPr>
          <w:trHeight w:val="314"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37" w:type="dxa"/>
            <w:vAlign w:val="top"/>
          </w:tcPr>
          <w:p>
            <w:pPr>
              <w:ind w:left="4"/>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9.89</w:t>
            </w:r>
          </w:p>
        </w:tc>
        <w:tc>
          <w:tcPr>
            <w:tcW w:w="1361" w:type="dxa"/>
            <w:vAlign w:val="top"/>
          </w:tcPr>
          <w:p>
            <w:pPr>
              <w:pStyle w:val="TableText"/>
              <w:ind w:left="1012"/>
              <w:spacing w:before="99" w:line="186" w:lineRule="auto"/>
              <w:rPr>
                <w:sz w:val="13"/>
                <w:szCs w:val="13"/>
              </w:rPr>
            </w:pPr>
            <w:r>
              <w:rPr>
                <w:sz w:val="13"/>
                <w:szCs w:val="13"/>
                <w:color w:val="212529"/>
                <w:spacing w:val="3"/>
              </w:rPr>
              <w:t>9.</w:t>
            </w:r>
            <w:r>
              <w:rPr>
                <w:sz w:val="13"/>
                <w:szCs w:val="13"/>
                <w:color w:val="212529"/>
                <w:spacing w:val="11"/>
                <w:w w:val="101"/>
              </w:rPr>
              <w:t xml:space="preserve"> </w:t>
            </w:r>
            <w:r>
              <w:rPr>
                <w:sz w:val="13"/>
                <w:szCs w:val="13"/>
                <w:color w:val="212529"/>
                <w:spacing w:val="3"/>
              </w:rPr>
              <w:t>89</w:t>
            </w:r>
          </w:p>
        </w:tc>
        <w:tc>
          <w:tcPr>
            <w:tcW w:w="1280" w:type="dxa"/>
            <w:vAlign w:val="top"/>
          </w:tcPr>
          <w:p>
            <w:pPr>
              <w:pStyle w:val="TableText"/>
              <w:rPr/>
            </w:pPr>
            <w:r/>
          </w:p>
        </w:tc>
      </w:tr>
      <w:tr>
        <w:trPr>
          <w:trHeight w:val="313"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37" w:type="dxa"/>
            <w:vAlign w:val="top"/>
          </w:tcPr>
          <w:p>
            <w:pPr>
              <w:ind w:left="3"/>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9.89</w:t>
            </w:r>
          </w:p>
        </w:tc>
        <w:tc>
          <w:tcPr>
            <w:tcW w:w="1361" w:type="dxa"/>
            <w:vAlign w:val="top"/>
          </w:tcPr>
          <w:p>
            <w:pPr>
              <w:pStyle w:val="TableText"/>
              <w:ind w:left="1012"/>
              <w:spacing w:before="99" w:line="186" w:lineRule="auto"/>
              <w:rPr>
                <w:sz w:val="13"/>
                <w:szCs w:val="13"/>
              </w:rPr>
            </w:pPr>
            <w:r>
              <w:rPr>
                <w:sz w:val="13"/>
                <w:szCs w:val="13"/>
                <w:color w:val="212529"/>
                <w:spacing w:val="3"/>
              </w:rPr>
              <w:t>9.</w:t>
            </w:r>
            <w:r>
              <w:rPr>
                <w:sz w:val="13"/>
                <w:szCs w:val="13"/>
                <w:color w:val="212529"/>
                <w:spacing w:val="11"/>
                <w:w w:val="101"/>
              </w:rPr>
              <w:t xml:space="preserve"> </w:t>
            </w:r>
            <w:r>
              <w:rPr>
                <w:sz w:val="13"/>
                <w:szCs w:val="13"/>
                <w:color w:val="212529"/>
                <w:spacing w:val="3"/>
              </w:rPr>
              <w:t>89</w:t>
            </w:r>
          </w:p>
        </w:tc>
        <w:tc>
          <w:tcPr>
            <w:tcW w:w="1280" w:type="dxa"/>
            <w:vAlign w:val="top"/>
          </w:tcPr>
          <w:p>
            <w:pPr>
              <w:pStyle w:val="TableText"/>
              <w:rPr/>
            </w:pPr>
            <w:r/>
          </w:p>
        </w:tc>
      </w:tr>
      <w:tr>
        <w:trPr>
          <w:trHeight w:val="314" w:hRule="atLeast"/>
        </w:trPr>
        <w:tc>
          <w:tcPr>
            <w:tcW w:w="177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37" w:type="dxa"/>
            <w:vAlign w:val="top"/>
          </w:tcPr>
          <w:p>
            <w:pPr>
              <w:ind w:left="2"/>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9.89</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9.89</w:t>
            </w:r>
          </w:p>
        </w:tc>
        <w:tc>
          <w:tcPr>
            <w:tcW w:w="1280"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37"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109.62</w:t>
            </w:r>
          </w:p>
        </w:tc>
        <w:tc>
          <w:tcPr>
            <w:tcW w:w="1361" w:type="dxa"/>
            <w:vAlign w:val="top"/>
          </w:tcPr>
          <w:p>
            <w:pPr>
              <w:pStyle w:val="TableText"/>
              <w:ind w:left="931"/>
              <w:spacing w:before="101" w:line="186" w:lineRule="auto"/>
              <w:rPr>
                <w:sz w:val="13"/>
                <w:szCs w:val="13"/>
              </w:rPr>
            </w:pPr>
            <w:r>
              <w:rPr>
                <w:sz w:val="13"/>
                <w:szCs w:val="13"/>
                <w:color w:val="212529"/>
                <w:spacing w:val="4"/>
              </w:rPr>
              <w:t>98.</w:t>
            </w:r>
            <w:r>
              <w:rPr>
                <w:sz w:val="13"/>
                <w:szCs w:val="13"/>
                <w:color w:val="212529"/>
                <w:spacing w:val="12"/>
              </w:rPr>
              <w:t xml:space="preserve"> </w:t>
            </w:r>
            <w:r>
              <w:rPr>
                <w:sz w:val="13"/>
                <w:szCs w:val="13"/>
                <w:color w:val="212529"/>
                <w:spacing w:val="4"/>
              </w:rPr>
              <w:t>29</w:t>
            </w:r>
          </w:p>
        </w:tc>
        <w:tc>
          <w:tcPr>
            <w:tcW w:w="1280" w:type="dxa"/>
            <w:vAlign w:val="top"/>
          </w:tcPr>
          <w:p>
            <w:pPr>
              <w:pStyle w:val="TableText"/>
              <w:ind w:left="860"/>
              <w:spacing w:before="101" w:line="187" w:lineRule="auto"/>
              <w:rPr>
                <w:sz w:val="13"/>
                <w:szCs w:val="13"/>
              </w:rPr>
            </w:pPr>
            <w:r>
              <w:rPr>
                <w:sz w:val="13"/>
                <w:szCs w:val="13"/>
                <w:color w:val="212529"/>
                <w:spacing w:val="1"/>
              </w:rPr>
              <w:t>11.</w:t>
            </w:r>
            <w:r>
              <w:rPr>
                <w:sz w:val="13"/>
                <w:szCs w:val="13"/>
                <w:color w:val="212529"/>
                <w:spacing w:val="14"/>
                <w:w w:val="102"/>
              </w:rPr>
              <w:t xml:space="preserve"> </w:t>
            </w:r>
            <w:r>
              <w:rPr>
                <w:sz w:val="13"/>
                <w:szCs w:val="13"/>
                <w:color w:val="212529"/>
                <w:spacing w:val="1"/>
              </w:rPr>
              <w:t>33</w:t>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105.20</w:t>
            </w:r>
          </w:p>
        </w:tc>
        <w:tc>
          <w:tcPr>
            <w:tcW w:w="1361" w:type="dxa"/>
            <w:vAlign w:val="top"/>
          </w:tcPr>
          <w:p>
            <w:pPr>
              <w:pStyle w:val="TableText"/>
              <w:ind w:left="931"/>
              <w:spacing w:before="102" w:line="186" w:lineRule="auto"/>
              <w:rPr>
                <w:sz w:val="13"/>
                <w:szCs w:val="13"/>
              </w:rPr>
            </w:pPr>
            <w:r>
              <w:rPr>
                <w:sz w:val="13"/>
                <w:szCs w:val="13"/>
                <w:color w:val="212529"/>
                <w:spacing w:val="4"/>
              </w:rPr>
              <w:t>94.</w:t>
            </w:r>
            <w:r>
              <w:rPr>
                <w:sz w:val="13"/>
                <w:szCs w:val="13"/>
                <w:color w:val="212529"/>
                <w:spacing w:val="11"/>
              </w:rPr>
              <w:t xml:space="preserve"> </w:t>
            </w:r>
            <w:r>
              <w:rPr>
                <w:sz w:val="13"/>
                <w:szCs w:val="13"/>
                <w:color w:val="212529"/>
                <w:spacing w:val="4"/>
              </w:rPr>
              <w:t>23</w:t>
            </w:r>
          </w:p>
        </w:tc>
        <w:tc>
          <w:tcPr>
            <w:tcW w:w="1280" w:type="dxa"/>
            <w:vAlign w:val="top"/>
          </w:tcPr>
          <w:p>
            <w:pPr>
              <w:pStyle w:val="TableText"/>
              <w:ind w:left="860"/>
              <w:spacing w:before="101" w:line="162" w:lineRule="auto"/>
              <w:rPr>
                <w:sz w:val="15"/>
                <w:szCs w:val="15"/>
              </w:rPr>
            </w:pPr>
            <w:r>
              <w:rPr>
                <w:sz w:val="15"/>
                <w:szCs w:val="15"/>
                <w:color w:val="212529"/>
                <w:spacing w:val="1"/>
              </w:rPr>
              <w:t>10.98</w:t>
            </w:r>
          </w:p>
        </w:tc>
      </w:tr>
      <w:tr>
        <w:trPr>
          <w:trHeight w:val="314" w:hRule="atLeast"/>
        </w:trPr>
        <w:tc>
          <w:tcPr>
            <w:tcW w:w="177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337" w:type="dxa"/>
            <w:vAlign w:val="top"/>
          </w:tcPr>
          <w:p>
            <w:pPr>
              <w:ind w:left="10"/>
              <w:spacing w:before="8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94.91</w:t>
            </w:r>
          </w:p>
        </w:tc>
        <w:tc>
          <w:tcPr>
            <w:tcW w:w="1361"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94.23</w:t>
            </w:r>
          </w:p>
        </w:tc>
        <w:tc>
          <w:tcPr>
            <w:tcW w:w="1280"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0.68</w:t>
            </w:r>
          </w:p>
        </w:tc>
      </w:tr>
      <w:tr>
        <w:trPr>
          <w:trHeight w:val="314" w:hRule="atLeast"/>
        </w:trPr>
        <w:tc>
          <w:tcPr>
            <w:tcW w:w="177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10.30</w:t>
            </w:r>
          </w:p>
        </w:tc>
        <w:tc>
          <w:tcPr>
            <w:tcW w:w="1361" w:type="dxa"/>
            <w:vAlign w:val="top"/>
          </w:tcPr>
          <w:p>
            <w:pPr>
              <w:pStyle w:val="TableText"/>
              <w:rPr/>
            </w:pPr>
            <w:r/>
          </w:p>
        </w:tc>
        <w:tc>
          <w:tcPr>
            <w:tcW w:w="1280"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10.30</w:t>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21004</w:t>
            </w:r>
          </w:p>
        </w:tc>
        <w:tc>
          <w:tcPr>
            <w:tcW w:w="3337" w:type="dxa"/>
            <w:vAlign w:val="top"/>
          </w:tcPr>
          <w:p>
            <w:pPr>
              <w:ind w:left="8"/>
              <w:spacing w:before="84" w:line="229" w:lineRule="auto"/>
              <w:rPr>
                <w:rFonts w:ascii="SimSun" w:hAnsi="SimSun" w:eastAsia="SimSun" w:cs="SimSun"/>
                <w:sz w:val="15"/>
                <w:szCs w:val="15"/>
              </w:rPr>
            </w:pPr>
            <w:r>
              <w:rPr>
                <w:rFonts w:ascii="SimSun" w:hAnsi="SimSun" w:eastAsia="SimSun" w:cs="SimSun"/>
                <w:sz w:val="15"/>
                <w:szCs w:val="15"/>
                <w:color w:val="212529"/>
                <w:spacing w:val="8"/>
              </w:rPr>
              <w:t>公共卫生</w:t>
            </w:r>
          </w:p>
        </w:tc>
        <w:tc>
          <w:tcPr>
            <w:tcW w:w="1404" w:type="dxa"/>
            <w:vAlign w:val="top"/>
          </w:tcPr>
          <w:p>
            <w:pPr>
              <w:ind w:right="19"/>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0.36</w:t>
            </w:r>
          </w:p>
        </w:tc>
        <w:tc>
          <w:tcPr>
            <w:tcW w:w="1361" w:type="dxa"/>
            <w:vAlign w:val="top"/>
          </w:tcPr>
          <w:p>
            <w:pPr>
              <w:pStyle w:val="TableText"/>
              <w:rPr/>
            </w:pPr>
            <w:r/>
          </w:p>
        </w:tc>
        <w:tc>
          <w:tcPr>
            <w:tcW w:w="1280" w:type="dxa"/>
            <w:vAlign w:val="top"/>
          </w:tcPr>
          <w:p>
            <w:pPr>
              <w:pStyle w:val="TableText"/>
              <w:ind w:left="930"/>
              <w:spacing w:before="103" w:line="186" w:lineRule="auto"/>
              <w:rPr>
                <w:sz w:val="13"/>
                <w:szCs w:val="13"/>
              </w:rPr>
            </w:pPr>
            <w:r>
              <w:rPr>
                <w:sz w:val="13"/>
                <w:szCs w:val="13"/>
                <w:color w:val="212529"/>
                <w:spacing w:val="3"/>
              </w:rPr>
              <w:t>0.</w:t>
            </w:r>
            <w:r>
              <w:rPr>
                <w:sz w:val="13"/>
                <w:szCs w:val="13"/>
                <w:color w:val="212529"/>
                <w:spacing w:val="11"/>
                <w:w w:val="101"/>
              </w:rPr>
              <w:t xml:space="preserve"> </w:t>
            </w:r>
            <w:r>
              <w:rPr>
                <w:sz w:val="13"/>
                <w:szCs w:val="13"/>
                <w:color w:val="212529"/>
                <w:spacing w:val="3"/>
              </w:rPr>
              <w:t>36</w:t>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2100408</w:t>
            </w:r>
          </w:p>
        </w:tc>
        <w:tc>
          <w:tcPr>
            <w:tcW w:w="3337" w:type="dxa"/>
            <w:vAlign w:val="top"/>
          </w:tcPr>
          <w:p>
            <w:pPr>
              <w:ind w:left="2"/>
              <w:spacing w:before="84" w:line="228" w:lineRule="auto"/>
              <w:rPr>
                <w:rFonts w:ascii="SimSun" w:hAnsi="SimSun" w:eastAsia="SimSun" w:cs="SimSun"/>
                <w:sz w:val="15"/>
                <w:szCs w:val="15"/>
              </w:rPr>
            </w:pPr>
            <w:r>
              <w:rPr>
                <w:rFonts w:ascii="SimSun" w:hAnsi="SimSun" w:eastAsia="SimSun" w:cs="SimSun"/>
                <w:sz w:val="15"/>
                <w:szCs w:val="15"/>
                <w:color w:val="212529"/>
                <w:spacing w:val="11"/>
              </w:rPr>
              <w:t>基本公共卫生服务</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0.36</w:t>
            </w:r>
          </w:p>
        </w:tc>
        <w:tc>
          <w:tcPr>
            <w:tcW w:w="1361" w:type="dxa"/>
            <w:vAlign w:val="top"/>
          </w:tcPr>
          <w:p>
            <w:pPr>
              <w:pStyle w:val="TableText"/>
              <w:rPr/>
            </w:pPr>
            <w:r/>
          </w:p>
        </w:tc>
        <w:tc>
          <w:tcPr>
            <w:tcW w:w="1280"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0.36</w:t>
            </w:r>
          </w:p>
        </w:tc>
      </w:tr>
      <w:tr>
        <w:trPr>
          <w:trHeight w:val="314" w:hRule="atLeast"/>
        </w:trPr>
        <w:tc>
          <w:tcPr>
            <w:tcW w:w="1776"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37" w:type="dxa"/>
            <w:vAlign w:val="top"/>
          </w:tcPr>
          <w:p>
            <w:pPr>
              <w:ind w:left="3"/>
              <w:spacing w:before="8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4.06</w:t>
            </w:r>
          </w:p>
        </w:tc>
        <w:tc>
          <w:tcPr>
            <w:tcW w:w="1361" w:type="dxa"/>
            <w:vAlign w:val="top"/>
          </w:tcPr>
          <w:p>
            <w:pPr>
              <w:pStyle w:val="TableText"/>
              <w:ind w:left="1011"/>
              <w:spacing w:before="104" w:line="172" w:lineRule="auto"/>
              <w:rPr>
                <w:sz w:val="14"/>
                <w:szCs w:val="14"/>
              </w:rPr>
            </w:pPr>
            <w:r>
              <w:rPr>
                <w:sz w:val="14"/>
                <w:szCs w:val="14"/>
                <w:color w:val="212529"/>
              </w:rPr>
              <w:t>4.</w:t>
            </w:r>
            <w:r>
              <w:rPr>
                <w:sz w:val="14"/>
                <w:szCs w:val="14"/>
                <w:color w:val="212529"/>
              </w:rPr>
              <w:t xml:space="preserve"> </w:t>
            </w:r>
            <w:r>
              <w:rPr>
                <w:sz w:val="14"/>
                <w:szCs w:val="14"/>
                <w:color w:val="212529"/>
              </w:rPr>
              <w:t>06</w:t>
            </w:r>
          </w:p>
        </w:tc>
        <w:tc>
          <w:tcPr>
            <w:tcW w:w="1280" w:type="dxa"/>
            <w:vAlign w:val="top"/>
          </w:tcPr>
          <w:p>
            <w:pPr>
              <w:pStyle w:val="TableText"/>
              <w:rPr/>
            </w:pPr>
            <w:r/>
          </w:p>
        </w:tc>
      </w:tr>
      <w:tr>
        <w:trPr>
          <w:trHeight w:val="314" w:hRule="atLeast"/>
        </w:trPr>
        <w:tc>
          <w:tcPr>
            <w:tcW w:w="177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37" w:type="dxa"/>
            <w:vAlign w:val="top"/>
          </w:tcPr>
          <w:p>
            <w:pPr>
              <w:ind w:left="4"/>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19"/>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4.06</w:t>
            </w:r>
          </w:p>
        </w:tc>
        <w:tc>
          <w:tcPr>
            <w:tcW w:w="1361" w:type="dxa"/>
            <w:vAlign w:val="top"/>
          </w:tcPr>
          <w:p>
            <w:pPr>
              <w:ind w:right="22"/>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4.06</w:t>
            </w:r>
          </w:p>
        </w:tc>
        <w:tc>
          <w:tcPr>
            <w:tcW w:w="1280" w:type="dxa"/>
            <w:vAlign w:val="top"/>
          </w:tcPr>
          <w:p>
            <w:pPr>
              <w:pStyle w:val="TableText"/>
              <w:rPr/>
            </w:pPr>
            <w:r/>
          </w:p>
        </w:tc>
      </w:tr>
      <w:tr>
        <w:trPr>
          <w:trHeight w:val="314" w:hRule="atLeast"/>
        </w:trPr>
        <w:tc>
          <w:tcPr>
            <w:tcW w:w="1776" w:type="dxa"/>
            <w:vAlign w:val="top"/>
          </w:tcPr>
          <w:p>
            <w:pPr>
              <w:ind w:left="8"/>
              <w:spacing w:before="8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9.07</w:t>
            </w:r>
          </w:p>
        </w:tc>
        <w:tc>
          <w:tcPr>
            <w:tcW w:w="1361" w:type="dxa"/>
            <w:vAlign w:val="top"/>
          </w:tcPr>
          <w:p>
            <w:pPr>
              <w:pStyle w:val="TableText"/>
              <w:ind w:left="1012"/>
              <w:spacing w:before="104" w:line="186" w:lineRule="auto"/>
              <w:rPr>
                <w:sz w:val="13"/>
                <w:szCs w:val="13"/>
              </w:rPr>
            </w:pPr>
            <w:r>
              <w:rPr>
                <w:sz w:val="13"/>
                <w:szCs w:val="13"/>
                <w:color w:val="212529"/>
                <w:spacing w:val="3"/>
              </w:rPr>
              <w:t>9.</w:t>
            </w:r>
            <w:r>
              <w:rPr>
                <w:sz w:val="13"/>
                <w:szCs w:val="13"/>
                <w:color w:val="212529"/>
                <w:spacing w:val="10"/>
                <w:w w:val="102"/>
              </w:rPr>
              <w:t xml:space="preserve"> </w:t>
            </w:r>
            <w:r>
              <w:rPr>
                <w:sz w:val="13"/>
                <w:szCs w:val="13"/>
                <w:color w:val="212529"/>
                <w:spacing w:val="3"/>
              </w:rPr>
              <w:t>07</w:t>
            </w:r>
          </w:p>
        </w:tc>
        <w:tc>
          <w:tcPr>
            <w:tcW w:w="1280" w:type="dxa"/>
            <w:vAlign w:val="top"/>
          </w:tcPr>
          <w:p>
            <w:pPr>
              <w:pStyle w:val="TableText"/>
              <w:rPr/>
            </w:pPr>
            <w:r/>
          </w:p>
        </w:tc>
      </w:tr>
      <w:tr>
        <w:trPr>
          <w:trHeight w:val="314" w:hRule="atLeast"/>
        </w:trPr>
        <w:tc>
          <w:tcPr>
            <w:tcW w:w="177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9.07</w:t>
            </w:r>
          </w:p>
        </w:tc>
        <w:tc>
          <w:tcPr>
            <w:tcW w:w="1361" w:type="dxa"/>
            <w:vAlign w:val="top"/>
          </w:tcPr>
          <w:p>
            <w:pPr>
              <w:pStyle w:val="TableText"/>
              <w:ind w:left="1012"/>
              <w:spacing w:before="104" w:line="186" w:lineRule="auto"/>
              <w:rPr>
                <w:sz w:val="13"/>
                <w:szCs w:val="13"/>
              </w:rPr>
            </w:pPr>
            <w:r>
              <w:rPr>
                <w:sz w:val="13"/>
                <w:szCs w:val="13"/>
                <w:color w:val="212529"/>
                <w:spacing w:val="3"/>
              </w:rPr>
              <w:t>9.</w:t>
            </w:r>
            <w:r>
              <w:rPr>
                <w:sz w:val="13"/>
                <w:szCs w:val="13"/>
                <w:color w:val="212529"/>
                <w:spacing w:val="10"/>
                <w:w w:val="102"/>
              </w:rPr>
              <w:t xml:space="preserve"> </w:t>
            </w:r>
            <w:r>
              <w:rPr>
                <w:sz w:val="13"/>
                <w:szCs w:val="13"/>
                <w:color w:val="212529"/>
                <w:spacing w:val="3"/>
              </w:rPr>
              <w:t>07</w:t>
            </w:r>
          </w:p>
        </w:tc>
        <w:tc>
          <w:tcPr>
            <w:tcW w:w="1280" w:type="dxa"/>
            <w:vAlign w:val="top"/>
          </w:tcPr>
          <w:p>
            <w:pPr>
              <w:pStyle w:val="TableText"/>
              <w:rPr/>
            </w:pPr>
            <w:r/>
          </w:p>
        </w:tc>
      </w:tr>
      <w:tr>
        <w:trPr>
          <w:trHeight w:val="319" w:hRule="atLeast"/>
        </w:trPr>
        <w:tc>
          <w:tcPr>
            <w:tcW w:w="1776"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37" w:type="dxa"/>
            <w:vAlign w:val="top"/>
          </w:tcPr>
          <w:p>
            <w:pPr>
              <w:ind w:left="3"/>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19"/>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9.07</w:t>
            </w:r>
          </w:p>
        </w:tc>
        <w:tc>
          <w:tcPr>
            <w:tcW w:w="1361" w:type="dxa"/>
            <w:vAlign w:val="top"/>
          </w:tcPr>
          <w:p>
            <w:pPr>
              <w:ind w:right="22"/>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9.07</w:t>
            </w:r>
          </w:p>
        </w:tc>
        <w:tc>
          <w:tcPr>
            <w:tcW w:w="1280" w:type="dxa"/>
            <w:vAlign w:val="top"/>
          </w:tcPr>
          <w:p>
            <w:pPr>
              <w:pStyle w:val="TableText"/>
              <w:rPr/>
            </w:pPr>
            <w:r/>
          </w:p>
        </w:tc>
      </w:tr>
    </w:tbl>
    <w:p>
      <w:pPr>
        <w:rPr>
          <w:rFonts w:ascii="Arial"/>
          <w:sz w:val="21"/>
        </w:rPr>
      </w:pPr>
      <w:r/>
    </w:p>
    <w:p>
      <w:pPr>
        <w:sectPr>
          <w:headerReference w:type="default" r:id="rId13"/>
          <w:footerReference w:type="default" r:id="rId14"/>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单位名称：兴县赵家坪乡卫生院</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57"/>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9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预算</w:t>
            </w:r>
          </w:p>
        </w:tc>
        <w:tc>
          <w:tcPr>
            <w:tcW w:w="1074" w:type="dxa"/>
            <w:vAlign w:val="top"/>
          </w:tcPr>
          <w:p>
            <w:pPr>
              <w:ind w:left="56"/>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126.83</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9.89</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9.89</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109.62</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109.62</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9.07</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9.07</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83"/>
              <w:spacing w:before="137" w:line="162" w:lineRule="auto"/>
              <w:rPr>
                <w:sz w:val="15"/>
                <w:szCs w:val="15"/>
              </w:rPr>
            </w:pPr>
            <w:r>
              <w:rPr>
                <w:sz w:val="15"/>
                <w:szCs w:val="15"/>
                <w:color w:val="212529"/>
              </w:rPr>
              <w:t>126.83</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81"/>
              <w:spacing w:before="137" w:line="187" w:lineRule="auto"/>
              <w:rPr>
                <w:sz w:val="13"/>
                <w:szCs w:val="13"/>
              </w:rPr>
            </w:pPr>
            <w:r>
              <w:rPr>
                <w:sz w:val="13"/>
                <w:szCs w:val="13"/>
                <w:color w:val="212529"/>
                <w:spacing w:val="2"/>
              </w:rPr>
              <w:t>128.</w:t>
            </w:r>
            <w:r>
              <w:rPr>
                <w:sz w:val="13"/>
                <w:szCs w:val="13"/>
                <w:color w:val="212529"/>
                <w:spacing w:val="17"/>
              </w:rPr>
              <w:t xml:space="preserve"> </w:t>
            </w:r>
            <w:r>
              <w:rPr>
                <w:sz w:val="13"/>
                <w:szCs w:val="13"/>
                <w:color w:val="212529"/>
                <w:spacing w:val="2"/>
              </w:rPr>
              <w:t>58</w:t>
            </w:r>
          </w:p>
        </w:tc>
        <w:tc>
          <w:tcPr>
            <w:tcW w:w="1069" w:type="dxa"/>
            <w:vAlign w:val="top"/>
          </w:tcPr>
          <w:p>
            <w:pPr>
              <w:pStyle w:val="TableText"/>
              <w:ind w:left="296"/>
              <w:spacing w:before="137" w:line="162" w:lineRule="auto"/>
              <w:rPr>
                <w:sz w:val="15"/>
                <w:szCs w:val="15"/>
              </w:rPr>
            </w:pPr>
            <w:r>
              <w:rPr>
                <w:sz w:val="15"/>
                <w:szCs w:val="15"/>
                <w:color w:val="212529"/>
              </w:rPr>
              <w:t>128.58</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headerReference w:type="default" r:id="rId15"/>
          <w:footerReference w:type="default" r:id="rId16"/>
          <w:pgSz w:w="11900" w:h="16840"/>
          <w:pgMar w:top="642" w:right="0" w:bottom="340" w:left="0" w:header="326" w:footer="111" w:gutter="0"/>
        </w:sectPr>
        <w:rPr>
          <w:rFonts w:ascii="Arial" w:hAnsi="Arial" w:eastAsia="Arial" w:cs="Arial"/>
          <w:sz w:val="21"/>
          <w:szCs w:val="21"/>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10"/>
              </w:rPr>
              <w:t>上年财政拨款结转</w:t>
            </w:r>
          </w:p>
        </w:tc>
        <w:tc>
          <w:tcPr>
            <w:tcW w:w="1048"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1.76</w:t>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1.76</w:t>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83"/>
              <w:spacing w:before="135" w:line="187" w:lineRule="auto"/>
              <w:rPr>
                <w:sz w:val="13"/>
                <w:szCs w:val="13"/>
              </w:rPr>
            </w:pPr>
            <w:r>
              <w:rPr>
                <w:sz w:val="13"/>
                <w:szCs w:val="13"/>
                <w:color w:val="212529"/>
                <w:spacing w:val="2"/>
              </w:rPr>
              <w:t>128.</w:t>
            </w:r>
            <w:r>
              <w:rPr>
                <w:sz w:val="13"/>
                <w:szCs w:val="13"/>
                <w:color w:val="212529"/>
                <w:spacing w:val="17"/>
              </w:rPr>
              <w:t xml:space="preserve"> </w:t>
            </w:r>
            <w:r>
              <w:rPr>
                <w:sz w:val="13"/>
                <w:szCs w:val="13"/>
                <w:color w:val="212529"/>
                <w:spacing w:val="2"/>
              </w:rPr>
              <w:t>58</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81"/>
              <w:spacing w:before="135" w:line="187" w:lineRule="auto"/>
              <w:rPr>
                <w:sz w:val="13"/>
                <w:szCs w:val="13"/>
              </w:rPr>
            </w:pPr>
            <w:r>
              <w:rPr>
                <w:sz w:val="13"/>
                <w:szCs w:val="13"/>
                <w:color w:val="212529"/>
                <w:spacing w:val="2"/>
              </w:rPr>
              <w:t>128.</w:t>
            </w:r>
            <w:r>
              <w:rPr>
                <w:sz w:val="13"/>
                <w:szCs w:val="13"/>
                <w:color w:val="212529"/>
                <w:spacing w:val="17"/>
              </w:rPr>
              <w:t xml:space="preserve"> </w:t>
            </w:r>
            <w:r>
              <w:rPr>
                <w:sz w:val="13"/>
                <w:szCs w:val="13"/>
                <w:color w:val="212529"/>
                <w:spacing w:val="2"/>
              </w:rPr>
              <w:t>58</w:t>
            </w:r>
          </w:p>
        </w:tc>
        <w:tc>
          <w:tcPr>
            <w:tcW w:w="1069" w:type="dxa"/>
            <w:vAlign w:val="top"/>
          </w:tcPr>
          <w:p>
            <w:pPr>
              <w:pStyle w:val="TableText"/>
              <w:ind w:left="296"/>
              <w:spacing w:before="135" w:line="162" w:lineRule="auto"/>
              <w:rPr>
                <w:sz w:val="15"/>
                <w:szCs w:val="15"/>
              </w:rPr>
            </w:pPr>
            <w:r>
              <w:rPr>
                <w:sz w:val="15"/>
                <w:szCs w:val="15"/>
                <w:color w:val="212529"/>
              </w:rPr>
              <w:t>128.58</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headerReference w:type="default" r:id="rId17"/>
          <w:footerReference w:type="default" r:id="rId18"/>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90"/>
        <w:gridCol w:w="3186"/>
        <w:gridCol w:w="1544"/>
        <w:gridCol w:w="1426"/>
        <w:gridCol w:w="1312"/>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846"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单位名称：兴县赵家坪乡卫生院</w:t>
            </w:r>
          </w:p>
        </w:tc>
        <w:tc>
          <w:tcPr>
            <w:tcW w:w="1312" w:type="dxa"/>
            <w:vAlign w:val="top"/>
            <w:tcBorders>
              <w:top w:val="single" w:color="FFFFFF" w:sz="4" w:space="0"/>
              <w:left w:val="single" w:color="FFFFFF" w:sz="2" w:space="0"/>
              <w:right w:val="single" w:color="FFFFFF" w:sz="2" w:space="0"/>
            </w:tcBorders>
          </w:tcPr>
          <w:p>
            <w:pPr>
              <w:ind w:left="639"/>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76" w:type="dxa"/>
            <w:vAlign w:val="top"/>
            <w:gridSpan w:val="2"/>
          </w:tcPr>
          <w:p>
            <w:pPr>
              <w:ind w:left="2262"/>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82" w:type="dxa"/>
            <w:vAlign w:val="top"/>
            <w:gridSpan w:val="3"/>
          </w:tcPr>
          <w:p>
            <w:pPr>
              <w:ind w:left="1644"/>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90" w:type="dxa"/>
            <w:vAlign w:val="top"/>
          </w:tcPr>
          <w:p>
            <w:pPr>
              <w:ind w:left="504"/>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86" w:type="dxa"/>
            <w:vAlign w:val="top"/>
          </w:tcPr>
          <w:p>
            <w:pPr>
              <w:ind w:left="1250"/>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1"/>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26" w:type="dxa"/>
            <w:vAlign w:val="top"/>
          </w:tcPr>
          <w:p>
            <w:pPr>
              <w:ind w:left="378"/>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312" w:type="dxa"/>
            <w:vAlign w:val="top"/>
          </w:tcPr>
          <w:p>
            <w:pPr>
              <w:ind w:left="321"/>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76" w:type="dxa"/>
            <w:vAlign w:val="top"/>
            <w:gridSpan w:val="2"/>
          </w:tcPr>
          <w:p>
            <w:pPr>
              <w:ind w:left="2264"/>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left="1049"/>
              <w:spacing w:before="87" w:line="186" w:lineRule="auto"/>
              <w:rPr>
                <w:sz w:val="13"/>
                <w:szCs w:val="13"/>
              </w:rPr>
            </w:pPr>
            <w:r>
              <w:rPr>
                <w:sz w:val="13"/>
                <w:szCs w:val="13"/>
                <w:color w:val="212529"/>
                <w:spacing w:val="2"/>
              </w:rPr>
              <w:t>126.</w:t>
            </w:r>
            <w:r>
              <w:rPr>
                <w:sz w:val="13"/>
                <w:szCs w:val="13"/>
                <w:color w:val="212529"/>
                <w:spacing w:val="16"/>
                <w:w w:val="101"/>
              </w:rPr>
              <w:t xml:space="preserve"> </w:t>
            </w:r>
            <w:r>
              <w:rPr>
                <w:sz w:val="13"/>
                <w:szCs w:val="13"/>
                <w:color w:val="212529"/>
                <w:spacing w:val="2"/>
              </w:rPr>
              <w:t>83</w:t>
            </w:r>
          </w:p>
        </w:tc>
        <w:tc>
          <w:tcPr>
            <w:tcW w:w="1426" w:type="dxa"/>
            <w:vAlign w:val="top"/>
          </w:tcPr>
          <w:p>
            <w:pPr>
              <w:pStyle w:val="TableText"/>
              <w:ind w:left="928"/>
              <w:spacing w:before="87" w:line="186" w:lineRule="auto"/>
              <w:rPr>
                <w:sz w:val="13"/>
                <w:szCs w:val="13"/>
              </w:rPr>
            </w:pPr>
            <w:r>
              <w:rPr>
                <w:sz w:val="13"/>
                <w:szCs w:val="13"/>
                <w:color w:val="212529"/>
                <w:spacing w:val="2"/>
              </w:rPr>
              <w:t>117.</w:t>
            </w:r>
            <w:r>
              <w:rPr>
                <w:sz w:val="13"/>
                <w:szCs w:val="13"/>
                <w:color w:val="212529"/>
                <w:spacing w:val="16"/>
                <w:w w:val="101"/>
              </w:rPr>
              <w:t xml:space="preserve"> </w:t>
            </w:r>
            <w:r>
              <w:rPr>
                <w:sz w:val="13"/>
                <w:szCs w:val="13"/>
                <w:color w:val="212529"/>
                <w:spacing w:val="2"/>
              </w:rPr>
              <w:t>25</w:t>
            </w:r>
          </w:p>
        </w:tc>
        <w:tc>
          <w:tcPr>
            <w:tcW w:w="1312" w:type="dxa"/>
            <w:vAlign w:val="top"/>
          </w:tcPr>
          <w:p>
            <w:pPr>
              <w:pStyle w:val="TableText"/>
              <w:ind w:left="962"/>
              <w:spacing w:before="87" w:line="186" w:lineRule="auto"/>
              <w:rPr>
                <w:sz w:val="13"/>
                <w:szCs w:val="13"/>
              </w:rPr>
            </w:pPr>
            <w:r>
              <w:rPr>
                <w:sz w:val="13"/>
                <w:szCs w:val="13"/>
                <w:color w:val="212529"/>
                <w:spacing w:val="3"/>
              </w:rPr>
              <w:t>9.</w:t>
            </w:r>
            <w:r>
              <w:rPr>
                <w:sz w:val="13"/>
                <w:szCs w:val="13"/>
                <w:color w:val="212529"/>
                <w:spacing w:val="10"/>
                <w:w w:val="102"/>
              </w:rPr>
              <w:t xml:space="preserve"> </w:t>
            </w:r>
            <w:r>
              <w:rPr>
                <w:sz w:val="13"/>
                <w:szCs w:val="13"/>
                <w:color w:val="212529"/>
                <w:spacing w:val="3"/>
              </w:rPr>
              <w:t>57</w:t>
            </w:r>
          </w:p>
        </w:tc>
      </w:tr>
      <w:tr>
        <w:trPr>
          <w:trHeight w:val="292" w:hRule="atLeast"/>
        </w:trPr>
        <w:tc>
          <w:tcPr>
            <w:tcW w:w="1690"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86" w:type="dxa"/>
            <w:vAlign w:val="top"/>
          </w:tcPr>
          <w:p>
            <w:pPr>
              <w:ind w:left="1"/>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18"/>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9.89</w:t>
            </w:r>
          </w:p>
        </w:tc>
        <w:tc>
          <w:tcPr>
            <w:tcW w:w="1426" w:type="dxa"/>
            <w:vAlign w:val="top"/>
          </w:tcPr>
          <w:p>
            <w:pPr>
              <w:ind w:right="20"/>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9.89</w:t>
            </w:r>
          </w:p>
        </w:tc>
        <w:tc>
          <w:tcPr>
            <w:tcW w:w="1312" w:type="dxa"/>
            <w:vAlign w:val="top"/>
          </w:tcPr>
          <w:p>
            <w:pPr>
              <w:pStyle w:val="TableText"/>
              <w:rPr/>
            </w:pPr>
            <w:r/>
          </w:p>
        </w:tc>
      </w:tr>
      <w:tr>
        <w:trPr>
          <w:trHeight w:val="292" w:hRule="atLeast"/>
        </w:trPr>
        <w:tc>
          <w:tcPr>
            <w:tcW w:w="1690"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86"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18"/>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9.89</w:t>
            </w:r>
          </w:p>
        </w:tc>
        <w:tc>
          <w:tcPr>
            <w:tcW w:w="1426" w:type="dxa"/>
            <w:vAlign w:val="top"/>
          </w:tcPr>
          <w:p>
            <w:pPr>
              <w:ind w:right="20"/>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9.89</w:t>
            </w:r>
          </w:p>
        </w:tc>
        <w:tc>
          <w:tcPr>
            <w:tcW w:w="1312" w:type="dxa"/>
            <w:vAlign w:val="top"/>
          </w:tcPr>
          <w:p>
            <w:pPr>
              <w:pStyle w:val="TableText"/>
              <w:rPr/>
            </w:pPr>
            <w:r/>
          </w:p>
        </w:tc>
      </w:tr>
      <w:tr>
        <w:trPr>
          <w:trHeight w:val="292" w:hRule="atLeast"/>
        </w:trPr>
        <w:tc>
          <w:tcPr>
            <w:tcW w:w="1690"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86" w:type="dxa"/>
            <w:vAlign w:val="top"/>
          </w:tcPr>
          <w:p>
            <w:pPr>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18"/>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9.89</w:t>
            </w:r>
          </w:p>
        </w:tc>
        <w:tc>
          <w:tcPr>
            <w:tcW w:w="1426" w:type="dxa"/>
            <w:vAlign w:val="top"/>
          </w:tcPr>
          <w:p>
            <w:pPr>
              <w:ind w:right="20"/>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9.89</w:t>
            </w:r>
          </w:p>
        </w:tc>
        <w:tc>
          <w:tcPr>
            <w:tcW w:w="1312" w:type="dxa"/>
            <w:vAlign w:val="top"/>
          </w:tcPr>
          <w:p>
            <w:pPr>
              <w:pStyle w:val="TableText"/>
              <w:rPr/>
            </w:pPr>
            <w:r/>
          </w:p>
        </w:tc>
      </w:tr>
      <w:tr>
        <w:trPr>
          <w:trHeight w:val="292" w:hRule="atLeast"/>
        </w:trPr>
        <w:tc>
          <w:tcPr>
            <w:tcW w:w="1690"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86" w:type="dxa"/>
            <w:vAlign w:val="top"/>
          </w:tcPr>
          <w:p>
            <w:pPr>
              <w:ind w:left="1"/>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107.86</w:t>
            </w:r>
          </w:p>
        </w:tc>
        <w:tc>
          <w:tcPr>
            <w:tcW w:w="1426"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98.29</w:t>
            </w:r>
          </w:p>
        </w:tc>
        <w:tc>
          <w:tcPr>
            <w:tcW w:w="1312"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9.57</w:t>
            </w:r>
          </w:p>
        </w:tc>
      </w:tr>
      <w:tr>
        <w:trPr>
          <w:trHeight w:val="292" w:hRule="atLeast"/>
        </w:trPr>
        <w:tc>
          <w:tcPr>
            <w:tcW w:w="1690"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186"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0"/>
              </w:rPr>
              <w:t>基层医疗卫生机构</w:t>
            </w:r>
          </w:p>
        </w:tc>
        <w:tc>
          <w:tcPr>
            <w:tcW w:w="1544"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103.80</w:t>
            </w:r>
          </w:p>
        </w:tc>
        <w:tc>
          <w:tcPr>
            <w:tcW w:w="1426"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94.23</w:t>
            </w:r>
          </w:p>
        </w:tc>
        <w:tc>
          <w:tcPr>
            <w:tcW w:w="1312"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9.57</w:t>
            </w:r>
          </w:p>
        </w:tc>
      </w:tr>
      <w:tr>
        <w:trPr>
          <w:trHeight w:val="292" w:hRule="atLeast"/>
        </w:trPr>
        <w:tc>
          <w:tcPr>
            <w:tcW w:w="1690"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186" w:type="dxa"/>
            <w:vAlign w:val="top"/>
          </w:tcPr>
          <w:p>
            <w:pPr>
              <w:ind w:left="7"/>
              <w:spacing w:before="72"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544" w:type="dxa"/>
            <w:vAlign w:val="top"/>
          </w:tcPr>
          <w:p>
            <w:pPr>
              <w:ind w:right="18"/>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94.91</w:t>
            </w:r>
          </w:p>
        </w:tc>
        <w:tc>
          <w:tcPr>
            <w:tcW w:w="1426" w:type="dxa"/>
            <w:vAlign w:val="top"/>
          </w:tcPr>
          <w:p>
            <w:pPr>
              <w:ind w:right="20"/>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94.23</w:t>
            </w:r>
          </w:p>
        </w:tc>
        <w:tc>
          <w:tcPr>
            <w:tcW w:w="1312"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0.68</w:t>
            </w:r>
          </w:p>
        </w:tc>
      </w:tr>
      <w:tr>
        <w:trPr>
          <w:trHeight w:val="292" w:hRule="atLeast"/>
        </w:trPr>
        <w:tc>
          <w:tcPr>
            <w:tcW w:w="1690"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186" w:type="dxa"/>
            <w:vAlign w:val="top"/>
          </w:tcPr>
          <w:p>
            <w:pPr>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544" w:type="dxa"/>
            <w:vAlign w:val="top"/>
          </w:tcPr>
          <w:p>
            <w:pPr>
              <w:ind w:right="18"/>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8.89</w:t>
            </w:r>
          </w:p>
        </w:tc>
        <w:tc>
          <w:tcPr>
            <w:tcW w:w="1426" w:type="dxa"/>
            <w:vAlign w:val="top"/>
          </w:tcPr>
          <w:p>
            <w:pPr>
              <w:pStyle w:val="TableText"/>
              <w:rPr/>
            </w:pPr>
            <w:r/>
          </w:p>
        </w:tc>
        <w:tc>
          <w:tcPr>
            <w:tcW w:w="1312"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8.89</w:t>
            </w:r>
          </w:p>
        </w:tc>
      </w:tr>
      <w:tr>
        <w:trPr>
          <w:trHeight w:val="292" w:hRule="atLeast"/>
        </w:trPr>
        <w:tc>
          <w:tcPr>
            <w:tcW w:w="1690"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86" w:type="dxa"/>
            <w:vAlign w:val="top"/>
          </w:tcPr>
          <w:p>
            <w:pPr>
              <w:spacing w:before="7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18"/>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4.06</w:t>
            </w:r>
          </w:p>
        </w:tc>
        <w:tc>
          <w:tcPr>
            <w:tcW w:w="1426" w:type="dxa"/>
            <w:vAlign w:val="top"/>
          </w:tcPr>
          <w:p>
            <w:pPr>
              <w:ind w:right="20"/>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4.06</w:t>
            </w:r>
          </w:p>
        </w:tc>
        <w:tc>
          <w:tcPr>
            <w:tcW w:w="1312" w:type="dxa"/>
            <w:vAlign w:val="top"/>
          </w:tcPr>
          <w:p>
            <w:pPr>
              <w:pStyle w:val="TableText"/>
              <w:rPr/>
            </w:pPr>
            <w:r/>
          </w:p>
        </w:tc>
      </w:tr>
      <w:tr>
        <w:trPr>
          <w:trHeight w:val="292" w:hRule="atLeast"/>
        </w:trPr>
        <w:tc>
          <w:tcPr>
            <w:tcW w:w="1690"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86" w:type="dxa"/>
            <w:vAlign w:val="top"/>
          </w:tcPr>
          <w:p>
            <w:pPr>
              <w:ind w:left="1"/>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18"/>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4.06</w:t>
            </w:r>
          </w:p>
        </w:tc>
        <w:tc>
          <w:tcPr>
            <w:tcW w:w="1426"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4.06</w:t>
            </w:r>
          </w:p>
        </w:tc>
        <w:tc>
          <w:tcPr>
            <w:tcW w:w="1312" w:type="dxa"/>
            <w:vAlign w:val="top"/>
          </w:tcPr>
          <w:p>
            <w:pPr>
              <w:pStyle w:val="TableText"/>
              <w:rPr/>
            </w:pPr>
            <w:r/>
          </w:p>
        </w:tc>
      </w:tr>
      <w:tr>
        <w:trPr>
          <w:trHeight w:val="292" w:hRule="atLeast"/>
        </w:trPr>
        <w:tc>
          <w:tcPr>
            <w:tcW w:w="1690" w:type="dxa"/>
            <w:vAlign w:val="top"/>
          </w:tcPr>
          <w:p>
            <w:pPr>
              <w:ind w:left="8"/>
              <w:spacing w:before="7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86"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9.07</w:t>
            </w:r>
          </w:p>
        </w:tc>
        <w:tc>
          <w:tcPr>
            <w:tcW w:w="1426"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9.07</w:t>
            </w:r>
          </w:p>
        </w:tc>
        <w:tc>
          <w:tcPr>
            <w:tcW w:w="1312" w:type="dxa"/>
            <w:vAlign w:val="top"/>
          </w:tcPr>
          <w:p>
            <w:pPr>
              <w:pStyle w:val="TableText"/>
              <w:rPr/>
            </w:pPr>
            <w:r/>
          </w:p>
        </w:tc>
      </w:tr>
      <w:tr>
        <w:trPr>
          <w:trHeight w:val="293" w:hRule="atLeast"/>
        </w:trPr>
        <w:tc>
          <w:tcPr>
            <w:tcW w:w="1690"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86" w:type="dxa"/>
            <w:vAlign w:val="top"/>
          </w:tcPr>
          <w:p>
            <w:pPr>
              <w:spacing w:before="7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18"/>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9.07</w:t>
            </w:r>
          </w:p>
        </w:tc>
        <w:tc>
          <w:tcPr>
            <w:tcW w:w="1426" w:type="dxa"/>
            <w:vAlign w:val="top"/>
          </w:tcPr>
          <w:p>
            <w:pPr>
              <w:ind w:right="20"/>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9.07</w:t>
            </w:r>
          </w:p>
        </w:tc>
        <w:tc>
          <w:tcPr>
            <w:tcW w:w="1312" w:type="dxa"/>
            <w:vAlign w:val="top"/>
          </w:tcPr>
          <w:p>
            <w:pPr>
              <w:pStyle w:val="TableText"/>
              <w:rPr/>
            </w:pPr>
            <w:r/>
          </w:p>
        </w:tc>
      </w:tr>
      <w:tr>
        <w:trPr>
          <w:trHeight w:val="298" w:hRule="atLeast"/>
        </w:trPr>
        <w:tc>
          <w:tcPr>
            <w:tcW w:w="1690"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86"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4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9.07</w:t>
            </w:r>
          </w:p>
        </w:tc>
        <w:tc>
          <w:tcPr>
            <w:tcW w:w="1426"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9.07</w:t>
            </w:r>
          </w:p>
        </w:tc>
        <w:tc>
          <w:tcPr>
            <w:tcW w:w="1312" w:type="dxa"/>
            <w:vAlign w:val="top"/>
          </w:tcPr>
          <w:p>
            <w:pPr>
              <w:pStyle w:val="TableText"/>
              <w:rPr/>
            </w:pPr>
            <w:r/>
          </w:p>
        </w:tc>
      </w:tr>
    </w:tbl>
    <w:p>
      <w:pPr>
        <w:rPr>
          <w:rFonts w:ascii="Arial"/>
          <w:sz w:val="21"/>
        </w:rPr>
      </w:pPr>
      <w:r/>
    </w:p>
    <w:p>
      <w:pPr>
        <w:sectPr>
          <w:headerReference w:type="default" r:id="rId13"/>
          <w:footerReference w:type="default" r:id="rId19"/>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42"/>
        <w:gridCol w:w="2300"/>
        <w:gridCol w:w="1199"/>
        <w:gridCol w:w="1199"/>
        <w:gridCol w:w="1042"/>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841"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单位名称：兴县赵家坪乡卫生院</w:t>
            </w:r>
          </w:p>
        </w:tc>
        <w:tc>
          <w:tcPr>
            <w:tcW w:w="1199" w:type="dxa"/>
            <w:vAlign w:val="top"/>
            <w:tcBorders>
              <w:top w:val="single" w:color="FFFFFF" w:sz="4" w:space="0"/>
              <w:left w:val="single" w:color="FFFFFF" w:sz="2" w:space="0"/>
              <w:right w:val="single" w:color="FFFFFF" w:sz="2" w:space="0"/>
            </w:tcBorders>
          </w:tcPr>
          <w:p>
            <w:pPr>
              <w:pStyle w:val="TableText"/>
              <w:rPr/>
            </w:pPr>
            <w:r/>
          </w:p>
        </w:tc>
        <w:tc>
          <w:tcPr>
            <w:tcW w:w="1042" w:type="dxa"/>
            <w:vAlign w:val="top"/>
            <w:tcBorders>
              <w:top w:val="single" w:color="FFFFFF" w:sz="4" w:space="0"/>
              <w:left w:val="single" w:color="FFFFFF" w:sz="2" w:space="0"/>
              <w:right w:val="single" w:color="FFFFFF" w:sz="2" w:space="0"/>
            </w:tcBorders>
          </w:tcPr>
          <w:p>
            <w:pPr>
              <w:ind w:left="371"/>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42" w:type="dxa"/>
            <w:vAlign w:val="top"/>
            <w:vMerge w:val="restart"/>
            <w:tcBorders>
              <w:bottom w:val="nil"/>
            </w:tcBorders>
          </w:tcPr>
          <w:p>
            <w:pPr>
              <w:ind w:left="684"/>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300" w:type="dxa"/>
            <w:vAlign w:val="top"/>
            <w:vMerge w:val="restart"/>
            <w:tcBorders>
              <w:bottom w:val="nil"/>
            </w:tcBorders>
          </w:tcPr>
          <w:p>
            <w:pPr>
              <w:ind w:left="165"/>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40" w:type="dxa"/>
            <w:vAlign w:val="top"/>
            <w:gridSpan w:val="3"/>
          </w:tcPr>
          <w:p>
            <w:pPr>
              <w:ind w:left="1227"/>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42" w:type="dxa"/>
            <w:vAlign w:val="top"/>
            <w:vMerge w:val="continue"/>
            <w:tcBorders>
              <w:top w:val="nil"/>
            </w:tcBorders>
          </w:tcPr>
          <w:p>
            <w:pPr>
              <w:pStyle w:val="TableText"/>
              <w:rPr/>
            </w:pPr>
            <w:r/>
          </w:p>
        </w:tc>
        <w:tc>
          <w:tcPr>
            <w:tcW w:w="2300" w:type="dxa"/>
            <w:vAlign w:val="top"/>
            <w:vMerge w:val="continue"/>
            <w:tcBorders>
              <w:top w:val="nil"/>
            </w:tcBorders>
          </w:tcPr>
          <w:p>
            <w:pPr>
              <w:pStyle w:val="TableText"/>
              <w:rPr/>
            </w:pPr>
            <w:r/>
          </w:p>
        </w:tc>
        <w:tc>
          <w:tcPr>
            <w:tcW w:w="1199" w:type="dxa"/>
            <w:vAlign w:val="top"/>
          </w:tcPr>
          <w:p>
            <w:pPr>
              <w:ind w:left="429"/>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99" w:type="dxa"/>
            <w:vAlign w:val="top"/>
          </w:tcPr>
          <w:p>
            <w:pPr>
              <w:ind w:left="266"/>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042" w:type="dxa"/>
            <w:vAlign w:val="top"/>
          </w:tcPr>
          <w:p>
            <w:pPr>
              <w:ind w:left="192"/>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642" w:type="dxa"/>
            <w:vAlign w:val="top"/>
            <w:gridSpan w:val="2"/>
          </w:tcPr>
          <w:p>
            <w:pPr>
              <w:ind w:left="2662"/>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99" w:type="dxa"/>
            <w:vAlign w:val="top"/>
          </w:tcPr>
          <w:p>
            <w:pPr>
              <w:pStyle w:val="TableText"/>
              <w:ind w:left="700"/>
              <w:spacing w:before="86" w:line="162" w:lineRule="auto"/>
              <w:rPr>
                <w:sz w:val="15"/>
                <w:szCs w:val="15"/>
              </w:rPr>
            </w:pPr>
            <w:r>
              <w:rPr>
                <w:sz w:val="15"/>
                <w:szCs w:val="15"/>
                <w:color w:val="212529"/>
              </w:rPr>
              <w:t>117.25</w:t>
            </w:r>
          </w:p>
        </w:tc>
        <w:tc>
          <w:tcPr>
            <w:tcW w:w="1199" w:type="dxa"/>
            <w:vAlign w:val="top"/>
          </w:tcPr>
          <w:p>
            <w:pPr>
              <w:pStyle w:val="TableText"/>
              <w:ind w:left="700"/>
              <w:spacing w:before="87" w:line="186" w:lineRule="auto"/>
              <w:rPr>
                <w:sz w:val="13"/>
                <w:szCs w:val="13"/>
              </w:rPr>
            </w:pPr>
            <w:r>
              <w:rPr>
                <w:sz w:val="13"/>
                <w:szCs w:val="13"/>
                <w:color w:val="212529"/>
                <w:spacing w:val="2"/>
              </w:rPr>
              <w:t>109.</w:t>
            </w:r>
            <w:r>
              <w:rPr>
                <w:sz w:val="13"/>
                <w:szCs w:val="13"/>
                <w:color w:val="212529"/>
                <w:spacing w:val="16"/>
                <w:w w:val="101"/>
              </w:rPr>
              <w:t xml:space="preserve"> </w:t>
            </w:r>
            <w:r>
              <w:rPr>
                <w:sz w:val="13"/>
                <w:szCs w:val="13"/>
                <w:color w:val="212529"/>
                <w:spacing w:val="2"/>
              </w:rPr>
              <w:t>35</w:t>
            </w:r>
          </w:p>
        </w:tc>
        <w:tc>
          <w:tcPr>
            <w:tcW w:w="1042" w:type="dxa"/>
            <w:vAlign w:val="top"/>
          </w:tcPr>
          <w:p>
            <w:pPr>
              <w:pStyle w:val="TableText"/>
              <w:ind w:left="696"/>
              <w:spacing w:before="87" w:line="186" w:lineRule="auto"/>
              <w:rPr>
                <w:sz w:val="13"/>
                <w:szCs w:val="13"/>
              </w:rPr>
            </w:pPr>
            <w:r>
              <w:rPr>
                <w:sz w:val="13"/>
                <w:szCs w:val="13"/>
                <w:color w:val="212529"/>
                <w:spacing w:val="2"/>
              </w:rPr>
              <w:t>7.</w:t>
            </w:r>
            <w:r>
              <w:rPr>
                <w:sz w:val="13"/>
                <w:szCs w:val="13"/>
                <w:color w:val="212529"/>
                <w:spacing w:val="14"/>
              </w:rPr>
              <w:t xml:space="preserve"> </w:t>
            </w:r>
            <w:r>
              <w:rPr>
                <w:sz w:val="13"/>
                <w:szCs w:val="13"/>
                <w:color w:val="212529"/>
                <w:spacing w:val="2"/>
              </w:rPr>
              <w:t>90</w:t>
            </w:r>
          </w:p>
        </w:tc>
      </w:tr>
      <w:tr>
        <w:trPr>
          <w:trHeight w:val="292" w:hRule="atLeast"/>
        </w:trPr>
        <w:tc>
          <w:tcPr>
            <w:tcW w:w="3342"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300" w:type="dxa"/>
            <w:vAlign w:val="top"/>
          </w:tcPr>
          <w:p>
            <w:pPr>
              <w:pStyle w:val="TableText"/>
              <w:rPr/>
            </w:pPr>
            <w:r/>
          </w:p>
        </w:tc>
        <w:tc>
          <w:tcPr>
            <w:tcW w:w="1199"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109.35</w:t>
            </w:r>
          </w:p>
        </w:tc>
        <w:tc>
          <w:tcPr>
            <w:tcW w:w="1199"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109.35</w:t>
            </w:r>
          </w:p>
        </w:tc>
        <w:tc>
          <w:tcPr>
            <w:tcW w:w="1042" w:type="dxa"/>
            <w:vAlign w:val="top"/>
          </w:tcPr>
          <w:p>
            <w:pPr>
              <w:pStyle w:val="TableText"/>
              <w:rPr/>
            </w:pPr>
            <w:r/>
          </w:p>
        </w:tc>
      </w:tr>
      <w:tr>
        <w:trPr>
          <w:trHeight w:val="292" w:hRule="atLeast"/>
        </w:trPr>
        <w:tc>
          <w:tcPr>
            <w:tcW w:w="3342"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300" w:type="dxa"/>
            <w:vAlign w:val="top"/>
          </w:tcPr>
          <w:p>
            <w:pPr>
              <w:ind w:left="329"/>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35.03</w:t>
            </w:r>
          </w:p>
        </w:tc>
        <w:tc>
          <w:tcPr>
            <w:tcW w:w="1199"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35.03</w:t>
            </w:r>
          </w:p>
        </w:tc>
        <w:tc>
          <w:tcPr>
            <w:tcW w:w="1042" w:type="dxa"/>
            <w:vAlign w:val="top"/>
          </w:tcPr>
          <w:p>
            <w:pPr>
              <w:pStyle w:val="TableText"/>
              <w:rPr/>
            </w:pPr>
            <w:r/>
          </w:p>
        </w:tc>
      </w:tr>
      <w:tr>
        <w:trPr>
          <w:trHeight w:val="292" w:hRule="atLeast"/>
        </w:trPr>
        <w:tc>
          <w:tcPr>
            <w:tcW w:w="3342"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300" w:type="dxa"/>
            <w:vAlign w:val="top"/>
          </w:tcPr>
          <w:p>
            <w:pPr>
              <w:ind w:left="329"/>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17.27</w:t>
            </w:r>
          </w:p>
        </w:tc>
        <w:tc>
          <w:tcPr>
            <w:tcW w:w="1199"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17.27</w:t>
            </w:r>
          </w:p>
        </w:tc>
        <w:tc>
          <w:tcPr>
            <w:tcW w:w="1042" w:type="dxa"/>
            <w:vAlign w:val="top"/>
          </w:tcPr>
          <w:p>
            <w:pPr>
              <w:pStyle w:val="TableText"/>
              <w:rPr/>
            </w:pPr>
            <w:r/>
          </w:p>
        </w:tc>
      </w:tr>
      <w:tr>
        <w:trPr>
          <w:trHeight w:val="292" w:hRule="atLeast"/>
        </w:trPr>
        <w:tc>
          <w:tcPr>
            <w:tcW w:w="3342"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300" w:type="dxa"/>
            <w:vAlign w:val="top"/>
          </w:tcPr>
          <w:p>
            <w:pPr>
              <w:ind w:left="329"/>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25.45</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25.45</w:t>
            </w:r>
          </w:p>
        </w:tc>
        <w:tc>
          <w:tcPr>
            <w:tcW w:w="1042" w:type="dxa"/>
            <w:vAlign w:val="top"/>
          </w:tcPr>
          <w:p>
            <w:pPr>
              <w:pStyle w:val="TableText"/>
              <w:rPr/>
            </w:pPr>
            <w:r/>
          </w:p>
        </w:tc>
      </w:tr>
      <w:tr>
        <w:trPr>
          <w:trHeight w:val="292" w:hRule="atLeast"/>
        </w:trPr>
        <w:tc>
          <w:tcPr>
            <w:tcW w:w="3342"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300" w:type="dxa"/>
            <w:vAlign w:val="top"/>
          </w:tcPr>
          <w:p>
            <w:pPr>
              <w:ind w:left="329"/>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9.89</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9.89</w:t>
            </w:r>
          </w:p>
        </w:tc>
        <w:tc>
          <w:tcPr>
            <w:tcW w:w="1042" w:type="dxa"/>
            <w:vAlign w:val="top"/>
          </w:tcPr>
          <w:p>
            <w:pPr>
              <w:pStyle w:val="TableText"/>
              <w:rPr/>
            </w:pPr>
            <w:r/>
          </w:p>
        </w:tc>
      </w:tr>
      <w:tr>
        <w:trPr>
          <w:trHeight w:val="292" w:hRule="atLeast"/>
        </w:trPr>
        <w:tc>
          <w:tcPr>
            <w:tcW w:w="3342"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300" w:type="dxa"/>
            <w:vAlign w:val="top"/>
          </w:tcPr>
          <w:p>
            <w:pPr>
              <w:ind w:left="329"/>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4.02</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4.02</w:t>
            </w:r>
          </w:p>
        </w:tc>
        <w:tc>
          <w:tcPr>
            <w:tcW w:w="1042" w:type="dxa"/>
            <w:vAlign w:val="top"/>
          </w:tcPr>
          <w:p>
            <w:pPr>
              <w:pStyle w:val="TableText"/>
              <w:rPr/>
            </w:pPr>
            <w:r/>
          </w:p>
        </w:tc>
      </w:tr>
      <w:tr>
        <w:trPr>
          <w:trHeight w:val="292" w:hRule="atLeast"/>
        </w:trPr>
        <w:tc>
          <w:tcPr>
            <w:tcW w:w="3342"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300" w:type="dxa"/>
            <w:vAlign w:val="top"/>
          </w:tcPr>
          <w:p>
            <w:pPr>
              <w:ind w:left="329"/>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0.23</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0.23</w:t>
            </w:r>
          </w:p>
        </w:tc>
        <w:tc>
          <w:tcPr>
            <w:tcW w:w="1042" w:type="dxa"/>
            <w:vAlign w:val="top"/>
          </w:tcPr>
          <w:p>
            <w:pPr>
              <w:pStyle w:val="TableText"/>
              <w:rPr/>
            </w:pPr>
            <w:r/>
          </w:p>
        </w:tc>
      </w:tr>
      <w:tr>
        <w:trPr>
          <w:trHeight w:val="292" w:hRule="atLeast"/>
        </w:trPr>
        <w:tc>
          <w:tcPr>
            <w:tcW w:w="3342"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300" w:type="dxa"/>
            <w:vAlign w:val="top"/>
          </w:tcPr>
          <w:p>
            <w:pPr>
              <w:ind w:left="329"/>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9.07</w:t>
            </w:r>
          </w:p>
        </w:tc>
        <w:tc>
          <w:tcPr>
            <w:tcW w:w="1199" w:type="dxa"/>
            <w:vAlign w:val="top"/>
          </w:tcPr>
          <w:p>
            <w:pPr>
              <w:ind w:right="21"/>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9.07</w:t>
            </w:r>
          </w:p>
        </w:tc>
        <w:tc>
          <w:tcPr>
            <w:tcW w:w="1042" w:type="dxa"/>
            <w:vAlign w:val="top"/>
          </w:tcPr>
          <w:p>
            <w:pPr>
              <w:pStyle w:val="TableText"/>
              <w:rPr/>
            </w:pPr>
            <w:r/>
          </w:p>
        </w:tc>
      </w:tr>
      <w:tr>
        <w:trPr>
          <w:trHeight w:val="292" w:hRule="atLeast"/>
        </w:trPr>
        <w:tc>
          <w:tcPr>
            <w:tcW w:w="3342"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300" w:type="dxa"/>
            <w:vAlign w:val="top"/>
          </w:tcPr>
          <w:p>
            <w:pPr>
              <w:ind w:left="329"/>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8.39</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8.39</w:t>
            </w:r>
          </w:p>
        </w:tc>
        <w:tc>
          <w:tcPr>
            <w:tcW w:w="1042" w:type="dxa"/>
            <w:vAlign w:val="top"/>
          </w:tcPr>
          <w:p>
            <w:pPr>
              <w:pStyle w:val="TableText"/>
              <w:rPr/>
            </w:pPr>
            <w:r/>
          </w:p>
        </w:tc>
      </w:tr>
      <w:tr>
        <w:trPr>
          <w:trHeight w:val="293" w:hRule="atLeast"/>
        </w:trPr>
        <w:tc>
          <w:tcPr>
            <w:tcW w:w="3342"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300" w:type="dxa"/>
            <w:vAlign w:val="top"/>
          </w:tcPr>
          <w:p>
            <w:pPr>
              <w:pStyle w:val="TableText"/>
              <w:rPr/>
            </w:pPr>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7.90</w:t>
            </w:r>
          </w:p>
        </w:tc>
        <w:tc>
          <w:tcPr>
            <w:tcW w:w="1199" w:type="dxa"/>
            <w:vAlign w:val="top"/>
          </w:tcPr>
          <w:p>
            <w:pPr>
              <w:pStyle w:val="TableText"/>
              <w:rPr/>
            </w:pPr>
            <w:r/>
          </w:p>
        </w:tc>
        <w:tc>
          <w:tcPr>
            <w:tcW w:w="1042"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7.90</w:t>
            </w:r>
          </w:p>
        </w:tc>
      </w:tr>
      <w:tr>
        <w:trPr>
          <w:trHeight w:val="293" w:hRule="atLeast"/>
        </w:trPr>
        <w:tc>
          <w:tcPr>
            <w:tcW w:w="3342"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300"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4.50</w:t>
            </w:r>
          </w:p>
        </w:tc>
        <w:tc>
          <w:tcPr>
            <w:tcW w:w="1199" w:type="dxa"/>
            <w:vAlign w:val="top"/>
          </w:tcPr>
          <w:p>
            <w:pPr>
              <w:pStyle w:val="TableText"/>
              <w:rPr/>
            </w:pPr>
            <w:r/>
          </w:p>
        </w:tc>
        <w:tc>
          <w:tcPr>
            <w:tcW w:w="1042"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4.50</w:t>
            </w:r>
          </w:p>
        </w:tc>
      </w:tr>
      <w:tr>
        <w:trPr>
          <w:trHeight w:val="292" w:hRule="atLeast"/>
        </w:trPr>
        <w:tc>
          <w:tcPr>
            <w:tcW w:w="3342"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300"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1.24</w:t>
            </w:r>
          </w:p>
        </w:tc>
        <w:tc>
          <w:tcPr>
            <w:tcW w:w="1199" w:type="dxa"/>
            <w:vAlign w:val="top"/>
          </w:tcPr>
          <w:p>
            <w:pPr>
              <w:pStyle w:val="TableText"/>
              <w:rPr/>
            </w:pPr>
            <w:r/>
          </w:p>
        </w:tc>
        <w:tc>
          <w:tcPr>
            <w:tcW w:w="1042"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1.24</w:t>
            </w:r>
          </w:p>
        </w:tc>
      </w:tr>
      <w:tr>
        <w:trPr>
          <w:trHeight w:val="298" w:hRule="atLeast"/>
        </w:trPr>
        <w:tc>
          <w:tcPr>
            <w:tcW w:w="3342"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300"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2.16</w:t>
            </w:r>
          </w:p>
        </w:tc>
        <w:tc>
          <w:tcPr>
            <w:tcW w:w="1199" w:type="dxa"/>
            <w:vAlign w:val="top"/>
          </w:tcPr>
          <w:p>
            <w:pPr>
              <w:pStyle w:val="TableText"/>
              <w:rPr/>
            </w:pPr>
            <w:r/>
          </w:p>
        </w:tc>
        <w:tc>
          <w:tcPr>
            <w:tcW w:w="1042"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2.16</w:t>
            </w:r>
          </w:p>
        </w:tc>
      </w:tr>
    </w:tbl>
    <w:p>
      <w:pPr>
        <w:rPr>
          <w:rFonts w:ascii="Arial"/>
          <w:sz w:val="21"/>
        </w:rPr>
      </w:pPr>
      <w:r/>
    </w:p>
    <w:p>
      <w:pPr>
        <w:sectPr>
          <w:footerReference w:type="default" r:id="rId20"/>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ind w:left="115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单位名称：兴县赵家坪乡卫生院</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headerReference w:type="default" r:id="rId17"/>
          <w:footerReference w:type="default" r:id="rId21"/>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ind w:left="411"/>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单位名称：兴县赵家坪乡卫生院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footerReference w:type="default" r:id="rId22"/>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ind w:left="197"/>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单位名称：兴县赵家坪乡卫生院</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单位名称：兴县赵家坪乡卫生院</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9"/>
          <w:footerReference w:type="default" r:id="rId23"/>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ind w:left="790"/>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单位名称：兴县赵家坪乡卫生院</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17"/>
          <w:footerReference w:type="default" r:id="rId24"/>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29"/>
        <w:gridCol w:w="1058"/>
        <w:gridCol w:w="1069"/>
        <w:gridCol w:w="832"/>
        <w:gridCol w:w="1242"/>
        <w:gridCol w:w="1080"/>
        <w:gridCol w:w="848"/>
      </w:tblGrid>
      <w:tr>
        <w:trPr>
          <w:trHeight w:val="384" w:hRule="atLeast"/>
        </w:trPr>
        <w:tc>
          <w:tcPr>
            <w:tcW w:w="302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5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28" w:type="dxa"/>
            <w:vAlign w:val="top"/>
            <w:gridSpan w:val="2"/>
            <w:tcBorders>
              <w:bottom w:val="single" w:color="FFFFFF" w:sz="4" w:space="0"/>
              <w:top w:val="single" w:color="FFFFFF" w:sz="4" w:space="0"/>
              <w:left w:val="single" w:color="FFFFFF" w:sz="2" w:space="0"/>
              <w:right w:val="single" w:color="FFFFFF" w:sz="2" w:space="0"/>
            </w:tcBorders>
          </w:tcPr>
          <w:p>
            <w:pPr>
              <w:ind w:left="1125"/>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30"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单位名称：兴县赵家坪乡卫生院</w:t>
            </w:r>
          </w:p>
        </w:tc>
        <w:tc>
          <w:tcPr>
            <w:tcW w:w="1928" w:type="dxa"/>
            <w:vAlign w:val="top"/>
            <w:gridSpan w:val="2"/>
            <w:tcBorders>
              <w:top w:val="single" w:color="FFFFFF" w:sz="4" w:space="0"/>
              <w:left w:val="single" w:color="FFFFFF" w:sz="2" w:space="0"/>
              <w:right w:val="single" w:color="FFFFFF" w:sz="2" w:space="0"/>
            </w:tcBorders>
          </w:tcPr>
          <w:p>
            <w:pPr>
              <w:ind w:left="1255"/>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029" w:type="dxa"/>
            <w:vAlign w:val="top"/>
            <w:vMerge w:val="restart"/>
            <w:tcBorders>
              <w:bottom w:val="nil"/>
            </w:tcBorders>
          </w:tcPr>
          <w:p>
            <w:pPr>
              <w:ind w:left="1176"/>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058" w:type="dxa"/>
            <w:vAlign w:val="top"/>
            <w:vMerge w:val="restart"/>
            <w:tcBorders>
              <w:bottom w:val="nil"/>
            </w:tcBorders>
          </w:tcPr>
          <w:p>
            <w:pPr>
              <w:ind w:left="356"/>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143" w:type="dxa"/>
            <w:vAlign w:val="top"/>
            <w:gridSpan w:val="3"/>
          </w:tcPr>
          <w:p>
            <w:pPr>
              <w:ind w:left="999"/>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80" w:type="dxa"/>
            <w:vAlign w:val="top"/>
            <w:vMerge w:val="restart"/>
            <w:tcBorders>
              <w:bottom w:val="nil"/>
            </w:tcBorders>
          </w:tcPr>
          <w:p>
            <w:pPr>
              <w:ind w:left="45"/>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5"/>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48" w:type="dxa"/>
            <w:vAlign w:val="top"/>
            <w:vMerge w:val="restart"/>
            <w:tcBorders>
              <w:bottom w:val="nil"/>
            </w:tcBorders>
          </w:tcPr>
          <w:p>
            <w:pPr>
              <w:ind w:left="87"/>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3029" w:type="dxa"/>
            <w:vAlign w:val="top"/>
            <w:vMerge w:val="continue"/>
            <w:tcBorders>
              <w:top w:val="nil"/>
            </w:tcBorders>
          </w:tcPr>
          <w:p>
            <w:pPr>
              <w:pStyle w:val="TableText"/>
              <w:rPr/>
            </w:pPr>
            <w:r/>
          </w:p>
        </w:tc>
        <w:tc>
          <w:tcPr>
            <w:tcW w:w="1058" w:type="dxa"/>
            <w:vAlign w:val="top"/>
            <w:vMerge w:val="continue"/>
            <w:tcBorders>
              <w:top w:val="nil"/>
            </w:tcBorders>
          </w:tcPr>
          <w:p>
            <w:pPr>
              <w:pStyle w:val="TableText"/>
              <w:rPr/>
            </w:pPr>
            <w:r/>
          </w:p>
        </w:tc>
        <w:tc>
          <w:tcPr>
            <w:tcW w:w="1069" w:type="dxa"/>
            <w:vAlign w:val="top"/>
          </w:tcPr>
          <w:p>
            <w:pPr>
              <w:ind w:left="3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58" w:right="98"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42" w:type="dxa"/>
            <w:vAlign w:val="top"/>
          </w:tcPr>
          <w:p>
            <w:pPr>
              <w:ind w:left="58"/>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25"/>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80" w:type="dxa"/>
            <w:vAlign w:val="top"/>
            <w:vMerge w:val="continue"/>
            <w:tcBorders>
              <w:top w:val="nil"/>
            </w:tcBorders>
          </w:tcPr>
          <w:p>
            <w:pPr>
              <w:pStyle w:val="TableText"/>
              <w:rPr/>
            </w:pPr>
            <w:r/>
          </w:p>
        </w:tc>
        <w:tc>
          <w:tcPr>
            <w:tcW w:w="848" w:type="dxa"/>
            <w:vAlign w:val="top"/>
            <w:vMerge w:val="continue"/>
            <w:tcBorders>
              <w:top w:val="nil"/>
            </w:tcBorders>
          </w:tcPr>
          <w:p>
            <w:pPr>
              <w:pStyle w:val="TableText"/>
              <w:rPr/>
            </w:pPr>
            <w:r/>
          </w:p>
        </w:tc>
      </w:tr>
      <w:tr>
        <w:trPr>
          <w:trHeight w:val="378" w:hRule="atLeast"/>
        </w:trPr>
        <w:tc>
          <w:tcPr>
            <w:tcW w:w="3029" w:type="dxa"/>
            <w:vAlign w:val="top"/>
          </w:tcPr>
          <w:p>
            <w:pPr>
              <w:ind w:left="1473"/>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058" w:type="dxa"/>
            <w:vAlign w:val="top"/>
          </w:tcPr>
          <w:p>
            <w:pPr>
              <w:ind w:left="480"/>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069" w:type="dxa"/>
            <w:vAlign w:val="top"/>
          </w:tcPr>
          <w:p>
            <w:pPr>
              <w:ind w:left="490"/>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4"/>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2" w:type="dxa"/>
            <w:vAlign w:val="top"/>
          </w:tcPr>
          <w:p>
            <w:pPr>
              <w:ind w:left="573"/>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80" w:type="dxa"/>
            <w:vAlign w:val="top"/>
          </w:tcPr>
          <w:p>
            <w:pPr>
              <w:ind w:left="492"/>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48" w:type="dxa"/>
            <w:vAlign w:val="top"/>
          </w:tcPr>
          <w:p>
            <w:pPr>
              <w:ind w:left="378"/>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3029" w:type="dxa"/>
            <w:vAlign w:val="top"/>
          </w:tcPr>
          <w:p>
            <w:pPr>
              <w:ind w:left="91"/>
              <w:spacing w:before="115" w:line="229" w:lineRule="auto"/>
              <w:rPr>
                <w:rFonts w:ascii="SimSun" w:hAnsi="SimSun" w:eastAsia="SimSun" w:cs="SimSun"/>
                <w:sz w:val="15"/>
                <w:szCs w:val="15"/>
              </w:rPr>
            </w:pPr>
            <w:r>
              <w:rPr>
                <w:rFonts w:ascii="SimSun" w:hAnsi="SimSun" w:eastAsia="SimSun" w:cs="SimSun"/>
                <w:sz w:val="15"/>
                <w:szCs w:val="15"/>
                <w:color w:val="212529"/>
                <w:spacing w:val="10"/>
              </w:rPr>
              <w:t>兴县赵家坪乡卫生院</w:t>
            </w:r>
          </w:p>
        </w:tc>
        <w:tc>
          <w:tcPr>
            <w:tcW w:w="1058"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9.57</w:t>
            </w:r>
          </w:p>
        </w:tc>
        <w:tc>
          <w:tcPr>
            <w:tcW w:w="1069" w:type="dxa"/>
            <w:vAlign w:val="top"/>
          </w:tcPr>
          <w:p>
            <w:pPr>
              <w:ind w:right="22"/>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9.57</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378" w:hRule="atLeast"/>
        </w:trPr>
        <w:tc>
          <w:tcPr>
            <w:tcW w:w="3029" w:type="dxa"/>
            <w:vAlign w:val="top"/>
          </w:tcPr>
          <w:p>
            <w:pPr>
              <w:ind w:left="169"/>
              <w:spacing w:before="116" w:line="229" w:lineRule="auto"/>
              <w:rPr>
                <w:rFonts w:ascii="SimSun" w:hAnsi="SimSun" w:eastAsia="SimSun" w:cs="SimSun"/>
                <w:sz w:val="15"/>
                <w:szCs w:val="15"/>
              </w:rPr>
            </w:pPr>
            <w:r>
              <w:rPr>
                <w:rFonts w:ascii="SimSun" w:hAnsi="SimSun" w:eastAsia="SimSun" w:cs="SimSun"/>
                <w:sz w:val="15"/>
                <w:szCs w:val="15"/>
                <w:color w:val="212529"/>
                <w:spacing w:val="11"/>
              </w:rPr>
              <w:t>法院执行基层卫生院欠配送企业药款</w:t>
            </w:r>
          </w:p>
        </w:tc>
        <w:tc>
          <w:tcPr>
            <w:tcW w:w="1058"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0.68</w:t>
            </w:r>
          </w:p>
        </w:tc>
        <w:tc>
          <w:tcPr>
            <w:tcW w:w="1069" w:type="dxa"/>
            <w:vAlign w:val="top"/>
          </w:tcPr>
          <w:p>
            <w:pPr>
              <w:ind w:right="22"/>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0.68</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379" w:hRule="atLeast"/>
        </w:trPr>
        <w:tc>
          <w:tcPr>
            <w:tcW w:w="3029" w:type="dxa"/>
            <w:vAlign w:val="top"/>
          </w:tcPr>
          <w:p>
            <w:pPr>
              <w:ind w:left="6" w:right="102" w:firstLine="164"/>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2025年中央财政基本药物制度（基层医</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疗卫生机构）晋财社[2024]208号</w:t>
            </w:r>
          </w:p>
        </w:tc>
        <w:tc>
          <w:tcPr>
            <w:tcW w:w="1058"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2.63</w:t>
            </w:r>
          </w:p>
        </w:tc>
        <w:tc>
          <w:tcPr>
            <w:tcW w:w="1069"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2.63</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379" w:hRule="atLeast"/>
        </w:trPr>
        <w:tc>
          <w:tcPr>
            <w:tcW w:w="3029" w:type="dxa"/>
            <w:vAlign w:val="top"/>
          </w:tcPr>
          <w:p>
            <w:pPr>
              <w:ind w:left="9" w:right="102" w:firstLine="161"/>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2025年中央财政基本药物制度（村卫生</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7"/>
              </w:rPr>
              <w:t>室）晋财社[2024]208号</w:t>
            </w:r>
          </w:p>
        </w:tc>
        <w:tc>
          <w:tcPr>
            <w:tcW w:w="1058"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1.46</w:t>
            </w:r>
          </w:p>
        </w:tc>
        <w:tc>
          <w:tcPr>
            <w:tcW w:w="1069"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1.46</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379" w:hRule="atLeast"/>
        </w:trPr>
        <w:tc>
          <w:tcPr>
            <w:tcW w:w="3029" w:type="dxa"/>
            <w:vAlign w:val="top"/>
          </w:tcPr>
          <w:p>
            <w:pPr>
              <w:ind w:left="24" w:right="102" w:firstLine="146"/>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2025年省级财政卫生健康人才培养（在</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岗村医岗位补助）晋财社[2024]218号</w:t>
            </w:r>
          </w:p>
        </w:tc>
        <w:tc>
          <w:tcPr>
            <w:tcW w:w="1058" w:type="dxa"/>
            <w:vAlign w:val="top"/>
          </w:tcPr>
          <w:p>
            <w:pPr>
              <w:ind w:right="20"/>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w:t>
            </w:r>
          </w:p>
        </w:tc>
        <w:tc>
          <w:tcPr>
            <w:tcW w:w="1069" w:type="dxa"/>
            <w:vAlign w:val="top"/>
          </w:tcPr>
          <w:p>
            <w:pPr>
              <w:ind w:right="22"/>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379" w:hRule="atLeast"/>
        </w:trPr>
        <w:tc>
          <w:tcPr>
            <w:tcW w:w="3029" w:type="dxa"/>
            <w:vAlign w:val="top"/>
          </w:tcPr>
          <w:p>
            <w:pPr>
              <w:ind w:left="11" w:right="183" w:firstLine="181"/>
              <w:spacing w:before="32" w:line="207" w:lineRule="auto"/>
              <w:rPr>
                <w:rFonts w:ascii="SimSun" w:hAnsi="SimSun" w:eastAsia="SimSun" w:cs="SimSun"/>
                <w:sz w:val="15"/>
                <w:szCs w:val="15"/>
              </w:rPr>
            </w:pPr>
            <w:r>
              <w:rPr>
                <w:rFonts w:ascii="SimSun" w:hAnsi="SimSun" w:eastAsia="SimSun" w:cs="SimSun"/>
                <w:sz w:val="15"/>
                <w:szCs w:val="15"/>
                <w:color w:val="212529"/>
                <w:spacing w:val="7"/>
              </w:rPr>
              <w:t>吕财社〔2025〕6号预拨2025年驻村医</w:t>
            </w:r>
            <w:r>
              <w:rPr>
                <w:rFonts w:ascii="SimSun" w:hAnsi="SimSun" w:eastAsia="SimSun" w:cs="SimSun"/>
                <w:sz w:val="15"/>
                <w:szCs w:val="15"/>
                <w:color w:val="212529"/>
                <w:spacing w:val="18"/>
                <w:w w:val="101"/>
              </w:rPr>
              <w:t xml:space="preserve"> </w:t>
            </w:r>
            <w:r>
              <w:rPr>
                <w:rFonts w:ascii="SimSun" w:hAnsi="SimSun" w:eastAsia="SimSun" w:cs="SimSun"/>
                <w:sz w:val="15"/>
                <w:szCs w:val="15"/>
                <w:color w:val="212529"/>
                <w:spacing w:val="10"/>
              </w:rPr>
              <w:t>生岗位津贴市级补助资金</w:t>
            </w:r>
          </w:p>
        </w:tc>
        <w:tc>
          <w:tcPr>
            <w:tcW w:w="1058"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0.86</w:t>
            </w:r>
          </w:p>
        </w:tc>
        <w:tc>
          <w:tcPr>
            <w:tcW w:w="1069" w:type="dxa"/>
            <w:vAlign w:val="top"/>
          </w:tcPr>
          <w:p>
            <w:pPr>
              <w:ind w:right="22"/>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0.86</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384" w:hRule="atLeast"/>
        </w:trPr>
        <w:tc>
          <w:tcPr>
            <w:tcW w:w="3029" w:type="dxa"/>
            <w:vAlign w:val="top"/>
          </w:tcPr>
          <w:p>
            <w:pPr>
              <w:ind w:left="7" w:right="183" w:firstLine="185"/>
              <w:spacing w:before="32" w:line="210" w:lineRule="auto"/>
              <w:rPr>
                <w:rFonts w:ascii="SimSun" w:hAnsi="SimSun" w:eastAsia="SimSun" w:cs="SimSun"/>
                <w:sz w:val="15"/>
                <w:szCs w:val="15"/>
              </w:rPr>
            </w:pPr>
            <w:r>
              <w:rPr>
                <w:rFonts w:ascii="SimSun" w:hAnsi="SimSun" w:eastAsia="SimSun" w:cs="SimSun"/>
                <w:sz w:val="15"/>
                <w:szCs w:val="15"/>
                <w:color w:val="212529"/>
                <w:spacing w:val="7"/>
              </w:rPr>
              <w:t>吕财社〔2025〕8号关于预拨2025年行</w:t>
            </w:r>
            <w:r>
              <w:rPr>
                <w:rFonts w:ascii="SimSun" w:hAnsi="SimSun" w:eastAsia="SimSun" w:cs="SimSun"/>
                <w:sz w:val="15"/>
                <w:szCs w:val="15"/>
                <w:color w:val="212529"/>
                <w:spacing w:val="18"/>
                <w:w w:val="101"/>
              </w:rPr>
              <w:t xml:space="preserve"> </w:t>
            </w:r>
            <w:r>
              <w:rPr>
                <w:rFonts w:ascii="SimSun" w:hAnsi="SimSun" w:eastAsia="SimSun" w:cs="SimSun"/>
                <w:sz w:val="15"/>
                <w:szCs w:val="15"/>
                <w:color w:val="212529"/>
                <w:spacing w:val="11"/>
              </w:rPr>
              <w:t>政村卫生室运行经费市级配套资金</w:t>
            </w:r>
          </w:p>
        </w:tc>
        <w:tc>
          <w:tcPr>
            <w:tcW w:w="1058"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0.35</w:t>
            </w:r>
          </w:p>
        </w:tc>
        <w:tc>
          <w:tcPr>
            <w:tcW w:w="1069" w:type="dxa"/>
            <w:vAlign w:val="top"/>
          </w:tcPr>
          <w:p>
            <w:pPr>
              <w:ind w:right="22"/>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0.35</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bl>
    <w:p>
      <w:pPr>
        <w:rPr>
          <w:rFonts w:ascii="Arial"/>
          <w:sz w:val="21"/>
        </w:rPr>
      </w:pPr>
      <w:r/>
    </w:p>
    <w:p>
      <w:pPr>
        <w:sectPr>
          <w:headerReference w:type="default" r:id="rId13"/>
          <w:footerReference w:type="default" r:id="rId25"/>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034"/>
        <w:gridCol w:w="1253"/>
        <w:gridCol w:w="1350"/>
        <w:gridCol w:w="1328"/>
        <w:gridCol w:w="1193"/>
      </w:tblGrid>
      <w:tr>
        <w:trPr>
          <w:trHeight w:val="384" w:hRule="atLeast"/>
        </w:trPr>
        <w:tc>
          <w:tcPr>
            <w:tcW w:w="40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93" w:type="dxa"/>
            <w:vAlign w:val="top"/>
            <w:tcBorders>
              <w:bottom w:val="single" w:color="FFFFFF" w:sz="4" w:space="0"/>
              <w:top w:val="single" w:color="FFFFFF" w:sz="4" w:space="0"/>
              <w:left w:val="single" w:color="FFFFFF" w:sz="2" w:space="0"/>
              <w:right w:val="single" w:color="FFFFFF" w:sz="2" w:space="0"/>
            </w:tcBorders>
          </w:tcPr>
          <w:p>
            <w:pPr>
              <w:ind w:left="390"/>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65" w:type="dxa"/>
            <w:vAlign w:val="top"/>
            <w:gridSpan w:val="4"/>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单位名称：兴县赵家坪乡卫生院</w:t>
            </w:r>
          </w:p>
        </w:tc>
        <w:tc>
          <w:tcPr>
            <w:tcW w:w="1193" w:type="dxa"/>
            <w:vAlign w:val="top"/>
            <w:tcBorders>
              <w:top w:val="single" w:color="FFFFFF" w:sz="4" w:space="0"/>
              <w:left w:val="single" w:color="FFFFFF" w:sz="2" w:space="0"/>
              <w:right w:val="single" w:color="FFFFFF" w:sz="2" w:space="0"/>
            </w:tcBorders>
          </w:tcPr>
          <w:p>
            <w:pPr>
              <w:ind w:left="520"/>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4034" w:type="dxa"/>
            <w:vAlign w:val="top"/>
            <w:vMerge w:val="restart"/>
            <w:tcBorders>
              <w:bottom w:val="nil"/>
            </w:tcBorders>
          </w:tcPr>
          <w:p>
            <w:pPr>
              <w:ind w:left="1680"/>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53" w:type="dxa"/>
            <w:vAlign w:val="top"/>
            <w:vMerge w:val="restart"/>
            <w:tcBorders>
              <w:bottom w:val="nil"/>
            </w:tcBorders>
          </w:tcPr>
          <w:p>
            <w:pPr>
              <w:ind w:left="45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871" w:type="dxa"/>
            <w:vAlign w:val="top"/>
            <w:gridSpan w:val="3"/>
          </w:tcPr>
          <w:p>
            <w:pPr>
              <w:ind w:left="1358"/>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4034" w:type="dxa"/>
            <w:vAlign w:val="top"/>
            <w:vMerge w:val="continue"/>
            <w:tcBorders>
              <w:top w:val="nil"/>
            </w:tcBorders>
          </w:tcPr>
          <w:p>
            <w:pPr>
              <w:pStyle w:val="TableText"/>
              <w:rPr/>
            </w:pPr>
            <w:r/>
          </w:p>
        </w:tc>
        <w:tc>
          <w:tcPr>
            <w:tcW w:w="1253" w:type="dxa"/>
            <w:vAlign w:val="top"/>
            <w:vMerge w:val="continue"/>
            <w:tcBorders>
              <w:top w:val="nil"/>
            </w:tcBorders>
          </w:tcPr>
          <w:p>
            <w:pPr>
              <w:pStyle w:val="TableText"/>
              <w:rPr/>
            </w:pPr>
            <w:r/>
          </w:p>
        </w:tc>
        <w:tc>
          <w:tcPr>
            <w:tcW w:w="1350" w:type="dxa"/>
            <w:vAlign w:val="top"/>
          </w:tcPr>
          <w:p>
            <w:pPr>
              <w:ind w:left="17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28" w:type="dxa"/>
            <w:vAlign w:val="top"/>
          </w:tcPr>
          <w:p>
            <w:pPr>
              <w:ind w:left="249"/>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489"/>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193" w:type="dxa"/>
            <w:vAlign w:val="top"/>
          </w:tcPr>
          <w:p>
            <w:pPr>
              <w:ind w:left="276"/>
              <w:spacing w:before="23"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6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4034" w:type="dxa"/>
            <w:vAlign w:val="top"/>
          </w:tcPr>
          <w:p>
            <w:pPr>
              <w:ind w:left="1978"/>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53" w:type="dxa"/>
            <w:vAlign w:val="top"/>
          </w:tcPr>
          <w:p>
            <w:pPr>
              <w:ind w:left="575"/>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350" w:type="dxa"/>
            <w:vAlign w:val="top"/>
          </w:tcPr>
          <w:p>
            <w:pPr>
              <w:ind w:left="629"/>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28" w:type="dxa"/>
            <w:vAlign w:val="top"/>
          </w:tcPr>
          <w:p>
            <w:pPr>
              <w:ind w:left="615"/>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193" w:type="dxa"/>
            <w:vAlign w:val="top"/>
          </w:tcPr>
          <w:p>
            <w:pPr>
              <w:ind w:left="548"/>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4034" w:type="dxa"/>
            <w:vAlign w:val="top"/>
          </w:tcPr>
          <w:p>
            <w:pPr>
              <w:ind w:left="10"/>
              <w:spacing w:before="115" w:line="229" w:lineRule="auto"/>
              <w:rPr>
                <w:rFonts w:ascii="SimSun" w:hAnsi="SimSun" w:eastAsia="SimSun" w:cs="SimSun"/>
                <w:sz w:val="15"/>
                <w:szCs w:val="15"/>
              </w:rPr>
            </w:pPr>
            <w:r>
              <w:rPr>
                <w:rFonts w:ascii="SimSun" w:hAnsi="SimSun" w:eastAsia="SimSun" w:cs="SimSun"/>
                <w:sz w:val="15"/>
                <w:szCs w:val="15"/>
                <w:color w:val="212529"/>
                <w:spacing w:val="10"/>
              </w:rPr>
              <w:t>兴县医疗集团</w:t>
            </w:r>
          </w:p>
        </w:tc>
        <w:tc>
          <w:tcPr>
            <w:tcW w:w="1253"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1.76</w:t>
            </w:r>
          </w:p>
        </w:tc>
        <w:tc>
          <w:tcPr>
            <w:tcW w:w="1350" w:type="dxa"/>
            <w:vAlign w:val="top"/>
          </w:tcPr>
          <w:p>
            <w:pPr>
              <w:ind w:right="1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1.76</w:t>
            </w:r>
          </w:p>
        </w:tc>
        <w:tc>
          <w:tcPr>
            <w:tcW w:w="1328" w:type="dxa"/>
            <w:vAlign w:val="top"/>
          </w:tcPr>
          <w:p>
            <w:pPr>
              <w:pStyle w:val="TableText"/>
              <w:rPr/>
            </w:pPr>
            <w:r/>
          </w:p>
        </w:tc>
        <w:tc>
          <w:tcPr>
            <w:tcW w:w="1193" w:type="dxa"/>
            <w:vAlign w:val="top"/>
          </w:tcPr>
          <w:p>
            <w:pPr>
              <w:pStyle w:val="TableText"/>
              <w:rPr/>
            </w:pPr>
            <w:r/>
          </w:p>
        </w:tc>
      </w:tr>
      <w:tr>
        <w:trPr>
          <w:trHeight w:val="378" w:hRule="atLeast"/>
        </w:trPr>
        <w:tc>
          <w:tcPr>
            <w:tcW w:w="4034" w:type="dxa"/>
            <w:vAlign w:val="top"/>
          </w:tcPr>
          <w:p>
            <w:pPr>
              <w:ind w:left="91"/>
              <w:spacing w:before="116" w:line="229" w:lineRule="auto"/>
              <w:rPr>
                <w:rFonts w:ascii="SimSun" w:hAnsi="SimSun" w:eastAsia="SimSun" w:cs="SimSun"/>
                <w:sz w:val="15"/>
                <w:szCs w:val="15"/>
              </w:rPr>
            </w:pPr>
            <w:r>
              <w:rPr>
                <w:rFonts w:ascii="SimSun" w:hAnsi="SimSun" w:eastAsia="SimSun" w:cs="SimSun"/>
                <w:sz w:val="15"/>
                <w:szCs w:val="15"/>
                <w:color w:val="212529"/>
                <w:spacing w:val="10"/>
              </w:rPr>
              <w:t>兴县赵家坪乡卫生院</w:t>
            </w:r>
          </w:p>
        </w:tc>
        <w:tc>
          <w:tcPr>
            <w:tcW w:w="1253"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1.76</w:t>
            </w:r>
          </w:p>
        </w:tc>
        <w:tc>
          <w:tcPr>
            <w:tcW w:w="1350" w:type="dxa"/>
            <w:vAlign w:val="top"/>
          </w:tcPr>
          <w:p>
            <w:pPr>
              <w:ind w:right="1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1.76</w:t>
            </w:r>
          </w:p>
        </w:tc>
        <w:tc>
          <w:tcPr>
            <w:tcW w:w="1328" w:type="dxa"/>
            <w:vAlign w:val="top"/>
          </w:tcPr>
          <w:p>
            <w:pPr>
              <w:pStyle w:val="TableText"/>
              <w:rPr/>
            </w:pPr>
            <w:r/>
          </w:p>
        </w:tc>
        <w:tc>
          <w:tcPr>
            <w:tcW w:w="1193" w:type="dxa"/>
            <w:vAlign w:val="top"/>
          </w:tcPr>
          <w:p>
            <w:pPr>
              <w:pStyle w:val="TableText"/>
              <w:rPr/>
            </w:pPr>
            <w:r/>
          </w:p>
        </w:tc>
      </w:tr>
      <w:tr>
        <w:trPr>
          <w:trHeight w:val="379" w:hRule="atLeast"/>
        </w:trPr>
        <w:tc>
          <w:tcPr>
            <w:tcW w:w="4034" w:type="dxa"/>
            <w:vAlign w:val="top"/>
          </w:tcPr>
          <w:p>
            <w:pPr>
              <w:ind w:left="6" w:right="134" w:firstLine="170"/>
              <w:spacing w:before="31" w:line="208" w:lineRule="auto"/>
              <w:rPr>
                <w:rFonts w:ascii="SimSun" w:hAnsi="SimSun" w:eastAsia="SimSun" w:cs="SimSun"/>
                <w:sz w:val="15"/>
                <w:szCs w:val="15"/>
              </w:rPr>
            </w:pPr>
            <w:r>
              <w:rPr>
                <w:rFonts w:ascii="SimSun" w:hAnsi="SimSun" w:eastAsia="SimSun" w:cs="SimSun"/>
                <w:sz w:val="15"/>
                <w:szCs w:val="15"/>
                <w:color w:val="212529"/>
                <w:spacing w:val="8"/>
              </w:rPr>
              <w:t>（兴财社〔2024〕69号）</w:t>
            </w:r>
            <w:r>
              <w:rPr>
                <w:rFonts w:ascii="SimSun" w:hAnsi="SimSun" w:eastAsia="SimSun" w:cs="SimSun"/>
                <w:sz w:val="15"/>
                <w:szCs w:val="15"/>
                <w:color w:val="212529"/>
                <w:spacing w:val="-23"/>
              </w:rPr>
              <w:t xml:space="preserve"> </w:t>
            </w:r>
            <w:r>
              <w:rPr>
                <w:rFonts w:ascii="SimSun" w:hAnsi="SimSun" w:eastAsia="SimSun" w:cs="SimSun"/>
                <w:sz w:val="15"/>
                <w:szCs w:val="15"/>
                <w:color w:val="212529"/>
                <w:spacing w:val="8"/>
              </w:rPr>
              <w:t>中央财政基本公共卫生服务</w:t>
            </w:r>
            <w:r>
              <w:rPr>
                <w:rFonts w:ascii="SimSun" w:hAnsi="SimSun" w:eastAsia="SimSun" w:cs="SimSun"/>
                <w:sz w:val="15"/>
                <w:szCs w:val="15"/>
                <w:color w:val="212529"/>
              </w:rPr>
              <w:t xml:space="preserve"> </w:t>
            </w:r>
            <w:r>
              <w:rPr>
                <w:rFonts w:ascii="SimSun" w:hAnsi="SimSun" w:eastAsia="SimSun" w:cs="SimSun"/>
                <w:sz w:val="15"/>
                <w:szCs w:val="15"/>
                <w:color w:val="212529"/>
                <w:spacing w:val="7"/>
              </w:rPr>
              <w:t>补助（晋财社[2023]322号）</w:t>
            </w:r>
          </w:p>
        </w:tc>
        <w:tc>
          <w:tcPr>
            <w:tcW w:w="1253"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0.36</w:t>
            </w:r>
          </w:p>
        </w:tc>
        <w:tc>
          <w:tcPr>
            <w:tcW w:w="1350" w:type="dxa"/>
            <w:vAlign w:val="top"/>
          </w:tcPr>
          <w:p>
            <w:pPr>
              <w:ind w:right="1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0.36</w:t>
            </w:r>
          </w:p>
        </w:tc>
        <w:tc>
          <w:tcPr>
            <w:tcW w:w="1328" w:type="dxa"/>
            <w:vAlign w:val="top"/>
          </w:tcPr>
          <w:p>
            <w:pPr>
              <w:pStyle w:val="TableText"/>
              <w:rPr/>
            </w:pPr>
            <w:r/>
          </w:p>
        </w:tc>
        <w:tc>
          <w:tcPr>
            <w:tcW w:w="1193" w:type="dxa"/>
            <w:vAlign w:val="top"/>
          </w:tcPr>
          <w:p>
            <w:pPr>
              <w:pStyle w:val="TableText"/>
              <w:rPr/>
            </w:pPr>
            <w:r/>
          </w:p>
        </w:tc>
      </w:tr>
      <w:tr>
        <w:trPr>
          <w:trHeight w:val="379" w:hRule="atLeast"/>
        </w:trPr>
        <w:tc>
          <w:tcPr>
            <w:tcW w:w="4034" w:type="dxa"/>
            <w:vAlign w:val="top"/>
          </w:tcPr>
          <w:p>
            <w:pPr>
              <w:ind w:left="7" w:right="134" w:firstLine="170"/>
              <w:spacing w:before="31" w:line="208" w:lineRule="auto"/>
              <w:rPr>
                <w:rFonts w:ascii="SimSun" w:hAnsi="SimSun" w:eastAsia="SimSun" w:cs="SimSun"/>
                <w:sz w:val="15"/>
                <w:szCs w:val="15"/>
              </w:rPr>
            </w:pPr>
            <w:r>
              <w:rPr>
                <w:rFonts w:ascii="SimSun" w:hAnsi="SimSun" w:eastAsia="SimSun" w:cs="SimSun"/>
                <w:sz w:val="15"/>
                <w:szCs w:val="15"/>
                <w:color w:val="212529"/>
                <w:spacing w:val="10"/>
              </w:rPr>
              <w:t>（兴财社〔2024〕58号）在岗村医岗位补助省级（晋</w:t>
            </w:r>
            <w:r>
              <w:rPr>
                <w:rFonts w:ascii="SimSun" w:hAnsi="SimSun" w:eastAsia="SimSun" w:cs="SimSun"/>
                <w:sz w:val="15"/>
                <w:szCs w:val="15"/>
                <w:color w:val="212529"/>
              </w:rPr>
              <w:t xml:space="preserve"> </w:t>
            </w:r>
            <w:r>
              <w:rPr>
                <w:rFonts w:ascii="SimSun" w:hAnsi="SimSun" w:eastAsia="SimSun" w:cs="SimSun"/>
                <w:sz w:val="15"/>
                <w:szCs w:val="15"/>
                <w:color w:val="212529"/>
                <w:spacing w:val="7"/>
              </w:rPr>
              <w:t>财社【2023】298号）</w:t>
            </w:r>
          </w:p>
        </w:tc>
        <w:tc>
          <w:tcPr>
            <w:tcW w:w="1253"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1.20</w:t>
            </w:r>
          </w:p>
        </w:tc>
        <w:tc>
          <w:tcPr>
            <w:tcW w:w="1350" w:type="dxa"/>
            <w:vAlign w:val="top"/>
          </w:tcPr>
          <w:p>
            <w:pPr>
              <w:ind w:right="1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1.20</w:t>
            </w:r>
          </w:p>
        </w:tc>
        <w:tc>
          <w:tcPr>
            <w:tcW w:w="1328" w:type="dxa"/>
            <w:vAlign w:val="top"/>
          </w:tcPr>
          <w:p>
            <w:pPr>
              <w:pStyle w:val="TableText"/>
              <w:rPr/>
            </w:pPr>
            <w:r/>
          </w:p>
        </w:tc>
        <w:tc>
          <w:tcPr>
            <w:tcW w:w="1193" w:type="dxa"/>
            <w:vAlign w:val="top"/>
          </w:tcPr>
          <w:p>
            <w:pPr>
              <w:pStyle w:val="TableText"/>
              <w:rPr/>
            </w:pPr>
            <w:r/>
          </w:p>
        </w:tc>
      </w:tr>
      <w:tr>
        <w:trPr>
          <w:trHeight w:val="384" w:hRule="atLeast"/>
        </w:trPr>
        <w:tc>
          <w:tcPr>
            <w:tcW w:w="4034" w:type="dxa"/>
            <w:vAlign w:val="top"/>
          </w:tcPr>
          <w:p>
            <w:pPr>
              <w:ind w:left="9" w:right="134" w:firstLine="183"/>
              <w:spacing w:before="31" w:line="211" w:lineRule="auto"/>
              <w:rPr>
                <w:rFonts w:ascii="SimSun" w:hAnsi="SimSun" w:eastAsia="SimSun" w:cs="SimSun"/>
                <w:sz w:val="15"/>
                <w:szCs w:val="15"/>
              </w:rPr>
            </w:pPr>
            <w:r>
              <w:rPr>
                <w:rFonts w:ascii="SimSun" w:hAnsi="SimSun" w:eastAsia="SimSun" w:cs="SimSun"/>
                <w:sz w:val="15"/>
                <w:szCs w:val="15"/>
                <w:color w:val="212529"/>
                <w:spacing w:val="8"/>
              </w:rPr>
              <w:t>吕财社[2024]10号--2024年行政村卫生室运行经费市</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8"/>
              </w:rPr>
              <w:t>级配套资金（兴财社〔2024〕769号）</w:t>
            </w:r>
          </w:p>
        </w:tc>
        <w:tc>
          <w:tcPr>
            <w:tcW w:w="1253" w:type="dxa"/>
            <w:vAlign w:val="top"/>
          </w:tcPr>
          <w:p>
            <w:pPr>
              <w:ind w:right="27"/>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0.20</w:t>
            </w:r>
          </w:p>
        </w:tc>
        <w:tc>
          <w:tcPr>
            <w:tcW w:w="1350" w:type="dxa"/>
            <w:vAlign w:val="top"/>
          </w:tcPr>
          <w:p>
            <w:pPr>
              <w:ind w:right="17"/>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0.20</w:t>
            </w:r>
          </w:p>
        </w:tc>
        <w:tc>
          <w:tcPr>
            <w:tcW w:w="1328" w:type="dxa"/>
            <w:vAlign w:val="top"/>
          </w:tcPr>
          <w:p>
            <w:pPr>
              <w:pStyle w:val="TableText"/>
              <w:rPr/>
            </w:pPr>
            <w:r/>
          </w:p>
        </w:tc>
        <w:tc>
          <w:tcPr>
            <w:tcW w:w="1193" w:type="dxa"/>
            <w:vAlign w:val="top"/>
          </w:tcPr>
          <w:p>
            <w:pPr>
              <w:pStyle w:val="TableText"/>
              <w:rPr/>
            </w:pPr>
            <w:r/>
          </w:p>
        </w:tc>
      </w:tr>
    </w:tbl>
    <w:p>
      <w:pPr>
        <w:rPr>
          <w:rFonts w:ascii="Arial"/>
          <w:sz w:val="21"/>
        </w:rPr>
      </w:pPr>
      <w:r/>
    </w:p>
    <w:p>
      <w:pPr>
        <w:sectPr>
          <w:headerReference w:type="default" r:id="rId9"/>
          <w:footerReference w:type="default" r:id="rId26"/>
          <w:pgSz w:w="11900" w:h="16840"/>
          <w:pgMar w:top="642" w:right="0" w:bottom="340" w:left="0" w:header="326" w:footer="111" w:gutter="0"/>
        </w:sectPr>
        <w:rPr>
          <w:rFonts w:ascii="Arial" w:hAnsi="Arial" w:eastAsia="Arial" w:cs="Arial"/>
          <w:sz w:val="21"/>
          <w:szCs w:val="21"/>
        </w:rPr>
      </w:pPr>
    </w:p>
    <w:p>
      <w:pPr>
        <w:spacing w:line="334" w:lineRule="auto"/>
        <w:rPr>
          <w:rFonts w:ascii="Arial"/>
          <w:sz w:val="21"/>
        </w:rPr>
      </w:pPr>
      <w:r/>
    </w:p>
    <w:p>
      <w:pPr>
        <w:spacing w:line="335" w:lineRule="auto"/>
        <w:rPr>
          <w:rFonts w:ascii="Arial"/>
          <w:sz w:val="21"/>
        </w:rPr>
      </w:pPr>
      <w:r/>
    </w:p>
    <w:p>
      <w:pPr>
        <w:ind w:left="40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1263" w:right="1223" w:firstLine="457"/>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2025年度兴县赵家坪乡卫生院预算收入总计128.58万元，</w:t>
      </w:r>
      <w:r>
        <w:rPr>
          <w:rFonts w:ascii="FangSong" w:hAnsi="FangSong" w:eastAsia="FangSong" w:cs="FangSong"/>
          <w:sz w:val="23"/>
          <w:szCs w:val="23"/>
          <w:spacing w:val="4"/>
        </w:rPr>
        <w:t>其中：本年收入126.83万元，</w:t>
      </w:r>
      <w:r>
        <w:rPr>
          <w:rFonts w:ascii="FangSong" w:hAnsi="FangSong" w:eastAsia="FangSong" w:cs="FangSong"/>
          <w:sz w:val="23"/>
          <w:szCs w:val="23"/>
        </w:rPr>
        <w:t xml:space="preserve"> </w:t>
      </w:r>
      <w:r>
        <w:rPr>
          <w:rFonts w:ascii="FangSong" w:hAnsi="FangSong" w:eastAsia="FangSong" w:cs="FangSong"/>
          <w:sz w:val="23"/>
          <w:szCs w:val="23"/>
          <w:spacing w:val="2"/>
        </w:rPr>
        <w:t>上年结转1.76万元，比上年减少32.18万元，下降20.02%，主要原因是公卫资金减少，基药补</w:t>
      </w:r>
      <w:r>
        <w:rPr>
          <w:rFonts w:ascii="FangSong" w:hAnsi="FangSong" w:eastAsia="FangSong" w:cs="FangSong"/>
          <w:sz w:val="23"/>
          <w:szCs w:val="23"/>
          <w:spacing w:val="1"/>
        </w:rPr>
        <w:t xml:space="preserve"> </w:t>
      </w:r>
      <w:r>
        <w:rPr>
          <w:rFonts w:ascii="FangSong" w:hAnsi="FangSong" w:eastAsia="FangSong" w:cs="FangSong"/>
          <w:sz w:val="23"/>
          <w:szCs w:val="23"/>
          <w:spacing w:val="5"/>
        </w:rPr>
        <w:t>助资金减少；本年单位预算支出总计128.58万元，其中：</w:t>
      </w:r>
      <w:r>
        <w:rPr>
          <w:rFonts w:ascii="FangSong" w:hAnsi="FangSong" w:eastAsia="FangSong" w:cs="FangSong"/>
          <w:sz w:val="23"/>
          <w:szCs w:val="23"/>
          <w:spacing w:val="4"/>
        </w:rPr>
        <w:t>本年预算安排126.83万元，上年结</w:t>
      </w:r>
      <w:r>
        <w:rPr>
          <w:rFonts w:ascii="FangSong" w:hAnsi="FangSong" w:eastAsia="FangSong" w:cs="FangSong"/>
          <w:sz w:val="23"/>
          <w:szCs w:val="23"/>
        </w:rPr>
        <w:t xml:space="preserve"> </w:t>
      </w:r>
      <w:r>
        <w:rPr>
          <w:rFonts w:ascii="FangSong" w:hAnsi="FangSong" w:eastAsia="FangSong" w:cs="FangSong"/>
          <w:sz w:val="23"/>
          <w:szCs w:val="23"/>
          <w:spacing w:val="2"/>
        </w:rPr>
        <w:t>转1.76万元，比上年减少32.18万元，下降20.02%，主要原因是公卫资金减少，基药补助资金</w:t>
      </w:r>
      <w:r>
        <w:rPr>
          <w:rFonts w:ascii="FangSong" w:hAnsi="FangSong" w:eastAsia="FangSong" w:cs="FangSong"/>
          <w:sz w:val="23"/>
          <w:szCs w:val="23"/>
          <w:spacing w:val="1"/>
        </w:rPr>
        <w:t xml:space="preserve"> </w:t>
      </w:r>
      <w:r>
        <w:rPr>
          <w:rFonts w:ascii="FangSong" w:hAnsi="FangSong" w:eastAsia="FangSong" w:cs="FangSong"/>
          <w:sz w:val="23"/>
          <w:szCs w:val="23"/>
          <w:spacing w:val="-7"/>
        </w:rPr>
        <w:t>减少</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258" w:right="1223" w:firstLine="462"/>
        <w:spacing w:before="183" w:line="326" w:lineRule="auto"/>
        <w:jc w:val="both"/>
        <w:rPr>
          <w:rFonts w:ascii="FangSong" w:hAnsi="FangSong" w:eastAsia="FangSong" w:cs="FangSong"/>
          <w:sz w:val="23"/>
          <w:szCs w:val="23"/>
        </w:rPr>
      </w:pPr>
      <w:r>
        <w:rPr>
          <w:rFonts w:ascii="FangSong" w:hAnsi="FangSong" w:eastAsia="FangSong" w:cs="FangSong"/>
          <w:sz w:val="23"/>
          <w:szCs w:val="23"/>
          <w:spacing w:val="11"/>
        </w:rPr>
        <w:t>2025年度兴县赵家坪乡卫生院预算收入128.5</w:t>
      </w:r>
      <w:r>
        <w:rPr>
          <w:rFonts w:ascii="FangSong" w:hAnsi="FangSong" w:eastAsia="FangSong" w:cs="FangSong"/>
          <w:sz w:val="23"/>
          <w:szCs w:val="23"/>
          <w:spacing w:val="10"/>
        </w:rPr>
        <w:t>8万元，主要包括一般公共预算拨款收入</w:t>
      </w:r>
      <w:r>
        <w:rPr>
          <w:rFonts w:ascii="FangSong" w:hAnsi="FangSong" w:eastAsia="FangSong" w:cs="FangSong"/>
          <w:sz w:val="23"/>
          <w:szCs w:val="23"/>
        </w:rPr>
        <w:t xml:space="preserve"> </w:t>
      </w:r>
      <w:r>
        <w:rPr>
          <w:rFonts w:ascii="FangSong" w:hAnsi="FangSong" w:eastAsia="FangSong" w:cs="FangSong"/>
          <w:sz w:val="23"/>
          <w:szCs w:val="23"/>
        </w:rPr>
        <w:t>126.83万元，</w:t>
      </w:r>
      <w:r>
        <w:rPr>
          <w:rFonts w:ascii="FangSong" w:hAnsi="FangSong" w:eastAsia="FangSong" w:cs="FangSong"/>
          <w:sz w:val="23"/>
          <w:szCs w:val="23"/>
          <w:spacing w:val="-57"/>
        </w:rPr>
        <w:t xml:space="preserve"> </w:t>
      </w:r>
      <w:r>
        <w:rPr>
          <w:rFonts w:ascii="FangSong" w:hAnsi="FangSong" w:eastAsia="FangSong" w:cs="FangSong"/>
          <w:sz w:val="23"/>
          <w:szCs w:val="23"/>
        </w:rPr>
        <w:t>占98.64%；政府性基金预算拨款收入0万元，</w:t>
      </w:r>
      <w:r>
        <w:rPr>
          <w:rFonts w:ascii="FangSong" w:hAnsi="FangSong" w:eastAsia="FangSong" w:cs="FangSong"/>
          <w:sz w:val="23"/>
          <w:szCs w:val="23"/>
          <w:spacing w:val="-57"/>
        </w:rPr>
        <w:t xml:space="preserve"> </w:t>
      </w:r>
      <w:r>
        <w:rPr>
          <w:rFonts w:ascii="FangSong" w:hAnsi="FangSong" w:eastAsia="FangSong" w:cs="FangSong"/>
          <w:sz w:val="23"/>
          <w:szCs w:val="23"/>
        </w:rPr>
        <w:t>占</w:t>
      </w:r>
      <w:r>
        <w:rPr>
          <w:rFonts w:ascii="FangSong" w:hAnsi="FangSong" w:eastAsia="FangSong" w:cs="FangSong"/>
          <w:sz w:val="23"/>
          <w:szCs w:val="23"/>
          <w:spacing w:val="-1"/>
        </w:rPr>
        <w:t>0%；国有资本经营预算拨款收入</w:t>
      </w:r>
      <w:r>
        <w:rPr>
          <w:rFonts w:ascii="FangSong" w:hAnsi="FangSong" w:eastAsia="FangSong" w:cs="FangSong"/>
          <w:sz w:val="23"/>
          <w:szCs w:val="23"/>
        </w:rPr>
        <w:t xml:space="preserve"> </w:t>
      </w:r>
      <w:r>
        <w:rPr>
          <w:rFonts w:ascii="FangSong" w:hAnsi="FangSong" w:eastAsia="FangSong" w:cs="FangSong"/>
          <w:sz w:val="23"/>
          <w:szCs w:val="23"/>
          <w:spacing w:val="-1"/>
        </w:rPr>
        <w:t>0万元，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占0%；财政专户管理资金收入0万元，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占0%；单位资金0万元，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占0%；上年结转1.76万</w:t>
      </w:r>
      <w:r>
        <w:rPr>
          <w:rFonts w:ascii="FangSong" w:hAnsi="FangSong" w:eastAsia="FangSong" w:cs="FangSong"/>
          <w:sz w:val="23"/>
          <w:szCs w:val="23"/>
        </w:rPr>
        <w:t xml:space="preserve"> </w:t>
      </w:r>
      <w:r>
        <w:rPr>
          <w:rFonts w:ascii="FangSong" w:hAnsi="FangSong" w:eastAsia="FangSong" w:cs="FangSong"/>
          <w:sz w:val="23"/>
          <w:szCs w:val="23"/>
          <w:spacing w:val="-7"/>
        </w:rPr>
        <w:t>元，</w:t>
      </w:r>
      <w:r>
        <w:rPr>
          <w:rFonts w:ascii="FangSong" w:hAnsi="FangSong" w:eastAsia="FangSong" w:cs="FangSong"/>
          <w:sz w:val="23"/>
          <w:szCs w:val="23"/>
          <w:spacing w:val="-60"/>
        </w:rPr>
        <w:t xml:space="preserve"> </w:t>
      </w:r>
      <w:r>
        <w:rPr>
          <w:rFonts w:ascii="FangSong" w:hAnsi="FangSong" w:eastAsia="FangSong" w:cs="FangSong"/>
          <w:sz w:val="23"/>
          <w:szCs w:val="23"/>
          <w:spacing w:val="-7"/>
        </w:rPr>
        <w:t>占1.37%。</w:t>
      </w:r>
    </w:p>
    <w:p>
      <w:pPr>
        <w:spacing w:line="352" w:lineRule="auto"/>
        <w:rPr>
          <w:rFonts w:ascii="Arial"/>
          <w:sz w:val="21"/>
        </w:rPr>
      </w:pPr>
      <w:r/>
    </w:p>
    <w:p>
      <w:pPr>
        <w:ind w:firstLine="3485"/>
        <w:spacing w:line="2856" w:lineRule="exact"/>
        <w:rPr/>
      </w:pPr>
      <w:r>
        <w:rPr>
          <w:position w:val="-57"/>
        </w:rPr>
        <w:drawing>
          <wp:inline distT="0" distB="0" distL="0" distR="0">
            <wp:extent cx="2498619" cy="1813292"/>
            <wp:effectExtent l="0" t="0" r="0" b="0"/>
            <wp:docPr id="4" name="IM 4"/>
            <wp:cNvGraphicFramePr/>
            <a:graphic>
              <a:graphicData uri="http://schemas.openxmlformats.org/drawingml/2006/picture">
                <pic:pic>
                  <pic:nvPicPr>
                    <pic:cNvPr id="4" name="IM 4"/>
                    <pic:cNvPicPr/>
                  </pic:nvPicPr>
                  <pic:blipFill>
                    <a:blip r:embed="rId29"/>
                    <a:stretch>
                      <a:fillRect/>
                    </a:stretch>
                  </pic:blipFill>
                  <pic:spPr>
                    <a:xfrm rot="0">
                      <a:off x="0" y="0"/>
                      <a:ext cx="2498619" cy="1813292"/>
                    </a:xfrm>
                    <a:prstGeom prst="rect">
                      <a:avLst/>
                    </a:prstGeom>
                  </pic:spPr>
                </pic:pic>
              </a:graphicData>
            </a:graphic>
          </wp:inline>
        </w:drawing>
      </w:r>
    </w:p>
    <w:p>
      <w:pPr>
        <w:spacing w:line="284" w:lineRule="auto"/>
        <w:rPr>
          <w:rFonts w:ascii="Arial"/>
          <w:sz w:val="21"/>
        </w:rPr>
      </w:pPr>
      <w:r/>
    </w:p>
    <w:p>
      <w:pPr>
        <w:spacing w:line="284" w:lineRule="auto"/>
        <w:rPr>
          <w:rFonts w:ascii="Arial"/>
          <w:sz w:val="21"/>
        </w:rPr>
      </w:pPr>
      <w:r/>
    </w:p>
    <w:p>
      <w:pPr>
        <w:ind w:left="1262"/>
        <w:spacing w:before="95" w:line="229"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257" w:right="1223" w:firstLine="463"/>
        <w:spacing w:before="174" w:line="324" w:lineRule="auto"/>
        <w:rPr>
          <w:rFonts w:ascii="FangSong" w:hAnsi="FangSong" w:eastAsia="FangSong" w:cs="FangSong"/>
          <w:sz w:val="23"/>
          <w:szCs w:val="23"/>
        </w:rPr>
      </w:pPr>
      <w:r>
        <w:rPr>
          <w:rFonts w:ascii="FangSong" w:hAnsi="FangSong" w:eastAsia="FangSong" w:cs="FangSong"/>
          <w:sz w:val="23"/>
          <w:szCs w:val="23"/>
          <w:spacing w:val="8"/>
        </w:rPr>
        <w:t>2025年度兴县赵家坪乡卫生院支出预算128.58万元，其中：基本支出117.25万元，</w:t>
      </w:r>
      <w:r>
        <w:rPr>
          <w:rFonts w:ascii="FangSong" w:hAnsi="FangSong" w:eastAsia="FangSong" w:cs="FangSong"/>
          <w:sz w:val="23"/>
          <w:szCs w:val="23"/>
          <w:spacing w:val="-31"/>
        </w:rPr>
        <w:t xml:space="preserve"> </w:t>
      </w:r>
      <w:r>
        <w:rPr>
          <w:rFonts w:ascii="FangSong" w:hAnsi="FangSong" w:eastAsia="FangSong" w:cs="FangSong"/>
          <w:sz w:val="23"/>
          <w:szCs w:val="23"/>
          <w:spacing w:val="8"/>
        </w:rPr>
        <w:t>占</w:t>
      </w:r>
      <w:r>
        <w:rPr>
          <w:rFonts w:ascii="FangSong" w:hAnsi="FangSong" w:eastAsia="FangSong" w:cs="FangSong"/>
          <w:sz w:val="23"/>
          <w:szCs w:val="23"/>
        </w:rPr>
        <w:t xml:space="preserve"> </w:t>
      </w:r>
      <w:r>
        <w:rPr>
          <w:rFonts w:ascii="FangSong" w:hAnsi="FangSong" w:eastAsia="FangSong" w:cs="FangSong"/>
          <w:sz w:val="23"/>
          <w:szCs w:val="23"/>
          <w:spacing w:val="-2"/>
        </w:rPr>
        <w:t>91.19%；项目支出11.33万元，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占8.</w:t>
      </w:r>
      <w:r>
        <w:rPr>
          <w:rFonts w:ascii="FangSong" w:hAnsi="FangSong" w:eastAsia="FangSong" w:cs="FangSong"/>
          <w:sz w:val="23"/>
          <w:szCs w:val="23"/>
          <w:spacing w:val="-3"/>
        </w:rPr>
        <w:t>81%。</w:t>
      </w:r>
    </w:p>
    <w:p>
      <w:pPr>
        <w:ind w:left="1271"/>
        <w:spacing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63" w:right="1223" w:firstLine="457"/>
        <w:spacing w:before="175" w:line="324" w:lineRule="auto"/>
        <w:jc w:val="both"/>
        <w:rPr>
          <w:rFonts w:ascii="FangSong" w:hAnsi="FangSong" w:eastAsia="FangSong" w:cs="FangSong"/>
          <w:sz w:val="23"/>
          <w:szCs w:val="23"/>
        </w:rPr>
      </w:pPr>
      <w:r>
        <w:rPr>
          <w:rFonts w:ascii="FangSong" w:hAnsi="FangSong" w:eastAsia="FangSong" w:cs="FangSong"/>
          <w:sz w:val="23"/>
          <w:szCs w:val="23"/>
          <w:spacing w:val="5"/>
        </w:rPr>
        <w:t>2025年度兴县赵家坪乡卫生院财政拨款收支总预算128.58万元。其中：一般公共预算拨</w:t>
      </w:r>
      <w:r>
        <w:rPr>
          <w:rFonts w:ascii="FangSong" w:hAnsi="FangSong" w:eastAsia="FangSong" w:cs="FangSong"/>
          <w:sz w:val="23"/>
          <w:szCs w:val="23"/>
        </w:rPr>
        <w:t xml:space="preserve"> </w:t>
      </w:r>
      <w:r>
        <w:rPr>
          <w:rFonts w:ascii="FangSong" w:hAnsi="FangSong" w:eastAsia="FangSong" w:cs="FangSong"/>
          <w:sz w:val="23"/>
          <w:szCs w:val="23"/>
          <w:spacing w:val="3"/>
        </w:rPr>
        <w:t>款128.58万元，政府性基金预算拨款0万元，</w:t>
      </w:r>
      <w:r>
        <w:rPr>
          <w:rFonts w:ascii="FangSong" w:hAnsi="FangSong" w:eastAsia="FangSong" w:cs="FangSong"/>
          <w:sz w:val="23"/>
          <w:szCs w:val="23"/>
          <w:spacing w:val="-67"/>
        </w:rPr>
        <w:t xml:space="preserve"> </w:t>
      </w:r>
      <w:r>
        <w:rPr>
          <w:rFonts w:ascii="FangSong" w:hAnsi="FangSong" w:eastAsia="FangSong" w:cs="FangSong"/>
          <w:sz w:val="23"/>
          <w:szCs w:val="23"/>
          <w:spacing w:val="3"/>
        </w:rPr>
        <w:t>国有</w:t>
      </w:r>
      <w:r>
        <w:rPr>
          <w:rFonts w:ascii="FangSong" w:hAnsi="FangSong" w:eastAsia="FangSong" w:cs="FangSong"/>
          <w:sz w:val="23"/>
          <w:szCs w:val="23"/>
          <w:spacing w:val="2"/>
        </w:rPr>
        <w:t>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当年拨款</w:t>
      </w:r>
      <w:r>
        <w:rPr>
          <w:rFonts w:ascii="FangSong" w:hAnsi="FangSong" w:eastAsia="FangSong" w:cs="FangSong"/>
          <w:sz w:val="23"/>
          <w:szCs w:val="23"/>
        </w:rPr>
        <w:t xml:space="preserve"> </w:t>
      </w:r>
      <w:r>
        <w:rPr>
          <w:rFonts w:ascii="FangSong" w:hAnsi="FangSong" w:eastAsia="FangSong" w:cs="FangSong"/>
          <w:sz w:val="23"/>
          <w:szCs w:val="23"/>
          <w:spacing w:val="5"/>
        </w:rPr>
        <w:t>收入126.83万元，上年结转收入1.76万元。</w:t>
      </w:r>
      <w:r>
        <w:rPr>
          <w:rFonts w:ascii="FangSong" w:hAnsi="FangSong" w:eastAsia="FangSong" w:cs="FangSong"/>
          <w:sz w:val="23"/>
          <w:szCs w:val="23"/>
          <w:spacing w:val="4"/>
        </w:rPr>
        <w:t>支出包括：社会保障和就业支出9.89万元、卫生</w:t>
      </w:r>
      <w:r>
        <w:rPr>
          <w:rFonts w:ascii="FangSong" w:hAnsi="FangSong" w:eastAsia="FangSong" w:cs="FangSong"/>
          <w:sz w:val="23"/>
          <w:szCs w:val="23"/>
        </w:rPr>
        <w:t xml:space="preserve"> </w:t>
      </w:r>
      <w:r>
        <w:rPr>
          <w:rFonts w:ascii="FangSong" w:hAnsi="FangSong" w:eastAsia="FangSong" w:cs="FangSong"/>
          <w:sz w:val="23"/>
          <w:szCs w:val="23"/>
        </w:rPr>
        <w:t>健康支出109.62万元、住房保障支出9.07</w:t>
      </w:r>
      <w:r>
        <w:rPr>
          <w:rFonts w:ascii="FangSong" w:hAnsi="FangSong" w:eastAsia="FangSong" w:cs="FangSong"/>
          <w:sz w:val="23"/>
          <w:szCs w:val="23"/>
          <w:spacing w:val="-1"/>
        </w:rPr>
        <w:t>万元等。</w:t>
      </w:r>
    </w:p>
    <w:p>
      <w:pPr>
        <w:ind w:left="1264"/>
        <w:spacing w:before="2"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7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7" w:right="1223" w:firstLine="453"/>
        <w:spacing w:before="124" w:line="325" w:lineRule="auto"/>
        <w:rPr>
          <w:rFonts w:ascii="FangSong" w:hAnsi="FangSong" w:eastAsia="FangSong" w:cs="FangSong"/>
          <w:sz w:val="23"/>
          <w:szCs w:val="23"/>
        </w:rPr>
      </w:pPr>
      <w:r>
        <w:rPr>
          <w:rFonts w:ascii="FangSong" w:hAnsi="FangSong" w:eastAsia="FangSong" w:cs="FangSong"/>
          <w:sz w:val="23"/>
          <w:szCs w:val="23"/>
          <w:spacing w:val="8"/>
        </w:rPr>
        <w:t>2025年度兴县赵家坪乡卫生院一般公共预算当年支出12</w:t>
      </w:r>
      <w:r>
        <w:rPr>
          <w:rFonts w:ascii="FangSong" w:hAnsi="FangSong" w:eastAsia="FangSong" w:cs="FangSong"/>
          <w:sz w:val="23"/>
          <w:szCs w:val="23"/>
          <w:spacing w:val="7"/>
        </w:rPr>
        <w:t>6.83万元</w:t>
      </w:r>
      <w:r>
        <w:rPr>
          <w:rFonts w:ascii="FangSong" w:hAnsi="FangSong" w:eastAsia="FangSong" w:cs="FangSong"/>
          <w:sz w:val="23"/>
          <w:szCs w:val="23"/>
          <w:spacing w:val="-68"/>
        </w:rPr>
        <w:t xml:space="preserve"> </w:t>
      </w:r>
      <w:r>
        <w:rPr>
          <w:rFonts w:ascii="FangSong" w:hAnsi="FangSong" w:eastAsia="FangSong" w:cs="FangSong"/>
          <w:sz w:val="23"/>
          <w:szCs w:val="23"/>
          <w:spacing w:val="7"/>
        </w:rPr>
        <w:t>,</w:t>
      </w:r>
      <w:r>
        <w:rPr>
          <w:rFonts w:ascii="FangSong" w:hAnsi="FangSong" w:eastAsia="FangSong" w:cs="FangSong"/>
          <w:sz w:val="23"/>
          <w:szCs w:val="23"/>
          <w:spacing w:val="-60"/>
        </w:rPr>
        <w:t xml:space="preserve"> </w:t>
      </w:r>
      <w:r>
        <w:rPr>
          <w:rFonts w:ascii="FangSong" w:hAnsi="FangSong" w:eastAsia="FangSong" w:cs="FangSong"/>
          <w:sz w:val="23"/>
          <w:szCs w:val="23"/>
          <w:spacing w:val="7"/>
        </w:rPr>
        <w:t>比上年减少33.93万</w:t>
      </w:r>
      <w:r>
        <w:rPr>
          <w:rFonts w:ascii="FangSong" w:hAnsi="FangSong" w:eastAsia="FangSong" w:cs="FangSong"/>
          <w:sz w:val="23"/>
          <w:szCs w:val="23"/>
        </w:rPr>
        <w:t xml:space="preserve"> </w:t>
      </w:r>
      <w:r>
        <w:rPr>
          <w:rFonts w:ascii="FangSong" w:hAnsi="FangSong" w:eastAsia="FangSong" w:cs="FangSong"/>
          <w:sz w:val="23"/>
          <w:szCs w:val="23"/>
          <w:spacing w:val="-2"/>
        </w:rPr>
        <w:t>元，下降21.11%。</w:t>
      </w:r>
    </w:p>
    <w:p>
      <w:pPr>
        <w:ind w:left="1725"/>
        <w:spacing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1271" w:right="1223" w:firstLine="449"/>
        <w:spacing w:before="123" w:line="330" w:lineRule="auto"/>
        <w:rPr>
          <w:rFonts w:ascii="FangSong" w:hAnsi="FangSong" w:eastAsia="FangSong" w:cs="FangSong"/>
          <w:sz w:val="23"/>
          <w:szCs w:val="23"/>
        </w:rPr>
      </w:pPr>
      <w:r>
        <w:rPr>
          <w:rFonts w:ascii="FangSong" w:hAnsi="FangSong" w:eastAsia="FangSong" w:cs="FangSong"/>
          <w:sz w:val="23"/>
          <w:szCs w:val="23"/>
          <w:spacing w:val="2"/>
        </w:rPr>
        <w:t>2025年度兴县赵家坪乡卫生院一般公共预算当年支出126.83万元,主要用于以下方面：社</w:t>
      </w:r>
      <w:r>
        <w:rPr>
          <w:rFonts w:ascii="FangSong" w:hAnsi="FangSong" w:eastAsia="FangSong" w:cs="FangSong"/>
          <w:sz w:val="23"/>
          <w:szCs w:val="23"/>
          <w:spacing w:val="11"/>
        </w:rPr>
        <w:t xml:space="preserve"> </w:t>
      </w:r>
      <w:r>
        <w:rPr>
          <w:rFonts w:ascii="FangSong" w:hAnsi="FangSong" w:eastAsia="FangSong" w:cs="FangSong"/>
          <w:sz w:val="23"/>
          <w:szCs w:val="23"/>
          <w:spacing w:val="5"/>
        </w:rPr>
        <w:t>会保障和就业支出9.89万元，</w:t>
      </w:r>
      <w:r>
        <w:rPr>
          <w:rFonts w:ascii="FangSong" w:hAnsi="FangSong" w:eastAsia="FangSong" w:cs="FangSong"/>
          <w:sz w:val="23"/>
          <w:szCs w:val="23"/>
          <w:spacing w:val="-41"/>
        </w:rPr>
        <w:t xml:space="preserve"> </w:t>
      </w:r>
      <w:r>
        <w:rPr>
          <w:rFonts w:ascii="FangSong" w:hAnsi="FangSong" w:eastAsia="FangSong" w:cs="FangSong"/>
          <w:sz w:val="23"/>
          <w:szCs w:val="23"/>
          <w:spacing w:val="5"/>
        </w:rPr>
        <w:t>占7.80%；卫生健康支出107.86万元；住房保障支出9.07万元</w:t>
      </w:r>
    </w:p>
    <w:p>
      <w:pPr>
        <w:spacing w:line="330" w:lineRule="auto"/>
        <w:sectPr>
          <w:headerReference w:type="default" r:id="rId27"/>
          <w:footerReference w:type="default" r:id="rId28"/>
          <w:pgSz w:w="11900" w:h="16840"/>
          <w:pgMar w:top="642" w:right="0" w:bottom="340" w:left="0" w:header="326" w:footer="111" w:gutter="0"/>
        </w:sectPr>
        <w:rPr>
          <w:rFonts w:ascii="FangSong" w:hAnsi="FangSong" w:eastAsia="FangSong" w:cs="FangSong"/>
          <w:sz w:val="23"/>
          <w:szCs w:val="23"/>
        </w:rPr>
      </w:pPr>
    </w:p>
    <w:p>
      <w:pPr>
        <w:spacing w:line="282" w:lineRule="auto"/>
        <w:rPr>
          <w:rFonts w:ascii="Arial"/>
          <w:sz w:val="21"/>
        </w:rPr>
      </w:pPr>
      <w:r/>
    </w:p>
    <w:p>
      <w:pPr>
        <w:spacing w:line="282" w:lineRule="auto"/>
        <w:rPr>
          <w:rFonts w:ascii="Arial"/>
          <w:sz w:val="21"/>
        </w:rPr>
      </w:pPr>
      <w:r/>
    </w:p>
    <w:p>
      <w:pPr>
        <w:ind w:left="1272"/>
        <w:spacing w:before="75" w:line="224" w:lineRule="auto"/>
        <w:rPr>
          <w:rFonts w:ascii="FangSong" w:hAnsi="FangSong" w:eastAsia="FangSong" w:cs="FangSong"/>
          <w:sz w:val="23"/>
          <w:szCs w:val="23"/>
        </w:rPr>
      </w:pPr>
      <w:r>
        <w:rPr>
          <w:rFonts w:ascii="FangSong" w:hAnsi="FangSong" w:eastAsia="FangSong" w:cs="FangSong"/>
          <w:sz w:val="23"/>
          <w:szCs w:val="23"/>
          <w:spacing w:val="-12"/>
        </w:rPr>
        <w:t>等。</w:t>
      </w:r>
    </w:p>
    <w:p>
      <w:pPr>
        <w:spacing w:line="267" w:lineRule="auto"/>
        <w:rPr>
          <w:rFonts w:ascii="Arial"/>
          <w:sz w:val="21"/>
        </w:rPr>
      </w:pPr>
      <w:r/>
    </w:p>
    <w:p>
      <w:pPr>
        <w:ind w:firstLine="4644"/>
        <w:spacing w:line="2463" w:lineRule="exact"/>
        <w:rPr/>
      </w:pPr>
      <w:r>
        <w:rPr>
          <w:position w:val="-49"/>
        </w:rPr>
        <w:drawing>
          <wp:inline distT="0" distB="0" distL="0" distR="0">
            <wp:extent cx="1915185" cy="1564258"/>
            <wp:effectExtent l="0" t="0" r="0" b="0"/>
            <wp:docPr id="6" name="IM 6"/>
            <wp:cNvGraphicFramePr/>
            <a:graphic>
              <a:graphicData uri="http://schemas.openxmlformats.org/drawingml/2006/picture">
                <pic:pic>
                  <pic:nvPicPr>
                    <pic:cNvPr id="6" name="IM 6"/>
                    <pic:cNvPicPr/>
                  </pic:nvPicPr>
                  <pic:blipFill>
                    <a:blip r:embed="rId32"/>
                    <a:stretch>
                      <a:fillRect/>
                    </a:stretch>
                  </pic:blipFill>
                  <pic:spPr>
                    <a:xfrm rot="0">
                      <a:off x="0" y="0"/>
                      <a:ext cx="1915185" cy="1564258"/>
                    </a:xfrm>
                    <a:prstGeom prst="rect">
                      <a:avLst/>
                    </a:prstGeom>
                  </pic:spPr>
                </pic:pic>
              </a:graphicData>
            </a:graphic>
          </wp:inline>
        </w:drawing>
      </w:r>
    </w:p>
    <w:p>
      <w:pPr>
        <w:spacing w:line="265" w:lineRule="auto"/>
        <w:rPr>
          <w:rFonts w:ascii="Arial"/>
          <w:sz w:val="21"/>
        </w:rPr>
      </w:pPr>
      <w:r/>
    </w:p>
    <w:p>
      <w:pPr>
        <w:spacing w:line="265" w:lineRule="auto"/>
        <w:rPr>
          <w:rFonts w:ascii="Arial"/>
          <w:sz w:val="21"/>
        </w:rPr>
      </w:pPr>
      <w:r/>
    </w:p>
    <w:p>
      <w:pPr>
        <w:ind w:left="1262"/>
        <w:spacing w:before="94"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1720"/>
        <w:spacing w:before="185" w:line="222" w:lineRule="auto"/>
        <w:rPr>
          <w:rFonts w:ascii="FangSong" w:hAnsi="FangSong" w:eastAsia="FangSong" w:cs="FangSong"/>
          <w:sz w:val="23"/>
          <w:szCs w:val="23"/>
        </w:rPr>
      </w:pPr>
      <w:r>
        <w:rPr>
          <w:rFonts w:ascii="FangSong" w:hAnsi="FangSong" w:eastAsia="FangSong" w:cs="FangSong"/>
          <w:sz w:val="23"/>
          <w:szCs w:val="23"/>
        </w:rPr>
        <w:t>2025年度兴县赵家坪乡卫生院一般公共预算安排基本支出117.25万元，其中：</w:t>
      </w:r>
    </w:p>
    <w:p>
      <w:pPr>
        <w:ind w:left="1263" w:right="1223" w:firstLine="464"/>
        <w:spacing w:before="123" w:line="324" w:lineRule="auto"/>
        <w:rPr>
          <w:rFonts w:ascii="FangSong" w:hAnsi="FangSong" w:eastAsia="FangSong" w:cs="FangSong"/>
          <w:sz w:val="23"/>
          <w:szCs w:val="23"/>
        </w:rPr>
      </w:pPr>
      <w:r>
        <w:rPr>
          <w:rFonts w:ascii="FangSong" w:hAnsi="FangSong" w:eastAsia="FangSong" w:cs="FangSong"/>
          <w:sz w:val="23"/>
          <w:szCs w:val="23"/>
          <w:spacing w:val="5"/>
        </w:rPr>
        <w:t>人员经费109.35万元，主要包括：其他工资福利支出、其他社会保障缴费、绩效工资、</w:t>
      </w:r>
      <w:r>
        <w:rPr>
          <w:rFonts w:ascii="FangSong" w:hAnsi="FangSong" w:eastAsia="FangSong" w:cs="FangSong"/>
          <w:sz w:val="23"/>
          <w:szCs w:val="23"/>
          <w:spacing w:val="1"/>
        </w:rPr>
        <w:t xml:space="preserve"> </w:t>
      </w:r>
      <w:r>
        <w:rPr>
          <w:rFonts w:ascii="FangSong" w:hAnsi="FangSong" w:eastAsia="FangSong" w:cs="FangSong"/>
          <w:sz w:val="23"/>
          <w:szCs w:val="23"/>
          <w:spacing w:val="5"/>
        </w:rPr>
        <w:t>基本工资、机关事业单位基本养老保险缴费、住房公积金、职工基本医疗保险缴费、津贴补</w:t>
      </w:r>
      <w:r>
        <w:rPr>
          <w:rFonts w:ascii="FangSong" w:hAnsi="FangSong" w:eastAsia="FangSong" w:cs="FangSong"/>
          <w:sz w:val="23"/>
          <w:szCs w:val="23"/>
          <w:spacing w:val="11"/>
        </w:rPr>
        <w:t xml:space="preserve"> </w:t>
      </w:r>
      <w:r>
        <w:rPr>
          <w:rFonts w:ascii="FangSong" w:hAnsi="FangSong" w:eastAsia="FangSong" w:cs="FangSong"/>
          <w:sz w:val="23"/>
          <w:szCs w:val="23"/>
          <w:spacing w:val="-5"/>
        </w:rPr>
        <w:t>贴等；</w:t>
      </w:r>
    </w:p>
    <w:p>
      <w:pPr>
        <w:ind w:left="1729"/>
        <w:spacing w:before="1" w:line="222" w:lineRule="auto"/>
        <w:rPr>
          <w:rFonts w:ascii="FangSong" w:hAnsi="FangSong" w:eastAsia="FangSong" w:cs="FangSong"/>
          <w:sz w:val="23"/>
          <w:szCs w:val="23"/>
        </w:rPr>
      </w:pPr>
      <w:r>
        <w:rPr>
          <w:rFonts w:ascii="FangSong" w:hAnsi="FangSong" w:eastAsia="FangSong" w:cs="FangSong"/>
          <w:sz w:val="23"/>
          <w:szCs w:val="23"/>
        </w:rPr>
        <w:t>公用经费7.90万元，主要包括：福利费、工会经费、</w:t>
      </w:r>
      <w:r>
        <w:rPr>
          <w:rFonts w:ascii="FangSong" w:hAnsi="FangSong" w:eastAsia="FangSong" w:cs="FangSong"/>
          <w:sz w:val="23"/>
          <w:szCs w:val="23"/>
          <w:spacing w:val="-1"/>
        </w:rPr>
        <w:t>取暖费等。</w:t>
      </w:r>
    </w:p>
    <w:p>
      <w:pPr>
        <w:ind w:left="1255"/>
        <w:spacing w:before="119"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8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19" w:line="231"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6"/>
        <w:spacing w:before="174" w:line="221" w:lineRule="auto"/>
        <w:rPr>
          <w:rFonts w:ascii="FangSong" w:hAnsi="FangSong" w:eastAsia="FangSong" w:cs="FangSong"/>
          <w:sz w:val="23"/>
          <w:szCs w:val="23"/>
        </w:rPr>
      </w:pPr>
      <w:r>
        <w:rPr>
          <w:rFonts w:ascii="FangSong" w:hAnsi="FangSong" w:eastAsia="FangSong" w:cs="FangSong"/>
          <w:sz w:val="23"/>
          <w:szCs w:val="23"/>
        </w:rPr>
        <w:t>本单位本年度没有机关运行经费。上年度也没有机关运行经</w:t>
      </w:r>
      <w:r>
        <w:rPr>
          <w:rFonts w:ascii="FangSong" w:hAnsi="FangSong" w:eastAsia="FangSong" w:cs="FangSong"/>
          <w:sz w:val="23"/>
          <w:szCs w:val="23"/>
          <w:spacing w:val="-1"/>
        </w:rPr>
        <w:t>费。</w:t>
      </w:r>
    </w:p>
    <w:p>
      <w:pPr>
        <w:ind w:left="1258"/>
        <w:spacing w:before="133" w:line="225"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64" w:right="1260" w:firstLine="455"/>
        <w:spacing w:before="177" w:line="322" w:lineRule="auto"/>
        <w:rPr>
          <w:rFonts w:ascii="FangSong" w:hAnsi="FangSong" w:eastAsia="FangSong" w:cs="FangSong"/>
          <w:sz w:val="23"/>
          <w:szCs w:val="23"/>
        </w:rPr>
      </w:pPr>
      <w:r>
        <w:rPr>
          <w:rFonts w:ascii="FangSong" w:hAnsi="FangSong" w:eastAsia="FangSong" w:cs="FangSong"/>
          <w:sz w:val="23"/>
          <w:szCs w:val="23"/>
          <w:spacing w:val="4"/>
        </w:rPr>
        <w:t>2025年兴县赵家坪乡卫生院政府采购预算总额0万元。其中：政府采购货物预算0万元、</w:t>
      </w:r>
      <w:r>
        <w:rPr>
          <w:rFonts w:ascii="FangSong" w:hAnsi="FangSong" w:eastAsia="FangSong" w:cs="FangSong"/>
          <w:sz w:val="23"/>
          <w:szCs w:val="23"/>
          <w:spacing w:val="13"/>
        </w:rPr>
        <w:t xml:space="preserve"> </w:t>
      </w:r>
      <w:r>
        <w:rPr>
          <w:rFonts w:ascii="FangSong" w:hAnsi="FangSong" w:eastAsia="FangSong" w:cs="FangSong"/>
          <w:sz w:val="23"/>
          <w:szCs w:val="23"/>
        </w:rPr>
        <w:t>政府采购工程预算0万元、政府采购服务预算</w:t>
      </w:r>
      <w:r>
        <w:rPr>
          <w:rFonts w:ascii="FangSong" w:hAnsi="FangSong" w:eastAsia="FangSong" w:cs="FangSong"/>
          <w:sz w:val="23"/>
          <w:szCs w:val="23"/>
          <w:spacing w:val="-1"/>
        </w:rPr>
        <w:t>0万元。</w:t>
      </w:r>
    </w:p>
    <w:p>
      <w:pPr>
        <w:ind w:left="1260"/>
        <w:spacing w:before="4"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735"/>
        <w:spacing w:before="17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59"/>
        <w:spacing w:before="123" w:line="221" w:lineRule="auto"/>
        <w:rPr>
          <w:rFonts w:ascii="FangSong" w:hAnsi="FangSong" w:eastAsia="FangSong" w:cs="FangSong"/>
          <w:sz w:val="23"/>
          <w:szCs w:val="23"/>
        </w:rPr>
      </w:pPr>
      <w:r>
        <w:rPr>
          <w:rFonts w:ascii="FangSong" w:hAnsi="FangSong" w:eastAsia="FangSong" w:cs="FangSong"/>
          <w:sz w:val="23"/>
          <w:szCs w:val="23"/>
        </w:rPr>
        <w:t>2025年编报单位整体绩效目标，涉及资金11.33万元。</w:t>
      </w:r>
    </w:p>
    <w:p>
      <w:pPr>
        <w:ind w:left="1720"/>
        <w:spacing w:before="135"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5" w:right="1223" w:firstLine="454"/>
        <w:spacing w:before="123" w:line="323" w:lineRule="auto"/>
        <w:rPr>
          <w:rFonts w:ascii="FangSong" w:hAnsi="FangSong" w:eastAsia="FangSong" w:cs="FangSong"/>
          <w:sz w:val="23"/>
          <w:szCs w:val="23"/>
        </w:rPr>
      </w:pPr>
      <w:r>
        <w:rPr>
          <w:rFonts w:ascii="FangSong" w:hAnsi="FangSong" w:eastAsia="FangSong" w:cs="FangSong"/>
          <w:sz w:val="23"/>
          <w:szCs w:val="23"/>
          <w:spacing w:val="5"/>
        </w:rPr>
        <w:t>2025年兴县赵家坪乡卫生院纳入绩效目标管理的二级项目6个，共计金额11.33万元。其</w:t>
      </w:r>
      <w:r>
        <w:rPr>
          <w:rFonts w:ascii="FangSong" w:hAnsi="FangSong" w:eastAsia="FangSong" w:cs="FangSong"/>
          <w:sz w:val="23"/>
          <w:szCs w:val="23"/>
        </w:rPr>
        <w:t xml:space="preserve"> </w:t>
      </w:r>
      <w:r>
        <w:rPr>
          <w:rFonts w:ascii="FangSong" w:hAnsi="FangSong" w:eastAsia="FangSong" w:cs="FangSong"/>
          <w:sz w:val="23"/>
          <w:szCs w:val="23"/>
          <w:spacing w:val="5"/>
        </w:rPr>
        <w:t>中：其他运转类项目0个，涉及金额0万元；特定目标类项目0个，涉及金额0万元。公开项目</w:t>
      </w:r>
      <w:r>
        <w:rPr>
          <w:rFonts w:ascii="FangSong" w:hAnsi="FangSong" w:eastAsia="FangSong" w:cs="FangSong"/>
          <w:sz w:val="23"/>
          <w:szCs w:val="23"/>
        </w:rPr>
        <w:t xml:space="preserve"> </w:t>
      </w:r>
      <w:r>
        <w:rPr>
          <w:rFonts w:ascii="FangSong" w:hAnsi="FangSong" w:eastAsia="FangSong" w:cs="FangSong"/>
          <w:sz w:val="23"/>
          <w:szCs w:val="23"/>
          <w:spacing w:val="3"/>
        </w:rPr>
        <w:t>绩效目标6个，涉及项目金额11.33万元，</w:t>
      </w:r>
      <w:r>
        <w:rPr>
          <w:rFonts w:ascii="FangSong" w:hAnsi="FangSong" w:eastAsia="FangSong" w:cs="FangSong"/>
          <w:sz w:val="23"/>
          <w:szCs w:val="23"/>
          <w:spacing w:val="-41"/>
        </w:rPr>
        <w:t xml:space="preserve"> </w:t>
      </w:r>
      <w:r>
        <w:rPr>
          <w:rFonts w:ascii="FangSong" w:hAnsi="FangSong" w:eastAsia="FangSong" w:cs="FangSong"/>
          <w:sz w:val="23"/>
          <w:szCs w:val="23"/>
          <w:spacing w:val="3"/>
        </w:rPr>
        <w:t>占部门（单位）项目支出总额的100%。其中：其他</w:t>
      </w:r>
      <w:r>
        <w:rPr>
          <w:rFonts w:ascii="FangSong" w:hAnsi="FangSong" w:eastAsia="FangSong" w:cs="FangSong"/>
          <w:sz w:val="23"/>
          <w:szCs w:val="23"/>
        </w:rPr>
        <w:t xml:space="preserve"> </w:t>
      </w:r>
      <w:r>
        <w:rPr>
          <w:rFonts w:ascii="FangSong" w:hAnsi="FangSong" w:eastAsia="FangSong" w:cs="FangSong"/>
          <w:sz w:val="23"/>
          <w:szCs w:val="23"/>
        </w:rPr>
        <w:t>运转类项目0个，涉及项目金额0万元；特定目标类项目0个，涉及项目金额0万元。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30"/>
          <w:footerReference w:type="default" r:id="rId31"/>
          <w:pgSz w:w="11900" w:h="16840"/>
          <w:pgMar w:top="642" w:right="0" w:bottom="340" w:left="0" w:header="326" w:footer="111" w:gutter="0"/>
        </w:sectPr>
        <w:rPr>
          <w:rFonts w:ascii="FangSong" w:hAnsi="FangSong" w:eastAsia="FangSong" w:cs="FangSong"/>
          <w:sz w:val="23"/>
          <w:szCs w:val="23"/>
        </w:rPr>
      </w:pPr>
    </w:p>
    <w:p>
      <w:pPr>
        <w:spacing w:line="277" w:lineRule="auto"/>
        <w:rPr>
          <w:rFonts w:ascii="Arial"/>
          <w:sz w:val="21"/>
        </w:rPr>
      </w:pPr>
      <w:r/>
    </w:p>
    <w:p>
      <w:pPr>
        <w:spacing w:line="278" w:lineRule="auto"/>
        <w:rPr>
          <w:rFonts w:ascii="Arial"/>
          <w:sz w:val="21"/>
        </w:rPr>
      </w:pPr>
      <w:r/>
    </w:p>
    <w:p>
      <w:pPr>
        <w:ind w:firstLine="2081"/>
        <w:spacing w:line="12206" w:lineRule="exact"/>
        <w:rPr/>
      </w:pPr>
      <w:r>
        <w:pict>
          <v:shape id="_x0000_s224" style="position:absolute;margin-left:86.92pt;margin-top:472.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226" style="position:absolute;margin-left:391.92pt;margin-top:228.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4929283" cy="7750919"/>
            <wp:effectExtent l="0" t="0" r="0" b="0"/>
            <wp:docPr id="8" name="IM 8"/>
            <wp:cNvGraphicFramePr/>
            <a:graphic>
              <a:graphicData uri="http://schemas.openxmlformats.org/drawingml/2006/picture">
                <pic:pic>
                  <pic:nvPicPr>
                    <pic:cNvPr id="8" name="IM 8"/>
                    <pic:cNvPicPr/>
                  </pic:nvPicPr>
                  <pic:blipFill>
                    <a:blip r:embed="rId35"/>
                    <a:stretch>
                      <a:fillRect/>
                    </a:stretch>
                  </pic:blipFill>
                  <pic:spPr>
                    <a:xfrm rot="0">
                      <a:off x="0" y="0"/>
                      <a:ext cx="4929283" cy="7750919"/>
                    </a:xfrm>
                    <a:prstGeom prst="rect">
                      <a:avLst/>
                    </a:prstGeom>
                  </pic:spPr>
                </pic:pic>
              </a:graphicData>
            </a:graphic>
          </wp:inline>
        </w:drawing>
      </w:r>
    </w:p>
    <w:p>
      <w:pPr>
        <w:spacing w:line="12206" w:lineRule="exact"/>
        <w:sectPr>
          <w:headerReference w:type="default" r:id="rId33"/>
          <w:footerReference w:type="default" r:id="rId34"/>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124"/>
        <w:spacing w:line="12498" w:lineRule="exact"/>
        <w:rPr/>
      </w:pPr>
      <w:r>
        <w:pict>
          <v:shape id="_x0000_s228" style="position:absolute;margin-left:86.92pt;margin-top:472.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230" style="position:absolute;margin-left:391.92pt;margin-top:228.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874361" cy="7936283"/>
            <wp:effectExtent l="0" t="0" r="0" b="0"/>
            <wp:docPr id="10" name="IM 10"/>
            <wp:cNvGraphicFramePr/>
            <a:graphic>
              <a:graphicData uri="http://schemas.openxmlformats.org/drawingml/2006/picture">
                <pic:pic>
                  <pic:nvPicPr>
                    <pic:cNvPr id="10" name="IM 10"/>
                    <pic:cNvPicPr/>
                  </pic:nvPicPr>
                  <pic:blipFill>
                    <a:blip r:embed="rId37"/>
                    <a:stretch>
                      <a:fillRect/>
                    </a:stretch>
                  </pic:blipFill>
                  <pic:spPr>
                    <a:xfrm rot="0">
                      <a:off x="0" y="0"/>
                      <a:ext cx="4874361" cy="7936283"/>
                    </a:xfrm>
                    <a:prstGeom prst="rect">
                      <a:avLst/>
                    </a:prstGeom>
                  </pic:spPr>
                </pic:pic>
              </a:graphicData>
            </a:graphic>
          </wp:inline>
        </w:drawing>
      </w:r>
    </w:p>
    <w:p>
      <w:pPr>
        <w:spacing w:line="12498" w:lineRule="exact"/>
        <w:sectPr>
          <w:footerReference w:type="default" r:id="rId36"/>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005"/>
        <w:spacing w:line="12044" w:lineRule="exact"/>
        <w:rPr/>
      </w:pPr>
      <w:r>
        <w:pict>
          <v:shape id="_x0000_s244" style="position:absolute;margin-left:-13.08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246" style="position:absolute;margin-left:86.92pt;margin-top:472.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pict>
          <v:shape id="_x0000_s248" style="position:absolute;margin-left:391.92pt;margin-top:228.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rPr>
          <w:position w:val="-240"/>
        </w:rPr>
        <w:drawing>
          <wp:inline distT="0" distB="0" distL="0" distR="0">
            <wp:extent cx="5025397" cy="7647942"/>
            <wp:effectExtent l="0" t="0" r="0" b="0"/>
            <wp:docPr id="12" name="IM 12"/>
            <wp:cNvGraphicFramePr/>
            <a:graphic>
              <a:graphicData uri="http://schemas.openxmlformats.org/drawingml/2006/picture">
                <pic:pic>
                  <pic:nvPicPr>
                    <pic:cNvPr id="12" name="IM 12"/>
                    <pic:cNvPicPr/>
                  </pic:nvPicPr>
                  <pic:blipFill>
                    <a:blip r:embed="rId40"/>
                    <a:stretch>
                      <a:fillRect/>
                    </a:stretch>
                  </pic:blipFill>
                  <pic:spPr>
                    <a:xfrm rot="0">
                      <a:off x="0" y="0"/>
                      <a:ext cx="5025397" cy="7647942"/>
                    </a:xfrm>
                    <a:prstGeom prst="rect">
                      <a:avLst/>
                    </a:prstGeom>
                  </pic:spPr>
                </pic:pic>
              </a:graphicData>
            </a:graphic>
          </wp:inline>
        </w:drawing>
      </w:r>
    </w:p>
    <w:p>
      <w:pPr>
        <w:spacing w:line="12044" w:lineRule="exact"/>
        <w:sectPr>
          <w:headerReference w:type="default" r:id="rId38"/>
          <w:footerReference w:type="default" r:id="rId39"/>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124"/>
        <w:spacing w:line="12369" w:lineRule="exact"/>
        <w:rPr/>
      </w:pPr>
      <w:r>
        <w:pict>
          <v:shape id="_x0000_s250" style="position:absolute;margin-left:86.92pt;margin-top:472.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pict>
          <v:shape id="_x0000_s252" style="position:absolute;margin-left:391.92pt;margin-top:228.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rPr>
          <w:position w:val="-247"/>
        </w:rPr>
        <w:drawing>
          <wp:inline distT="0" distB="0" distL="0" distR="0">
            <wp:extent cx="4874361" cy="7853900"/>
            <wp:effectExtent l="0" t="0" r="0" b="0"/>
            <wp:docPr id="14" name="IM 14"/>
            <wp:cNvGraphicFramePr/>
            <a:graphic>
              <a:graphicData uri="http://schemas.openxmlformats.org/drawingml/2006/picture">
                <pic:pic>
                  <pic:nvPicPr>
                    <pic:cNvPr id="14" name="IM 14"/>
                    <pic:cNvPicPr/>
                  </pic:nvPicPr>
                  <pic:blipFill>
                    <a:blip r:embed="rId42"/>
                    <a:stretch>
                      <a:fillRect/>
                    </a:stretch>
                  </pic:blipFill>
                  <pic:spPr>
                    <a:xfrm rot="0">
                      <a:off x="0" y="0"/>
                      <a:ext cx="4874361" cy="7853900"/>
                    </a:xfrm>
                    <a:prstGeom prst="rect">
                      <a:avLst/>
                    </a:prstGeom>
                  </pic:spPr>
                </pic:pic>
              </a:graphicData>
            </a:graphic>
          </wp:inline>
        </w:drawing>
      </w:r>
    </w:p>
    <w:p>
      <w:pPr>
        <w:spacing w:line="12369" w:lineRule="exact"/>
        <w:sectPr>
          <w:headerReference w:type="default" r:id="rId33"/>
          <w:footerReference w:type="default" r:id="rId41"/>
          <w:pgSz w:w="11900" w:h="16840"/>
          <w:pgMar w:top="642" w:right="0" w:bottom="340" w:left="0" w:header="326" w:footer="110" w:gutter="0"/>
        </w:sectPr>
        <w:rPr/>
      </w:pPr>
    </w:p>
    <w:p>
      <w:pPr>
        <w:spacing w:line="277" w:lineRule="auto"/>
        <w:rPr>
          <w:rFonts w:ascii="Arial"/>
          <w:sz w:val="21"/>
        </w:rPr>
      </w:pPr>
      <w:r>
        <w:pict>
          <v:shape id="_x0000_s262" style="position:absolute;margin-left:491.92pt;margin-top:44.1055pt;mso-position-vertical-relative:page;mso-position-horizontal-relative:page;width:119.4pt;height:18.85pt;z-index:251669504;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864"/>
        <w:spacing w:line="12369" w:lineRule="exact"/>
        <w:rPr/>
      </w:pPr>
      <w:r>
        <w:pict>
          <v:shape id="_x0000_s264" style="position:absolute;margin-left:391.92pt;margin-top:228.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266" style="position:absolute;margin-left:86.92pt;margin-top:472.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268" style="position:absolute;margin-left:491.92pt;margin-top:472.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pict>
          <v:shape id="_x0000_s270" style="position:absolute;margin-left:-13.08pt;margin-top:228.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rPr>
          <w:position w:val="-247"/>
        </w:rPr>
        <w:drawing>
          <wp:inline distT="0" distB="0" distL="0" distR="0">
            <wp:extent cx="5203895" cy="7853900"/>
            <wp:effectExtent l="0" t="0" r="0" b="0"/>
            <wp:docPr id="16" name="IM 16"/>
            <wp:cNvGraphicFramePr/>
            <a:graphic>
              <a:graphicData uri="http://schemas.openxmlformats.org/drawingml/2006/picture">
                <pic:pic>
                  <pic:nvPicPr>
                    <pic:cNvPr id="16" name="IM 16"/>
                    <pic:cNvPicPr/>
                  </pic:nvPicPr>
                  <pic:blipFill>
                    <a:blip r:embed="rId45"/>
                    <a:stretch>
                      <a:fillRect/>
                    </a:stretch>
                  </pic:blipFill>
                  <pic:spPr>
                    <a:xfrm rot="0">
                      <a:off x="0" y="0"/>
                      <a:ext cx="5203895" cy="7853900"/>
                    </a:xfrm>
                    <a:prstGeom prst="rect">
                      <a:avLst/>
                    </a:prstGeom>
                  </pic:spPr>
                </pic:pic>
              </a:graphicData>
            </a:graphic>
          </wp:inline>
        </w:drawing>
      </w:r>
    </w:p>
    <w:p>
      <w:pPr>
        <w:spacing w:line="12369" w:lineRule="exact"/>
        <w:sectPr>
          <w:headerReference w:type="default" r:id="rId43"/>
          <w:footerReference w:type="default" r:id="rId44"/>
          <w:pgSz w:w="11900" w:h="16840"/>
          <w:pgMar w:top="642" w:right="0" w:bottom="340" w:left="0" w:header="326" w:footer="110" w:gutter="0"/>
        </w:sectPr>
        <w:rPr/>
      </w:pPr>
    </w:p>
    <w:p>
      <w:pPr>
        <w:spacing w:line="277" w:lineRule="auto"/>
        <w:rPr>
          <w:rFonts w:ascii="Arial"/>
          <w:sz w:val="21"/>
        </w:rPr>
      </w:pPr>
      <w:r/>
    </w:p>
    <w:p>
      <w:pPr>
        <w:spacing w:line="278" w:lineRule="auto"/>
        <w:rPr>
          <w:rFonts w:ascii="Arial"/>
          <w:sz w:val="21"/>
        </w:rPr>
      </w:pPr>
      <w:r/>
    </w:p>
    <w:p>
      <w:pPr>
        <w:ind w:firstLine="2081"/>
        <w:spacing w:line="12152" w:lineRule="exact"/>
        <w:rPr/>
      </w:pPr>
      <w:r>
        <w:pict>
          <v:shape id="_x0000_s272" style="position:absolute;margin-left:86.92pt;margin-top:472.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274" style="position:absolute;margin-left:391.92pt;margin-top:228.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rPr>
          <w:position w:val="-243"/>
        </w:rPr>
        <w:drawing>
          <wp:inline distT="0" distB="0" distL="0" distR="0">
            <wp:extent cx="4929283" cy="7716595"/>
            <wp:effectExtent l="0" t="0" r="0" b="0"/>
            <wp:docPr id="18" name="IM 18"/>
            <wp:cNvGraphicFramePr/>
            <a:graphic>
              <a:graphicData uri="http://schemas.openxmlformats.org/drawingml/2006/picture">
                <pic:pic>
                  <pic:nvPicPr>
                    <pic:cNvPr id="18" name="IM 18"/>
                    <pic:cNvPicPr/>
                  </pic:nvPicPr>
                  <pic:blipFill>
                    <a:blip r:embed="rId47"/>
                    <a:stretch>
                      <a:fillRect/>
                    </a:stretch>
                  </pic:blipFill>
                  <pic:spPr>
                    <a:xfrm rot="0">
                      <a:off x="0" y="0"/>
                      <a:ext cx="4929283" cy="7716595"/>
                    </a:xfrm>
                    <a:prstGeom prst="rect">
                      <a:avLst/>
                    </a:prstGeom>
                  </pic:spPr>
                </pic:pic>
              </a:graphicData>
            </a:graphic>
          </wp:inline>
        </w:drawing>
      </w:r>
    </w:p>
    <w:p>
      <w:pPr>
        <w:spacing w:line="12152" w:lineRule="exact"/>
        <w:sectPr>
          <w:headerReference w:type="default" r:id="rId33"/>
          <w:footerReference w:type="default" r:id="rId46"/>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124"/>
        <w:spacing w:line="10704" w:lineRule="exact"/>
        <w:rPr/>
      </w:pPr>
      <w:r>
        <w:pict>
          <v:shape id="_x0000_s276" style="position:absolute;margin-left:391.92pt;margin-top:228.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278" style="position:absolute;margin-left:86.92pt;margin-top:472.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rPr>
          <w:position w:val="-214"/>
        </w:rPr>
        <w:drawing>
          <wp:inline distT="0" distB="0" distL="0" distR="0">
            <wp:extent cx="4874361" cy="6796645"/>
            <wp:effectExtent l="0" t="0" r="0" b="0"/>
            <wp:docPr id="20" name="IM 20"/>
            <wp:cNvGraphicFramePr/>
            <a:graphic>
              <a:graphicData uri="http://schemas.openxmlformats.org/drawingml/2006/picture">
                <pic:pic>
                  <pic:nvPicPr>
                    <pic:cNvPr id="20" name="IM 20"/>
                    <pic:cNvPicPr/>
                  </pic:nvPicPr>
                  <pic:blipFill>
                    <a:blip r:embed="rId49"/>
                    <a:stretch>
                      <a:fillRect/>
                    </a:stretch>
                  </pic:blipFill>
                  <pic:spPr>
                    <a:xfrm rot="0">
                      <a:off x="0" y="0"/>
                      <a:ext cx="4874361" cy="6796645"/>
                    </a:xfrm>
                    <a:prstGeom prst="rect">
                      <a:avLst/>
                    </a:prstGeom>
                  </pic:spPr>
                </pic:pic>
              </a:graphicData>
            </a:graphic>
          </wp:inline>
        </w:drawing>
      </w:r>
    </w:p>
    <w:p>
      <w:pPr>
        <w:spacing w:line="10704" w:lineRule="exact"/>
        <w:sectPr>
          <w:footerReference w:type="default" r:id="rId48"/>
          <w:pgSz w:w="11900" w:h="16840"/>
          <w:pgMar w:top="642" w:right="0" w:bottom="340" w:left="0" w:header="326" w:footer="110" w:gutter="0"/>
        </w:sectPr>
        <w:rPr/>
      </w:pPr>
    </w:p>
    <w:p>
      <w:pPr>
        <w:spacing w:line="271" w:lineRule="auto"/>
        <w:rPr>
          <w:rFonts w:ascii="Arial"/>
          <w:sz w:val="21"/>
        </w:rPr>
      </w:pPr>
      <w:r/>
    </w:p>
    <w:p>
      <w:pPr>
        <w:spacing w:line="271" w:lineRule="auto"/>
        <w:rPr>
          <w:rFonts w:ascii="Arial"/>
          <w:sz w:val="21"/>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3"/>
        </w:rPr>
        <w:t>截至2025年1月1</w:t>
      </w:r>
      <w:r>
        <w:rPr>
          <w:rFonts w:ascii="FangSong" w:hAnsi="FangSong" w:eastAsia="FangSong" w:cs="FangSong"/>
          <w:sz w:val="23"/>
          <w:szCs w:val="23"/>
          <w:spacing w:val="-31"/>
        </w:rPr>
        <w:t xml:space="preserve"> </w:t>
      </w:r>
      <w:r>
        <w:rPr>
          <w:rFonts w:ascii="FangSong" w:hAnsi="FangSong" w:eastAsia="FangSong" w:cs="FangSong"/>
          <w:sz w:val="23"/>
          <w:szCs w:val="23"/>
          <w:spacing w:val="3"/>
        </w:rPr>
        <w:t>日，兴县赵家坪乡卫生院共有公务用车编制0辆，实有0辆，其中：领导</w:t>
      </w:r>
      <w:r>
        <w:rPr>
          <w:rFonts w:ascii="FangSong" w:hAnsi="FangSong" w:eastAsia="FangSong" w:cs="FangSong"/>
          <w:sz w:val="23"/>
          <w:szCs w:val="23"/>
        </w:rPr>
        <w:t xml:space="preserve"> </w:t>
      </w:r>
      <w:r>
        <w:rPr>
          <w:rFonts w:ascii="FangSong" w:hAnsi="FangSong" w:eastAsia="FangSong" w:cs="FangSong"/>
          <w:sz w:val="23"/>
          <w:szCs w:val="23"/>
          <w:spacing w:val="2"/>
        </w:rPr>
        <w:t>用车0辆，机要通信用车0辆，应急保障用车0辆，执法执勤用车0辆，特种专业技术用车0辆，</w:t>
      </w:r>
      <w:r>
        <w:rPr>
          <w:rFonts w:ascii="FangSong" w:hAnsi="FangSong" w:eastAsia="FangSong" w:cs="FangSong"/>
          <w:sz w:val="23"/>
          <w:szCs w:val="23"/>
          <w:spacing w:val="10"/>
        </w:rPr>
        <w:t xml:space="preserve"> </w:t>
      </w:r>
      <w:r>
        <w:rPr>
          <w:rFonts w:ascii="FangSong" w:hAnsi="FangSong" w:eastAsia="FangSong" w:cs="FangSong"/>
          <w:sz w:val="23"/>
          <w:szCs w:val="23"/>
          <w:spacing w:val="-1"/>
        </w:rPr>
        <w:t>事业单位业务用车0辆，其他公务用车0辆。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1"/>
        </w:rPr>
        <w:t>截至2025年1月1</w:t>
      </w:r>
      <w:r>
        <w:rPr>
          <w:rFonts w:ascii="FangSong" w:hAnsi="FangSong" w:eastAsia="FangSong" w:cs="FangSong"/>
          <w:sz w:val="23"/>
          <w:szCs w:val="23"/>
          <w:spacing w:val="-51"/>
        </w:rPr>
        <w:t xml:space="preserve"> </w:t>
      </w:r>
      <w:r>
        <w:rPr>
          <w:rFonts w:ascii="FangSong" w:hAnsi="FangSong" w:eastAsia="FangSong" w:cs="FangSong"/>
          <w:sz w:val="23"/>
          <w:szCs w:val="23"/>
          <w:spacing w:val="-1"/>
        </w:rPr>
        <w:t>日，兴县赵家坪乡卫生院使</w:t>
      </w:r>
      <w:r>
        <w:rPr>
          <w:rFonts w:ascii="FangSong" w:hAnsi="FangSong" w:eastAsia="FangSong" w:cs="FangSong"/>
          <w:sz w:val="23"/>
          <w:szCs w:val="23"/>
          <w:spacing w:val="-2"/>
        </w:rPr>
        <w:t>用的办公用房建筑总面积1500平方米。</w:t>
      </w:r>
    </w:p>
    <w:p>
      <w:pPr>
        <w:ind w:left="17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85" w:right="1223" w:firstLine="439"/>
        <w:spacing w:before="135" w:line="320" w:lineRule="auto"/>
        <w:rPr>
          <w:rFonts w:ascii="FangSong" w:hAnsi="FangSong" w:eastAsia="FangSong" w:cs="FangSong"/>
          <w:sz w:val="23"/>
          <w:szCs w:val="23"/>
        </w:rPr>
      </w:pPr>
      <w:r>
        <w:rPr>
          <w:rFonts w:ascii="FangSong" w:hAnsi="FangSong" w:eastAsia="FangSong" w:cs="FangSong"/>
          <w:sz w:val="23"/>
          <w:szCs w:val="23"/>
          <w:spacing w:val="1"/>
        </w:rPr>
        <w:t>截至2025年1月1</w:t>
      </w:r>
      <w:r>
        <w:rPr>
          <w:rFonts w:ascii="FangSong" w:hAnsi="FangSong" w:eastAsia="FangSong" w:cs="FangSong"/>
          <w:sz w:val="23"/>
          <w:szCs w:val="23"/>
          <w:spacing w:val="-49"/>
        </w:rPr>
        <w:t xml:space="preserve"> </w:t>
      </w:r>
      <w:r>
        <w:rPr>
          <w:rFonts w:ascii="FangSong" w:hAnsi="FangSong" w:eastAsia="FangSong" w:cs="FangSong"/>
          <w:sz w:val="23"/>
          <w:szCs w:val="23"/>
          <w:spacing w:val="1"/>
        </w:rPr>
        <w:t>日，兴县赵家坪乡卫生院占有使用价值50</w:t>
      </w:r>
      <w:r>
        <w:rPr>
          <w:rFonts w:ascii="FangSong" w:hAnsi="FangSong" w:eastAsia="FangSong" w:cs="FangSong"/>
          <w:sz w:val="23"/>
          <w:szCs w:val="23"/>
        </w:rPr>
        <w:t>万元（原值）以上的通用设备0</w:t>
      </w:r>
      <w:r>
        <w:rPr>
          <w:rFonts w:ascii="FangSong" w:hAnsi="FangSong" w:eastAsia="FangSong" w:cs="FangSong"/>
          <w:sz w:val="23"/>
          <w:szCs w:val="23"/>
        </w:rPr>
        <w:t xml:space="preserve"> </w:t>
      </w:r>
      <w:r>
        <w:rPr>
          <w:rFonts w:ascii="FangSong" w:hAnsi="FangSong" w:eastAsia="FangSong" w:cs="FangSong"/>
          <w:sz w:val="23"/>
          <w:szCs w:val="23"/>
          <w:spacing w:val="-1"/>
        </w:rPr>
        <w:t>台（套</w:t>
      </w:r>
      <w:r>
        <w:rPr>
          <w:rFonts w:ascii="FangSong" w:hAnsi="FangSong" w:eastAsia="FangSong" w:cs="FangSong"/>
          <w:sz w:val="23"/>
          <w:szCs w:val="23"/>
          <w:spacing w:val="12"/>
        </w:rPr>
        <w:t>）；</w:t>
      </w:r>
      <w:r>
        <w:rPr>
          <w:rFonts w:ascii="FangSong" w:hAnsi="FangSong" w:eastAsia="FangSong" w:cs="FangSong"/>
          <w:sz w:val="23"/>
          <w:szCs w:val="23"/>
          <w:spacing w:val="-1"/>
        </w:rPr>
        <w:t>兴县赵家坪乡卫生院占有使用价值100万元（原值）以上的通用设备0台（套）。</w:t>
      </w:r>
    </w:p>
    <w:p>
      <w:pPr>
        <w:ind w:left="1260"/>
        <w:spacing w:line="227"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85"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27"/>
        <w:spacing w:before="25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48"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727"/>
        <w:spacing w:before="264"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5"/>
          <w:footerReference w:type="default" r:id="rId50"/>
          <w:pgSz w:w="11900" w:h="16840"/>
          <w:pgMar w:top="642" w:right="0" w:bottom="340" w:left="0" w:header="326" w:footer="111" w:gutter="0"/>
        </w:sectPr>
        <w:rPr>
          <w:rFonts w:ascii="FangSong" w:hAnsi="FangSong" w:eastAsia="FangSong" w:cs="FangSong"/>
          <w:sz w:val="23"/>
          <w:szCs w:val="23"/>
        </w:rPr>
      </w:pPr>
    </w:p>
    <w:p>
      <w:pPr>
        <w:spacing w:line="277" w:lineRule="auto"/>
        <w:rPr>
          <w:rFonts w:ascii="Arial"/>
          <w:sz w:val="21"/>
        </w:rPr>
      </w:pPr>
      <w:r>
        <w:pict>
          <v:shape id="_x0000_s280" style="position:absolute;margin-left:491.92pt;margin-top:44.1055pt;mso-position-vertical-relative:page;mso-position-horizontal-relative:page;width:119.4pt;height:18.85pt;z-index:251688960;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35"/>
        <w:spacing w:line="13461" w:lineRule="exact"/>
        <w:rPr/>
      </w:pPr>
      <w:r>
        <w:pict>
          <v:shape id="_x0000_s282" style="position:absolute;margin-left:491.92pt;margin-top:472.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284" style="position:absolute;margin-left:391.92pt;margin-top:228.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286" style="position:absolute;margin-left:86.92pt;margin-top:472.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288" style="position:absolute;margin-left:-13.08pt;margin-top:228.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76694" cy="8547295"/>
            <wp:effectExtent l="0" t="0" r="0" b="0"/>
            <wp:docPr id="22" name="IM 22"/>
            <wp:cNvGraphicFramePr/>
            <a:graphic>
              <a:graphicData uri="http://schemas.openxmlformats.org/drawingml/2006/picture">
                <pic:pic>
                  <pic:nvPicPr>
                    <pic:cNvPr id="22" name="IM 22"/>
                    <pic:cNvPicPr/>
                  </pic:nvPicPr>
                  <pic:blipFill>
                    <a:blip r:embed="rId52"/>
                    <a:stretch>
                      <a:fillRect/>
                    </a:stretch>
                  </pic:blipFill>
                  <pic:spPr>
                    <a:xfrm rot="0">
                      <a:off x="0" y="0"/>
                      <a:ext cx="5876694" cy="8547295"/>
                    </a:xfrm>
                    <a:prstGeom prst="rect">
                      <a:avLst/>
                    </a:prstGeom>
                  </pic:spPr>
                </pic:pic>
              </a:graphicData>
            </a:graphic>
          </wp:inline>
        </w:drawing>
      </w:r>
    </w:p>
    <w:p>
      <w:pPr>
        <w:spacing w:line="13461" w:lineRule="exact"/>
        <w:sectPr>
          <w:headerReference w:type="default" r:id="rId43"/>
          <w:footerReference w:type="default" r:id="rId51"/>
          <w:pgSz w:w="11900" w:h="16840"/>
          <w:pgMar w:top="642" w:right="0" w:bottom="340" w:left="0" w:header="326" w:footer="111" w:gutter="0"/>
        </w:sectPr>
        <w:rPr/>
      </w:pPr>
    </w:p>
    <w:p>
      <w:pPr>
        <w:spacing w:line="277" w:lineRule="auto"/>
        <w:rPr>
          <w:rFonts w:ascii="Arial"/>
          <w:sz w:val="21"/>
        </w:rPr>
      </w:pPr>
      <w:r>
        <w:pict>
          <v:shape id="_x0000_s290" style="position:absolute;margin-left:491.92pt;margin-top:44.1055pt;mso-position-vertical-relative:page;mso-position-horizontal-relative:page;width:119.4pt;height:18.85pt;z-index:251698176;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78"/>
        <w:spacing w:line="13461" w:lineRule="exact"/>
        <w:rPr/>
      </w:pPr>
      <w:r>
        <w:pict>
          <v:shape id="_x0000_s292" style="position:absolute;margin-left:491.92pt;margin-top:472.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294" style="position:absolute;margin-left:86.92pt;margin-top:472.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296" style="position:absolute;margin-left:-13.08pt;margin-top:228.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298" style="position:absolute;margin-left:391.92pt;margin-top:228.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21771" cy="8547295"/>
            <wp:effectExtent l="0" t="0" r="0" b="0"/>
            <wp:docPr id="24" name="IM 24"/>
            <wp:cNvGraphicFramePr/>
            <a:graphic>
              <a:graphicData uri="http://schemas.openxmlformats.org/drawingml/2006/picture">
                <pic:pic>
                  <pic:nvPicPr>
                    <pic:cNvPr id="24" name="IM 24"/>
                    <pic:cNvPicPr/>
                  </pic:nvPicPr>
                  <pic:blipFill>
                    <a:blip r:embed="rId54"/>
                    <a:stretch>
                      <a:fillRect/>
                    </a:stretch>
                  </pic:blipFill>
                  <pic:spPr>
                    <a:xfrm rot="0">
                      <a:off x="0" y="0"/>
                      <a:ext cx="5821771" cy="8547295"/>
                    </a:xfrm>
                    <a:prstGeom prst="rect">
                      <a:avLst/>
                    </a:prstGeom>
                  </pic:spPr>
                </pic:pic>
              </a:graphicData>
            </a:graphic>
          </wp:inline>
        </w:drawing>
      </w:r>
    </w:p>
    <w:p>
      <w:pPr>
        <w:spacing w:line="13461" w:lineRule="exact"/>
        <w:sectPr>
          <w:footerReference w:type="default" r:id="rId53"/>
          <w:pgSz w:w="11900" w:h="16840"/>
          <w:pgMar w:top="642" w:right="0" w:bottom="340" w:left="0" w:header="326" w:footer="111" w:gutter="0"/>
        </w:sectPr>
        <w:rPr/>
      </w:pPr>
    </w:p>
    <w:p>
      <w:pPr>
        <w:spacing w:line="277" w:lineRule="auto"/>
        <w:rPr>
          <w:rFonts w:ascii="Arial"/>
          <w:sz w:val="21"/>
        </w:rPr>
      </w:pPr>
      <w:r>
        <w:pict>
          <v:shape id="_x0000_s300" style="position:absolute;margin-left:491.92pt;margin-top:44.1055pt;mso-position-vertical-relative:page;mso-position-horizontal-relative:page;width:119.4pt;height:18.85pt;z-index:251703296;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302" style="position:absolute;margin-left:-13.08pt;margin-top:228.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pict>
          <v:shape id="_x0000_s304" style="position:absolute;margin-left:391.92pt;margin-top:228.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306" style="position:absolute;margin-left:86.92pt;margin-top:472.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308" style="position:absolute;margin-left:491.92pt;margin-top:472.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26" name="IM 26"/>
            <wp:cNvGraphicFramePr/>
            <a:graphic>
              <a:graphicData uri="http://schemas.openxmlformats.org/drawingml/2006/picture">
                <pic:pic>
                  <pic:nvPicPr>
                    <pic:cNvPr id="26" name="IM 26"/>
                    <pic:cNvPicPr/>
                  </pic:nvPicPr>
                  <pic:blipFill>
                    <a:blip r:embed="rId56"/>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55"/>
          <w:pgSz w:w="11900" w:h="16840"/>
          <w:pgMar w:top="642" w:right="0" w:bottom="340" w:left="0" w:header="326" w:footer="111" w:gutter="0"/>
        </w:sectPr>
        <w:rPr/>
      </w:pPr>
    </w:p>
    <w:p>
      <w:pPr>
        <w:spacing w:line="277" w:lineRule="auto"/>
        <w:rPr>
          <w:rFonts w:ascii="Arial"/>
          <w:sz w:val="21"/>
        </w:rPr>
      </w:pPr>
      <w:r>
        <w:pict>
          <v:shape id="_x0000_s310" style="position:absolute;margin-left:491.92pt;margin-top:44.1055pt;mso-position-vertical-relative:page;mso-position-horizontal-relative:page;width:119.4pt;height:18.85pt;z-index:251705344;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312" style="position:absolute;margin-left:86.92pt;margin-top:472.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314" style="position:absolute;margin-left:491.92pt;margin-top:472.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316" style="position:absolute;margin-left:391.92pt;margin-top:228.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318" style="position:absolute;margin-left:-13.08pt;margin-top:228.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28" name="IM 28"/>
            <wp:cNvGraphicFramePr/>
            <a:graphic>
              <a:graphicData uri="http://schemas.openxmlformats.org/drawingml/2006/picture">
                <pic:pic>
                  <pic:nvPicPr>
                    <pic:cNvPr id="28" name="IM 28"/>
                    <pic:cNvPicPr/>
                  </pic:nvPicPr>
                  <pic:blipFill>
                    <a:blip r:embed="rId58"/>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57"/>
          <w:pgSz w:w="11900" w:h="16840"/>
          <w:pgMar w:top="642" w:right="0" w:bottom="340" w:left="0" w:header="326" w:footer="111" w:gutter="0"/>
        </w:sectPr>
        <w:rPr/>
      </w:pPr>
    </w:p>
    <w:p>
      <w:pPr>
        <w:spacing w:line="277" w:lineRule="auto"/>
        <w:rPr>
          <w:rFonts w:ascii="Arial"/>
          <w:sz w:val="21"/>
        </w:rPr>
      </w:pPr>
      <w:r>
        <w:pict>
          <v:shape id="_x0000_s320" style="position:absolute;margin-left:491.92pt;margin-top:44.1055pt;mso-position-vertical-relative:page;mso-position-horizontal-relative:page;width:119.4pt;height:18.85pt;z-index:251709440;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322" style="position:absolute;margin-left:86.92pt;margin-top:472.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324" style="position:absolute;margin-left:491.92pt;margin-top:472.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326" style="position:absolute;margin-left:-13.08pt;margin-top:228.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328" style="position:absolute;margin-left:391.92pt;margin-top:228.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0" name="IM 30"/>
            <wp:cNvGraphicFramePr/>
            <a:graphic>
              <a:graphicData uri="http://schemas.openxmlformats.org/drawingml/2006/picture">
                <pic:pic>
                  <pic:nvPicPr>
                    <pic:cNvPr id="30" name="IM 30"/>
                    <pic:cNvPicPr/>
                  </pic:nvPicPr>
                  <pic:blipFill>
                    <a:blip r:embed="rId60"/>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59"/>
          <w:pgSz w:w="11900" w:h="16840"/>
          <w:pgMar w:top="642" w:right="0" w:bottom="340" w:left="0" w:header="326" w:footer="111" w:gutter="0"/>
        </w:sectPr>
        <w:rPr/>
      </w:pPr>
    </w:p>
    <w:p>
      <w:pPr>
        <w:spacing w:line="277" w:lineRule="auto"/>
        <w:rPr>
          <w:rFonts w:ascii="Arial"/>
          <w:sz w:val="21"/>
        </w:rPr>
      </w:pPr>
      <w:r>
        <w:pict>
          <v:shape id="_x0000_s330" style="position:absolute;margin-left:491.92pt;margin-top:44.1055pt;mso-position-vertical-relative:page;mso-position-horizontal-relative:page;width:119.4pt;height:18.85pt;z-index:25171763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67"/>
        <w:spacing w:line="13461" w:lineRule="exact"/>
        <w:rPr/>
      </w:pPr>
      <w:r>
        <w:pict>
          <v:shape id="_x0000_s332" style="position:absolute;margin-left:86.92pt;margin-top:472.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334" style="position:absolute;margin-left:391.92pt;margin-top:228.067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336" style="position:absolute;margin-left:-13.08pt;margin-top:228.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338" style="position:absolute;margin-left:491.92pt;margin-top:472.067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2" name="IM 32"/>
            <wp:cNvGraphicFramePr/>
            <a:graphic>
              <a:graphicData uri="http://schemas.openxmlformats.org/drawingml/2006/picture">
                <pic:pic>
                  <pic:nvPicPr>
                    <pic:cNvPr id="32" name="IM 32"/>
                    <pic:cNvPicPr/>
                  </pic:nvPicPr>
                  <pic:blipFill>
                    <a:blip r:embed="rId62"/>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61"/>
          <w:pgSz w:w="11900" w:h="16840"/>
          <w:pgMar w:top="642" w:right="0" w:bottom="340" w:left="0" w:header="326" w:footer="111" w:gutter="0"/>
        </w:sectPr>
        <w:rPr/>
      </w:pPr>
    </w:p>
    <w:p>
      <w:pPr>
        <w:spacing w:line="277" w:lineRule="auto"/>
        <w:rPr>
          <w:rFonts w:ascii="Arial"/>
          <w:sz w:val="21"/>
        </w:rPr>
      </w:pPr>
      <w:r>
        <w:pict>
          <v:shape id="_x0000_s340" style="position:absolute;margin-left:491.92pt;margin-top:44.1055pt;mso-position-vertical-relative:page;mso-position-horizontal-relative:page;width:119.4pt;height:18.85pt;z-index:25172275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89"/>
        <w:spacing w:line="13461" w:lineRule="exact"/>
        <w:rPr/>
      </w:pPr>
      <w:r>
        <w:pict>
          <v:shape id="_x0000_s342" style="position:absolute;margin-left:491.92pt;margin-top:472.067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344" style="position:absolute;margin-left:391.92pt;margin-top:228.067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pict>
          <v:shape id="_x0000_s346" style="position:absolute;margin-left:86.92pt;margin-top:472.067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348" style="position:absolute;margin-left:-13.08pt;margin-top:228.067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08041" cy="8547295"/>
            <wp:effectExtent l="0" t="0" r="0" b="0"/>
            <wp:docPr id="34" name="IM 34"/>
            <wp:cNvGraphicFramePr/>
            <a:graphic>
              <a:graphicData uri="http://schemas.openxmlformats.org/drawingml/2006/picture">
                <pic:pic>
                  <pic:nvPicPr>
                    <pic:cNvPr id="34" name="IM 34"/>
                    <pic:cNvPicPr/>
                  </pic:nvPicPr>
                  <pic:blipFill>
                    <a:blip r:embed="rId64"/>
                    <a:stretch>
                      <a:fillRect/>
                    </a:stretch>
                  </pic:blipFill>
                  <pic:spPr>
                    <a:xfrm rot="0">
                      <a:off x="0" y="0"/>
                      <a:ext cx="5808041" cy="8547295"/>
                    </a:xfrm>
                    <a:prstGeom prst="rect">
                      <a:avLst/>
                    </a:prstGeom>
                  </pic:spPr>
                </pic:pic>
              </a:graphicData>
            </a:graphic>
          </wp:inline>
        </w:drawing>
      </w:r>
    </w:p>
    <w:p>
      <w:pPr>
        <w:spacing w:line="13461" w:lineRule="exact"/>
        <w:sectPr>
          <w:footerReference w:type="default" r:id="rId63"/>
          <w:pgSz w:w="11900" w:h="16840"/>
          <w:pgMar w:top="642" w:right="0" w:bottom="340" w:left="0" w:header="326" w:footer="111" w:gutter="0"/>
        </w:sectPr>
        <w:rPr/>
      </w:pPr>
    </w:p>
    <w:p>
      <w:pPr>
        <w:spacing w:line="277" w:lineRule="auto"/>
        <w:rPr>
          <w:rFonts w:ascii="Arial"/>
          <w:sz w:val="21"/>
        </w:rPr>
      </w:pPr>
      <w:r>
        <w:pict>
          <v:shape id="_x0000_s350" style="position:absolute;margin-left:491.92pt;margin-top:44.1055pt;mso-position-vertical-relative:page;mso-position-horizontal-relative:page;width:119.4pt;height:18.85pt;z-index:25172787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67"/>
        <w:spacing w:line="13461" w:lineRule="exact"/>
        <w:rPr/>
      </w:pPr>
      <w:r>
        <w:pict>
          <v:shape id="_x0000_s352" style="position:absolute;margin-left:-13.08pt;margin-top:228.067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pict>
          <v:shape id="_x0000_s354" style="position:absolute;margin-left:86.92pt;margin-top:472.067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pict>
          <v:shape id="_x0000_s356" style="position:absolute;margin-left:491.92pt;margin-top:472.067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_x0000_s358" style="position:absolute;margin-left:391.92pt;margin-top:228.067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6" name="IM 36"/>
            <wp:cNvGraphicFramePr/>
            <a:graphic>
              <a:graphicData uri="http://schemas.openxmlformats.org/drawingml/2006/picture">
                <pic:pic>
                  <pic:nvPicPr>
                    <pic:cNvPr id="36" name="IM 36"/>
                    <pic:cNvPicPr/>
                  </pic:nvPicPr>
                  <pic:blipFill>
                    <a:blip r:embed="rId66"/>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65"/>
          <w:pgSz w:w="11900" w:h="16840"/>
          <w:pgMar w:top="642" w:right="0" w:bottom="340" w:left="0" w:header="326" w:footer="111" w:gutter="0"/>
        </w:sectPr>
        <w:rPr/>
      </w:pPr>
    </w:p>
    <w:p>
      <w:pPr>
        <w:spacing w:line="269" w:lineRule="auto"/>
        <w:rPr>
          <w:rFonts w:ascii="Arial"/>
          <w:sz w:val="21"/>
        </w:rPr>
      </w:pPr>
      <w:r/>
    </w:p>
    <w:p>
      <w:pPr>
        <w:spacing w:line="270" w:lineRule="auto"/>
        <w:rPr>
          <w:rFonts w:ascii="Arial"/>
          <w:sz w:val="21"/>
        </w:rPr>
      </w:pPr>
      <w:r/>
    </w:p>
    <w:p>
      <w:pPr>
        <w:ind w:left="49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30"/>
      <w:footerReference w:type="default" r:id="rId67"/>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bookmarkStart w:name="bookmark48" w:id="44"/>
    <w:bookmarkEnd w:id="44"/>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bookmarkStart w:name="bookmark49" w:id="49"/>
    <w:bookmarkEnd w:id="49"/>
    <w:r>
      <w:rPr>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-34-</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56" style="position:absolute;margin-left:86.92pt;margin-top:27.7633pt;mso-position-vertical-relative:text;mso-position-horizontal-relative:text;width:119.4pt;height:18.85pt;z-index:-251571200;rotation:330;" fillcolor="#404040" filled="true" stroked="false" type="#_x0000_t136">
          <v:fill opacity="0.400000"/>
          <v:textpath style="font-family:&quot;SimSun&quot;;font-size:20;v-text-kern:t;mso-text-shadow:auto" string="仅供内部审核"/>
        </v:shape>
      </w:pict>
    </w:r>
    <w:r>
      <w:pict>
        <v:shape id="PowerPlusWaterMarkObject158" style="position:absolute;margin-left:-13.08pt;margin-top:288.105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491.92pt;margin-top:44.105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391.92pt;margin-top:288.105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86.92pt;margin-top:532.106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13.08pt;margin-top:776.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491.92pt;margin-top:532.106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391.92pt;margin-top:776.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_x0000_s172" style="position:absolute;margin-left:30pt;margin-top:29.5pt;mso-position-vertical-relative:page;mso-position-horizontal-relative:page;width:535pt;height:1pt;z-index:-251573248;" o:allowincell="f" filled="false" strokecolor="#646464" strokeweight="1.00pt" coordsize="10700,20" coordorigin="0,0" path="m0,10l10700,10e">
          <v:stroke joinstyle="miter" miterlimit="10"/>
        </v:shape>
      </w:pict>
    </w:r>
    <w:r>
      <w:rPr>
        <w:sz w:val="16"/>
        <w:szCs w:val="16"/>
        <w:spacing w:val="-2"/>
        <w:position w:val="1"/>
      </w:rPr>
      <w:t>兴县赵家坪乡卫生院2025年单位预算公开报告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74" style="position:absolute;margin-left:86.92pt;margin-top:27.7633pt;mso-position-vertical-relative:text;mso-position-horizontal-relative:text;width:119.4pt;height:18.85pt;z-index:-251561984;rotation:330;" fillcolor="#404040" filled="true" stroked="false" type="#_x0000_t136">
          <v:fill opacity="0.400000"/>
          <v:textpath style="font-family:&quot;SimSun&quot;;font-size:20;v-text-kern:t;mso-text-shadow:auto" string="仅供内部审核"/>
        </v:shape>
      </w:pict>
    </w:r>
    <w:r>
      <w:pict>
        <v:shape id="PowerPlusWaterMarkObject176" style="position:absolute;margin-left:-13.08pt;margin-top:288.10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391.92pt;margin-top:288.105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13.08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491.92pt;margin-top:532.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391.92pt;margin-top:776.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_x0000_s190"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rPr>
        <w:sz w:val="16"/>
        <w:szCs w:val="16"/>
        <w:spacing w:val="-2"/>
        <w:position w:val="1"/>
      </w:rPr>
      <w:t>兴县赵家坪乡卫生院2025年单位预算公开报告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92" style="position:absolute;margin-left:86.92pt;margin-top:27.7633pt;mso-position-vertical-relative:text;mso-position-horizontal-relative:text;width:119.4pt;height:18.85pt;z-index:-251552768;rotation:330;" fillcolor="#404040" filled="true" stroked="false" type="#_x0000_t136">
          <v:fill opacity="0.400000"/>
          <v:textpath style="font-family:&quot;SimSun&quot;;font-size:20;v-text-kern:t;mso-text-shadow:auto" string="仅供内部审核"/>
        </v:shape>
      </w:pict>
    </w:r>
    <w:r>
      <w:pict>
        <v:shape id="PowerPlusWaterMarkObject194" style="position:absolute;margin-left:-13.08pt;margin-top:288.105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491.92pt;margin-top:44.1055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391.92pt;margin-top:288.10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86.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13.08pt;margin-top:776.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491.92pt;margin-top:532.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391.92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_x0000_s208" style="position:absolute;margin-left:30pt;margin-top:29.5pt;mso-position-vertical-relative:page;mso-position-horizontal-relative:page;width:535pt;height:1pt;z-index:-251554816;" o:allowincell="f" filled="false" strokecolor="#646464" strokeweight="1.00pt" coordsize="10700,20" coordorigin="0,0" path="m0,10l10700,10e">
          <v:stroke joinstyle="miter" miterlimit="10"/>
        </v:shape>
      </w:pict>
    </w:r>
    <w:r>
      <w:rPr>
        <w:sz w:val="16"/>
        <w:szCs w:val="16"/>
        <w:spacing w:val="-2"/>
        <w:position w:val="1"/>
      </w:rPr>
      <w:t>兴县赵家坪乡卫生院2025年单位预算公开报告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10" style="position:absolute;margin-left:86.92pt;margin-top:27.7633pt;mso-position-vertical-relative:text;mso-position-horizontal-relative:text;width:119.4pt;height:18.85pt;z-index:-251545600;rotation:330;" fillcolor="#404040" filled="true" stroked="false" type="#_x0000_t136">
          <v:fill opacity="0.400000"/>
          <v:textpath style="font-family:&quot;SimSun&quot;;font-size:20;v-text-kern:t;mso-text-shadow:auto" string="仅供内部审核"/>
        </v:shape>
      </w:pict>
    </w:r>
    <w:r>
      <w:pict>
        <v:shape id="PowerPlusWaterMarkObject212" style="position:absolute;margin-left:-13.08pt;margin-top:288.105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491.92pt;margin-top:44.1055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13.08pt;margin-top:776.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491.92pt;margin-top:532.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391.92pt;margin-top:776.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_x0000_s222" style="position:absolute;margin-left:30pt;margin-top:29.5pt;mso-position-vertical-relative:page;mso-position-horizontal-relative:page;width:535pt;height:1pt;z-index:-251547648;" o:allowincell="f" filled="false" strokecolor="#646464" strokeweight="1.00pt" coordsize="10700,20" coordorigin="0,0" path="m0,10l10700,10e">
          <v:stroke joinstyle="miter" miterlimit="10"/>
        </v:shape>
      </w:pict>
    </w:r>
    <w:r>
      <w:rPr>
        <w:sz w:val="16"/>
        <w:szCs w:val="16"/>
        <w:spacing w:val="-2"/>
        <w:position w:val="1"/>
      </w:rPr>
      <w:t>兴县赵家坪乡卫生院2025年单位预算公开报告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32" style="position:absolute;margin-left:86.92pt;margin-top:27.7633pt;mso-position-vertical-relative:text;mso-position-horizontal-relative:text;width:119.4pt;height:18.85pt;z-index:-251539456;rotation:330;" fillcolor="#404040" filled="true" stroked="false" type="#_x0000_t136">
          <v:fill opacity="0.400000"/>
          <v:textpath style="font-family:&quot;SimSun&quot;;font-size:20;v-text-kern:t;mso-text-shadow:auto" string="仅供内部审核"/>
        </v:shape>
      </w:pict>
    </w:r>
    <w:r>
      <w:pict>
        <v:shape id="PowerPlusWaterMarkObject234" style="position:absolute;margin-left:491.92pt;margin-top:44.1055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13.08pt;margin-top:776.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491.92pt;margin-top:532.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40" style="position:absolute;margin-left:391.92pt;margin-top:776.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_x0000_s242" style="position:absolute;margin-left:30pt;margin-top:29.5pt;mso-position-vertical-relative:page;mso-position-horizontal-relative:page;width:535pt;height:1pt;z-index:-251541504;" o:allowincell="f" filled="false" strokecolor="#646464" strokeweight="1.00pt" coordsize="10700,20" coordorigin="0,0" path="m0,10l10700,10e">
          <v:stroke joinstyle="miter" miterlimit="10"/>
        </v:shape>
      </w:pict>
    </w:r>
    <w:r>
      <w:rPr>
        <w:sz w:val="16"/>
        <w:szCs w:val="16"/>
        <w:spacing w:val="-2"/>
        <w:position w:val="1"/>
      </w:rPr>
      <w:t>兴县赵家坪乡卫生院2025年单位预算公开报告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54" style="position:absolute;margin-left:86.92pt;margin-top:27.7633pt;mso-position-vertical-relative:text;mso-position-horizontal-relative:text;width:119.4pt;height:18.85pt;z-index:-251535360;rotation:330;" fillcolor="#404040" filled="true" stroked="false" type="#_x0000_t136">
          <v:fill opacity="0.400000"/>
          <v:textpath style="font-family:&quot;SimSun&quot;;font-size:20;v-text-kern:t;mso-text-shadow:auto" string="仅供内部审核"/>
        </v:shape>
      </w:pict>
    </w:r>
    <w:r>
      <w:pict>
        <v:shape id="PowerPlusWaterMarkObject256" style="position:absolute;margin-left:-13.08pt;margin-top:776.106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PowerPlusWaterMarkObject258" style="position:absolute;margin-left:391.92pt;margin-top:776.106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_x0000_s260" style="position:absolute;margin-left:30pt;margin-top:29.5pt;mso-position-vertical-relative:page;mso-position-horizontal-relative:page;width:535pt;height:1pt;z-index:-251536384;" o:allowincell="f" filled="false" strokecolor="#646464" strokeweight="1.00pt" coordsize="10700,20" coordorigin="0,0" path="m0,10l10700,10e">
          <v:stroke joinstyle="miter" miterlimit="10"/>
        </v:shape>
      </w:pict>
    </w:r>
    <w:r>
      <w:rPr>
        <w:sz w:val="16"/>
        <w:szCs w:val="16"/>
        <w:spacing w:val="-2"/>
        <w:position w:val="1"/>
      </w:rPr>
      <w:t>兴县赵家坪乡卫生院2025年单位预算公开报告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18" style="position:absolute;margin-left:391.92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13.08pt;margin-top:776.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34" style="position:absolute;margin-left:491.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sz w:val="16"/>
        <w:szCs w:val="16"/>
        <w:spacing w:val="-2"/>
        <w:position w:val="1"/>
      </w:rPr>
      <w:t>兴县赵家坪乡卫生院2025年单位预算公开报告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sz w:val="16"/>
        <w:szCs w:val="16"/>
        <w:spacing w:val="-2"/>
        <w:position w:val="1"/>
      </w:rPr>
      <w:t>兴县赵家坪乡卫生院2025年单位预算公开报告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sz w:val="16"/>
        <w:szCs w:val="16"/>
        <w:spacing w:val="-2"/>
        <w:position w:val="1"/>
      </w:rPr>
      <w:t>兴县赵家坪乡卫生院2025年单位预算公开报告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04"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sz w:val="16"/>
        <w:szCs w:val="16"/>
        <w:spacing w:val="-2"/>
        <w:position w:val="1"/>
      </w:rPr>
      <w:t>兴县赵家坪乡卫生院2025年单位预算公开报告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20" style="position:absolute;margin-left:86.92pt;margin-top:27.7633pt;mso-position-vertical-relative:text;mso-position-horizontal-relative:text;width:119.4pt;height:18.85pt;z-index:-251589632;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13.08pt;margin-top:288.10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391.92pt;margin-top:288.105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491.92pt;margin-top:532.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sz w:val="16"/>
        <w:szCs w:val="16"/>
        <w:spacing w:val="-2"/>
        <w:position w:val="1"/>
      </w:rPr>
      <w:t>兴县赵家坪乡卫生院2025年单位预算公开报告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38" style="position:absolute;margin-left:86.92pt;margin-top:27.7633pt;mso-position-vertical-relative:text;mso-position-horizontal-relative:text;width:119.4pt;height:18.85pt;z-index:-251580416;rotation:330;" fillcolor="#404040" filled="true" stroked="false" type="#_x0000_t136">
          <v:fill opacity="0.400000"/>
          <v:textpath style="font-family:&quot;SimSun&quot;;font-size:20;v-text-kern:t;mso-text-shadow:auto" string="仅供内部审核"/>
        </v:shape>
      </w:pict>
    </w:r>
    <w:r>
      <w:pict>
        <v:shape id="PowerPlusWaterMarkObject140" style="position:absolute;margin-left:-13.08pt;margin-top:288.10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491.92pt;margin-top:44.105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391.92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86.92pt;margin-top:532.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13.08pt;margin-top:776.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491.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391.92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_x0000_s154" style="position:absolute;margin-left:30pt;margin-top:29.5pt;mso-position-vertical-relative:page;mso-position-horizontal-relative:page;width:535pt;height:1pt;z-index:-251582464;" o:allowincell="f" filled="false" strokecolor="#646464" strokeweight="1.00pt" coordsize="10700,20" coordorigin="0,0" path="m0,10l10700,10e">
          <v:stroke joinstyle="miter" miterlimit="10"/>
        </v:shape>
      </w:pict>
    </w:r>
    <w:r>
      <w:rPr>
        <w:sz w:val="16"/>
        <w:szCs w:val="16"/>
        <w:spacing w:val="-2"/>
        <w:position w:val="1"/>
      </w:rPr>
      <w:t>兴县赵家坪乡卫生院2025年单位预算公开报告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2.xml"/><Relationship Id="rId70" Type="http://schemas.openxmlformats.org/officeDocument/2006/relationships/fontTable" Target="fontTable.xml"/><Relationship Id="rId7" Type="http://schemas.openxmlformats.org/officeDocument/2006/relationships/header" Target="header5.xml"/><Relationship Id="rId69" Type="http://schemas.openxmlformats.org/officeDocument/2006/relationships/styles" Target="styles.xml"/><Relationship Id="rId68" Type="http://schemas.openxmlformats.org/officeDocument/2006/relationships/settings" Target="settings.xml"/><Relationship Id="rId67" Type="http://schemas.openxmlformats.org/officeDocument/2006/relationships/footer" Target="footer34.xml"/><Relationship Id="rId66" Type="http://schemas.openxmlformats.org/officeDocument/2006/relationships/image" Target="media/image18.png"/><Relationship Id="rId65" Type="http://schemas.openxmlformats.org/officeDocument/2006/relationships/footer" Target="footer33.xml"/><Relationship Id="rId64" Type="http://schemas.openxmlformats.org/officeDocument/2006/relationships/image" Target="media/image17.png"/><Relationship Id="rId63" Type="http://schemas.openxmlformats.org/officeDocument/2006/relationships/footer" Target="footer32.xml"/><Relationship Id="rId62" Type="http://schemas.openxmlformats.org/officeDocument/2006/relationships/image" Target="media/image16.png"/><Relationship Id="rId61" Type="http://schemas.openxmlformats.org/officeDocument/2006/relationships/footer" Target="footer31.xml"/><Relationship Id="rId60" Type="http://schemas.openxmlformats.org/officeDocument/2006/relationships/image" Target="media/image15.png"/><Relationship Id="rId6" Type="http://schemas.openxmlformats.org/officeDocument/2006/relationships/footer" Target="footer1.xml"/><Relationship Id="rId59" Type="http://schemas.openxmlformats.org/officeDocument/2006/relationships/footer" Target="footer30.xml"/><Relationship Id="rId58" Type="http://schemas.openxmlformats.org/officeDocument/2006/relationships/image" Target="media/image14.png"/><Relationship Id="rId57" Type="http://schemas.openxmlformats.org/officeDocument/2006/relationships/footer" Target="footer29.xml"/><Relationship Id="rId56" Type="http://schemas.openxmlformats.org/officeDocument/2006/relationships/image" Target="media/image13.png"/><Relationship Id="rId55" Type="http://schemas.openxmlformats.org/officeDocument/2006/relationships/footer" Target="footer28.xml"/><Relationship Id="rId54" Type="http://schemas.openxmlformats.org/officeDocument/2006/relationships/image" Target="media/image12.png"/><Relationship Id="rId53" Type="http://schemas.openxmlformats.org/officeDocument/2006/relationships/footer" Target="footer27.xml"/><Relationship Id="rId52" Type="http://schemas.openxmlformats.org/officeDocument/2006/relationships/image" Target="media/image11.png"/><Relationship Id="rId51" Type="http://schemas.openxmlformats.org/officeDocument/2006/relationships/footer" Target="footer26.xml"/><Relationship Id="rId50" Type="http://schemas.openxmlformats.org/officeDocument/2006/relationships/footer" Target="footer25.xml"/><Relationship Id="rId5" Type="http://schemas.openxmlformats.org/officeDocument/2006/relationships/header" Target="header4.xml"/><Relationship Id="rId49" Type="http://schemas.openxmlformats.org/officeDocument/2006/relationships/image" Target="media/image10.png"/><Relationship Id="rId48" Type="http://schemas.openxmlformats.org/officeDocument/2006/relationships/footer" Target="footer24.xml"/><Relationship Id="rId47" Type="http://schemas.openxmlformats.org/officeDocument/2006/relationships/image" Target="media/image9.png"/><Relationship Id="rId46" Type="http://schemas.openxmlformats.org/officeDocument/2006/relationships/footer" Target="footer23.xml"/><Relationship Id="rId45" Type="http://schemas.openxmlformats.org/officeDocument/2006/relationships/image" Target="media/image8.png"/><Relationship Id="rId44" Type="http://schemas.openxmlformats.org/officeDocument/2006/relationships/footer" Target="footer22.xml"/><Relationship Id="rId43" Type="http://schemas.openxmlformats.org/officeDocument/2006/relationships/header" Target="header15.xml"/><Relationship Id="rId42" Type="http://schemas.openxmlformats.org/officeDocument/2006/relationships/image" Target="media/image7.png"/><Relationship Id="rId41" Type="http://schemas.openxmlformats.org/officeDocument/2006/relationships/footer" Target="footer21.xml"/><Relationship Id="rId40" Type="http://schemas.openxmlformats.org/officeDocument/2006/relationships/image" Target="media/image6.png"/><Relationship Id="rId4" Type="http://schemas.openxmlformats.org/officeDocument/2006/relationships/header" Target="header3.xml"/><Relationship Id="rId39" Type="http://schemas.openxmlformats.org/officeDocument/2006/relationships/footer" Target="footer20.xml"/><Relationship Id="rId38" Type="http://schemas.openxmlformats.org/officeDocument/2006/relationships/header" Target="header14.xml"/><Relationship Id="rId37" Type="http://schemas.openxmlformats.org/officeDocument/2006/relationships/image" Target="media/image5.png"/><Relationship Id="rId36" Type="http://schemas.openxmlformats.org/officeDocument/2006/relationships/footer" Target="footer19.xml"/><Relationship Id="rId35" Type="http://schemas.openxmlformats.org/officeDocument/2006/relationships/image" Target="media/image4.png"/><Relationship Id="rId34" Type="http://schemas.openxmlformats.org/officeDocument/2006/relationships/footer" Target="footer18.xml"/><Relationship Id="rId33" Type="http://schemas.openxmlformats.org/officeDocument/2006/relationships/header" Target="header13.xml"/><Relationship Id="rId32" Type="http://schemas.openxmlformats.org/officeDocument/2006/relationships/image" Target="media/image3.png"/><Relationship Id="rId31" Type="http://schemas.openxmlformats.org/officeDocument/2006/relationships/footer" Target="footer17.xml"/><Relationship Id="rId30" Type="http://schemas.openxmlformats.org/officeDocument/2006/relationships/header" Target="header12.xml"/><Relationship Id="rId3" Type="http://schemas.openxmlformats.org/officeDocument/2006/relationships/image" Target="media/image1.png"/><Relationship Id="rId29" Type="http://schemas.openxmlformats.org/officeDocument/2006/relationships/image" Target="media/image2.png"/><Relationship Id="rId28" Type="http://schemas.openxmlformats.org/officeDocument/2006/relationships/footer" Target="footer16.xml"/><Relationship Id="rId27" Type="http://schemas.openxmlformats.org/officeDocument/2006/relationships/header" Target="header11.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header" Target="header2.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10.xml"/><Relationship Id="rId16" Type="http://schemas.openxmlformats.org/officeDocument/2006/relationships/footer" Target="footer6.xml"/><Relationship Id="rId15" Type="http://schemas.openxmlformats.org/officeDocument/2006/relationships/header" Target="header9.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2025-09-25T18:10:19Z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2025-09-25T20:40:48</vt:filetime>
  </property>
</Properties>
</file>