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1217"/>
        <w:spacing w:before="139" w:line="217" w:lineRule="auto"/>
        <w:rPr/>
      </w:pPr>
      <w:r>
        <w:rPr>
          <w:spacing w:val="103"/>
        </w:rPr>
        <w:t>兴县公安局交通警察大队</w:t>
      </w:r>
    </w:p>
    <w:p>
      <w:pPr>
        <w:spacing w:line="382" w:lineRule="auto"/>
        <w:rPr>
          <w:rFonts w:ascii="Arial"/>
          <w:sz w:val="21"/>
        </w:rPr>
      </w:pPr>
      <w:r/>
    </w:p>
    <w:p>
      <w:pPr>
        <w:pStyle w:val="BodyText"/>
        <w:ind w:left="1294"/>
        <w:spacing w:before="140" w:line="583" w:lineRule="exact"/>
        <w:rPr/>
      </w:pPr>
      <w:r>
        <w:rPr>
          <w:spacing w:val="4"/>
          <w:position w:val="2"/>
        </w:rPr>
        <w:t>2</w:t>
      </w:r>
      <w:r>
        <w:rPr>
          <w:spacing w:val="-89"/>
          <w:position w:val="2"/>
        </w:rPr>
        <w:t xml:space="preserve"> </w:t>
      </w:r>
      <w:r>
        <w:rPr>
          <w:spacing w:val="4"/>
          <w:position w:val="2"/>
        </w:rPr>
        <w:t>0</w:t>
      </w:r>
      <w:r>
        <w:rPr>
          <w:spacing w:val="-94"/>
          <w:position w:val="2"/>
        </w:rPr>
        <w:t xml:space="preserve"> </w:t>
      </w:r>
      <w:r>
        <w:rPr>
          <w:spacing w:val="4"/>
          <w:position w:val="2"/>
        </w:rPr>
        <w:t>2</w:t>
      </w:r>
      <w:r>
        <w:rPr>
          <w:spacing w:val="-77"/>
          <w:position w:val="2"/>
        </w:rPr>
        <w:t xml:space="preserve"> </w:t>
      </w:r>
      <w:r>
        <w:rPr>
          <w:spacing w:val="4"/>
          <w:position w:val="2"/>
        </w:rPr>
        <w:t>5</w:t>
      </w:r>
      <w:r>
        <w:rPr>
          <w:spacing w:val="-98"/>
          <w:position w:val="2"/>
        </w:rPr>
        <w:t xml:space="preserve"> </w:t>
      </w:r>
      <w:r>
        <w:rPr>
          <w:spacing w:val="4"/>
          <w:position w:val="2"/>
        </w:rPr>
        <w:t>年</w:t>
      </w:r>
      <w:r>
        <w:rPr>
          <w:spacing w:val="-96"/>
          <w:position w:val="2"/>
        </w:rPr>
        <w:t xml:space="preserve"> </w:t>
      </w:r>
      <w:r>
        <w:rPr>
          <w:spacing w:val="4"/>
          <w:position w:val="2"/>
        </w:rPr>
        <w:t>度</w:t>
      </w:r>
      <w:r>
        <w:rPr>
          <w:spacing w:val="-97"/>
          <w:position w:val="2"/>
        </w:rPr>
        <w:t xml:space="preserve"> </w:t>
      </w:r>
      <w:r>
        <w:rPr>
          <w:spacing w:val="4"/>
          <w:position w:val="2"/>
        </w:rPr>
        <w:t>部</w:t>
      </w:r>
      <w:r>
        <w:rPr>
          <w:spacing w:val="-64"/>
          <w:position w:val="2"/>
        </w:rPr>
        <w:t xml:space="preserve"> </w:t>
      </w:r>
      <w:r>
        <w:rPr>
          <w:spacing w:val="4"/>
          <w:position w:val="2"/>
        </w:rPr>
        <w:t>门</w:t>
      </w:r>
      <w:r>
        <w:rPr>
          <w:spacing w:val="-108"/>
          <w:position w:val="2"/>
        </w:rPr>
        <w:t xml:space="preserve"> </w:t>
      </w:r>
      <w:r>
        <w:rPr>
          <w:spacing w:val="4"/>
          <w:position w:val="2"/>
        </w:rPr>
        <w:t>预</w:t>
      </w:r>
      <w:r>
        <w:rPr>
          <w:spacing w:val="-94"/>
          <w:position w:val="2"/>
        </w:rPr>
        <w:t xml:space="preserve"> </w:t>
      </w:r>
      <w:r>
        <w:rPr>
          <w:spacing w:val="4"/>
          <w:position w:val="2"/>
        </w:rPr>
        <w:t>算</w:t>
      </w:r>
      <w:r>
        <w:rPr>
          <w:spacing w:val="-104"/>
          <w:position w:val="2"/>
        </w:rPr>
        <w:t xml:space="preserve"> </w:t>
      </w:r>
      <w:r>
        <w:rPr>
          <w:spacing w:val="4"/>
          <w:position w:val="2"/>
        </w:rPr>
        <w:t>公</w:t>
      </w:r>
      <w:r>
        <w:rPr>
          <w:spacing w:val="-98"/>
          <w:position w:val="2"/>
        </w:rPr>
        <w:t xml:space="preserve"> </w:t>
      </w:r>
      <w:r>
        <w:rPr>
          <w:spacing w:val="4"/>
          <w:position w:val="2"/>
        </w:rPr>
        <w:t>开</w:t>
      </w:r>
    </w:p>
    <w:p>
      <w:pPr>
        <w:spacing w:line="583" w:lineRule="exact"/>
        <w:sectPr>
          <w:pgSz w:w="11900" w:h="16840"/>
          <w:pgMar w:top="1431" w:right="1785" w:bottom="0" w:left="1785" w:header="0" w:footer="0" w:gutter="0"/>
        </w:sectPr>
        <w:rPr/>
      </w:pPr>
    </w:p>
    <w:p>
      <w:pPr>
        <w:ind w:left="3977"/>
        <w:spacing w:before="10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spacing w:line="444"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1"/>
            <w:spacing w:before="104" w:line="222" w:lineRule="auto"/>
            <w:tabs>
              <w:tab w:val="right" w:leader="dot" w:pos="9235"/>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b/>
                <w:bCs/>
                <w:spacing w:val="-39"/>
              </w:rPr>
              <w:t>1</w:t>
            </w:r>
          </w:hyperlink>
        </w:p>
        <w:p>
          <w:pPr>
            <w:ind w:left="642"/>
            <w:spacing w:before="113" w:line="222" w:lineRule="auto"/>
            <w:tabs>
              <w:tab w:val="right" w:leader="dot" w:pos="9235"/>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一、本部门职责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35"/>
              </w:rPr>
              <w:t>1</w:t>
            </w:r>
          </w:hyperlink>
        </w:p>
        <w:p>
          <w:pPr>
            <w:ind w:left="647"/>
            <w:spacing w:before="116" w:line="222" w:lineRule="auto"/>
            <w:tabs>
              <w:tab w:val="right" w:leader="dot" w:pos="9235"/>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35"/>
              </w:rPr>
              <w:t>1</w:t>
            </w:r>
          </w:hyperlink>
        </w:p>
        <w:p>
          <w:pPr>
            <w:ind w:left="11"/>
            <w:spacing w:before="114" w:line="222" w:lineRule="auto"/>
            <w:tabs>
              <w:tab w:val="right" w:leader="dot" w:pos="9235"/>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2025年部门预算报表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19"/>
              </w:rPr>
              <w:t>2</w:t>
            </w:r>
          </w:hyperlink>
        </w:p>
        <w:p>
          <w:pPr>
            <w:ind w:left="640"/>
            <w:spacing w:before="115" w:line="222" w:lineRule="auto"/>
            <w:tabs>
              <w:tab w:val="right" w:leader="dot" w:pos="9235"/>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16"/>
              </w:rPr>
              <w:t>2</w:t>
            </w:r>
          </w:hyperlink>
        </w:p>
        <w:p>
          <w:pPr>
            <w:ind w:left="640"/>
            <w:spacing w:before="115" w:line="222" w:lineRule="auto"/>
            <w:tabs>
              <w:tab w:val="right" w:leader="dot" w:pos="9235"/>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0"/>
              </w:rPr>
              <w:t xml:space="preserve"> </w:t>
            </w:r>
            <w:r>
              <w:rPr>
                <w:rFonts w:ascii="FangSong" w:hAnsi="FangSong" w:eastAsia="FangSong" w:cs="FangSong"/>
                <w:sz w:val="32"/>
                <w:szCs w:val="32"/>
                <w:spacing w:val="-10"/>
              </w:rPr>
              <w:t>4</w:t>
            </w:r>
          </w:hyperlink>
        </w:p>
        <w:p>
          <w:pPr>
            <w:ind w:left="640"/>
            <w:spacing w:before="115" w:line="222" w:lineRule="auto"/>
            <w:tabs>
              <w:tab w:val="right" w:leader="dot" w:pos="9235"/>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51"/>
              </w:rPr>
              <w:t xml:space="preserve"> </w:t>
            </w:r>
            <w:r>
              <w:rPr>
                <w:rFonts w:ascii="FangSong" w:hAnsi="FangSong" w:eastAsia="FangSong" w:cs="FangSong"/>
                <w:sz w:val="32"/>
                <w:szCs w:val="32"/>
                <w:spacing w:val="-14"/>
              </w:rPr>
              <w:t>6</w:t>
            </w:r>
          </w:hyperlink>
        </w:p>
        <w:p>
          <w:pPr>
            <w:ind w:left="640"/>
            <w:spacing w:before="117" w:line="222" w:lineRule="auto"/>
            <w:tabs>
              <w:tab w:val="right" w:leader="dot" w:pos="9235"/>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19"/>
              </w:rPr>
              <w:t>7</w:t>
            </w:r>
          </w:hyperlink>
        </w:p>
        <w:p>
          <w:pPr>
            <w:ind w:left="640"/>
            <w:spacing w:before="114" w:line="219" w:lineRule="auto"/>
            <w:tabs>
              <w:tab w:val="right" w:leader="dot" w:pos="9235"/>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spacing w:val="-10"/>
              </w:rPr>
              <w:t>9</w:t>
            </w:r>
          </w:hyperlink>
        </w:p>
        <w:p>
          <w:pPr>
            <w:ind w:left="640"/>
            <w:spacing w:before="121"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spacing w:before="116" w:line="219" w:lineRule="auto"/>
            <w:tabs>
              <w:tab w:val="right" w:leader="dot" w:pos="9235"/>
            </w:tabs>
            <w:rPr>
              <w:rFonts w:ascii="FangSong" w:hAnsi="FangSong" w:eastAsia="FangSong" w:cs="FangSong"/>
              <w:sz w:val="32"/>
              <w:szCs w:val="32"/>
            </w:rPr>
          </w:pPr>
          <w:hyperlink w:history="true" w:anchor="bookmark12">
            <w:r>
              <w:rPr>
                <w:rFonts w:ascii="FangSong" w:hAnsi="FangSong" w:eastAsia="FangSong" w:cs="FangSong"/>
                <w:sz w:val="32"/>
                <w:szCs w:val="32"/>
                <w:spacing w:val="-5"/>
              </w:rPr>
              <w:t>上年结转）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10</w:t>
            </w:r>
          </w:hyperlink>
        </w:p>
        <w:p>
          <w:pPr>
            <w:ind w:left="640"/>
            <w:spacing w:before="121" w:line="219" w:lineRule="auto"/>
            <w:tabs>
              <w:tab w:val="right" w:leader="dot" w:pos="9235"/>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18"/>
              </w:rPr>
              <w:t>11</w:t>
            </w:r>
          </w:hyperlink>
        </w:p>
        <w:p>
          <w:pPr>
            <w:ind w:left="640"/>
            <w:spacing w:before="120" w:line="219" w:lineRule="auto"/>
            <w:tabs>
              <w:tab w:val="right" w:leader="dot" w:pos="9235"/>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18"/>
              </w:rPr>
              <w:t>12</w:t>
            </w:r>
          </w:hyperlink>
        </w:p>
      </w:sdtContent>
    </w:sdt>
    <w:p>
      <w:pPr>
        <w:ind w:left="11" w:right="19" w:firstLine="628"/>
        <w:spacing w:before="122"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13</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640"/>
            <w:spacing w:before="1" w:line="221" w:lineRule="auto"/>
            <w:tabs>
              <w:tab w:val="right" w:leader="dot" w:pos="9235"/>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18"/>
              </w:rPr>
              <w:t>13</w:t>
            </w:r>
          </w:hyperlink>
        </w:p>
        <w:p>
          <w:pPr>
            <w:ind w:left="640"/>
            <w:spacing w:before="116" w:line="221" w:lineRule="auto"/>
            <w:tabs>
              <w:tab w:val="right" w:leader="dot" w:pos="9235"/>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0"/>
              </w:rPr>
              <w:t xml:space="preserve"> </w:t>
            </w:r>
            <w:r>
              <w:rPr>
                <w:rFonts w:ascii="FangSong" w:hAnsi="FangSong" w:eastAsia="FangSong" w:cs="FangSong"/>
                <w:sz w:val="32"/>
                <w:szCs w:val="32"/>
                <w:spacing w:val="-23"/>
              </w:rPr>
              <w:t>1</w:t>
            </w:r>
            <w:r>
              <w:rPr>
                <w:rFonts w:ascii="FangSong" w:hAnsi="FangSong" w:eastAsia="FangSong" w:cs="FangSong"/>
                <w:sz w:val="32"/>
                <w:szCs w:val="32"/>
                <w:spacing w:val="-13"/>
              </w:rPr>
              <w:t>4</w:t>
            </w:r>
          </w:hyperlink>
        </w:p>
        <w:p>
          <w:pPr>
            <w:ind w:left="640"/>
            <w:spacing w:before="117" w:line="222" w:lineRule="auto"/>
            <w:tabs>
              <w:tab w:val="right" w:leader="dot" w:pos="9235"/>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18"/>
              </w:rPr>
              <w:t>15</w:t>
            </w:r>
          </w:hyperlink>
        </w:p>
        <w:p>
          <w:pPr>
            <w:ind w:left="640"/>
            <w:spacing w:before="115" w:line="219" w:lineRule="auto"/>
            <w:tabs>
              <w:tab w:val="right" w:leader="dot" w:pos="9235"/>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18"/>
              </w:rPr>
              <w:t>16</w:t>
            </w:r>
          </w:hyperlink>
        </w:p>
        <w:p>
          <w:pPr>
            <w:ind w:left="11"/>
            <w:spacing w:before="120" w:line="222" w:lineRule="auto"/>
            <w:tabs>
              <w:tab w:val="right" w:leader="dot" w:pos="9235"/>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2025年度部门预算情况说明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21"/>
              </w:rPr>
              <w:t>17</w:t>
            </w:r>
          </w:hyperlink>
        </w:p>
        <w:p>
          <w:pPr>
            <w:ind w:left="642"/>
            <w:spacing w:before="115" w:line="222" w:lineRule="auto"/>
            <w:tabs>
              <w:tab w:val="right" w:leader="dot" w:pos="9235"/>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一、部门预算收支数据变动情况及原因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17</w:t>
            </w:r>
          </w:hyperlink>
        </w:p>
        <w:p>
          <w:pPr>
            <w:ind w:left="647"/>
            <w:spacing w:before="116" w:line="222" w:lineRule="auto"/>
            <w:tabs>
              <w:tab w:val="right" w:leader="dot" w:pos="9235"/>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17</w:t>
            </w:r>
          </w:hyperlink>
        </w:p>
        <w:p>
          <w:pPr>
            <w:ind w:left="646"/>
            <w:spacing w:before="115" w:line="222" w:lineRule="auto"/>
            <w:tabs>
              <w:tab w:val="right" w:leader="dot" w:pos="9235"/>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17</w:t>
            </w:r>
          </w:hyperlink>
        </w:p>
        <w:p>
          <w:pPr>
            <w:ind w:left="675"/>
            <w:spacing w:before="115" w:line="222" w:lineRule="auto"/>
            <w:tabs>
              <w:tab w:val="right" w:leader="dot" w:pos="9235"/>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17</w:t>
            </w:r>
          </w:hyperlink>
        </w:p>
        <w:p>
          <w:pPr>
            <w:ind w:left="642"/>
            <w:spacing w:before="115" w:line="222" w:lineRule="auto"/>
            <w:tabs>
              <w:tab w:val="right" w:leader="dot" w:pos="9235"/>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spacing w:val="-18"/>
              </w:rPr>
              <w:t>17</w:t>
            </w:r>
          </w:hyperlink>
        </w:p>
        <w:p>
          <w:pPr>
            <w:ind w:left="640"/>
            <w:spacing w:before="115" w:line="222" w:lineRule="auto"/>
            <w:tabs>
              <w:tab w:val="right" w:leader="dot" w:pos="9235"/>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18</w:t>
            </w:r>
          </w:hyperlink>
        </w:p>
        <w:p>
          <w:pPr>
            <w:ind w:left="643"/>
            <w:spacing w:before="116" w:line="223" w:lineRule="auto"/>
            <w:tabs>
              <w:tab w:val="right" w:leader="dot" w:pos="9235"/>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18</w:t>
            </w:r>
          </w:hyperlink>
        </w:p>
        <w:p>
          <w:pPr>
            <w:ind w:left="636"/>
            <w:spacing w:before="114" w:line="221" w:lineRule="auto"/>
            <w:tabs>
              <w:tab w:val="right" w:leader="dot" w:pos="9235"/>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18</w:t>
            </w:r>
          </w:hyperlink>
        </w:p>
      </w:sdtContent>
    </w:sdt>
    <w:p>
      <w:pPr>
        <w:spacing w:line="221" w:lineRule="auto"/>
        <w:sectPr>
          <w:pgSz w:w="11900" w:h="16840"/>
          <w:pgMar w:top="938" w:right="1320" w:bottom="0" w:left="1343" w:header="0" w:footer="0" w:gutter="0"/>
        </w:sectPr>
        <w:rPr>
          <w:rFonts w:ascii="FangSong" w:hAnsi="FangSong" w:eastAsia="FangSong" w:cs="FangSong"/>
          <w:sz w:val="32"/>
          <w:szCs w:val="32"/>
        </w:rPr>
      </w:pP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637"/>
            <w:spacing w:before="66" w:line="222" w:lineRule="auto"/>
            <w:tabs>
              <w:tab w:val="right" w:leader="dot" w:pos="9225"/>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spacing w:val="-18"/>
              </w:rPr>
              <w:t>18</w:t>
            </w:r>
          </w:hyperlink>
        </w:p>
        <w:p>
          <w:pPr>
            <w:ind w:left="635"/>
            <w:spacing w:before="115" w:line="222" w:lineRule="auto"/>
            <w:tabs>
              <w:tab w:val="right" w:leader="dot" w:pos="9225"/>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spacing w:val="-18"/>
              </w:rPr>
              <w:t>18</w:t>
            </w:r>
          </w:hyperlink>
        </w:p>
        <w:p>
          <w:pPr>
            <w:ind w:left="635"/>
            <w:spacing w:before="115" w:line="222" w:lineRule="auto"/>
            <w:tabs>
              <w:tab w:val="right" w:leader="dot" w:pos="9225"/>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5"/>
              </w:rPr>
              <w:t>20</w:t>
            </w:r>
          </w:hyperlink>
        </w:p>
        <w:p>
          <w:pPr>
            <w:ind w:left="635"/>
            <w:spacing w:before="113" w:line="222" w:lineRule="auto"/>
            <w:tabs>
              <w:tab w:val="right" w:leader="dot" w:pos="9225"/>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8"/>
              </w:rPr>
              <w:t>20</w:t>
            </w:r>
          </w:hyperlink>
        </w:p>
        <w:p>
          <w:pPr>
            <w:ind w:left="1266"/>
            <w:spacing w:before="116" w:line="220" w:lineRule="auto"/>
            <w:tabs>
              <w:tab w:val="right" w:leader="dot" w:pos="9225"/>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8"/>
              </w:rPr>
              <w:t>20</w:t>
            </w:r>
          </w:hyperlink>
        </w:p>
        <w:p>
          <w:pPr>
            <w:ind w:left="1266"/>
            <w:spacing w:before="117" w:line="222" w:lineRule="auto"/>
            <w:tabs>
              <w:tab w:val="right" w:leader="dot" w:pos="9225"/>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8"/>
              </w:rPr>
              <w:t>20</w:t>
            </w:r>
          </w:hyperlink>
        </w:p>
        <w:p>
          <w:pPr>
            <w:spacing w:before="116" w:line="222" w:lineRule="auto"/>
            <w:tabs>
              <w:tab w:val="right" w:leader="dot" w:pos="9225"/>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11"/>
              </w:rPr>
              <w:t>25</w:t>
            </w:r>
          </w:hyperlink>
        </w:p>
      </w:sdtContent>
    </w:sdt>
    <w:p>
      <w:pPr>
        <w:spacing w:line="222" w:lineRule="auto"/>
        <w:sectPr>
          <w:pgSz w:w="11900" w:h="16840"/>
          <w:pgMar w:top="879" w:right="1320" w:bottom="0" w:left="1354" w:header="0" w:footer="0" w:gutter="0"/>
        </w:sectPr>
        <w:rPr>
          <w:rFonts w:ascii="FangSong" w:hAnsi="FangSong" w:eastAsia="FangSong" w:cs="FangSong"/>
          <w:sz w:val="32"/>
          <w:szCs w:val="32"/>
        </w:rPr>
      </w:pPr>
    </w:p>
    <w:p>
      <w:pPr>
        <w:spacing w:line="266" w:lineRule="auto"/>
        <w:rPr>
          <w:rFonts w:ascii="Arial"/>
          <w:sz w:val="21"/>
        </w:rPr>
      </w:pPr>
      <w:r/>
    </w:p>
    <w:p>
      <w:pPr>
        <w:spacing w:line="266" w:lineRule="auto"/>
        <w:rPr>
          <w:rFonts w:ascii="Arial"/>
          <w:sz w:val="21"/>
        </w:rPr>
      </w:pPr>
      <w:r/>
    </w:p>
    <w:p>
      <w:pPr>
        <w:ind w:left="45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spacing w:line="255" w:lineRule="auto"/>
        <w:rPr>
          <w:rFonts w:ascii="Arial"/>
          <w:sz w:val="21"/>
        </w:rPr>
      </w:pPr>
      <w:r/>
    </w:p>
    <w:p>
      <w:pPr>
        <w:ind w:left="9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一、本部门职责</w:t>
      </w:r>
    </w:p>
    <w:p>
      <w:pPr>
        <w:ind w:left="1286"/>
        <w:spacing w:before="282" w:line="223" w:lineRule="auto"/>
        <w:rPr>
          <w:rFonts w:ascii="FangSong" w:hAnsi="FangSong" w:eastAsia="FangSong" w:cs="FangSong"/>
          <w:sz w:val="24"/>
          <w:szCs w:val="24"/>
        </w:rPr>
      </w:pPr>
      <w:r>
        <w:rPr>
          <w:rFonts w:ascii="FangSong" w:hAnsi="FangSong" w:eastAsia="FangSong" w:cs="FangSong"/>
          <w:sz w:val="24"/>
          <w:szCs w:val="24"/>
          <w:spacing w:val="-3"/>
        </w:rPr>
        <w:t>1、道路交通安全管理</w:t>
      </w:r>
    </w:p>
    <w:p>
      <w:pPr>
        <w:ind w:left="1271"/>
        <w:spacing w:before="115" w:line="223" w:lineRule="auto"/>
        <w:rPr>
          <w:rFonts w:ascii="FangSong" w:hAnsi="FangSong" w:eastAsia="FangSong" w:cs="FangSong"/>
          <w:sz w:val="24"/>
          <w:szCs w:val="24"/>
        </w:rPr>
      </w:pPr>
      <w:r>
        <w:rPr>
          <w:rFonts w:ascii="FangSong" w:hAnsi="FangSong" w:eastAsia="FangSong" w:cs="FangSong"/>
          <w:sz w:val="24"/>
          <w:szCs w:val="24"/>
          <w:spacing w:val="-1"/>
        </w:rPr>
        <w:t>2、交通事故预防及处理</w:t>
      </w:r>
    </w:p>
    <w:p>
      <w:pPr>
        <w:ind w:left="1273"/>
        <w:spacing w:before="115" w:line="219" w:lineRule="auto"/>
        <w:rPr>
          <w:rFonts w:ascii="FangSong" w:hAnsi="FangSong" w:eastAsia="FangSong" w:cs="FangSong"/>
          <w:sz w:val="24"/>
          <w:szCs w:val="24"/>
        </w:rPr>
      </w:pPr>
      <w:r>
        <w:rPr>
          <w:rFonts w:ascii="FangSong" w:hAnsi="FangSong" w:eastAsia="FangSong" w:cs="FangSong"/>
          <w:sz w:val="24"/>
          <w:szCs w:val="24"/>
          <w:spacing w:val="-2"/>
        </w:rPr>
        <w:t>3、车辆管理</w:t>
      </w:r>
    </w:p>
    <w:p>
      <w:pPr>
        <w:ind w:left="1267"/>
        <w:spacing w:before="105" w:line="220" w:lineRule="auto"/>
        <w:rPr>
          <w:rFonts w:ascii="FangSong" w:hAnsi="FangSong" w:eastAsia="FangSong" w:cs="FangSong"/>
          <w:sz w:val="24"/>
          <w:szCs w:val="24"/>
        </w:rPr>
      </w:pPr>
      <w:r>
        <w:rPr>
          <w:rFonts w:ascii="FangSong" w:hAnsi="FangSong" w:eastAsia="FangSong" w:cs="FangSong"/>
          <w:sz w:val="24"/>
          <w:szCs w:val="24"/>
          <w:spacing w:val="-1"/>
        </w:rPr>
        <w:t>4、道路巡查、检查</w:t>
      </w:r>
    </w:p>
    <w:p>
      <w:pPr>
        <w:ind w:left="1273"/>
        <w:spacing w:before="119" w:line="222" w:lineRule="auto"/>
        <w:rPr>
          <w:rFonts w:ascii="FangSong" w:hAnsi="FangSong" w:eastAsia="FangSong" w:cs="FangSong"/>
          <w:sz w:val="24"/>
          <w:szCs w:val="24"/>
        </w:rPr>
      </w:pPr>
      <w:r>
        <w:rPr>
          <w:rFonts w:ascii="FangSong" w:hAnsi="FangSong" w:eastAsia="FangSong" w:cs="FangSong"/>
          <w:sz w:val="24"/>
          <w:szCs w:val="24"/>
          <w:spacing w:val="-2"/>
        </w:rPr>
        <w:t>5、交通安全宣传教育等</w:t>
      </w:r>
    </w:p>
    <w:p>
      <w:pPr>
        <w:ind w:left="913"/>
        <w:spacing w:before="296"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916"/>
        <w:spacing w:before="101" w:line="222" w:lineRule="auto"/>
        <w:rPr>
          <w:rFonts w:ascii="FangSong" w:hAnsi="FangSong" w:eastAsia="FangSong" w:cs="FangSong"/>
          <w:sz w:val="24"/>
          <w:szCs w:val="24"/>
        </w:rPr>
      </w:pPr>
      <w:r>
        <w:rPr>
          <w:rFonts w:ascii="FangSong" w:hAnsi="FangSong" w:eastAsia="FangSong" w:cs="FangSong"/>
          <w:sz w:val="24"/>
          <w:szCs w:val="24"/>
          <w:spacing w:val="-3"/>
        </w:rPr>
        <w:t>本部门只包括交警大队本级，与上年相比无变化。</w:t>
      </w:r>
    </w:p>
    <w:p>
      <w:pPr>
        <w:ind w:left="915" w:right="874" w:firstLine="5"/>
        <w:spacing w:before="118" w:line="309" w:lineRule="auto"/>
        <w:rPr>
          <w:rFonts w:ascii="FangSong" w:hAnsi="FangSong" w:eastAsia="FangSong" w:cs="FangSong"/>
          <w:sz w:val="24"/>
          <w:szCs w:val="24"/>
        </w:rPr>
      </w:pPr>
      <w:r>
        <w:rPr>
          <w:rFonts w:ascii="FangSong" w:hAnsi="FangSong" w:eastAsia="FangSong" w:cs="FangSong"/>
          <w:sz w:val="24"/>
          <w:szCs w:val="24"/>
          <w:spacing w:val="1"/>
        </w:rPr>
        <w:t>交警大队内设机构情况见下：办公室、法制股、政</w:t>
      </w:r>
      <w:r>
        <w:rPr>
          <w:rFonts w:ascii="FangSong" w:hAnsi="FangSong" w:eastAsia="FangSong" w:cs="FangSong"/>
          <w:sz w:val="24"/>
          <w:szCs w:val="24"/>
        </w:rPr>
        <w:t>工股、计财股、秩序股、宣教股、</w:t>
      </w:r>
      <w:r>
        <w:rPr>
          <w:rFonts w:ascii="FangSong" w:hAnsi="FangSong" w:eastAsia="FangSong" w:cs="FangSong"/>
          <w:sz w:val="24"/>
          <w:szCs w:val="24"/>
          <w:spacing w:val="1"/>
        </w:rPr>
        <w:t>车管所、指挥中心、事故处理中队、治超中队、蔡家崖中队、城</w:t>
      </w:r>
      <w:r>
        <w:rPr>
          <w:rFonts w:ascii="FangSong" w:hAnsi="FangSong" w:eastAsia="FangSong" w:cs="FangSong"/>
          <w:sz w:val="24"/>
          <w:szCs w:val="24"/>
        </w:rPr>
        <w:t>区一中队（分为勤务</w:t>
      </w:r>
      <w:r>
        <w:rPr>
          <w:rFonts w:ascii="FangSong" w:hAnsi="FangSong" w:eastAsia="FangSong" w:cs="FangSong"/>
          <w:sz w:val="24"/>
          <w:szCs w:val="24"/>
          <w:spacing w:val="-1"/>
        </w:rPr>
        <w:t>一组、勤务二组、勤务三组）、城区二</w:t>
      </w:r>
      <w:r>
        <w:rPr>
          <w:rFonts w:ascii="FangSong" w:hAnsi="FangSong" w:eastAsia="FangSong" w:cs="FangSong"/>
          <w:sz w:val="24"/>
          <w:szCs w:val="24"/>
          <w:spacing w:val="-55"/>
        </w:rPr>
        <w:t xml:space="preserve"> </w:t>
      </w:r>
      <w:r>
        <w:rPr>
          <w:rFonts w:ascii="FangSong" w:hAnsi="FangSong" w:eastAsia="FangSong" w:cs="FangSong"/>
          <w:sz w:val="24"/>
          <w:szCs w:val="24"/>
          <w:spacing w:val="-1"/>
        </w:rPr>
        <w:t>中队（分为勤务一组、勤务二组）、康宁中队</w:t>
      </w:r>
      <w:r>
        <w:rPr>
          <w:rFonts w:ascii="FangSong" w:hAnsi="FangSong" w:eastAsia="FangSong" w:cs="FangSong"/>
          <w:sz w:val="24"/>
          <w:szCs w:val="24"/>
          <w:spacing w:val="1"/>
        </w:rPr>
        <w:t>（分为勤务一组、勤务二组）、魏家滩中队（分为勤务一组、勤</w:t>
      </w:r>
      <w:r>
        <w:rPr>
          <w:rFonts w:ascii="FangSong" w:hAnsi="FangSong" w:eastAsia="FangSong" w:cs="FangSong"/>
          <w:sz w:val="24"/>
          <w:szCs w:val="24"/>
        </w:rPr>
        <w:t>务二组）、刘家湾中</w:t>
      </w:r>
      <w:r>
        <w:rPr>
          <w:rFonts w:ascii="FangSong" w:hAnsi="FangSong" w:eastAsia="FangSong" w:cs="FangSong"/>
          <w:sz w:val="24"/>
          <w:szCs w:val="24"/>
          <w:spacing w:val="-3"/>
        </w:rPr>
        <w:t>队（分为勤务一组、勤务二组）。</w:t>
      </w:r>
    </w:p>
    <w:p>
      <w:pPr>
        <w:spacing w:line="309" w:lineRule="auto"/>
        <w:sectPr>
          <w:headerReference w:type="default" r:id="rId2"/>
          <w:footerReference w:type="default" r:id="rId3"/>
          <w:pgSz w:w="11900" w:h="16840"/>
          <w:pgMar w:top="642" w:right="600" w:bottom="340" w:left="600" w:header="326" w:footer="110" w:gutter="0"/>
        </w:sectPr>
        <w:rPr>
          <w:rFonts w:ascii="FangSong" w:hAnsi="FangSong" w:eastAsia="FangSong" w:cs="FangSong"/>
          <w:sz w:val="24"/>
          <w:szCs w:val="24"/>
        </w:rPr>
      </w:pPr>
    </w:p>
    <w:p>
      <w:pPr>
        <w:spacing w:line="303" w:lineRule="auto"/>
        <w:rPr>
          <w:rFonts w:ascii="Arial"/>
          <w:sz w:val="21"/>
        </w:rPr>
      </w:pPr>
      <w:r/>
    </w:p>
    <w:p>
      <w:pPr>
        <w:spacing w:line="303" w:lineRule="auto"/>
        <w:rPr>
          <w:rFonts w:ascii="Arial"/>
          <w:sz w:val="21"/>
        </w:rPr>
      </w:pPr>
      <w:r/>
    </w:p>
    <w:p>
      <w:pPr>
        <w:ind w:left="3747"/>
        <w:spacing w:before="98" w:line="238" w:lineRule="exact"/>
        <w:outlineLvl w:val="0"/>
        <w:rPr>
          <w:rFonts w:ascii="Microsoft YaHei" w:hAnsi="Microsoft YaHei" w:eastAsia="Microsoft YaHei" w:cs="Microsoft YaHei"/>
          <w:sz w:val="23"/>
          <w:szCs w:val="23"/>
        </w:rPr>
      </w:pPr>
      <w:bookmarkStart w:name="bookmark5" w:id="6"/>
      <w:bookmarkEnd w:id="6"/>
      <w:r>
        <w:rPr>
          <w:rFonts w:ascii="Microsoft YaHei" w:hAnsi="Microsoft YaHei" w:eastAsia="Microsoft YaHei" w:cs="Microsoft YaHei"/>
          <w:sz w:val="23"/>
          <w:szCs w:val="23"/>
          <w:spacing w:val="4"/>
          <w:position w:val="-1"/>
        </w:rPr>
        <w:t>第二部分</w:t>
      </w:r>
      <w:r>
        <w:rPr>
          <w:rFonts w:ascii="Microsoft YaHei" w:hAnsi="Microsoft YaHei" w:eastAsia="Microsoft YaHei" w:cs="Microsoft YaHei"/>
          <w:sz w:val="23"/>
          <w:szCs w:val="23"/>
          <w:spacing w:val="42"/>
          <w:position w:val="-1"/>
        </w:rPr>
        <w:t xml:space="preserve"> </w:t>
      </w:r>
      <w:r>
        <w:rPr>
          <w:rFonts w:ascii="Microsoft YaHei" w:hAnsi="Microsoft YaHei" w:eastAsia="Microsoft YaHei" w:cs="Microsoft YaHei"/>
          <w:sz w:val="23"/>
          <w:szCs w:val="23"/>
          <w:spacing w:val="4"/>
          <w:position w:val="-1"/>
        </w:rPr>
        <w:t>2025年部门预算报表</w:t>
      </w:r>
    </w:p>
    <w:p>
      <w:pPr>
        <w:spacing w:before="23"/>
        <w:rPr/>
      </w:pPr>
      <w:r/>
    </w:p>
    <w:p>
      <w:pPr>
        <w:spacing w:before="22"/>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14"/>
        <w:gridCol w:w="1213"/>
        <w:gridCol w:w="2081"/>
        <w:gridCol w:w="1228"/>
        <w:gridCol w:w="1198"/>
        <w:gridCol w:w="816"/>
      </w:tblGrid>
      <w:tr>
        <w:trPr>
          <w:trHeight w:val="532"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position w:val="-1"/>
              </w:rPr>
              <w:t>2025年预算收支总表</w:t>
            </w:r>
          </w:p>
        </w:tc>
      </w:tr>
      <w:tr>
        <w:trPr>
          <w:trHeight w:val="524" w:hRule="atLeast"/>
        </w:trPr>
        <w:tc>
          <w:tcPr>
            <w:tcW w:w="5308" w:type="dxa"/>
            <w:vAlign w:val="top"/>
            <w:gridSpan w:val="3"/>
            <w:tcBorders>
              <w:top w:val="single" w:color="FFFFFF" w:sz="6" w:space="0"/>
              <w:left w:val="single" w:color="FFFFFF" w:sz="2" w:space="0"/>
              <w:right w:val="single" w:color="FFFFFF" w:sz="2" w:space="0"/>
            </w:tcBorders>
          </w:tcPr>
          <w:p>
            <w:pPr>
              <w:ind w:left="14"/>
              <w:spacing w:before="169" w:line="219" w:lineRule="auto"/>
              <w:rPr>
                <w:rFonts w:ascii="SimSun" w:hAnsi="SimSun" w:eastAsia="SimSun" w:cs="SimSun"/>
                <w:sz w:val="18"/>
                <w:szCs w:val="18"/>
              </w:rPr>
            </w:pPr>
            <w:r>
              <w:rPr>
                <w:rFonts w:ascii="SimSun" w:hAnsi="SimSun" w:eastAsia="SimSun" w:cs="SimSun"/>
                <w:sz w:val="18"/>
                <w:szCs w:val="18"/>
                <w:color w:val="212529"/>
                <w:spacing w:val="-1"/>
              </w:rPr>
              <w:t>部门名称：兴县公安局交通警察大队</w:t>
            </w:r>
          </w:p>
        </w:tc>
        <w:tc>
          <w:tcPr>
            <w:tcW w:w="3242" w:type="dxa"/>
            <w:vAlign w:val="top"/>
            <w:gridSpan w:val="3"/>
            <w:tcBorders>
              <w:top w:val="single" w:color="FFFFFF" w:sz="6" w:space="0"/>
              <w:left w:val="single" w:color="FFFFFF" w:sz="2" w:space="0"/>
              <w:right w:val="single" w:color="FFFFFF" w:sz="2" w:space="0"/>
            </w:tcBorders>
          </w:tcPr>
          <w:p>
            <w:pPr>
              <w:ind w:left="2310"/>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227" w:type="dxa"/>
            <w:vAlign w:val="top"/>
            <w:gridSpan w:val="2"/>
          </w:tcPr>
          <w:p>
            <w:pPr>
              <w:ind w:left="1418"/>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23" w:type="dxa"/>
            <w:vAlign w:val="top"/>
            <w:gridSpan w:val="4"/>
          </w:tcPr>
          <w:p>
            <w:pPr>
              <w:ind w:left="2461"/>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014" w:type="dxa"/>
            <w:vAlign w:val="top"/>
          </w:tcPr>
          <w:p>
            <w:pPr>
              <w:ind w:left="809"/>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213" w:type="dxa"/>
            <w:vAlign w:val="top"/>
          </w:tcPr>
          <w:p>
            <w:pPr>
              <w:ind w:left="320"/>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081" w:type="dxa"/>
            <w:vAlign w:val="top"/>
          </w:tcPr>
          <w:p>
            <w:pPr>
              <w:ind w:left="839"/>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228" w:type="dxa"/>
            <w:vAlign w:val="top"/>
          </w:tcPr>
          <w:p>
            <w:pPr>
              <w:ind w:left="150"/>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98" w:type="dxa"/>
            <w:vAlign w:val="top"/>
          </w:tcPr>
          <w:p>
            <w:pPr>
              <w:ind w:left="52"/>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816" w:type="dxa"/>
            <w:vAlign w:val="top"/>
          </w:tcPr>
          <w:p>
            <w:pPr>
              <w:ind w:left="214" w:right="46" w:hanging="182"/>
              <w:spacing w:before="64"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上年结转</w:t>
            </w:r>
            <w:r>
              <w:rPr>
                <w:rFonts w:ascii="Microsoft YaHei" w:hAnsi="Microsoft YaHei" w:eastAsia="Microsoft YaHei" w:cs="Microsoft YaHei"/>
                <w:sz w:val="17"/>
                <w:szCs w:val="17"/>
                <w:color w:val="212529"/>
                <w:spacing w:val="9"/>
              </w:rPr>
              <w:t>安排</w:t>
            </w:r>
          </w:p>
        </w:tc>
      </w:tr>
      <w:tr>
        <w:trPr>
          <w:trHeight w:val="524" w:hRule="atLeast"/>
        </w:trPr>
        <w:tc>
          <w:tcPr>
            <w:tcW w:w="2014"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213" w:type="dxa"/>
            <w:vAlign w:val="top"/>
          </w:tcPr>
          <w:p>
            <w:pPr>
              <w:ind w:left="541"/>
              <w:spacing w:before="173" w:line="238" w:lineRule="auto"/>
              <w:rPr>
                <w:rFonts w:ascii="SimSun" w:hAnsi="SimSun" w:eastAsia="SimSun" w:cs="SimSun"/>
                <w:sz w:val="18"/>
                <w:szCs w:val="18"/>
              </w:rPr>
            </w:pPr>
            <w:r>
              <w:rPr>
                <w:rFonts w:ascii="SimSun" w:hAnsi="SimSun" w:eastAsia="SimSun" w:cs="SimSun"/>
                <w:sz w:val="18"/>
                <w:szCs w:val="18"/>
                <w:color w:val="212529"/>
                <w:spacing w:val="-2"/>
              </w:rPr>
              <w:t>3200.76</w:t>
            </w:r>
          </w:p>
        </w:tc>
        <w:tc>
          <w:tcPr>
            <w:tcW w:w="2081" w:type="dxa"/>
            <w:vAlign w:val="top"/>
          </w:tcPr>
          <w:p>
            <w:pPr>
              <w:ind w:left="2"/>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213" w:type="dxa"/>
            <w:vAlign w:val="top"/>
          </w:tcPr>
          <w:p>
            <w:pPr>
              <w:pStyle w:val="TableText"/>
              <w:rPr/>
            </w:pPr>
            <w:r/>
          </w:p>
        </w:tc>
        <w:tc>
          <w:tcPr>
            <w:tcW w:w="2081" w:type="dxa"/>
            <w:vAlign w:val="top"/>
          </w:tcPr>
          <w:p>
            <w:pPr>
              <w:ind w:left="2"/>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213" w:type="dxa"/>
            <w:vAlign w:val="top"/>
          </w:tcPr>
          <w:p>
            <w:pPr>
              <w:pStyle w:val="TableText"/>
              <w:rPr/>
            </w:pPr>
            <w:r/>
          </w:p>
        </w:tc>
        <w:tc>
          <w:tcPr>
            <w:tcW w:w="2081" w:type="dxa"/>
            <w:vAlign w:val="top"/>
          </w:tcPr>
          <w:p>
            <w:pPr>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213" w:type="dxa"/>
            <w:vAlign w:val="top"/>
          </w:tcPr>
          <w:p>
            <w:pPr>
              <w:pStyle w:val="TableText"/>
              <w:rPr/>
            </w:pPr>
            <w:r/>
          </w:p>
        </w:tc>
        <w:tc>
          <w:tcPr>
            <w:tcW w:w="2081" w:type="dxa"/>
            <w:vAlign w:val="top"/>
          </w:tcPr>
          <w:p>
            <w:pPr>
              <w:ind w:left="16"/>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228" w:type="dxa"/>
            <w:vAlign w:val="top"/>
          </w:tcPr>
          <w:p>
            <w:pPr>
              <w:ind w:right="31"/>
              <w:spacing w:before="176" w:line="238" w:lineRule="auto"/>
              <w:jc w:val="right"/>
              <w:rPr>
                <w:rFonts w:ascii="SimSun" w:hAnsi="SimSun" w:eastAsia="SimSun" w:cs="SimSun"/>
                <w:sz w:val="18"/>
                <w:szCs w:val="18"/>
              </w:rPr>
            </w:pPr>
            <w:r>
              <w:rPr>
                <w:rFonts w:ascii="SimSun" w:hAnsi="SimSun" w:eastAsia="SimSun" w:cs="SimSun"/>
                <w:sz w:val="18"/>
                <w:szCs w:val="18"/>
                <w:color w:val="212529"/>
                <w:spacing w:val="-2"/>
              </w:rPr>
              <w:t>2735.79</w:t>
            </w:r>
          </w:p>
        </w:tc>
        <w:tc>
          <w:tcPr>
            <w:tcW w:w="1198" w:type="dxa"/>
            <w:vAlign w:val="top"/>
          </w:tcPr>
          <w:p>
            <w:pPr>
              <w:ind w:right="19"/>
              <w:spacing w:before="176" w:line="238" w:lineRule="auto"/>
              <w:jc w:val="right"/>
              <w:rPr>
                <w:rFonts w:ascii="SimSun" w:hAnsi="SimSun" w:eastAsia="SimSun" w:cs="SimSun"/>
                <w:sz w:val="18"/>
                <w:szCs w:val="18"/>
              </w:rPr>
            </w:pPr>
            <w:r>
              <w:rPr>
                <w:rFonts w:ascii="SimSun" w:hAnsi="SimSun" w:eastAsia="SimSun" w:cs="SimSun"/>
                <w:sz w:val="18"/>
                <w:szCs w:val="18"/>
                <w:color w:val="212529"/>
                <w:spacing w:val="-2"/>
              </w:rPr>
              <w:t>2735.79</w:t>
            </w:r>
          </w:p>
        </w:tc>
        <w:tc>
          <w:tcPr>
            <w:tcW w:w="816" w:type="dxa"/>
            <w:vAlign w:val="top"/>
          </w:tcPr>
          <w:p>
            <w:pPr>
              <w:pStyle w:val="TableText"/>
              <w:rPr/>
            </w:pPr>
            <w:r/>
          </w:p>
        </w:tc>
      </w:tr>
      <w:tr>
        <w:trPr>
          <w:trHeight w:val="524" w:hRule="atLeast"/>
        </w:trPr>
        <w:tc>
          <w:tcPr>
            <w:tcW w:w="2014"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213" w:type="dxa"/>
            <w:vAlign w:val="top"/>
          </w:tcPr>
          <w:p>
            <w:pPr>
              <w:pStyle w:val="TableText"/>
              <w:rPr/>
            </w:pPr>
            <w:r/>
          </w:p>
        </w:tc>
        <w:tc>
          <w:tcPr>
            <w:tcW w:w="2081" w:type="dxa"/>
            <w:vAlign w:val="top"/>
          </w:tcPr>
          <w:p>
            <w:pPr>
              <w:ind w:left="2"/>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right="93"/>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2"/>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228" w:type="dxa"/>
            <w:vAlign w:val="top"/>
          </w:tcPr>
          <w:p>
            <w:pPr>
              <w:ind w:right="31"/>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228.75</w:t>
            </w:r>
          </w:p>
        </w:tc>
        <w:tc>
          <w:tcPr>
            <w:tcW w:w="1198" w:type="dxa"/>
            <w:vAlign w:val="top"/>
          </w:tcPr>
          <w:p>
            <w:pPr>
              <w:ind w:right="19"/>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228.75</w:t>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2"/>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228" w:type="dxa"/>
            <w:vAlign w:val="top"/>
          </w:tcPr>
          <w:p>
            <w:pPr>
              <w:ind w:right="31"/>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80.78</w:t>
            </w:r>
          </w:p>
        </w:tc>
        <w:tc>
          <w:tcPr>
            <w:tcW w:w="1198" w:type="dxa"/>
            <w:vAlign w:val="top"/>
          </w:tcPr>
          <w:p>
            <w:pPr>
              <w:ind w:right="19"/>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80.78</w:t>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5"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5"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5"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5"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right="93"/>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等支出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5"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5"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5"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5"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right="93"/>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等支出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5"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2"/>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228" w:type="dxa"/>
            <w:vAlign w:val="top"/>
          </w:tcPr>
          <w:p>
            <w:pPr>
              <w:ind w:right="29"/>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3"/>
              </w:rPr>
              <w:t>155.45</w:t>
            </w:r>
          </w:p>
        </w:tc>
        <w:tc>
          <w:tcPr>
            <w:tcW w:w="1198" w:type="dxa"/>
            <w:vAlign w:val="top"/>
          </w:tcPr>
          <w:p>
            <w:pPr>
              <w:ind w:right="17"/>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3"/>
              </w:rPr>
              <w:t>155.45</w:t>
            </w:r>
          </w:p>
        </w:tc>
        <w:tc>
          <w:tcPr>
            <w:tcW w:w="816" w:type="dxa"/>
            <w:vAlign w:val="top"/>
          </w:tcPr>
          <w:p>
            <w:pPr>
              <w:pStyle w:val="TableText"/>
              <w:rPr/>
            </w:pPr>
            <w:r/>
          </w:p>
        </w:tc>
      </w:tr>
      <w:tr>
        <w:trPr>
          <w:trHeight w:val="532"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14" w:right="102"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rPr>
              <w:t>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bl>
    <w:p>
      <w:pPr>
        <w:rPr>
          <w:rFonts w:ascii="Arial"/>
          <w:sz w:val="21"/>
        </w:rPr>
      </w:pPr>
      <w:r/>
    </w:p>
    <w:p>
      <w:pPr>
        <w:sectPr>
          <w:footerReference w:type="default" r:id="rId4"/>
          <w:pgSz w:w="11900" w:h="16840"/>
          <w:pgMar w:top="642" w:right="600" w:bottom="340" w:left="600" w:header="326" w:footer="110" w:gutter="0"/>
        </w:sectPr>
        <w:rPr>
          <w:rFonts w:ascii="Arial" w:hAnsi="Arial" w:eastAsia="Arial" w:cs="Arial"/>
          <w:sz w:val="21"/>
          <w:szCs w:val="21"/>
        </w:rPr>
      </w:pPr>
    </w:p>
    <w:p>
      <w:pPr>
        <w:spacing w:before="38"/>
        <w:rPr/>
      </w:pPr>
      <w:r/>
    </w:p>
    <w:p>
      <w:pPr>
        <w:spacing w:before="38"/>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14"/>
        <w:gridCol w:w="1213"/>
        <w:gridCol w:w="2081"/>
        <w:gridCol w:w="1228"/>
        <w:gridCol w:w="1198"/>
        <w:gridCol w:w="816"/>
      </w:tblGrid>
      <w:tr>
        <w:trPr>
          <w:trHeight w:val="531"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right="93" w:firstLine="2"/>
              <w:spacing w:before="55" w:line="218" w:lineRule="auto"/>
              <w:rPr>
                <w:rFonts w:ascii="SimSun" w:hAnsi="SimSun" w:eastAsia="SimSun" w:cs="SimSun"/>
                <w:sz w:val="18"/>
                <w:szCs w:val="18"/>
              </w:rPr>
            </w:pPr>
            <w:bookmarkStart w:name="bookmark36" w:id="8"/>
            <w:bookmarkEnd w:id="8"/>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spacing w:val="-2"/>
              </w:rPr>
              <w:t>算支出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3"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2" w:right="93"/>
              <w:spacing w:before="49" w:line="218"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r>
              <w:rPr>
                <w:rFonts w:ascii="SimSun" w:hAnsi="SimSun" w:eastAsia="SimSun" w:cs="SimSun"/>
                <w:sz w:val="18"/>
                <w:szCs w:val="18"/>
                <w:color w:val="212529"/>
                <w:spacing w:val="-2"/>
              </w:rPr>
              <w:t>管理支出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2"/>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2"/>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2"/>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2"/>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2"/>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14" w:right="93"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15" w:right="93"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5"/>
              </w:rPr>
              <w:t>的支出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pStyle w:val="TableText"/>
              <w:rPr/>
            </w:pPr>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213" w:type="dxa"/>
            <w:vAlign w:val="top"/>
          </w:tcPr>
          <w:p>
            <w:pPr>
              <w:pStyle w:val="TableText"/>
              <w:ind w:left="541"/>
              <w:spacing w:before="186" w:line="183" w:lineRule="auto"/>
              <w:rPr>
                <w:sz w:val="15"/>
                <w:szCs w:val="15"/>
              </w:rPr>
            </w:pPr>
            <w:r>
              <w:rPr>
                <w:sz w:val="15"/>
                <w:szCs w:val="15"/>
                <w:color w:val="212529"/>
                <w:spacing w:val="3"/>
              </w:rPr>
              <w:t>3200.</w:t>
            </w:r>
            <w:r>
              <w:rPr>
                <w:sz w:val="15"/>
                <w:szCs w:val="15"/>
                <w:color w:val="212529"/>
                <w:spacing w:val="11"/>
                <w:w w:val="102"/>
              </w:rPr>
              <w:t xml:space="preserve"> </w:t>
            </w:r>
            <w:r>
              <w:rPr>
                <w:sz w:val="15"/>
                <w:szCs w:val="15"/>
                <w:color w:val="212529"/>
                <w:spacing w:val="3"/>
              </w:rPr>
              <w:t>76</w:t>
            </w:r>
          </w:p>
        </w:tc>
        <w:tc>
          <w:tcPr>
            <w:tcW w:w="2081" w:type="dxa"/>
            <w:vAlign w:val="top"/>
          </w:tcPr>
          <w:p>
            <w:pPr>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228" w:type="dxa"/>
            <w:vAlign w:val="top"/>
          </w:tcPr>
          <w:p>
            <w:pPr>
              <w:pStyle w:val="TableText"/>
              <w:ind w:left="560"/>
              <w:spacing w:before="186" w:line="183" w:lineRule="auto"/>
              <w:rPr>
                <w:sz w:val="15"/>
                <w:szCs w:val="15"/>
              </w:rPr>
            </w:pPr>
            <w:r>
              <w:rPr>
                <w:sz w:val="15"/>
                <w:szCs w:val="15"/>
                <w:color w:val="212529"/>
                <w:spacing w:val="3"/>
              </w:rPr>
              <w:t>3200.</w:t>
            </w:r>
            <w:r>
              <w:rPr>
                <w:sz w:val="15"/>
                <w:szCs w:val="15"/>
                <w:color w:val="212529"/>
                <w:spacing w:val="11"/>
                <w:w w:val="102"/>
              </w:rPr>
              <w:t xml:space="preserve"> </w:t>
            </w:r>
            <w:r>
              <w:rPr>
                <w:sz w:val="15"/>
                <w:szCs w:val="15"/>
                <w:color w:val="212529"/>
                <w:spacing w:val="3"/>
              </w:rPr>
              <w:t>76</w:t>
            </w:r>
          </w:p>
        </w:tc>
        <w:tc>
          <w:tcPr>
            <w:tcW w:w="1198" w:type="dxa"/>
            <w:vAlign w:val="top"/>
          </w:tcPr>
          <w:p>
            <w:pPr>
              <w:pStyle w:val="TableText"/>
              <w:ind w:left="542"/>
              <w:spacing w:before="186" w:line="183" w:lineRule="auto"/>
              <w:rPr>
                <w:sz w:val="15"/>
                <w:szCs w:val="15"/>
              </w:rPr>
            </w:pPr>
            <w:r>
              <w:rPr>
                <w:sz w:val="15"/>
                <w:szCs w:val="15"/>
                <w:color w:val="212529"/>
                <w:spacing w:val="3"/>
              </w:rPr>
              <w:t>3200.</w:t>
            </w:r>
            <w:r>
              <w:rPr>
                <w:sz w:val="15"/>
                <w:szCs w:val="15"/>
                <w:color w:val="212529"/>
                <w:spacing w:val="11"/>
                <w:w w:val="102"/>
              </w:rPr>
              <w:t xml:space="preserve"> </w:t>
            </w:r>
            <w:r>
              <w:rPr>
                <w:sz w:val="15"/>
                <w:szCs w:val="15"/>
                <w:color w:val="212529"/>
                <w:spacing w:val="3"/>
              </w:rPr>
              <w:t>76</w:t>
            </w:r>
          </w:p>
        </w:tc>
        <w:tc>
          <w:tcPr>
            <w:tcW w:w="816" w:type="dxa"/>
            <w:vAlign w:val="top"/>
          </w:tcPr>
          <w:p>
            <w:pPr>
              <w:pStyle w:val="TableText"/>
              <w:rPr/>
            </w:pPr>
            <w:r/>
          </w:p>
        </w:tc>
      </w:tr>
      <w:tr>
        <w:trPr>
          <w:trHeight w:val="524" w:hRule="atLeast"/>
        </w:trPr>
        <w:tc>
          <w:tcPr>
            <w:tcW w:w="2014"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213" w:type="dxa"/>
            <w:vAlign w:val="top"/>
          </w:tcPr>
          <w:p>
            <w:pPr>
              <w:pStyle w:val="TableText"/>
              <w:rPr/>
            </w:pPr>
            <w:r/>
          </w:p>
        </w:tc>
        <w:tc>
          <w:tcPr>
            <w:tcW w:w="2081" w:type="dxa"/>
            <w:vAlign w:val="top"/>
          </w:tcPr>
          <w:p>
            <w:pPr>
              <w:ind w:left="188"/>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31" w:hRule="atLeast"/>
        </w:trPr>
        <w:tc>
          <w:tcPr>
            <w:tcW w:w="2014"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213" w:type="dxa"/>
            <w:vAlign w:val="top"/>
          </w:tcPr>
          <w:p>
            <w:pPr>
              <w:pStyle w:val="TableText"/>
              <w:ind w:left="541"/>
              <w:spacing w:before="188" w:line="183" w:lineRule="auto"/>
              <w:rPr>
                <w:sz w:val="15"/>
                <w:szCs w:val="15"/>
              </w:rPr>
            </w:pPr>
            <w:r>
              <w:rPr>
                <w:sz w:val="15"/>
                <w:szCs w:val="15"/>
                <w:color w:val="212529"/>
                <w:spacing w:val="3"/>
              </w:rPr>
              <w:t>3200.</w:t>
            </w:r>
            <w:r>
              <w:rPr>
                <w:sz w:val="15"/>
                <w:szCs w:val="15"/>
                <w:color w:val="212529"/>
                <w:spacing w:val="11"/>
                <w:w w:val="102"/>
              </w:rPr>
              <w:t xml:space="preserve"> </w:t>
            </w:r>
            <w:r>
              <w:rPr>
                <w:sz w:val="15"/>
                <w:szCs w:val="15"/>
                <w:color w:val="212529"/>
                <w:spacing w:val="3"/>
              </w:rPr>
              <w:t>76</w:t>
            </w:r>
          </w:p>
        </w:tc>
        <w:tc>
          <w:tcPr>
            <w:tcW w:w="2081" w:type="dxa"/>
            <w:vAlign w:val="top"/>
          </w:tcPr>
          <w:p>
            <w:pPr>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228" w:type="dxa"/>
            <w:vAlign w:val="top"/>
          </w:tcPr>
          <w:p>
            <w:pPr>
              <w:pStyle w:val="TableText"/>
              <w:ind w:left="560"/>
              <w:spacing w:before="188" w:line="183" w:lineRule="auto"/>
              <w:rPr>
                <w:sz w:val="15"/>
                <w:szCs w:val="15"/>
              </w:rPr>
            </w:pPr>
            <w:r>
              <w:rPr>
                <w:sz w:val="15"/>
                <w:szCs w:val="15"/>
                <w:color w:val="212529"/>
                <w:spacing w:val="3"/>
              </w:rPr>
              <w:t>3200.</w:t>
            </w:r>
            <w:r>
              <w:rPr>
                <w:sz w:val="15"/>
                <w:szCs w:val="15"/>
                <w:color w:val="212529"/>
                <w:spacing w:val="11"/>
                <w:w w:val="102"/>
              </w:rPr>
              <w:t xml:space="preserve"> </w:t>
            </w:r>
            <w:r>
              <w:rPr>
                <w:sz w:val="15"/>
                <w:szCs w:val="15"/>
                <w:color w:val="212529"/>
                <w:spacing w:val="3"/>
              </w:rPr>
              <w:t>76</w:t>
            </w:r>
          </w:p>
        </w:tc>
        <w:tc>
          <w:tcPr>
            <w:tcW w:w="1198" w:type="dxa"/>
            <w:vAlign w:val="top"/>
          </w:tcPr>
          <w:p>
            <w:pPr>
              <w:pStyle w:val="TableText"/>
              <w:ind w:left="542"/>
              <w:spacing w:before="188" w:line="183" w:lineRule="auto"/>
              <w:rPr>
                <w:sz w:val="15"/>
                <w:szCs w:val="15"/>
              </w:rPr>
            </w:pPr>
            <w:r>
              <w:rPr>
                <w:sz w:val="15"/>
                <w:szCs w:val="15"/>
                <w:color w:val="212529"/>
                <w:spacing w:val="3"/>
              </w:rPr>
              <w:t>3200.</w:t>
            </w:r>
            <w:r>
              <w:rPr>
                <w:sz w:val="15"/>
                <w:szCs w:val="15"/>
                <w:color w:val="212529"/>
                <w:spacing w:val="11"/>
                <w:w w:val="102"/>
              </w:rPr>
              <w:t xml:space="preserve"> </w:t>
            </w:r>
            <w:r>
              <w:rPr>
                <w:sz w:val="15"/>
                <w:szCs w:val="15"/>
                <w:color w:val="212529"/>
                <w:spacing w:val="3"/>
              </w:rPr>
              <w:t>76</w:t>
            </w:r>
          </w:p>
        </w:tc>
        <w:tc>
          <w:tcPr>
            <w:tcW w:w="816" w:type="dxa"/>
            <w:vAlign w:val="top"/>
          </w:tcPr>
          <w:p>
            <w:pPr>
              <w:pStyle w:val="TableText"/>
              <w:rPr/>
            </w:pPr>
            <w:r/>
          </w:p>
        </w:tc>
      </w:tr>
    </w:tbl>
    <w:p>
      <w:pPr>
        <w:rPr>
          <w:rFonts w:ascii="Arial"/>
          <w:sz w:val="21"/>
        </w:rPr>
      </w:pPr>
      <w:r/>
    </w:p>
    <w:p>
      <w:pPr>
        <w:sectPr>
          <w:footerReference w:type="default" r:id="rId5"/>
          <w:pgSz w:w="11900" w:h="16840"/>
          <w:pgMar w:top="642" w:right="600" w:bottom="340" w:left="600" w:header="326" w:footer="111" w:gutter="0"/>
        </w:sectPr>
        <w:rPr>
          <w:rFonts w:ascii="Arial" w:hAnsi="Arial" w:eastAsia="Arial" w:cs="Arial"/>
          <w:sz w:val="21"/>
          <w:szCs w:val="21"/>
        </w:rPr>
      </w:pPr>
    </w:p>
    <w:p>
      <w:pPr>
        <w:spacing w:before="118"/>
        <w:rPr/>
      </w:pPr>
      <w:r/>
    </w:p>
    <w:p>
      <w:pPr>
        <w:spacing w:before="118"/>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82"/>
        <w:gridCol w:w="1453"/>
        <w:gridCol w:w="1304"/>
        <w:gridCol w:w="1318"/>
        <w:gridCol w:w="1498"/>
        <w:gridCol w:w="1498"/>
        <w:gridCol w:w="974"/>
        <w:gridCol w:w="1011"/>
      </w:tblGrid>
      <w:tr>
        <w:trPr>
          <w:trHeight w:val="442" w:hRule="atLeast"/>
        </w:trPr>
        <w:tc>
          <w:tcPr>
            <w:tcW w:w="143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82"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5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0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985" w:type="dxa"/>
            <w:vAlign w:val="top"/>
            <w:gridSpan w:val="2"/>
            <w:tcBorders>
              <w:left w:val="single" w:color="FFFFFF" w:sz="2" w:space="0"/>
              <w:right w:val="single" w:color="FFFFFF" w:sz="2" w:space="0"/>
              <w:bottom w:val="single" w:color="FFFFFF" w:sz="6" w:space="0"/>
              <w:top w:val="single" w:color="FFFFFF" w:sz="6" w:space="0"/>
            </w:tcBorders>
          </w:tcPr>
          <w:p>
            <w:pPr>
              <w:ind w:left="963"/>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37" w:id="9"/>
            <w:bookmarkEnd w:id="9"/>
            <w:bookmarkStart w:name="bookmark7" w:id="10"/>
            <w:bookmarkEnd w:id="10"/>
            <w:r>
              <w:rPr>
                <w:rFonts w:ascii="Microsoft YaHei" w:hAnsi="Microsoft YaHei" w:eastAsia="Microsoft YaHei" w:cs="Microsoft YaHei"/>
                <w:sz w:val="23"/>
                <w:szCs w:val="23"/>
                <w:color w:val="212529"/>
                <w:position w:val="-1"/>
              </w:rPr>
              <w:t>2025年预算收入总表</w:t>
            </w:r>
          </w:p>
        </w:tc>
      </w:tr>
      <w:tr>
        <w:trPr>
          <w:trHeight w:val="434" w:hRule="atLeast"/>
        </w:trPr>
        <w:tc>
          <w:tcPr>
            <w:tcW w:w="4413" w:type="dxa"/>
            <w:vAlign w:val="top"/>
            <w:gridSpan w:val="2"/>
            <w:tcBorders>
              <w:left w:val="single" w:color="FFFFFF" w:sz="2" w:space="0"/>
              <w:right w:val="single" w:color="FFFFFF" w:sz="2" w:space="0"/>
              <w:top w:val="single" w:color="FFFFFF" w:sz="6" w:space="0"/>
            </w:tcBorders>
          </w:tcPr>
          <w:p>
            <w:pPr>
              <w:ind w:left="14"/>
              <w:spacing w:before="124" w:line="219" w:lineRule="auto"/>
              <w:rPr>
                <w:rFonts w:ascii="SimSun" w:hAnsi="SimSun" w:eastAsia="SimSun" w:cs="SimSun"/>
                <w:sz w:val="18"/>
                <w:szCs w:val="18"/>
              </w:rPr>
            </w:pPr>
            <w:r>
              <w:rPr>
                <w:rFonts w:ascii="SimSun" w:hAnsi="SimSun" w:eastAsia="SimSun" w:cs="SimSun"/>
                <w:sz w:val="18"/>
                <w:szCs w:val="18"/>
                <w:color w:val="212529"/>
                <w:spacing w:val="-1"/>
              </w:rPr>
              <w:t>部门名称：兴县公安局交通警察大队</w:t>
            </w:r>
          </w:p>
        </w:tc>
        <w:tc>
          <w:tcPr>
            <w:tcW w:w="1453" w:type="dxa"/>
            <w:vAlign w:val="top"/>
            <w:tcBorders>
              <w:left w:val="single" w:color="FFFFFF" w:sz="2" w:space="0"/>
              <w:right w:val="single" w:color="FFFFFF" w:sz="2" w:space="0"/>
              <w:top w:val="single" w:color="FFFFFF" w:sz="6" w:space="0"/>
            </w:tcBorders>
          </w:tcPr>
          <w:p>
            <w:pPr>
              <w:pStyle w:val="TableText"/>
              <w:rPr/>
            </w:pPr>
            <w:r/>
          </w:p>
        </w:tc>
        <w:tc>
          <w:tcPr>
            <w:tcW w:w="1304" w:type="dxa"/>
            <w:vAlign w:val="top"/>
            <w:tcBorders>
              <w:left w:val="single" w:color="FFFFFF" w:sz="2" w:space="0"/>
              <w:right w:val="single" w:color="FFFFFF" w:sz="2" w:space="0"/>
              <w:top w:val="single" w:color="FFFFFF" w:sz="6" w:space="0"/>
            </w:tcBorders>
          </w:tcPr>
          <w:p>
            <w:pPr>
              <w:pStyle w:val="TableText"/>
              <w:rPr/>
            </w:pPr>
            <w:r/>
          </w:p>
        </w:tc>
        <w:tc>
          <w:tcPr>
            <w:tcW w:w="1318"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1985" w:type="dxa"/>
            <w:vAlign w:val="top"/>
            <w:gridSpan w:val="2"/>
            <w:tcBorders>
              <w:left w:val="single" w:color="FFFFFF" w:sz="2" w:space="0"/>
              <w:right w:val="single" w:color="FFFFFF" w:sz="2" w:space="0"/>
              <w:top w:val="single" w:color="FFFFFF" w:sz="6" w:space="0"/>
            </w:tcBorders>
          </w:tcPr>
          <w:p>
            <w:pPr>
              <w:ind w:left="1054"/>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413" w:type="dxa"/>
            <w:vAlign w:val="top"/>
            <w:gridSpan w:val="2"/>
          </w:tcPr>
          <w:p>
            <w:pPr>
              <w:ind w:left="2003"/>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045" w:type="dxa"/>
            <w:vAlign w:val="top"/>
            <w:gridSpan w:val="6"/>
          </w:tcPr>
          <w:p>
            <w:pPr>
              <w:ind w:left="3642"/>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011" w:type="dxa"/>
            <w:vAlign w:val="top"/>
            <w:vMerge w:val="restart"/>
            <w:tcBorders>
              <w:bottom w:val="nil"/>
            </w:tcBorders>
          </w:tcPr>
          <w:p>
            <w:pPr>
              <w:pStyle w:val="TableText"/>
              <w:spacing w:line="273" w:lineRule="auto"/>
              <w:rPr/>
            </w:pPr>
            <w:r/>
          </w:p>
          <w:p>
            <w:pPr>
              <w:ind w:left="126"/>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31" w:type="dxa"/>
            <w:vAlign w:val="top"/>
          </w:tcPr>
          <w:p>
            <w:pPr>
              <w:ind w:left="332"/>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82" w:type="dxa"/>
            <w:vAlign w:val="top"/>
          </w:tcPr>
          <w:p>
            <w:pPr>
              <w:ind w:left="1102"/>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53" w:type="dxa"/>
            <w:vAlign w:val="top"/>
          </w:tcPr>
          <w:p>
            <w:pPr>
              <w:ind w:left="528"/>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304" w:type="dxa"/>
            <w:vAlign w:val="top"/>
          </w:tcPr>
          <w:p>
            <w:pPr>
              <w:ind w:left="96"/>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18" w:type="dxa"/>
            <w:vAlign w:val="top"/>
          </w:tcPr>
          <w:p>
            <w:pPr>
              <w:ind w:left="192"/>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498" w:type="dxa"/>
            <w:vAlign w:val="top"/>
          </w:tcPr>
          <w:p>
            <w:pPr>
              <w:ind w:left="32"/>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98" w:type="dxa"/>
            <w:vAlign w:val="top"/>
          </w:tcPr>
          <w:p>
            <w:pPr>
              <w:ind w:left="17"/>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74" w:type="dxa"/>
            <w:vAlign w:val="top"/>
          </w:tcPr>
          <w:p>
            <w:pPr>
              <w:ind w:left="109"/>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011" w:type="dxa"/>
            <w:vAlign w:val="top"/>
            <w:vMerge w:val="continue"/>
            <w:tcBorders>
              <w:top w:val="nil"/>
            </w:tcBorders>
          </w:tcPr>
          <w:p>
            <w:pPr>
              <w:pStyle w:val="TableText"/>
              <w:rPr/>
            </w:pPr>
            <w:r/>
          </w:p>
        </w:tc>
      </w:tr>
      <w:tr>
        <w:trPr>
          <w:trHeight w:val="434" w:hRule="atLeast"/>
        </w:trPr>
        <w:tc>
          <w:tcPr>
            <w:tcW w:w="4413" w:type="dxa"/>
            <w:vAlign w:val="top"/>
            <w:gridSpan w:val="2"/>
          </w:tcPr>
          <w:p>
            <w:pPr>
              <w:ind w:left="2005"/>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53" w:type="dxa"/>
            <w:vAlign w:val="top"/>
          </w:tcPr>
          <w:p>
            <w:pPr>
              <w:pStyle w:val="TableText"/>
              <w:ind w:left="793"/>
              <w:spacing w:before="149" w:line="183" w:lineRule="auto"/>
              <w:rPr>
                <w:sz w:val="15"/>
                <w:szCs w:val="15"/>
              </w:rPr>
            </w:pPr>
            <w:r>
              <w:rPr>
                <w:sz w:val="15"/>
                <w:szCs w:val="15"/>
                <w:color w:val="212529"/>
                <w:spacing w:val="3"/>
              </w:rPr>
              <w:t>3200.</w:t>
            </w:r>
            <w:r>
              <w:rPr>
                <w:sz w:val="15"/>
                <w:szCs w:val="15"/>
                <w:color w:val="212529"/>
                <w:spacing w:val="11"/>
                <w:w w:val="102"/>
              </w:rPr>
              <w:t xml:space="preserve"> </w:t>
            </w:r>
            <w:r>
              <w:rPr>
                <w:sz w:val="15"/>
                <w:szCs w:val="15"/>
                <w:color w:val="212529"/>
                <w:spacing w:val="3"/>
              </w:rPr>
              <w:t>76</w:t>
            </w:r>
          </w:p>
        </w:tc>
        <w:tc>
          <w:tcPr>
            <w:tcW w:w="1304" w:type="dxa"/>
            <w:vAlign w:val="top"/>
          </w:tcPr>
          <w:p>
            <w:pPr>
              <w:pStyle w:val="TableText"/>
              <w:ind w:left="641"/>
              <w:spacing w:before="149" w:line="183" w:lineRule="auto"/>
              <w:rPr>
                <w:sz w:val="15"/>
                <w:szCs w:val="15"/>
              </w:rPr>
            </w:pPr>
            <w:r>
              <w:rPr>
                <w:sz w:val="15"/>
                <w:szCs w:val="15"/>
                <w:color w:val="212529"/>
                <w:spacing w:val="3"/>
              </w:rPr>
              <w:t>3200.</w:t>
            </w:r>
            <w:r>
              <w:rPr>
                <w:sz w:val="15"/>
                <w:szCs w:val="15"/>
                <w:color w:val="212529"/>
                <w:spacing w:val="11"/>
                <w:w w:val="102"/>
              </w:rPr>
              <w:t xml:space="preserve"> </w:t>
            </w:r>
            <w:r>
              <w:rPr>
                <w:sz w:val="15"/>
                <w:szCs w:val="15"/>
                <w:color w:val="212529"/>
                <w:spacing w:val="3"/>
              </w:rPr>
              <w:t>76</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4" w:hRule="atLeast"/>
        </w:trPr>
        <w:tc>
          <w:tcPr>
            <w:tcW w:w="1431"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204</w:t>
            </w:r>
          </w:p>
        </w:tc>
        <w:tc>
          <w:tcPr>
            <w:tcW w:w="2982" w:type="dxa"/>
            <w:vAlign w:val="top"/>
          </w:tcPr>
          <w:p>
            <w:pPr>
              <w:ind w:left="4"/>
              <w:spacing w:before="128" w:line="219" w:lineRule="auto"/>
              <w:rPr>
                <w:rFonts w:ascii="SimSun" w:hAnsi="SimSun" w:eastAsia="SimSun" w:cs="SimSun"/>
                <w:sz w:val="18"/>
                <w:szCs w:val="18"/>
              </w:rPr>
            </w:pPr>
            <w:r>
              <w:rPr>
                <w:rFonts w:ascii="SimSun" w:hAnsi="SimSun" w:eastAsia="SimSun" w:cs="SimSun"/>
                <w:sz w:val="18"/>
                <w:szCs w:val="18"/>
                <w:color w:val="212529"/>
                <w:spacing w:val="-2"/>
              </w:rPr>
              <w:t>公共安全支出</w:t>
            </w:r>
          </w:p>
        </w:tc>
        <w:tc>
          <w:tcPr>
            <w:tcW w:w="1453" w:type="dxa"/>
            <w:vAlign w:val="top"/>
          </w:tcPr>
          <w:p>
            <w:pPr>
              <w:ind w:right="23"/>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2735.79</w:t>
            </w:r>
          </w:p>
        </w:tc>
        <w:tc>
          <w:tcPr>
            <w:tcW w:w="1304" w:type="dxa"/>
            <w:vAlign w:val="top"/>
          </w:tcPr>
          <w:p>
            <w:pPr>
              <w:ind w:right="27"/>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2735.79</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4" w:hRule="atLeast"/>
        </w:trPr>
        <w:tc>
          <w:tcPr>
            <w:tcW w:w="1431"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20402</w:t>
            </w:r>
          </w:p>
        </w:tc>
        <w:tc>
          <w:tcPr>
            <w:tcW w:w="2982" w:type="dxa"/>
            <w:vAlign w:val="top"/>
          </w:tcPr>
          <w:p>
            <w:pPr>
              <w:ind w:left="4"/>
              <w:spacing w:before="130" w:line="220" w:lineRule="auto"/>
              <w:rPr>
                <w:rFonts w:ascii="SimSun" w:hAnsi="SimSun" w:eastAsia="SimSun" w:cs="SimSun"/>
                <w:sz w:val="18"/>
                <w:szCs w:val="18"/>
              </w:rPr>
            </w:pPr>
            <w:r>
              <w:rPr>
                <w:rFonts w:ascii="SimSun" w:hAnsi="SimSun" w:eastAsia="SimSun" w:cs="SimSun"/>
                <w:sz w:val="18"/>
                <w:szCs w:val="18"/>
                <w:color w:val="212529"/>
                <w:spacing w:val="-4"/>
              </w:rPr>
              <w:t>公安</w:t>
            </w:r>
          </w:p>
        </w:tc>
        <w:tc>
          <w:tcPr>
            <w:tcW w:w="1453" w:type="dxa"/>
            <w:vAlign w:val="top"/>
          </w:tcPr>
          <w:p>
            <w:pPr>
              <w:ind w:right="23"/>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2735.79</w:t>
            </w:r>
          </w:p>
        </w:tc>
        <w:tc>
          <w:tcPr>
            <w:tcW w:w="1304" w:type="dxa"/>
            <w:vAlign w:val="top"/>
          </w:tcPr>
          <w:p>
            <w:pPr>
              <w:ind w:right="27"/>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2735.79</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4" w:hRule="atLeast"/>
        </w:trPr>
        <w:tc>
          <w:tcPr>
            <w:tcW w:w="1431"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2040201</w:t>
            </w:r>
          </w:p>
        </w:tc>
        <w:tc>
          <w:tcPr>
            <w:tcW w:w="2982" w:type="dxa"/>
            <w:vAlign w:val="top"/>
          </w:tcPr>
          <w:p>
            <w:pPr>
              <w:spacing w:before="131" w:line="219" w:lineRule="auto"/>
              <w:rPr>
                <w:rFonts w:ascii="SimSun" w:hAnsi="SimSun" w:eastAsia="SimSun" w:cs="SimSun"/>
                <w:sz w:val="18"/>
                <w:szCs w:val="18"/>
              </w:rPr>
            </w:pPr>
            <w:r>
              <w:rPr>
                <w:rFonts w:ascii="SimSun" w:hAnsi="SimSun" w:eastAsia="SimSun" w:cs="SimSun"/>
                <w:sz w:val="18"/>
                <w:szCs w:val="18"/>
                <w:color w:val="212529"/>
                <w:spacing w:val="-2"/>
              </w:rPr>
              <w:t>行政运行</w:t>
            </w:r>
          </w:p>
        </w:tc>
        <w:tc>
          <w:tcPr>
            <w:tcW w:w="1453" w:type="dxa"/>
            <w:vAlign w:val="top"/>
          </w:tcPr>
          <w:p>
            <w:pPr>
              <w:ind w:right="22"/>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701.61</w:t>
            </w:r>
          </w:p>
        </w:tc>
        <w:tc>
          <w:tcPr>
            <w:tcW w:w="1304" w:type="dxa"/>
            <w:vAlign w:val="top"/>
          </w:tcPr>
          <w:p>
            <w:pPr>
              <w:ind w:right="26"/>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701.61</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4" w:hRule="atLeast"/>
        </w:trPr>
        <w:tc>
          <w:tcPr>
            <w:tcW w:w="1431"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2"/>
              </w:rPr>
              <w:t>2040202</w:t>
            </w:r>
          </w:p>
        </w:tc>
        <w:tc>
          <w:tcPr>
            <w:tcW w:w="2982" w:type="dxa"/>
            <w:vAlign w:val="top"/>
          </w:tcPr>
          <w:p>
            <w:pPr>
              <w:ind w:left="1"/>
              <w:spacing w:before="131" w:line="219" w:lineRule="auto"/>
              <w:rPr>
                <w:rFonts w:ascii="SimSun" w:hAnsi="SimSun" w:eastAsia="SimSun" w:cs="SimSun"/>
                <w:sz w:val="18"/>
                <w:szCs w:val="18"/>
              </w:rPr>
            </w:pPr>
            <w:r>
              <w:rPr>
                <w:rFonts w:ascii="SimSun" w:hAnsi="SimSun" w:eastAsia="SimSun" w:cs="SimSun"/>
                <w:sz w:val="18"/>
                <w:szCs w:val="18"/>
                <w:color w:val="212529"/>
                <w:spacing w:val="-2"/>
              </w:rPr>
              <w:t>一般行政管理事务</w:t>
            </w:r>
          </w:p>
        </w:tc>
        <w:tc>
          <w:tcPr>
            <w:tcW w:w="1453" w:type="dxa"/>
            <w:vAlign w:val="top"/>
          </w:tcPr>
          <w:p>
            <w:pPr>
              <w:ind w:right="23"/>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200.09</w:t>
            </w:r>
          </w:p>
        </w:tc>
        <w:tc>
          <w:tcPr>
            <w:tcW w:w="1304" w:type="dxa"/>
            <w:vAlign w:val="top"/>
          </w:tcPr>
          <w:p>
            <w:pPr>
              <w:ind w:right="26"/>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200.09</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4" w:hRule="atLeast"/>
        </w:trPr>
        <w:tc>
          <w:tcPr>
            <w:tcW w:w="1431"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2"/>
              </w:rPr>
              <w:t>2040203</w:t>
            </w:r>
          </w:p>
        </w:tc>
        <w:tc>
          <w:tcPr>
            <w:tcW w:w="2982" w:type="dxa"/>
            <w:vAlign w:val="top"/>
          </w:tcPr>
          <w:p>
            <w:pPr>
              <w:spacing w:before="132" w:line="218" w:lineRule="auto"/>
              <w:rPr>
                <w:rFonts w:ascii="SimSun" w:hAnsi="SimSun" w:eastAsia="SimSun" w:cs="SimSun"/>
                <w:sz w:val="18"/>
                <w:szCs w:val="18"/>
              </w:rPr>
            </w:pPr>
            <w:r>
              <w:rPr>
                <w:rFonts w:ascii="SimSun" w:hAnsi="SimSun" w:eastAsia="SimSun" w:cs="SimSun"/>
                <w:sz w:val="18"/>
                <w:szCs w:val="18"/>
                <w:color w:val="212529"/>
                <w:spacing w:val="-2"/>
              </w:rPr>
              <w:t>机关服务</w:t>
            </w:r>
          </w:p>
        </w:tc>
        <w:tc>
          <w:tcPr>
            <w:tcW w:w="1453" w:type="dxa"/>
            <w:vAlign w:val="top"/>
          </w:tcPr>
          <w:p>
            <w:pPr>
              <w:ind w:right="23"/>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227.47</w:t>
            </w:r>
          </w:p>
        </w:tc>
        <w:tc>
          <w:tcPr>
            <w:tcW w:w="1304" w:type="dxa"/>
            <w:vAlign w:val="top"/>
          </w:tcPr>
          <w:p>
            <w:pPr>
              <w:ind w:right="26"/>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227.47</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4" w:hRule="atLeast"/>
        </w:trPr>
        <w:tc>
          <w:tcPr>
            <w:tcW w:w="1431"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2040220</w:t>
            </w:r>
          </w:p>
        </w:tc>
        <w:tc>
          <w:tcPr>
            <w:tcW w:w="2982" w:type="dxa"/>
            <w:vAlign w:val="top"/>
          </w:tcPr>
          <w:p>
            <w:pPr>
              <w:spacing w:before="133" w:line="219" w:lineRule="auto"/>
              <w:rPr>
                <w:rFonts w:ascii="SimSun" w:hAnsi="SimSun" w:eastAsia="SimSun" w:cs="SimSun"/>
                <w:sz w:val="18"/>
                <w:szCs w:val="18"/>
              </w:rPr>
            </w:pPr>
            <w:r>
              <w:rPr>
                <w:rFonts w:ascii="SimSun" w:hAnsi="SimSun" w:eastAsia="SimSun" w:cs="SimSun"/>
                <w:sz w:val="18"/>
                <w:szCs w:val="18"/>
                <w:color w:val="212529"/>
                <w:spacing w:val="-2"/>
              </w:rPr>
              <w:t>执法办案</w:t>
            </w:r>
          </w:p>
        </w:tc>
        <w:tc>
          <w:tcPr>
            <w:tcW w:w="1453" w:type="dxa"/>
            <w:vAlign w:val="top"/>
          </w:tcPr>
          <w:p>
            <w:pPr>
              <w:ind w:right="21"/>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3"/>
              </w:rPr>
              <w:t>154.00</w:t>
            </w:r>
          </w:p>
        </w:tc>
        <w:tc>
          <w:tcPr>
            <w:tcW w:w="1304" w:type="dxa"/>
            <w:vAlign w:val="top"/>
          </w:tcPr>
          <w:p>
            <w:pPr>
              <w:ind w:right="24"/>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3"/>
              </w:rPr>
              <w:t>154.00</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4" w:hRule="atLeast"/>
        </w:trPr>
        <w:tc>
          <w:tcPr>
            <w:tcW w:w="1431"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2040250</w:t>
            </w:r>
          </w:p>
        </w:tc>
        <w:tc>
          <w:tcPr>
            <w:tcW w:w="2982" w:type="dxa"/>
            <w:vAlign w:val="top"/>
          </w:tcPr>
          <w:p>
            <w:pPr>
              <w:spacing w:before="135" w:line="219" w:lineRule="auto"/>
              <w:rPr>
                <w:rFonts w:ascii="SimSun" w:hAnsi="SimSun" w:eastAsia="SimSun" w:cs="SimSun"/>
                <w:sz w:val="18"/>
                <w:szCs w:val="18"/>
              </w:rPr>
            </w:pPr>
            <w:r>
              <w:rPr>
                <w:rFonts w:ascii="SimSun" w:hAnsi="SimSun" w:eastAsia="SimSun" w:cs="SimSun"/>
                <w:sz w:val="18"/>
                <w:szCs w:val="18"/>
                <w:color w:val="212529"/>
                <w:spacing w:val="-2"/>
              </w:rPr>
              <w:t>事业运行</w:t>
            </w:r>
          </w:p>
        </w:tc>
        <w:tc>
          <w:tcPr>
            <w:tcW w:w="1453" w:type="dxa"/>
            <w:vAlign w:val="top"/>
          </w:tcPr>
          <w:p>
            <w:pPr>
              <w:ind w:right="23"/>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912.61</w:t>
            </w:r>
          </w:p>
        </w:tc>
        <w:tc>
          <w:tcPr>
            <w:tcW w:w="1304" w:type="dxa"/>
            <w:vAlign w:val="top"/>
          </w:tcPr>
          <w:p>
            <w:pPr>
              <w:ind w:right="27"/>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912.61</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4" w:hRule="atLeast"/>
        </w:trPr>
        <w:tc>
          <w:tcPr>
            <w:tcW w:w="1431"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2040299</w:t>
            </w:r>
          </w:p>
        </w:tc>
        <w:tc>
          <w:tcPr>
            <w:tcW w:w="2982" w:type="dxa"/>
            <w:vAlign w:val="top"/>
          </w:tcPr>
          <w:p>
            <w:pPr>
              <w:spacing w:before="136" w:line="219" w:lineRule="auto"/>
              <w:rPr>
                <w:rFonts w:ascii="SimSun" w:hAnsi="SimSun" w:eastAsia="SimSun" w:cs="SimSun"/>
                <w:sz w:val="18"/>
                <w:szCs w:val="18"/>
              </w:rPr>
            </w:pPr>
            <w:r>
              <w:rPr>
                <w:rFonts w:ascii="SimSun" w:hAnsi="SimSun" w:eastAsia="SimSun" w:cs="SimSun"/>
                <w:sz w:val="18"/>
                <w:szCs w:val="18"/>
                <w:color w:val="212529"/>
                <w:spacing w:val="-2"/>
              </w:rPr>
              <w:t>其他公安支出</w:t>
            </w:r>
          </w:p>
        </w:tc>
        <w:tc>
          <w:tcPr>
            <w:tcW w:w="1453" w:type="dxa"/>
            <w:vAlign w:val="top"/>
          </w:tcPr>
          <w:p>
            <w:pPr>
              <w:ind w:right="22"/>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540.00</w:t>
            </w:r>
          </w:p>
        </w:tc>
        <w:tc>
          <w:tcPr>
            <w:tcW w:w="1304" w:type="dxa"/>
            <w:vAlign w:val="top"/>
          </w:tcPr>
          <w:p>
            <w:pPr>
              <w:ind w:right="26"/>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540.00</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4" w:hRule="atLeast"/>
        </w:trPr>
        <w:tc>
          <w:tcPr>
            <w:tcW w:w="1431"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82" w:type="dxa"/>
            <w:vAlign w:val="top"/>
          </w:tcPr>
          <w:p>
            <w:pPr>
              <w:spacing w:before="136"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53" w:type="dxa"/>
            <w:vAlign w:val="top"/>
          </w:tcPr>
          <w:p>
            <w:pPr>
              <w:ind w:right="23"/>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228.75</w:t>
            </w:r>
          </w:p>
        </w:tc>
        <w:tc>
          <w:tcPr>
            <w:tcW w:w="1304" w:type="dxa"/>
            <w:vAlign w:val="top"/>
          </w:tcPr>
          <w:p>
            <w:pPr>
              <w:ind w:right="26"/>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228.75</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4" w:hRule="atLeast"/>
        </w:trPr>
        <w:tc>
          <w:tcPr>
            <w:tcW w:w="1431"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82" w:type="dxa"/>
            <w:vAlign w:val="top"/>
          </w:tcPr>
          <w:p>
            <w:pPr>
              <w:spacing w:before="137"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53" w:type="dxa"/>
            <w:vAlign w:val="top"/>
          </w:tcPr>
          <w:p>
            <w:pPr>
              <w:ind w:right="23"/>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228.75</w:t>
            </w:r>
          </w:p>
        </w:tc>
        <w:tc>
          <w:tcPr>
            <w:tcW w:w="1304" w:type="dxa"/>
            <w:vAlign w:val="top"/>
          </w:tcPr>
          <w:p>
            <w:pPr>
              <w:ind w:right="26"/>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228.75</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2080501</w:t>
            </w:r>
          </w:p>
        </w:tc>
        <w:tc>
          <w:tcPr>
            <w:tcW w:w="2982"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1"/>
              </w:rPr>
              <w:t>行政单位离退休</w:t>
            </w:r>
          </w:p>
        </w:tc>
        <w:tc>
          <w:tcPr>
            <w:tcW w:w="1453" w:type="dxa"/>
            <w:vAlign w:val="top"/>
          </w:tcPr>
          <w:p>
            <w:pPr>
              <w:ind w:right="20"/>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11.12</w:t>
            </w:r>
          </w:p>
        </w:tc>
        <w:tc>
          <w:tcPr>
            <w:tcW w:w="1304"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11.12</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82" w:type="dxa"/>
            <w:vAlign w:val="top"/>
          </w:tcPr>
          <w:p>
            <w:pPr>
              <w:spacing w:before="138"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53" w:type="dxa"/>
            <w:vAlign w:val="top"/>
          </w:tcPr>
          <w:p>
            <w:pPr>
              <w:ind w:right="2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173.74</w:t>
            </w:r>
          </w:p>
        </w:tc>
        <w:tc>
          <w:tcPr>
            <w:tcW w:w="1304"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173.74</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2080599</w:t>
            </w:r>
          </w:p>
        </w:tc>
        <w:tc>
          <w:tcPr>
            <w:tcW w:w="2982"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1"/>
              </w:rPr>
              <w:t>其他行政事业单位养老支出</w:t>
            </w:r>
          </w:p>
        </w:tc>
        <w:tc>
          <w:tcPr>
            <w:tcW w:w="1453"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43.89</w:t>
            </w:r>
          </w:p>
        </w:tc>
        <w:tc>
          <w:tcPr>
            <w:tcW w:w="1304" w:type="dxa"/>
            <w:vAlign w:val="top"/>
          </w:tcPr>
          <w:p>
            <w:pPr>
              <w:ind w:right="27"/>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43.89</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82"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53"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80.78</w:t>
            </w:r>
          </w:p>
        </w:tc>
        <w:tc>
          <w:tcPr>
            <w:tcW w:w="1304"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80.78</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82" w:type="dxa"/>
            <w:vAlign w:val="top"/>
          </w:tcPr>
          <w:p>
            <w:pPr>
              <w:spacing w:before="139"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53"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80.78</w:t>
            </w:r>
          </w:p>
        </w:tc>
        <w:tc>
          <w:tcPr>
            <w:tcW w:w="1304"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80.78</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42"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2101101</w:t>
            </w:r>
          </w:p>
        </w:tc>
        <w:tc>
          <w:tcPr>
            <w:tcW w:w="2982" w:type="dxa"/>
            <w:vAlign w:val="top"/>
          </w:tcPr>
          <w:p>
            <w:pPr>
              <w:spacing w:before="139" w:line="219" w:lineRule="auto"/>
              <w:rPr>
                <w:rFonts w:ascii="SimSun" w:hAnsi="SimSun" w:eastAsia="SimSun" w:cs="SimSun"/>
                <w:sz w:val="18"/>
                <w:szCs w:val="18"/>
              </w:rPr>
            </w:pPr>
            <w:r>
              <w:rPr>
                <w:rFonts w:ascii="SimSun" w:hAnsi="SimSun" w:eastAsia="SimSun" w:cs="SimSun"/>
                <w:sz w:val="18"/>
                <w:szCs w:val="18"/>
                <w:color w:val="212529"/>
                <w:spacing w:val="-2"/>
              </w:rPr>
              <w:t>行政单位医疗</w:t>
            </w:r>
          </w:p>
        </w:tc>
        <w:tc>
          <w:tcPr>
            <w:tcW w:w="1453"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20.57</w:t>
            </w:r>
          </w:p>
        </w:tc>
        <w:tc>
          <w:tcPr>
            <w:tcW w:w="1304"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20.57</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bl>
    <w:p>
      <w:pPr>
        <w:rPr>
          <w:rFonts w:ascii="Arial"/>
          <w:sz w:val="21"/>
        </w:rPr>
      </w:pPr>
      <w:r/>
    </w:p>
    <w:p>
      <w:pPr>
        <w:sectPr>
          <w:headerReference w:type="default" r:id="rId6"/>
          <w:footerReference w:type="default" r:id="rId7"/>
          <w:pgSz w:w="16840" w:h="11900"/>
          <w:pgMar w:top="642" w:right="600" w:bottom="340" w:left="600" w:header="326" w:footer="110" w:gutter="0"/>
        </w:sectPr>
        <w:rPr>
          <w:rFonts w:ascii="Arial" w:hAnsi="Arial" w:eastAsia="Arial" w:cs="Arial"/>
          <w:sz w:val="21"/>
          <w:szCs w:val="21"/>
        </w:rPr>
      </w:pPr>
    </w:p>
    <w:p>
      <w:pPr>
        <w:spacing w:before="28"/>
        <w:rPr/>
      </w:pPr>
      <w:r/>
    </w:p>
    <w:p>
      <w:pPr>
        <w:spacing w:before="28"/>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82"/>
        <w:gridCol w:w="1453"/>
        <w:gridCol w:w="1304"/>
        <w:gridCol w:w="1318"/>
        <w:gridCol w:w="1498"/>
        <w:gridCol w:w="1498"/>
        <w:gridCol w:w="974"/>
        <w:gridCol w:w="1011"/>
      </w:tblGrid>
      <w:tr>
        <w:trPr>
          <w:trHeight w:val="440" w:hRule="atLeast"/>
        </w:trPr>
        <w:tc>
          <w:tcPr>
            <w:tcW w:w="1431"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82" w:type="dxa"/>
            <w:vAlign w:val="top"/>
          </w:tcPr>
          <w:p>
            <w:pPr>
              <w:spacing w:before="116"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53" w:type="dxa"/>
            <w:vAlign w:val="top"/>
          </w:tcPr>
          <w:p>
            <w:pPr>
              <w:ind w:right="22"/>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50.05</w:t>
            </w:r>
          </w:p>
        </w:tc>
        <w:tc>
          <w:tcPr>
            <w:tcW w:w="1304" w:type="dxa"/>
            <w:vAlign w:val="top"/>
          </w:tcPr>
          <w:p>
            <w:pPr>
              <w:ind w:right="26"/>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50.05</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2" w:hRule="atLeast"/>
        </w:trPr>
        <w:tc>
          <w:tcPr>
            <w:tcW w:w="1431" w:type="dxa"/>
            <w:vAlign w:val="top"/>
          </w:tcPr>
          <w:p>
            <w:pPr>
              <w:ind w:left="9"/>
              <w:spacing w:before="110" w:line="239" w:lineRule="auto"/>
              <w:rPr>
                <w:rFonts w:ascii="SimSun" w:hAnsi="SimSun" w:eastAsia="SimSun" w:cs="SimSun"/>
                <w:sz w:val="18"/>
                <w:szCs w:val="18"/>
              </w:rPr>
            </w:pPr>
            <w:r>
              <w:rPr>
                <w:rFonts w:ascii="SimSun" w:hAnsi="SimSun" w:eastAsia="SimSun" w:cs="SimSun"/>
                <w:sz w:val="18"/>
                <w:szCs w:val="18"/>
                <w:color w:val="212529"/>
                <w:spacing w:val="-2"/>
              </w:rPr>
              <w:t>2101103</w:t>
            </w:r>
          </w:p>
        </w:tc>
        <w:tc>
          <w:tcPr>
            <w:tcW w:w="2982" w:type="dxa"/>
            <w:vAlign w:val="top"/>
          </w:tcPr>
          <w:p>
            <w:pPr>
              <w:ind w:left="4"/>
              <w:spacing w:before="110"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453" w:type="dxa"/>
            <w:vAlign w:val="top"/>
          </w:tcPr>
          <w:p>
            <w:pPr>
              <w:ind w:right="22"/>
              <w:spacing w:before="111" w:line="238" w:lineRule="auto"/>
              <w:jc w:val="right"/>
              <w:rPr>
                <w:rFonts w:ascii="SimSun" w:hAnsi="SimSun" w:eastAsia="SimSun" w:cs="SimSun"/>
                <w:sz w:val="18"/>
                <w:szCs w:val="18"/>
              </w:rPr>
            </w:pPr>
            <w:r>
              <w:rPr>
                <w:rFonts w:ascii="SimSun" w:hAnsi="SimSun" w:eastAsia="SimSun" w:cs="SimSun"/>
                <w:sz w:val="18"/>
                <w:szCs w:val="18"/>
                <w:color w:val="212529"/>
                <w:spacing w:val="-2"/>
              </w:rPr>
              <w:t>9.47</w:t>
            </w:r>
          </w:p>
        </w:tc>
        <w:tc>
          <w:tcPr>
            <w:tcW w:w="1304" w:type="dxa"/>
            <w:vAlign w:val="top"/>
          </w:tcPr>
          <w:p>
            <w:pPr>
              <w:ind w:right="26"/>
              <w:spacing w:before="111" w:line="238" w:lineRule="auto"/>
              <w:jc w:val="right"/>
              <w:rPr>
                <w:rFonts w:ascii="SimSun" w:hAnsi="SimSun" w:eastAsia="SimSun" w:cs="SimSun"/>
                <w:sz w:val="18"/>
                <w:szCs w:val="18"/>
              </w:rPr>
            </w:pPr>
            <w:r>
              <w:rPr>
                <w:rFonts w:ascii="SimSun" w:hAnsi="SimSun" w:eastAsia="SimSun" w:cs="SimSun"/>
                <w:sz w:val="18"/>
                <w:szCs w:val="18"/>
                <w:color w:val="212529"/>
                <w:spacing w:val="-2"/>
              </w:rPr>
              <w:t>9.47</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2" w:hRule="atLeast"/>
        </w:trPr>
        <w:tc>
          <w:tcPr>
            <w:tcW w:w="1431" w:type="dxa"/>
            <w:vAlign w:val="top"/>
          </w:tcPr>
          <w:p>
            <w:pPr>
              <w:ind w:left="9"/>
              <w:spacing w:before="113" w:line="239" w:lineRule="auto"/>
              <w:rPr>
                <w:rFonts w:ascii="SimSun" w:hAnsi="SimSun" w:eastAsia="SimSun" w:cs="SimSun"/>
                <w:sz w:val="18"/>
                <w:szCs w:val="18"/>
              </w:rPr>
            </w:pPr>
            <w:r>
              <w:rPr>
                <w:rFonts w:ascii="SimSun" w:hAnsi="SimSun" w:eastAsia="SimSun" w:cs="SimSun"/>
                <w:sz w:val="18"/>
                <w:szCs w:val="18"/>
                <w:color w:val="212529"/>
                <w:spacing w:val="-2"/>
              </w:rPr>
              <w:t>2101199</w:t>
            </w:r>
          </w:p>
        </w:tc>
        <w:tc>
          <w:tcPr>
            <w:tcW w:w="2982" w:type="dxa"/>
            <w:vAlign w:val="top"/>
          </w:tcPr>
          <w:p>
            <w:pPr>
              <w:spacing w:before="114" w:line="219" w:lineRule="auto"/>
              <w:rPr>
                <w:rFonts w:ascii="SimSun" w:hAnsi="SimSun" w:eastAsia="SimSun" w:cs="SimSun"/>
                <w:sz w:val="18"/>
                <w:szCs w:val="18"/>
              </w:rPr>
            </w:pPr>
            <w:r>
              <w:rPr>
                <w:rFonts w:ascii="SimSun" w:hAnsi="SimSun" w:eastAsia="SimSun" w:cs="SimSun"/>
                <w:sz w:val="18"/>
                <w:szCs w:val="18"/>
                <w:color w:val="212529"/>
                <w:spacing w:val="-1"/>
              </w:rPr>
              <w:t>其他行政事业单位医疗支出</w:t>
            </w:r>
          </w:p>
        </w:tc>
        <w:tc>
          <w:tcPr>
            <w:tcW w:w="1453" w:type="dxa"/>
            <w:vAlign w:val="top"/>
          </w:tcPr>
          <w:p>
            <w:pPr>
              <w:ind w:right="22"/>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2"/>
              </w:rPr>
              <w:t>0.68</w:t>
            </w:r>
          </w:p>
        </w:tc>
        <w:tc>
          <w:tcPr>
            <w:tcW w:w="1304" w:type="dxa"/>
            <w:vAlign w:val="top"/>
          </w:tcPr>
          <w:p>
            <w:pPr>
              <w:ind w:right="26"/>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2"/>
              </w:rPr>
              <w:t>0.68</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2" w:hRule="atLeast"/>
        </w:trPr>
        <w:tc>
          <w:tcPr>
            <w:tcW w:w="1431" w:type="dxa"/>
            <w:vAlign w:val="top"/>
          </w:tcPr>
          <w:p>
            <w:pPr>
              <w:ind w:left="9"/>
              <w:spacing w:before="117"/>
              <w:rPr>
                <w:rFonts w:ascii="SimSun" w:hAnsi="SimSun" w:eastAsia="SimSun" w:cs="SimSun"/>
                <w:sz w:val="18"/>
                <w:szCs w:val="18"/>
              </w:rPr>
            </w:pPr>
            <w:r>
              <w:rPr>
                <w:rFonts w:ascii="SimSun" w:hAnsi="SimSun" w:eastAsia="SimSun" w:cs="SimSun"/>
                <w:sz w:val="18"/>
                <w:szCs w:val="18"/>
                <w:color w:val="212529"/>
                <w:spacing w:val="-3"/>
              </w:rPr>
              <w:t>221</w:t>
            </w:r>
          </w:p>
        </w:tc>
        <w:tc>
          <w:tcPr>
            <w:tcW w:w="2982" w:type="dxa"/>
            <w:vAlign w:val="top"/>
          </w:tcPr>
          <w:p>
            <w:pPr>
              <w:spacing w:before="116"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53" w:type="dxa"/>
            <w:vAlign w:val="top"/>
          </w:tcPr>
          <w:p>
            <w:pPr>
              <w:ind w:right="21"/>
              <w:spacing w:before="117" w:line="238" w:lineRule="auto"/>
              <w:jc w:val="right"/>
              <w:rPr>
                <w:rFonts w:ascii="SimSun" w:hAnsi="SimSun" w:eastAsia="SimSun" w:cs="SimSun"/>
                <w:sz w:val="18"/>
                <w:szCs w:val="18"/>
              </w:rPr>
            </w:pPr>
            <w:r>
              <w:rPr>
                <w:rFonts w:ascii="SimSun" w:hAnsi="SimSun" w:eastAsia="SimSun" w:cs="SimSun"/>
                <w:sz w:val="18"/>
                <w:szCs w:val="18"/>
                <w:color w:val="212529"/>
                <w:spacing w:val="-3"/>
              </w:rPr>
              <w:t>155.45</w:t>
            </w:r>
          </w:p>
        </w:tc>
        <w:tc>
          <w:tcPr>
            <w:tcW w:w="1304" w:type="dxa"/>
            <w:vAlign w:val="top"/>
          </w:tcPr>
          <w:p>
            <w:pPr>
              <w:ind w:right="24"/>
              <w:spacing w:before="117" w:line="238" w:lineRule="auto"/>
              <w:jc w:val="right"/>
              <w:rPr>
                <w:rFonts w:ascii="SimSun" w:hAnsi="SimSun" w:eastAsia="SimSun" w:cs="SimSun"/>
                <w:sz w:val="18"/>
                <w:szCs w:val="18"/>
              </w:rPr>
            </w:pPr>
            <w:r>
              <w:rPr>
                <w:rFonts w:ascii="SimSun" w:hAnsi="SimSun" w:eastAsia="SimSun" w:cs="SimSun"/>
                <w:sz w:val="18"/>
                <w:szCs w:val="18"/>
                <w:color w:val="212529"/>
                <w:spacing w:val="-3"/>
              </w:rPr>
              <w:t>155.45</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3" w:hRule="atLeast"/>
        </w:trPr>
        <w:tc>
          <w:tcPr>
            <w:tcW w:w="1431" w:type="dxa"/>
            <w:vAlign w:val="top"/>
          </w:tcPr>
          <w:p>
            <w:pPr>
              <w:ind w:left="9"/>
              <w:spacing w:before="119"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82" w:type="dxa"/>
            <w:vAlign w:val="top"/>
          </w:tcPr>
          <w:p>
            <w:pPr>
              <w:spacing w:before="119"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53" w:type="dxa"/>
            <w:vAlign w:val="top"/>
          </w:tcPr>
          <w:p>
            <w:pPr>
              <w:ind w:right="21"/>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3"/>
              </w:rPr>
              <w:t>155.45</w:t>
            </w:r>
          </w:p>
        </w:tc>
        <w:tc>
          <w:tcPr>
            <w:tcW w:w="1304" w:type="dxa"/>
            <w:vAlign w:val="top"/>
          </w:tcPr>
          <w:p>
            <w:pPr>
              <w:ind w:right="24"/>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3"/>
              </w:rPr>
              <w:t>155.45</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40" w:hRule="atLeast"/>
        </w:trPr>
        <w:tc>
          <w:tcPr>
            <w:tcW w:w="1431" w:type="dxa"/>
            <w:vAlign w:val="top"/>
          </w:tcPr>
          <w:p>
            <w:pPr>
              <w:ind w:left="9"/>
              <w:spacing w:before="121"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82" w:type="dxa"/>
            <w:vAlign w:val="top"/>
          </w:tcPr>
          <w:p>
            <w:pPr>
              <w:spacing w:before="122"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53" w:type="dxa"/>
            <w:vAlign w:val="top"/>
          </w:tcPr>
          <w:p>
            <w:pPr>
              <w:ind w:right="21"/>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3"/>
              </w:rPr>
              <w:t>155.45</w:t>
            </w:r>
          </w:p>
        </w:tc>
        <w:tc>
          <w:tcPr>
            <w:tcW w:w="1304" w:type="dxa"/>
            <w:vAlign w:val="top"/>
          </w:tcPr>
          <w:p>
            <w:pPr>
              <w:ind w:right="24"/>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3"/>
              </w:rPr>
              <w:t>155.45</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bl>
    <w:p>
      <w:pPr>
        <w:rPr>
          <w:rFonts w:ascii="Arial"/>
          <w:sz w:val="21"/>
        </w:rPr>
      </w:pPr>
      <w:r/>
    </w:p>
    <w:p>
      <w:pPr>
        <w:sectPr>
          <w:footerReference w:type="default" r:id="rId8"/>
          <w:pgSz w:w="16840" w:h="11900"/>
          <w:pgMar w:top="642" w:right="600" w:bottom="340" w:left="60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22"/>
        <w:gridCol w:w="3197"/>
        <w:gridCol w:w="1447"/>
        <w:gridCol w:w="1393"/>
        <w:gridCol w:w="1399"/>
      </w:tblGrid>
      <w:tr>
        <w:trPr>
          <w:trHeight w:val="319" w:hRule="atLeast"/>
        </w:trPr>
        <w:tc>
          <w:tcPr>
            <w:tcW w:w="172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19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4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9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99" w:type="dxa"/>
            <w:vAlign w:val="top"/>
            <w:tcBorders>
              <w:bottom w:val="single" w:color="FFFFFF" w:sz="4" w:space="0"/>
              <w:top w:val="single" w:color="FFFFFF" w:sz="4" w:space="0"/>
              <w:left w:val="single" w:color="FFFFFF" w:sz="2" w:space="0"/>
              <w:right w:val="single" w:color="FFFFFF" w:sz="2" w:space="0"/>
            </w:tcBorders>
          </w:tcPr>
          <w:p>
            <w:pPr>
              <w:ind w:left="660"/>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38" w:id="11"/>
            <w:bookmarkEnd w:id="11"/>
            <w:bookmarkStart w:name="bookmark8" w:id="12"/>
            <w:bookmarkEnd w:id="12"/>
            <w:r>
              <w:rPr>
                <w:rFonts w:ascii="Microsoft YaHei" w:hAnsi="Microsoft YaHei" w:eastAsia="Microsoft YaHei" w:cs="Microsoft YaHei"/>
                <w:sz w:val="19"/>
                <w:szCs w:val="19"/>
                <w:color w:val="212529"/>
                <w:spacing w:val="2"/>
                <w:position w:val="-1"/>
              </w:rPr>
              <w:t>2025年预算支出总表</w:t>
            </w:r>
          </w:p>
        </w:tc>
      </w:tr>
      <w:tr>
        <w:trPr>
          <w:trHeight w:val="314" w:hRule="atLeast"/>
        </w:trPr>
        <w:tc>
          <w:tcPr>
            <w:tcW w:w="6366" w:type="dxa"/>
            <w:vAlign w:val="top"/>
            <w:gridSpan w:val="3"/>
            <w:tcBorders>
              <w:top w:val="single" w:color="FFFFFF" w:sz="4" w:space="0"/>
              <w:left w:val="single" w:color="FFFFFF" w:sz="2" w:space="0"/>
              <w:right w:val="single" w:color="FFFFFF" w:sz="2" w:space="0"/>
            </w:tcBorders>
          </w:tcPr>
          <w:p>
            <w:pPr>
              <w:ind w:left="9"/>
              <w:spacing w:before="90" w:line="234" w:lineRule="auto"/>
              <w:rPr>
                <w:rFonts w:ascii="SimSun" w:hAnsi="SimSun" w:eastAsia="SimSun" w:cs="SimSun"/>
                <w:sz w:val="12"/>
                <w:szCs w:val="12"/>
              </w:rPr>
            </w:pPr>
            <w:r>
              <w:rPr>
                <w:rFonts w:ascii="SimSun" w:hAnsi="SimSun" w:eastAsia="SimSun" w:cs="SimSun"/>
                <w:sz w:val="12"/>
                <w:szCs w:val="12"/>
                <w:color w:val="212529"/>
                <w:spacing w:val="9"/>
              </w:rPr>
              <w:t>部门名称：兴县公安局交通警察大队</w:t>
            </w:r>
          </w:p>
        </w:tc>
        <w:tc>
          <w:tcPr>
            <w:tcW w:w="1393" w:type="dxa"/>
            <w:vAlign w:val="top"/>
            <w:tcBorders>
              <w:top w:val="single" w:color="FFFFFF" w:sz="4" w:space="0"/>
              <w:left w:val="single" w:color="FFFFFF" w:sz="2" w:space="0"/>
              <w:right w:val="single" w:color="FFFFFF" w:sz="2" w:space="0"/>
            </w:tcBorders>
          </w:tcPr>
          <w:p>
            <w:pPr>
              <w:pStyle w:val="TableText"/>
              <w:rPr/>
            </w:pPr>
            <w:r/>
          </w:p>
        </w:tc>
        <w:tc>
          <w:tcPr>
            <w:tcW w:w="1399" w:type="dxa"/>
            <w:vAlign w:val="top"/>
            <w:tcBorders>
              <w:top w:val="single" w:color="FFFFFF" w:sz="4" w:space="0"/>
              <w:left w:val="single" w:color="FFFFFF" w:sz="2" w:space="0"/>
              <w:right w:val="single" w:color="FFFFFF" w:sz="2" w:space="0"/>
            </w:tcBorders>
          </w:tcPr>
          <w:p>
            <w:pPr>
              <w:ind w:left="726"/>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4919" w:type="dxa"/>
            <w:vAlign w:val="top"/>
            <w:gridSpan w:val="2"/>
          </w:tcPr>
          <w:p>
            <w:pPr>
              <w:ind w:left="2284"/>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239" w:type="dxa"/>
            <w:vAlign w:val="top"/>
            <w:gridSpan w:val="3"/>
          </w:tcPr>
          <w:p>
            <w:pPr>
              <w:ind w:left="1624"/>
              <w:spacing w:before="7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4" w:hRule="atLeast"/>
        </w:trPr>
        <w:tc>
          <w:tcPr>
            <w:tcW w:w="1722" w:type="dxa"/>
            <w:vAlign w:val="top"/>
          </w:tcPr>
          <w:p>
            <w:pPr>
              <w:ind w:left="520"/>
              <w:spacing w:before="7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97" w:type="dxa"/>
            <w:vAlign w:val="top"/>
          </w:tcPr>
          <w:p>
            <w:pPr>
              <w:ind w:left="1257"/>
              <w:spacing w:before="7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47" w:type="dxa"/>
            <w:vAlign w:val="top"/>
          </w:tcPr>
          <w:p>
            <w:pPr>
              <w:ind w:left="549"/>
              <w:spacing w:before="7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93" w:type="dxa"/>
            <w:vAlign w:val="top"/>
          </w:tcPr>
          <w:p>
            <w:pPr>
              <w:ind w:left="356"/>
              <w:spacing w:before="7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399" w:type="dxa"/>
            <w:vAlign w:val="top"/>
          </w:tcPr>
          <w:p>
            <w:pPr>
              <w:ind w:left="363"/>
              <w:spacing w:before="7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4919" w:type="dxa"/>
            <w:vAlign w:val="top"/>
            <w:gridSpan w:val="2"/>
          </w:tcPr>
          <w:p>
            <w:pPr>
              <w:ind w:left="2287"/>
              <w:spacing w:before="7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47" w:type="dxa"/>
            <w:vAlign w:val="top"/>
          </w:tcPr>
          <w:p>
            <w:pPr>
              <w:pStyle w:val="TableText"/>
              <w:ind w:left="854"/>
              <w:spacing w:before="97" w:line="172" w:lineRule="auto"/>
              <w:rPr>
                <w:sz w:val="14"/>
                <w:szCs w:val="14"/>
              </w:rPr>
            </w:pPr>
            <w:r>
              <w:rPr>
                <w:sz w:val="14"/>
                <w:szCs w:val="14"/>
                <w:color w:val="212529"/>
              </w:rPr>
              <w:t>3200.</w:t>
            </w:r>
            <w:r>
              <w:rPr>
                <w:sz w:val="14"/>
                <w:szCs w:val="14"/>
                <w:color w:val="212529"/>
                <w:spacing w:val="9"/>
              </w:rPr>
              <w:t xml:space="preserve"> </w:t>
            </w:r>
            <w:r>
              <w:rPr>
                <w:sz w:val="14"/>
                <w:szCs w:val="14"/>
                <w:color w:val="212529"/>
              </w:rPr>
              <w:t>76</w:t>
            </w:r>
          </w:p>
        </w:tc>
        <w:tc>
          <w:tcPr>
            <w:tcW w:w="1393" w:type="dxa"/>
            <w:vAlign w:val="top"/>
          </w:tcPr>
          <w:p>
            <w:pPr>
              <w:pStyle w:val="TableText"/>
              <w:ind w:left="802"/>
              <w:spacing w:before="97" w:line="172" w:lineRule="auto"/>
              <w:rPr>
                <w:sz w:val="14"/>
                <w:szCs w:val="14"/>
              </w:rPr>
            </w:pPr>
            <w:r>
              <w:rPr>
                <w:sz w:val="14"/>
                <w:szCs w:val="14"/>
                <w:color w:val="212529"/>
              </w:rPr>
              <w:t>2079.</w:t>
            </w:r>
            <w:r>
              <w:rPr>
                <w:sz w:val="14"/>
                <w:szCs w:val="14"/>
                <w:color w:val="212529"/>
                <w:spacing w:val="10"/>
              </w:rPr>
              <w:t xml:space="preserve"> </w:t>
            </w:r>
            <w:r>
              <w:rPr>
                <w:sz w:val="14"/>
                <w:szCs w:val="14"/>
                <w:color w:val="212529"/>
              </w:rPr>
              <w:t>20</w:t>
            </w:r>
          </w:p>
        </w:tc>
        <w:tc>
          <w:tcPr>
            <w:tcW w:w="1399" w:type="dxa"/>
            <w:vAlign w:val="top"/>
          </w:tcPr>
          <w:p>
            <w:pPr>
              <w:pStyle w:val="TableText"/>
              <w:ind w:left="817"/>
              <w:spacing w:before="97" w:line="186" w:lineRule="auto"/>
              <w:rPr>
                <w:sz w:val="13"/>
                <w:szCs w:val="13"/>
              </w:rPr>
            </w:pPr>
            <w:r>
              <w:rPr>
                <w:sz w:val="13"/>
                <w:szCs w:val="13"/>
                <w:color w:val="212529"/>
                <w:spacing w:val="3"/>
              </w:rPr>
              <w:t>1121.</w:t>
            </w:r>
            <w:r>
              <w:rPr>
                <w:sz w:val="13"/>
                <w:szCs w:val="13"/>
                <w:color w:val="212529"/>
                <w:spacing w:val="18"/>
              </w:rPr>
              <w:t xml:space="preserve"> </w:t>
            </w:r>
            <w:r>
              <w:rPr>
                <w:sz w:val="13"/>
                <w:szCs w:val="13"/>
                <w:color w:val="212529"/>
                <w:spacing w:val="3"/>
              </w:rPr>
              <w:t>56</w:t>
            </w:r>
          </w:p>
        </w:tc>
      </w:tr>
      <w:tr>
        <w:trPr>
          <w:trHeight w:val="314" w:hRule="atLeast"/>
        </w:trPr>
        <w:tc>
          <w:tcPr>
            <w:tcW w:w="1722" w:type="dxa"/>
            <w:vAlign w:val="top"/>
          </w:tcPr>
          <w:p>
            <w:pPr>
              <w:ind w:left="8"/>
              <w:spacing w:before="78" w:line="203" w:lineRule="exact"/>
              <w:rPr>
                <w:rFonts w:ascii="SimSun" w:hAnsi="SimSun" w:eastAsia="SimSun" w:cs="SimSun"/>
                <w:sz w:val="15"/>
                <w:szCs w:val="15"/>
              </w:rPr>
            </w:pPr>
            <w:r>
              <w:rPr>
                <w:rFonts w:ascii="SimSun" w:hAnsi="SimSun" w:eastAsia="SimSun" w:cs="SimSun"/>
                <w:sz w:val="15"/>
                <w:szCs w:val="15"/>
                <w:color w:val="212529"/>
                <w:spacing w:val="2"/>
                <w:position w:val="1"/>
              </w:rPr>
              <w:t>204</w:t>
            </w:r>
          </w:p>
        </w:tc>
        <w:tc>
          <w:tcPr>
            <w:tcW w:w="3197" w:type="dxa"/>
            <w:vAlign w:val="top"/>
          </w:tcPr>
          <w:p>
            <w:pPr>
              <w:ind w:left="5"/>
              <w:spacing w:before="78" w:line="229" w:lineRule="auto"/>
              <w:rPr>
                <w:rFonts w:ascii="SimSun" w:hAnsi="SimSun" w:eastAsia="SimSun" w:cs="SimSun"/>
                <w:sz w:val="15"/>
                <w:szCs w:val="15"/>
              </w:rPr>
            </w:pPr>
            <w:r>
              <w:rPr>
                <w:rFonts w:ascii="SimSun" w:hAnsi="SimSun" w:eastAsia="SimSun" w:cs="SimSun"/>
                <w:sz w:val="15"/>
                <w:szCs w:val="15"/>
                <w:color w:val="212529"/>
                <w:spacing w:val="9"/>
              </w:rPr>
              <w:t>公共安全支出</w:t>
            </w:r>
          </w:p>
        </w:tc>
        <w:tc>
          <w:tcPr>
            <w:tcW w:w="1447" w:type="dxa"/>
            <w:vAlign w:val="top"/>
          </w:tcPr>
          <w:p>
            <w:pPr>
              <w:ind w:right="26"/>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2735.79</w:t>
            </w:r>
          </w:p>
        </w:tc>
        <w:tc>
          <w:tcPr>
            <w:tcW w:w="1393" w:type="dxa"/>
            <w:vAlign w:val="top"/>
          </w:tcPr>
          <w:p>
            <w:pPr>
              <w:pStyle w:val="TableText"/>
              <w:ind w:left="812"/>
              <w:spacing w:before="97" w:line="162" w:lineRule="auto"/>
              <w:rPr>
                <w:sz w:val="15"/>
                <w:szCs w:val="15"/>
              </w:rPr>
            </w:pPr>
            <w:r>
              <w:rPr>
                <w:sz w:val="15"/>
                <w:szCs w:val="15"/>
                <w:color w:val="212529"/>
              </w:rPr>
              <w:t>1614.23</w:t>
            </w:r>
          </w:p>
        </w:tc>
        <w:tc>
          <w:tcPr>
            <w:tcW w:w="1399" w:type="dxa"/>
            <w:vAlign w:val="top"/>
          </w:tcPr>
          <w:p>
            <w:pPr>
              <w:pStyle w:val="TableText"/>
              <w:ind w:left="817"/>
              <w:spacing w:before="97" w:line="187" w:lineRule="auto"/>
              <w:rPr>
                <w:sz w:val="13"/>
                <w:szCs w:val="13"/>
              </w:rPr>
            </w:pPr>
            <w:r>
              <w:rPr>
                <w:sz w:val="13"/>
                <w:szCs w:val="13"/>
                <w:color w:val="212529"/>
                <w:spacing w:val="3"/>
              </w:rPr>
              <w:t>1121.</w:t>
            </w:r>
            <w:r>
              <w:rPr>
                <w:sz w:val="13"/>
                <w:szCs w:val="13"/>
                <w:color w:val="212529"/>
                <w:spacing w:val="18"/>
              </w:rPr>
              <w:t xml:space="preserve"> </w:t>
            </w:r>
            <w:r>
              <w:rPr>
                <w:sz w:val="13"/>
                <w:szCs w:val="13"/>
                <w:color w:val="212529"/>
                <w:spacing w:val="3"/>
              </w:rPr>
              <w:t>56</w:t>
            </w:r>
          </w:p>
        </w:tc>
      </w:tr>
      <w:tr>
        <w:trPr>
          <w:trHeight w:val="314" w:hRule="atLeast"/>
        </w:trPr>
        <w:tc>
          <w:tcPr>
            <w:tcW w:w="1722" w:type="dxa"/>
            <w:vAlign w:val="top"/>
          </w:tcPr>
          <w:p>
            <w:pPr>
              <w:ind w:left="8"/>
              <w:spacing w:before="78" w:line="203" w:lineRule="exact"/>
              <w:rPr>
                <w:rFonts w:ascii="SimSun" w:hAnsi="SimSun" w:eastAsia="SimSun" w:cs="SimSun"/>
                <w:sz w:val="15"/>
                <w:szCs w:val="15"/>
              </w:rPr>
            </w:pPr>
            <w:r>
              <w:rPr>
                <w:rFonts w:ascii="SimSun" w:hAnsi="SimSun" w:eastAsia="SimSun" w:cs="SimSun"/>
                <w:sz w:val="15"/>
                <w:szCs w:val="15"/>
                <w:color w:val="212529"/>
                <w:spacing w:val="4"/>
                <w:position w:val="1"/>
              </w:rPr>
              <w:t>20402</w:t>
            </w:r>
          </w:p>
        </w:tc>
        <w:tc>
          <w:tcPr>
            <w:tcW w:w="3197" w:type="dxa"/>
            <w:vAlign w:val="top"/>
          </w:tcPr>
          <w:p>
            <w:pPr>
              <w:ind w:left="5"/>
              <w:spacing w:before="79" w:line="230" w:lineRule="auto"/>
              <w:rPr>
                <w:rFonts w:ascii="SimSun" w:hAnsi="SimSun" w:eastAsia="SimSun" w:cs="SimSun"/>
                <w:sz w:val="15"/>
                <w:szCs w:val="15"/>
              </w:rPr>
            </w:pPr>
            <w:r>
              <w:rPr>
                <w:rFonts w:ascii="SimSun" w:hAnsi="SimSun" w:eastAsia="SimSun" w:cs="SimSun"/>
                <w:sz w:val="15"/>
                <w:szCs w:val="15"/>
                <w:color w:val="212529"/>
                <w:spacing w:val="4"/>
              </w:rPr>
              <w:t>公安</w:t>
            </w:r>
          </w:p>
        </w:tc>
        <w:tc>
          <w:tcPr>
            <w:tcW w:w="1447" w:type="dxa"/>
            <w:vAlign w:val="top"/>
          </w:tcPr>
          <w:p>
            <w:pPr>
              <w:ind w:right="26"/>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2735.79</w:t>
            </w:r>
          </w:p>
        </w:tc>
        <w:tc>
          <w:tcPr>
            <w:tcW w:w="1393" w:type="dxa"/>
            <w:vAlign w:val="top"/>
          </w:tcPr>
          <w:p>
            <w:pPr>
              <w:pStyle w:val="TableText"/>
              <w:ind w:left="812"/>
              <w:spacing w:before="97" w:line="162" w:lineRule="auto"/>
              <w:rPr>
                <w:sz w:val="15"/>
                <w:szCs w:val="15"/>
              </w:rPr>
            </w:pPr>
            <w:r>
              <w:rPr>
                <w:sz w:val="15"/>
                <w:szCs w:val="15"/>
                <w:color w:val="212529"/>
              </w:rPr>
              <w:t>1614.23</w:t>
            </w:r>
          </w:p>
        </w:tc>
        <w:tc>
          <w:tcPr>
            <w:tcW w:w="1399" w:type="dxa"/>
            <w:vAlign w:val="top"/>
          </w:tcPr>
          <w:p>
            <w:pPr>
              <w:pStyle w:val="TableText"/>
              <w:ind w:left="817"/>
              <w:spacing w:before="97" w:line="186" w:lineRule="auto"/>
              <w:rPr>
                <w:sz w:val="13"/>
                <w:szCs w:val="13"/>
              </w:rPr>
            </w:pPr>
            <w:r>
              <w:rPr>
                <w:sz w:val="13"/>
                <w:szCs w:val="13"/>
                <w:color w:val="212529"/>
                <w:spacing w:val="3"/>
              </w:rPr>
              <w:t>1121.</w:t>
            </w:r>
            <w:r>
              <w:rPr>
                <w:sz w:val="13"/>
                <w:szCs w:val="13"/>
                <w:color w:val="212529"/>
                <w:spacing w:val="18"/>
              </w:rPr>
              <w:t xml:space="preserve"> </w:t>
            </w:r>
            <w:r>
              <w:rPr>
                <w:sz w:val="13"/>
                <w:szCs w:val="13"/>
                <w:color w:val="212529"/>
                <w:spacing w:val="3"/>
              </w:rPr>
              <w:t>56</w:t>
            </w:r>
          </w:p>
        </w:tc>
      </w:tr>
      <w:tr>
        <w:trPr>
          <w:trHeight w:val="314" w:hRule="atLeast"/>
        </w:trPr>
        <w:tc>
          <w:tcPr>
            <w:tcW w:w="1722" w:type="dxa"/>
            <w:vAlign w:val="top"/>
          </w:tcPr>
          <w:p>
            <w:pPr>
              <w:ind w:left="8"/>
              <w:spacing w:before="79" w:line="202" w:lineRule="exact"/>
              <w:rPr>
                <w:rFonts w:ascii="SimSun" w:hAnsi="SimSun" w:eastAsia="SimSun" w:cs="SimSun"/>
                <w:sz w:val="15"/>
                <w:szCs w:val="15"/>
              </w:rPr>
            </w:pPr>
            <w:r>
              <w:rPr>
                <w:rFonts w:ascii="SimSun" w:hAnsi="SimSun" w:eastAsia="SimSun" w:cs="SimSun"/>
                <w:sz w:val="15"/>
                <w:szCs w:val="15"/>
                <w:color w:val="212529"/>
                <w:spacing w:val="4"/>
                <w:position w:val="1"/>
              </w:rPr>
              <w:t>2040201</w:t>
            </w:r>
          </w:p>
        </w:tc>
        <w:tc>
          <w:tcPr>
            <w:tcW w:w="3197" w:type="dxa"/>
            <w:vAlign w:val="top"/>
          </w:tcPr>
          <w:p>
            <w:pPr>
              <w:spacing w:before="79"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447" w:type="dxa"/>
            <w:vAlign w:val="top"/>
          </w:tcPr>
          <w:p>
            <w:pPr>
              <w:ind w:right="26"/>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701.61</w:t>
            </w:r>
          </w:p>
        </w:tc>
        <w:tc>
          <w:tcPr>
            <w:tcW w:w="1393" w:type="dxa"/>
            <w:vAlign w:val="top"/>
          </w:tcPr>
          <w:p>
            <w:pPr>
              <w:ind w:right="22"/>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701.61</w:t>
            </w:r>
          </w:p>
        </w:tc>
        <w:tc>
          <w:tcPr>
            <w:tcW w:w="1399" w:type="dxa"/>
            <w:vAlign w:val="top"/>
          </w:tcPr>
          <w:p>
            <w:pPr>
              <w:pStyle w:val="TableText"/>
              <w:rPr/>
            </w:pPr>
            <w:r/>
          </w:p>
        </w:tc>
      </w:tr>
      <w:tr>
        <w:trPr>
          <w:trHeight w:val="314" w:hRule="atLeast"/>
        </w:trPr>
        <w:tc>
          <w:tcPr>
            <w:tcW w:w="1722" w:type="dxa"/>
            <w:vAlign w:val="top"/>
          </w:tcPr>
          <w:p>
            <w:pPr>
              <w:ind w:left="8"/>
              <w:spacing w:before="79" w:line="203" w:lineRule="exact"/>
              <w:rPr>
                <w:rFonts w:ascii="SimSun" w:hAnsi="SimSun" w:eastAsia="SimSun" w:cs="SimSun"/>
                <w:sz w:val="15"/>
                <w:szCs w:val="15"/>
              </w:rPr>
            </w:pPr>
            <w:r>
              <w:rPr>
                <w:rFonts w:ascii="SimSun" w:hAnsi="SimSun" w:eastAsia="SimSun" w:cs="SimSun"/>
                <w:sz w:val="15"/>
                <w:szCs w:val="15"/>
                <w:color w:val="212529"/>
                <w:spacing w:val="4"/>
                <w:position w:val="1"/>
              </w:rPr>
              <w:t>2040202</w:t>
            </w:r>
          </w:p>
        </w:tc>
        <w:tc>
          <w:tcPr>
            <w:tcW w:w="3197" w:type="dxa"/>
            <w:vAlign w:val="top"/>
          </w:tcPr>
          <w:p>
            <w:pPr>
              <w:ind w:left="2"/>
              <w:spacing w:before="79" w:line="229" w:lineRule="auto"/>
              <w:rPr>
                <w:rFonts w:ascii="SimSun" w:hAnsi="SimSun" w:eastAsia="SimSun" w:cs="SimSun"/>
                <w:sz w:val="15"/>
                <w:szCs w:val="15"/>
              </w:rPr>
            </w:pPr>
            <w:r>
              <w:rPr>
                <w:rFonts w:ascii="SimSun" w:hAnsi="SimSun" w:eastAsia="SimSun" w:cs="SimSun"/>
                <w:sz w:val="15"/>
                <w:szCs w:val="15"/>
                <w:color w:val="212529"/>
                <w:spacing w:val="10"/>
              </w:rPr>
              <w:t>一般行政管理事务</w:t>
            </w:r>
          </w:p>
        </w:tc>
        <w:tc>
          <w:tcPr>
            <w:tcW w:w="1447" w:type="dxa"/>
            <w:vAlign w:val="top"/>
          </w:tcPr>
          <w:p>
            <w:pPr>
              <w:ind w:right="26"/>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200.09</w:t>
            </w:r>
          </w:p>
        </w:tc>
        <w:tc>
          <w:tcPr>
            <w:tcW w:w="1393" w:type="dxa"/>
            <w:vAlign w:val="top"/>
          </w:tcPr>
          <w:p>
            <w:pPr>
              <w:pStyle w:val="TableText"/>
              <w:rPr/>
            </w:pPr>
            <w:r/>
          </w:p>
        </w:tc>
        <w:tc>
          <w:tcPr>
            <w:tcW w:w="1399" w:type="dxa"/>
            <w:vAlign w:val="top"/>
          </w:tcPr>
          <w:p>
            <w:pPr>
              <w:ind w:right="24"/>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200.09</w:t>
            </w:r>
          </w:p>
        </w:tc>
      </w:tr>
      <w:tr>
        <w:trPr>
          <w:trHeight w:val="314" w:hRule="atLeast"/>
        </w:trPr>
        <w:tc>
          <w:tcPr>
            <w:tcW w:w="1722" w:type="dxa"/>
            <w:vAlign w:val="top"/>
          </w:tcPr>
          <w:p>
            <w:pPr>
              <w:ind w:left="8"/>
              <w:spacing w:before="79" w:line="203" w:lineRule="exact"/>
              <w:rPr>
                <w:rFonts w:ascii="SimSun" w:hAnsi="SimSun" w:eastAsia="SimSun" w:cs="SimSun"/>
                <w:sz w:val="15"/>
                <w:szCs w:val="15"/>
              </w:rPr>
            </w:pPr>
            <w:r>
              <w:rPr>
                <w:rFonts w:ascii="SimSun" w:hAnsi="SimSun" w:eastAsia="SimSun" w:cs="SimSun"/>
                <w:sz w:val="15"/>
                <w:szCs w:val="15"/>
                <w:color w:val="212529"/>
                <w:spacing w:val="4"/>
                <w:position w:val="1"/>
              </w:rPr>
              <w:t>2040203</w:t>
            </w:r>
          </w:p>
        </w:tc>
        <w:tc>
          <w:tcPr>
            <w:tcW w:w="3197" w:type="dxa"/>
            <w:vAlign w:val="top"/>
          </w:tcPr>
          <w:p>
            <w:pPr>
              <w:spacing w:before="80" w:line="228" w:lineRule="auto"/>
              <w:rPr>
                <w:rFonts w:ascii="SimSun" w:hAnsi="SimSun" w:eastAsia="SimSun" w:cs="SimSun"/>
                <w:sz w:val="15"/>
                <w:szCs w:val="15"/>
              </w:rPr>
            </w:pPr>
            <w:r>
              <w:rPr>
                <w:rFonts w:ascii="SimSun" w:hAnsi="SimSun" w:eastAsia="SimSun" w:cs="SimSun"/>
                <w:sz w:val="15"/>
                <w:szCs w:val="15"/>
                <w:color w:val="212529"/>
                <w:spacing w:val="9"/>
              </w:rPr>
              <w:t>机关服务</w:t>
            </w:r>
          </w:p>
        </w:tc>
        <w:tc>
          <w:tcPr>
            <w:tcW w:w="1447" w:type="dxa"/>
            <w:vAlign w:val="top"/>
          </w:tcPr>
          <w:p>
            <w:pPr>
              <w:ind w:right="26"/>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227.47</w:t>
            </w:r>
          </w:p>
        </w:tc>
        <w:tc>
          <w:tcPr>
            <w:tcW w:w="1393" w:type="dxa"/>
            <w:vAlign w:val="top"/>
          </w:tcPr>
          <w:p>
            <w:pPr>
              <w:pStyle w:val="TableText"/>
              <w:rPr/>
            </w:pPr>
            <w:r/>
          </w:p>
        </w:tc>
        <w:tc>
          <w:tcPr>
            <w:tcW w:w="1399" w:type="dxa"/>
            <w:vAlign w:val="top"/>
          </w:tcPr>
          <w:p>
            <w:pPr>
              <w:ind w:right="24"/>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227.47</w:t>
            </w:r>
          </w:p>
        </w:tc>
      </w:tr>
      <w:tr>
        <w:trPr>
          <w:trHeight w:val="314" w:hRule="atLeast"/>
        </w:trPr>
        <w:tc>
          <w:tcPr>
            <w:tcW w:w="1722"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4"/>
                <w:position w:val="1"/>
              </w:rPr>
              <w:t>2040220</w:t>
            </w:r>
          </w:p>
        </w:tc>
        <w:tc>
          <w:tcPr>
            <w:tcW w:w="3197" w:type="dxa"/>
            <w:vAlign w:val="top"/>
          </w:tcPr>
          <w:p>
            <w:pPr>
              <w:spacing w:before="80" w:line="229" w:lineRule="auto"/>
              <w:rPr>
                <w:rFonts w:ascii="SimSun" w:hAnsi="SimSun" w:eastAsia="SimSun" w:cs="SimSun"/>
                <w:sz w:val="15"/>
                <w:szCs w:val="15"/>
              </w:rPr>
            </w:pPr>
            <w:r>
              <w:rPr>
                <w:rFonts w:ascii="SimSun" w:hAnsi="SimSun" w:eastAsia="SimSun" w:cs="SimSun"/>
                <w:sz w:val="15"/>
                <w:szCs w:val="15"/>
                <w:color w:val="212529"/>
                <w:spacing w:val="9"/>
              </w:rPr>
              <w:t>执法办案</w:t>
            </w:r>
          </w:p>
        </w:tc>
        <w:tc>
          <w:tcPr>
            <w:tcW w:w="1447" w:type="dxa"/>
            <w:vAlign w:val="top"/>
          </w:tcPr>
          <w:p>
            <w:pPr>
              <w:ind w:right="26"/>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154.00</w:t>
            </w:r>
          </w:p>
        </w:tc>
        <w:tc>
          <w:tcPr>
            <w:tcW w:w="1393" w:type="dxa"/>
            <w:vAlign w:val="top"/>
          </w:tcPr>
          <w:p>
            <w:pPr>
              <w:pStyle w:val="TableText"/>
              <w:rPr/>
            </w:pPr>
            <w:r/>
          </w:p>
        </w:tc>
        <w:tc>
          <w:tcPr>
            <w:tcW w:w="1399" w:type="dxa"/>
            <w:vAlign w:val="top"/>
          </w:tcPr>
          <w:p>
            <w:pPr>
              <w:ind w:right="24"/>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154.00</w:t>
            </w:r>
          </w:p>
        </w:tc>
      </w:tr>
      <w:tr>
        <w:trPr>
          <w:trHeight w:val="314" w:hRule="atLeast"/>
        </w:trPr>
        <w:tc>
          <w:tcPr>
            <w:tcW w:w="1722"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2040250</w:t>
            </w:r>
          </w:p>
        </w:tc>
        <w:tc>
          <w:tcPr>
            <w:tcW w:w="3197" w:type="dxa"/>
            <w:vAlign w:val="top"/>
          </w:tcPr>
          <w:p>
            <w:pPr>
              <w:ind w:left="2"/>
              <w:spacing w:before="80"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447" w:type="dxa"/>
            <w:vAlign w:val="top"/>
          </w:tcPr>
          <w:p>
            <w:pPr>
              <w:ind w:right="26"/>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912.61</w:t>
            </w:r>
          </w:p>
        </w:tc>
        <w:tc>
          <w:tcPr>
            <w:tcW w:w="1393" w:type="dxa"/>
            <w:vAlign w:val="top"/>
          </w:tcPr>
          <w:p>
            <w:pPr>
              <w:ind w:right="22"/>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912.61</w:t>
            </w:r>
          </w:p>
        </w:tc>
        <w:tc>
          <w:tcPr>
            <w:tcW w:w="1399" w:type="dxa"/>
            <w:vAlign w:val="top"/>
          </w:tcPr>
          <w:p>
            <w:pPr>
              <w:pStyle w:val="TableText"/>
              <w:rPr/>
            </w:pPr>
            <w:r/>
          </w:p>
        </w:tc>
      </w:tr>
      <w:tr>
        <w:trPr>
          <w:trHeight w:val="314" w:hRule="atLeast"/>
        </w:trPr>
        <w:tc>
          <w:tcPr>
            <w:tcW w:w="1722"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2040299</w:t>
            </w:r>
          </w:p>
        </w:tc>
        <w:tc>
          <w:tcPr>
            <w:tcW w:w="3197" w:type="dxa"/>
            <w:vAlign w:val="top"/>
          </w:tcPr>
          <w:p>
            <w:pPr>
              <w:spacing w:before="80" w:line="230" w:lineRule="auto"/>
              <w:rPr>
                <w:rFonts w:ascii="SimSun" w:hAnsi="SimSun" w:eastAsia="SimSun" w:cs="SimSun"/>
                <w:sz w:val="15"/>
                <w:szCs w:val="15"/>
              </w:rPr>
            </w:pPr>
            <w:r>
              <w:rPr>
                <w:rFonts w:ascii="SimSun" w:hAnsi="SimSun" w:eastAsia="SimSun" w:cs="SimSun"/>
                <w:sz w:val="15"/>
                <w:szCs w:val="15"/>
                <w:color w:val="212529"/>
                <w:spacing w:val="10"/>
              </w:rPr>
              <w:t>其他公安支出</w:t>
            </w:r>
          </w:p>
        </w:tc>
        <w:tc>
          <w:tcPr>
            <w:tcW w:w="1447" w:type="dxa"/>
            <w:vAlign w:val="top"/>
          </w:tcPr>
          <w:p>
            <w:pPr>
              <w:ind w:right="26"/>
              <w:spacing w:before="81"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540.00</w:t>
            </w:r>
          </w:p>
        </w:tc>
        <w:tc>
          <w:tcPr>
            <w:tcW w:w="1393" w:type="dxa"/>
            <w:vAlign w:val="top"/>
          </w:tcPr>
          <w:p>
            <w:pPr>
              <w:pStyle w:val="TableText"/>
              <w:rPr/>
            </w:pPr>
            <w:r/>
          </w:p>
        </w:tc>
        <w:tc>
          <w:tcPr>
            <w:tcW w:w="1399" w:type="dxa"/>
            <w:vAlign w:val="top"/>
          </w:tcPr>
          <w:p>
            <w:pPr>
              <w:ind w:right="24"/>
              <w:spacing w:before="81"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540.00</w:t>
            </w:r>
          </w:p>
        </w:tc>
      </w:tr>
      <w:tr>
        <w:trPr>
          <w:trHeight w:val="314" w:hRule="atLeast"/>
        </w:trPr>
        <w:tc>
          <w:tcPr>
            <w:tcW w:w="1722"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197" w:type="dxa"/>
            <w:vAlign w:val="top"/>
          </w:tcPr>
          <w:p>
            <w:pPr>
              <w:ind w:left="2"/>
              <w:spacing w:before="81"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47" w:type="dxa"/>
            <w:vAlign w:val="top"/>
          </w:tcPr>
          <w:p>
            <w:pPr>
              <w:ind w:right="26"/>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228.75</w:t>
            </w:r>
          </w:p>
        </w:tc>
        <w:tc>
          <w:tcPr>
            <w:tcW w:w="1393" w:type="dxa"/>
            <w:vAlign w:val="top"/>
          </w:tcPr>
          <w:p>
            <w:pPr>
              <w:pStyle w:val="TableText"/>
              <w:ind w:left="883"/>
              <w:spacing w:before="100" w:line="186" w:lineRule="auto"/>
              <w:rPr>
                <w:sz w:val="13"/>
                <w:szCs w:val="13"/>
              </w:rPr>
            </w:pPr>
            <w:r>
              <w:rPr>
                <w:sz w:val="13"/>
                <w:szCs w:val="13"/>
                <w:color w:val="212529"/>
                <w:spacing w:val="5"/>
              </w:rPr>
              <w:t>228.</w:t>
            </w:r>
            <w:r>
              <w:rPr>
                <w:sz w:val="13"/>
                <w:szCs w:val="13"/>
                <w:color w:val="212529"/>
                <w:spacing w:val="9"/>
              </w:rPr>
              <w:t xml:space="preserve"> </w:t>
            </w:r>
            <w:r>
              <w:rPr>
                <w:sz w:val="13"/>
                <w:szCs w:val="13"/>
                <w:color w:val="212529"/>
                <w:spacing w:val="5"/>
              </w:rPr>
              <w:t>75</w:t>
            </w:r>
          </w:p>
        </w:tc>
        <w:tc>
          <w:tcPr>
            <w:tcW w:w="1399" w:type="dxa"/>
            <w:vAlign w:val="top"/>
          </w:tcPr>
          <w:p>
            <w:pPr>
              <w:pStyle w:val="TableText"/>
              <w:rPr/>
            </w:pPr>
            <w:r/>
          </w:p>
        </w:tc>
      </w:tr>
      <w:tr>
        <w:trPr>
          <w:trHeight w:val="314" w:hRule="atLeast"/>
        </w:trPr>
        <w:tc>
          <w:tcPr>
            <w:tcW w:w="1722" w:type="dxa"/>
            <w:vAlign w:val="top"/>
          </w:tcPr>
          <w:p>
            <w:pPr>
              <w:ind w:left="8"/>
              <w:spacing w:before="81"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197" w:type="dxa"/>
            <w:vAlign w:val="top"/>
          </w:tcPr>
          <w:p>
            <w:pPr>
              <w:spacing w:before="81"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47" w:type="dxa"/>
            <w:vAlign w:val="top"/>
          </w:tcPr>
          <w:p>
            <w:pPr>
              <w:ind w:right="26"/>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228.75</w:t>
            </w:r>
          </w:p>
        </w:tc>
        <w:tc>
          <w:tcPr>
            <w:tcW w:w="1393" w:type="dxa"/>
            <w:vAlign w:val="top"/>
          </w:tcPr>
          <w:p>
            <w:pPr>
              <w:pStyle w:val="TableText"/>
              <w:ind w:left="883"/>
              <w:spacing w:before="100" w:line="186" w:lineRule="auto"/>
              <w:rPr>
                <w:sz w:val="13"/>
                <w:szCs w:val="13"/>
              </w:rPr>
            </w:pPr>
            <w:r>
              <w:rPr>
                <w:sz w:val="13"/>
                <w:szCs w:val="13"/>
                <w:color w:val="212529"/>
                <w:spacing w:val="5"/>
              </w:rPr>
              <w:t>228.</w:t>
            </w:r>
            <w:r>
              <w:rPr>
                <w:sz w:val="13"/>
                <w:szCs w:val="13"/>
                <w:color w:val="212529"/>
                <w:spacing w:val="9"/>
              </w:rPr>
              <w:t xml:space="preserve"> </w:t>
            </w:r>
            <w:r>
              <w:rPr>
                <w:sz w:val="13"/>
                <w:szCs w:val="13"/>
                <w:color w:val="212529"/>
                <w:spacing w:val="5"/>
              </w:rPr>
              <w:t>75</w:t>
            </w:r>
          </w:p>
        </w:tc>
        <w:tc>
          <w:tcPr>
            <w:tcW w:w="1399" w:type="dxa"/>
            <w:vAlign w:val="top"/>
          </w:tcPr>
          <w:p>
            <w:pPr>
              <w:pStyle w:val="TableText"/>
              <w:rPr/>
            </w:pPr>
            <w:r/>
          </w:p>
        </w:tc>
      </w:tr>
      <w:tr>
        <w:trPr>
          <w:trHeight w:val="314" w:hRule="atLeast"/>
        </w:trPr>
        <w:tc>
          <w:tcPr>
            <w:tcW w:w="1722"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2080501</w:t>
            </w:r>
          </w:p>
        </w:tc>
        <w:tc>
          <w:tcPr>
            <w:tcW w:w="3197" w:type="dxa"/>
            <w:vAlign w:val="top"/>
          </w:tcPr>
          <w:p>
            <w:pPr>
              <w:spacing w:before="82" w:line="229" w:lineRule="auto"/>
              <w:rPr>
                <w:rFonts w:ascii="SimSun" w:hAnsi="SimSun" w:eastAsia="SimSun" w:cs="SimSun"/>
                <w:sz w:val="15"/>
                <w:szCs w:val="15"/>
              </w:rPr>
            </w:pPr>
            <w:r>
              <w:rPr>
                <w:rFonts w:ascii="SimSun" w:hAnsi="SimSun" w:eastAsia="SimSun" w:cs="SimSun"/>
                <w:sz w:val="15"/>
                <w:szCs w:val="15"/>
                <w:color w:val="212529"/>
                <w:spacing w:val="10"/>
              </w:rPr>
              <w:t>行政单位离退休</w:t>
            </w:r>
          </w:p>
        </w:tc>
        <w:tc>
          <w:tcPr>
            <w:tcW w:w="1447" w:type="dxa"/>
            <w:vAlign w:val="top"/>
          </w:tcPr>
          <w:p>
            <w:pPr>
              <w:ind w:right="26"/>
              <w:spacing w:before="82"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11.12</w:t>
            </w:r>
          </w:p>
        </w:tc>
        <w:tc>
          <w:tcPr>
            <w:tcW w:w="1393" w:type="dxa"/>
            <w:vAlign w:val="top"/>
          </w:tcPr>
          <w:p>
            <w:pPr>
              <w:ind w:right="22"/>
              <w:spacing w:before="82"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11.12</w:t>
            </w:r>
          </w:p>
        </w:tc>
        <w:tc>
          <w:tcPr>
            <w:tcW w:w="1399" w:type="dxa"/>
            <w:vAlign w:val="top"/>
          </w:tcPr>
          <w:p>
            <w:pPr>
              <w:pStyle w:val="TableText"/>
              <w:rPr/>
            </w:pPr>
            <w:r/>
          </w:p>
        </w:tc>
      </w:tr>
      <w:tr>
        <w:trPr>
          <w:trHeight w:val="314" w:hRule="atLeast"/>
        </w:trPr>
        <w:tc>
          <w:tcPr>
            <w:tcW w:w="1722"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197" w:type="dxa"/>
            <w:vAlign w:val="top"/>
          </w:tcPr>
          <w:p>
            <w:pPr>
              <w:spacing w:before="8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47" w:type="dxa"/>
            <w:vAlign w:val="top"/>
          </w:tcPr>
          <w:p>
            <w:pPr>
              <w:ind w:right="26"/>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173.74</w:t>
            </w:r>
          </w:p>
        </w:tc>
        <w:tc>
          <w:tcPr>
            <w:tcW w:w="1393"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173.74</w:t>
            </w:r>
          </w:p>
        </w:tc>
        <w:tc>
          <w:tcPr>
            <w:tcW w:w="1399" w:type="dxa"/>
            <w:vAlign w:val="top"/>
          </w:tcPr>
          <w:p>
            <w:pPr>
              <w:pStyle w:val="TableText"/>
              <w:rPr/>
            </w:pPr>
            <w:r/>
          </w:p>
        </w:tc>
      </w:tr>
      <w:tr>
        <w:trPr>
          <w:trHeight w:val="314" w:hRule="atLeast"/>
        </w:trPr>
        <w:tc>
          <w:tcPr>
            <w:tcW w:w="1722"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2080599</w:t>
            </w:r>
          </w:p>
        </w:tc>
        <w:tc>
          <w:tcPr>
            <w:tcW w:w="3197" w:type="dxa"/>
            <w:vAlign w:val="top"/>
          </w:tcPr>
          <w:p>
            <w:pPr>
              <w:spacing w:before="82" w:line="229" w:lineRule="auto"/>
              <w:rPr>
                <w:rFonts w:ascii="SimSun" w:hAnsi="SimSun" w:eastAsia="SimSun" w:cs="SimSun"/>
                <w:sz w:val="15"/>
                <w:szCs w:val="15"/>
              </w:rPr>
            </w:pPr>
            <w:r>
              <w:rPr>
                <w:rFonts w:ascii="SimSun" w:hAnsi="SimSun" w:eastAsia="SimSun" w:cs="SimSun"/>
                <w:sz w:val="15"/>
                <w:szCs w:val="15"/>
                <w:color w:val="212529"/>
                <w:spacing w:val="11"/>
              </w:rPr>
              <w:t>其他行政事业单位养老支出</w:t>
            </w:r>
          </w:p>
        </w:tc>
        <w:tc>
          <w:tcPr>
            <w:tcW w:w="1447" w:type="dxa"/>
            <w:vAlign w:val="top"/>
          </w:tcPr>
          <w:p>
            <w:pPr>
              <w:ind w:right="26"/>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43.89</w:t>
            </w:r>
          </w:p>
        </w:tc>
        <w:tc>
          <w:tcPr>
            <w:tcW w:w="1393"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43.89</w:t>
            </w:r>
          </w:p>
        </w:tc>
        <w:tc>
          <w:tcPr>
            <w:tcW w:w="1399" w:type="dxa"/>
            <w:vAlign w:val="top"/>
          </w:tcPr>
          <w:p>
            <w:pPr>
              <w:pStyle w:val="TableText"/>
              <w:rPr/>
            </w:pPr>
            <w:r/>
          </w:p>
        </w:tc>
      </w:tr>
      <w:tr>
        <w:trPr>
          <w:trHeight w:val="314" w:hRule="atLeast"/>
        </w:trPr>
        <w:tc>
          <w:tcPr>
            <w:tcW w:w="1722"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197" w:type="dxa"/>
            <w:vAlign w:val="top"/>
          </w:tcPr>
          <w:p>
            <w:pPr>
              <w:ind w:left="2"/>
              <w:spacing w:before="83"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47" w:type="dxa"/>
            <w:vAlign w:val="top"/>
          </w:tcPr>
          <w:p>
            <w:pPr>
              <w:ind w:right="26"/>
              <w:spacing w:before="83"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80.78</w:t>
            </w:r>
          </w:p>
        </w:tc>
        <w:tc>
          <w:tcPr>
            <w:tcW w:w="1393" w:type="dxa"/>
            <w:vAlign w:val="top"/>
          </w:tcPr>
          <w:p>
            <w:pPr>
              <w:pStyle w:val="TableText"/>
              <w:ind w:left="963"/>
              <w:spacing w:before="102" w:line="186" w:lineRule="auto"/>
              <w:rPr>
                <w:sz w:val="13"/>
                <w:szCs w:val="13"/>
              </w:rPr>
            </w:pPr>
            <w:r>
              <w:rPr>
                <w:sz w:val="13"/>
                <w:szCs w:val="13"/>
                <w:color w:val="212529"/>
                <w:spacing w:val="4"/>
              </w:rPr>
              <w:t>80.</w:t>
            </w:r>
            <w:r>
              <w:rPr>
                <w:sz w:val="13"/>
                <w:szCs w:val="13"/>
                <w:color w:val="212529"/>
                <w:spacing w:val="11"/>
                <w:w w:val="101"/>
              </w:rPr>
              <w:t xml:space="preserve"> </w:t>
            </w:r>
            <w:r>
              <w:rPr>
                <w:sz w:val="13"/>
                <w:szCs w:val="13"/>
                <w:color w:val="212529"/>
                <w:spacing w:val="4"/>
              </w:rPr>
              <w:t>78</w:t>
            </w:r>
          </w:p>
        </w:tc>
        <w:tc>
          <w:tcPr>
            <w:tcW w:w="1399" w:type="dxa"/>
            <w:vAlign w:val="top"/>
          </w:tcPr>
          <w:p>
            <w:pPr>
              <w:pStyle w:val="TableText"/>
              <w:rPr/>
            </w:pPr>
            <w:r/>
          </w:p>
        </w:tc>
      </w:tr>
      <w:tr>
        <w:trPr>
          <w:trHeight w:val="314" w:hRule="atLeast"/>
        </w:trPr>
        <w:tc>
          <w:tcPr>
            <w:tcW w:w="1722"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197" w:type="dxa"/>
            <w:vAlign w:val="top"/>
          </w:tcPr>
          <w:p>
            <w:pPr>
              <w:spacing w:before="83"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47" w:type="dxa"/>
            <w:vAlign w:val="top"/>
          </w:tcPr>
          <w:p>
            <w:pPr>
              <w:ind w:right="26"/>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80.78</w:t>
            </w:r>
          </w:p>
        </w:tc>
        <w:tc>
          <w:tcPr>
            <w:tcW w:w="1393" w:type="dxa"/>
            <w:vAlign w:val="top"/>
          </w:tcPr>
          <w:p>
            <w:pPr>
              <w:pStyle w:val="TableText"/>
              <w:ind w:left="963"/>
              <w:spacing w:before="102" w:line="186" w:lineRule="auto"/>
              <w:rPr>
                <w:sz w:val="13"/>
                <w:szCs w:val="13"/>
              </w:rPr>
            </w:pPr>
            <w:r>
              <w:rPr>
                <w:sz w:val="13"/>
                <w:szCs w:val="13"/>
                <w:color w:val="212529"/>
                <w:spacing w:val="4"/>
              </w:rPr>
              <w:t>80.</w:t>
            </w:r>
            <w:r>
              <w:rPr>
                <w:sz w:val="13"/>
                <w:szCs w:val="13"/>
                <w:color w:val="212529"/>
                <w:spacing w:val="11"/>
                <w:w w:val="101"/>
              </w:rPr>
              <w:t xml:space="preserve"> </w:t>
            </w:r>
            <w:r>
              <w:rPr>
                <w:sz w:val="13"/>
                <w:szCs w:val="13"/>
                <w:color w:val="212529"/>
                <w:spacing w:val="4"/>
              </w:rPr>
              <w:t>78</w:t>
            </w:r>
          </w:p>
        </w:tc>
        <w:tc>
          <w:tcPr>
            <w:tcW w:w="1399" w:type="dxa"/>
            <w:vAlign w:val="top"/>
          </w:tcPr>
          <w:p>
            <w:pPr>
              <w:pStyle w:val="TableText"/>
              <w:rPr/>
            </w:pPr>
            <w:r/>
          </w:p>
        </w:tc>
      </w:tr>
      <w:tr>
        <w:trPr>
          <w:trHeight w:val="314" w:hRule="atLeast"/>
        </w:trPr>
        <w:tc>
          <w:tcPr>
            <w:tcW w:w="1722"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2101101</w:t>
            </w:r>
          </w:p>
        </w:tc>
        <w:tc>
          <w:tcPr>
            <w:tcW w:w="3197" w:type="dxa"/>
            <w:vAlign w:val="top"/>
          </w:tcPr>
          <w:p>
            <w:pPr>
              <w:spacing w:before="83" w:line="230" w:lineRule="auto"/>
              <w:rPr>
                <w:rFonts w:ascii="SimSun" w:hAnsi="SimSun" w:eastAsia="SimSun" w:cs="SimSun"/>
                <w:sz w:val="15"/>
                <w:szCs w:val="15"/>
              </w:rPr>
            </w:pPr>
            <w:r>
              <w:rPr>
                <w:rFonts w:ascii="SimSun" w:hAnsi="SimSun" w:eastAsia="SimSun" w:cs="SimSun"/>
                <w:sz w:val="15"/>
                <w:szCs w:val="15"/>
                <w:color w:val="212529"/>
                <w:spacing w:val="10"/>
              </w:rPr>
              <w:t>行政单位医疗</w:t>
            </w:r>
          </w:p>
        </w:tc>
        <w:tc>
          <w:tcPr>
            <w:tcW w:w="1447" w:type="dxa"/>
            <w:vAlign w:val="top"/>
          </w:tcPr>
          <w:p>
            <w:pPr>
              <w:ind w:right="26"/>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20.57</w:t>
            </w:r>
          </w:p>
        </w:tc>
        <w:tc>
          <w:tcPr>
            <w:tcW w:w="1393" w:type="dxa"/>
            <w:vAlign w:val="top"/>
          </w:tcPr>
          <w:p>
            <w:pPr>
              <w:ind w:right="22"/>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20.57</w:t>
            </w:r>
          </w:p>
        </w:tc>
        <w:tc>
          <w:tcPr>
            <w:tcW w:w="1399" w:type="dxa"/>
            <w:vAlign w:val="top"/>
          </w:tcPr>
          <w:p>
            <w:pPr>
              <w:pStyle w:val="TableText"/>
              <w:rPr/>
            </w:pPr>
            <w:r/>
          </w:p>
        </w:tc>
      </w:tr>
      <w:tr>
        <w:trPr>
          <w:trHeight w:val="314" w:hRule="atLeast"/>
        </w:trPr>
        <w:tc>
          <w:tcPr>
            <w:tcW w:w="1722"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197" w:type="dxa"/>
            <w:vAlign w:val="top"/>
          </w:tcPr>
          <w:p>
            <w:pPr>
              <w:ind w:left="2"/>
              <w:spacing w:before="83"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47" w:type="dxa"/>
            <w:vAlign w:val="top"/>
          </w:tcPr>
          <w:p>
            <w:pPr>
              <w:ind w:right="26"/>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50.05</w:t>
            </w:r>
          </w:p>
        </w:tc>
        <w:tc>
          <w:tcPr>
            <w:tcW w:w="1393" w:type="dxa"/>
            <w:vAlign w:val="top"/>
          </w:tcPr>
          <w:p>
            <w:pPr>
              <w:ind w:right="22"/>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50.05</w:t>
            </w:r>
          </w:p>
        </w:tc>
        <w:tc>
          <w:tcPr>
            <w:tcW w:w="1399" w:type="dxa"/>
            <w:vAlign w:val="top"/>
          </w:tcPr>
          <w:p>
            <w:pPr>
              <w:pStyle w:val="TableText"/>
              <w:rPr/>
            </w:pPr>
            <w:r/>
          </w:p>
        </w:tc>
      </w:tr>
      <w:tr>
        <w:trPr>
          <w:trHeight w:val="314" w:hRule="atLeast"/>
        </w:trPr>
        <w:tc>
          <w:tcPr>
            <w:tcW w:w="1722"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197" w:type="dxa"/>
            <w:vAlign w:val="top"/>
          </w:tcPr>
          <w:p>
            <w:pPr>
              <w:ind w:left="5"/>
              <w:spacing w:before="84"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447" w:type="dxa"/>
            <w:vAlign w:val="top"/>
          </w:tcPr>
          <w:p>
            <w:pPr>
              <w:ind w:right="26"/>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9.47</w:t>
            </w:r>
          </w:p>
        </w:tc>
        <w:tc>
          <w:tcPr>
            <w:tcW w:w="1393"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9.47</w:t>
            </w:r>
          </w:p>
        </w:tc>
        <w:tc>
          <w:tcPr>
            <w:tcW w:w="1399" w:type="dxa"/>
            <w:vAlign w:val="top"/>
          </w:tcPr>
          <w:p>
            <w:pPr>
              <w:pStyle w:val="TableText"/>
              <w:rPr/>
            </w:pPr>
            <w:r/>
          </w:p>
        </w:tc>
      </w:tr>
      <w:tr>
        <w:trPr>
          <w:trHeight w:val="314" w:hRule="atLeast"/>
        </w:trPr>
        <w:tc>
          <w:tcPr>
            <w:tcW w:w="1722"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2101199</w:t>
            </w:r>
          </w:p>
        </w:tc>
        <w:tc>
          <w:tcPr>
            <w:tcW w:w="3197" w:type="dxa"/>
            <w:vAlign w:val="top"/>
          </w:tcPr>
          <w:p>
            <w:pPr>
              <w:spacing w:before="84" w:line="230" w:lineRule="auto"/>
              <w:rPr>
                <w:rFonts w:ascii="SimSun" w:hAnsi="SimSun" w:eastAsia="SimSun" w:cs="SimSun"/>
                <w:sz w:val="15"/>
                <w:szCs w:val="15"/>
              </w:rPr>
            </w:pPr>
            <w:r>
              <w:rPr>
                <w:rFonts w:ascii="SimSun" w:hAnsi="SimSun" w:eastAsia="SimSun" w:cs="SimSun"/>
                <w:sz w:val="15"/>
                <w:szCs w:val="15"/>
                <w:color w:val="212529"/>
                <w:spacing w:val="11"/>
              </w:rPr>
              <w:t>其他行政事业单位医疗支出</w:t>
            </w:r>
          </w:p>
        </w:tc>
        <w:tc>
          <w:tcPr>
            <w:tcW w:w="1447" w:type="dxa"/>
            <w:vAlign w:val="top"/>
          </w:tcPr>
          <w:p>
            <w:pPr>
              <w:ind w:right="26"/>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0.68</w:t>
            </w:r>
          </w:p>
        </w:tc>
        <w:tc>
          <w:tcPr>
            <w:tcW w:w="1393"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0.68</w:t>
            </w:r>
          </w:p>
        </w:tc>
        <w:tc>
          <w:tcPr>
            <w:tcW w:w="1399" w:type="dxa"/>
            <w:vAlign w:val="top"/>
          </w:tcPr>
          <w:p>
            <w:pPr>
              <w:pStyle w:val="TableText"/>
              <w:rPr/>
            </w:pPr>
            <w:r/>
          </w:p>
        </w:tc>
      </w:tr>
      <w:tr>
        <w:trPr>
          <w:trHeight w:val="314" w:hRule="atLeast"/>
        </w:trPr>
        <w:tc>
          <w:tcPr>
            <w:tcW w:w="1722"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197" w:type="dxa"/>
            <w:vAlign w:val="top"/>
          </w:tcPr>
          <w:p>
            <w:pPr>
              <w:ind w:left="1"/>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47" w:type="dxa"/>
            <w:vAlign w:val="top"/>
          </w:tcPr>
          <w:p>
            <w:pPr>
              <w:ind w:right="26"/>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155.45</w:t>
            </w:r>
          </w:p>
        </w:tc>
        <w:tc>
          <w:tcPr>
            <w:tcW w:w="1393" w:type="dxa"/>
            <w:vAlign w:val="top"/>
          </w:tcPr>
          <w:p>
            <w:pPr>
              <w:pStyle w:val="TableText"/>
              <w:ind w:left="893"/>
              <w:spacing w:before="103" w:line="187" w:lineRule="auto"/>
              <w:rPr>
                <w:sz w:val="13"/>
                <w:szCs w:val="13"/>
              </w:rPr>
            </w:pPr>
            <w:r>
              <w:rPr>
                <w:sz w:val="13"/>
                <w:szCs w:val="13"/>
                <w:color w:val="212529"/>
                <w:spacing w:val="3"/>
              </w:rPr>
              <w:t>155.</w:t>
            </w:r>
            <w:r>
              <w:rPr>
                <w:sz w:val="13"/>
                <w:szCs w:val="13"/>
                <w:color w:val="212529"/>
                <w:spacing w:val="10"/>
                <w:w w:val="101"/>
              </w:rPr>
              <w:t xml:space="preserve"> </w:t>
            </w:r>
            <w:r>
              <w:rPr>
                <w:sz w:val="13"/>
                <w:szCs w:val="13"/>
                <w:color w:val="212529"/>
                <w:spacing w:val="3"/>
              </w:rPr>
              <w:t>45</w:t>
            </w:r>
          </w:p>
        </w:tc>
        <w:tc>
          <w:tcPr>
            <w:tcW w:w="1399" w:type="dxa"/>
            <w:vAlign w:val="top"/>
          </w:tcPr>
          <w:p>
            <w:pPr>
              <w:pStyle w:val="TableText"/>
              <w:rPr/>
            </w:pPr>
            <w:r/>
          </w:p>
        </w:tc>
      </w:tr>
      <w:tr>
        <w:trPr>
          <w:trHeight w:val="314" w:hRule="atLeast"/>
        </w:trPr>
        <w:tc>
          <w:tcPr>
            <w:tcW w:w="1722"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197" w:type="dxa"/>
            <w:vAlign w:val="top"/>
          </w:tcPr>
          <w:p>
            <w:pPr>
              <w:ind w:left="1"/>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47" w:type="dxa"/>
            <w:vAlign w:val="top"/>
          </w:tcPr>
          <w:p>
            <w:pPr>
              <w:ind w:right="26"/>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155.45</w:t>
            </w:r>
          </w:p>
        </w:tc>
        <w:tc>
          <w:tcPr>
            <w:tcW w:w="1393" w:type="dxa"/>
            <w:vAlign w:val="top"/>
          </w:tcPr>
          <w:p>
            <w:pPr>
              <w:pStyle w:val="TableText"/>
              <w:ind w:left="893"/>
              <w:spacing w:before="104" w:line="186" w:lineRule="auto"/>
              <w:rPr>
                <w:sz w:val="13"/>
                <w:szCs w:val="13"/>
              </w:rPr>
            </w:pPr>
            <w:r>
              <w:rPr>
                <w:sz w:val="13"/>
                <w:szCs w:val="13"/>
                <w:color w:val="212529"/>
                <w:spacing w:val="3"/>
              </w:rPr>
              <w:t>155.</w:t>
            </w:r>
            <w:r>
              <w:rPr>
                <w:sz w:val="13"/>
                <w:szCs w:val="13"/>
                <w:color w:val="212529"/>
                <w:spacing w:val="10"/>
                <w:w w:val="101"/>
              </w:rPr>
              <w:t xml:space="preserve"> </w:t>
            </w:r>
            <w:r>
              <w:rPr>
                <w:sz w:val="13"/>
                <w:szCs w:val="13"/>
                <w:color w:val="212529"/>
                <w:spacing w:val="3"/>
              </w:rPr>
              <w:t>45</w:t>
            </w:r>
          </w:p>
        </w:tc>
        <w:tc>
          <w:tcPr>
            <w:tcW w:w="1399" w:type="dxa"/>
            <w:vAlign w:val="top"/>
          </w:tcPr>
          <w:p>
            <w:pPr>
              <w:pStyle w:val="TableText"/>
              <w:rPr/>
            </w:pPr>
            <w:r/>
          </w:p>
        </w:tc>
      </w:tr>
      <w:tr>
        <w:trPr>
          <w:trHeight w:val="319" w:hRule="atLeast"/>
        </w:trPr>
        <w:tc>
          <w:tcPr>
            <w:tcW w:w="1722"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197" w:type="dxa"/>
            <w:vAlign w:val="top"/>
          </w:tcPr>
          <w:p>
            <w:pPr>
              <w:ind w:left="1"/>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47" w:type="dxa"/>
            <w:vAlign w:val="top"/>
          </w:tcPr>
          <w:p>
            <w:pPr>
              <w:ind w:right="26"/>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155.45</w:t>
            </w:r>
          </w:p>
        </w:tc>
        <w:tc>
          <w:tcPr>
            <w:tcW w:w="1393" w:type="dxa"/>
            <w:vAlign w:val="top"/>
          </w:tcPr>
          <w:p>
            <w:pPr>
              <w:ind w:right="22"/>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155.45</w:t>
            </w:r>
          </w:p>
        </w:tc>
        <w:tc>
          <w:tcPr>
            <w:tcW w:w="1399" w:type="dxa"/>
            <w:vAlign w:val="top"/>
          </w:tcPr>
          <w:p>
            <w:pPr>
              <w:pStyle w:val="TableText"/>
              <w:rPr/>
            </w:pPr>
            <w:r/>
          </w:p>
        </w:tc>
      </w:tr>
    </w:tbl>
    <w:p>
      <w:pPr>
        <w:rPr>
          <w:rFonts w:ascii="Arial"/>
          <w:sz w:val="21"/>
        </w:rPr>
      </w:pPr>
      <w:r/>
    </w:p>
    <w:p>
      <w:pPr>
        <w:sectPr>
          <w:headerReference w:type="default" r:id="rId2"/>
          <w:footerReference w:type="default" r:id="rId9"/>
          <w:pgSz w:w="11900" w:h="16840"/>
          <w:pgMar w:top="642" w:right="600" w:bottom="340" w:left="60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95"/>
        <w:gridCol w:w="1102"/>
        <w:gridCol w:w="1966"/>
        <w:gridCol w:w="1112"/>
        <w:gridCol w:w="1123"/>
        <w:gridCol w:w="918"/>
        <w:gridCol w:w="1042"/>
      </w:tblGrid>
      <w:tr>
        <w:trPr>
          <w:trHeight w:val="384" w:hRule="atLeast"/>
        </w:trPr>
        <w:tc>
          <w:tcPr>
            <w:tcW w:w="18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0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6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1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2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60" w:type="dxa"/>
            <w:vAlign w:val="top"/>
            <w:gridSpan w:val="2"/>
            <w:tcBorders>
              <w:bottom w:val="single" w:color="FFFFFF" w:sz="4" w:space="0"/>
              <w:top w:val="single" w:color="FFFFFF" w:sz="4" w:space="0"/>
              <w:left w:val="single" w:color="FFFFFF" w:sz="2" w:space="0"/>
              <w:right w:val="single" w:color="FFFFFF" w:sz="2" w:space="0"/>
            </w:tcBorders>
          </w:tcPr>
          <w:p>
            <w:pPr>
              <w:ind w:right="24"/>
              <w:spacing w:before="114" w:line="225" w:lineRule="auto"/>
              <w:jc w:val="right"/>
              <w:rPr>
                <w:rFonts w:ascii="SimSun" w:hAnsi="SimSun" w:eastAsia="SimSun" w:cs="SimSun"/>
                <w:sz w:val="14"/>
                <w:szCs w:val="14"/>
              </w:rPr>
            </w:pPr>
            <w:r>
              <w:rPr>
                <w:rFonts w:ascii="SimSun" w:hAnsi="SimSun" w:eastAsia="SimSun" w:cs="SimSun"/>
                <w:sz w:val="14"/>
                <w:szCs w:val="14"/>
                <w:color w:val="212529"/>
                <w:spacing w:val="2"/>
              </w:rPr>
              <w:t>预算公开表4</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13"/>
            <w:bookmarkEnd w:id="13"/>
            <w:bookmarkStart w:name="bookmark9" w:id="14"/>
            <w:bookmarkEnd w:id="14"/>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116" w:type="dxa"/>
            <w:vAlign w:val="top"/>
            <w:gridSpan w:val="6"/>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部门名称：兴县公安局交通警察大队</w:t>
            </w:r>
          </w:p>
        </w:tc>
        <w:tc>
          <w:tcPr>
            <w:tcW w:w="1042" w:type="dxa"/>
            <w:vAlign w:val="top"/>
            <w:tcBorders>
              <w:top w:val="single" w:color="FFFFFF" w:sz="4" w:space="0"/>
              <w:left w:val="single" w:color="FFFFFF" w:sz="2" w:space="0"/>
              <w:right w:val="single" w:color="FFFFFF" w:sz="2" w:space="0"/>
            </w:tcBorders>
          </w:tcPr>
          <w:p>
            <w:pPr>
              <w:ind w:left="369"/>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895" w:type="dxa"/>
            <w:vAlign w:val="top"/>
            <w:vMerge w:val="restart"/>
            <w:tcBorders>
              <w:bottom w:val="nil"/>
            </w:tcBorders>
          </w:tcPr>
          <w:p>
            <w:pPr>
              <w:ind w:left="771"/>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02" w:type="dxa"/>
            <w:vAlign w:val="top"/>
            <w:vMerge w:val="restart"/>
            <w:tcBorders>
              <w:bottom w:val="nil"/>
            </w:tcBorders>
          </w:tcPr>
          <w:p>
            <w:pPr>
              <w:ind w:left="375"/>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1966" w:type="dxa"/>
            <w:vAlign w:val="top"/>
            <w:vMerge w:val="restart"/>
            <w:tcBorders>
              <w:bottom w:val="nil"/>
            </w:tcBorders>
          </w:tcPr>
          <w:p>
            <w:pPr>
              <w:ind w:left="81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95" w:type="dxa"/>
            <w:vAlign w:val="top"/>
            <w:gridSpan w:val="4"/>
          </w:tcPr>
          <w:p>
            <w:pPr>
              <w:ind w:left="1923"/>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895" w:type="dxa"/>
            <w:vAlign w:val="top"/>
            <w:vMerge w:val="continue"/>
            <w:tcBorders>
              <w:top w:val="nil"/>
            </w:tcBorders>
          </w:tcPr>
          <w:p>
            <w:pPr>
              <w:pStyle w:val="TableText"/>
              <w:rPr/>
            </w:pPr>
            <w:r/>
          </w:p>
        </w:tc>
        <w:tc>
          <w:tcPr>
            <w:tcW w:w="1102" w:type="dxa"/>
            <w:vAlign w:val="top"/>
            <w:vMerge w:val="continue"/>
            <w:tcBorders>
              <w:top w:val="nil"/>
            </w:tcBorders>
          </w:tcPr>
          <w:p>
            <w:pPr>
              <w:pStyle w:val="TableText"/>
              <w:rPr/>
            </w:pPr>
            <w:r/>
          </w:p>
        </w:tc>
        <w:tc>
          <w:tcPr>
            <w:tcW w:w="1966" w:type="dxa"/>
            <w:vAlign w:val="top"/>
            <w:vMerge w:val="continue"/>
            <w:tcBorders>
              <w:top w:val="nil"/>
            </w:tcBorders>
          </w:tcPr>
          <w:p>
            <w:pPr>
              <w:pStyle w:val="TableText"/>
              <w:rPr/>
            </w:pPr>
            <w:r/>
          </w:p>
        </w:tc>
        <w:tc>
          <w:tcPr>
            <w:tcW w:w="1112" w:type="dxa"/>
            <w:vAlign w:val="top"/>
          </w:tcPr>
          <w:p>
            <w:pPr>
              <w:ind w:left="387"/>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123" w:type="dxa"/>
            <w:vAlign w:val="top"/>
          </w:tcPr>
          <w:p>
            <w:pPr>
              <w:ind w:left="65"/>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18" w:type="dxa"/>
            <w:vAlign w:val="top"/>
          </w:tcPr>
          <w:p>
            <w:pPr>
              <w:ind w:left="286" w:right="56" w:hanging="240"/>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政府性基金</w:t>
            </w:r>
            <w:r>
              <w:rPr>
                <w:rFonts w:ascii="Microsoft YaHei" w:hAnsi="Microsoft YaHei" w:eastAsia="Microsoft YaHei" w:cs="Microsoft YaHei"/>
                <w:sz w:val="15"/>
                <w:szCs w:val="15"/>
                <w:color w:val="212529"/>
                <w:spacing w:val="11"/>
              </w:rPr>
              <w:t>预算</w:t>
            </w:r>
          </w:p>
        </w:tc>
        <w:tc>
          <w:tcPr>
            <w:tcW w:w="1042" w:type="dxa"/>
            <w:vAlign w:val="top"/>
          </w:tcPr>
          <w:p>
            <w:pPr>
              <w:ind w:left="344" w:right="43" w:hanging="304"/>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国有资本经营</w:t>
            </w:r>
            <w:r>
              <w:rPr>
                <w:rFonts w:ascii="Microsoft YaHei" w:hAnsi="Microsoft YaHei" w:eastAsia="Microsoft YaHei" w:cs="Microsoft YaHei"/>
                <w:sz w:val="15"/>
                <w:szCs w:val="15"/>
                <w:color w:val="212529"/>
                <w:spacing w:val="11"/>
              </w:rPr>
              <w:t>预算</w:t>
            </w:r>
          </w:p>
        </w:tc>
      </w:tr>
      <w:tr>
        <w:trPr>
          <w:trHeight w:val="379" w:hRule="atLeast"/>
        </w:trPr>
        <w:tc>
          <w:tcPr>
            <w:tcW w:w="1895"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102"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3200.76</w:t>
            </w:r>
          </w:p>
        </w:tc>
        <w:tc>
          <w:tcPr>
            <w:tcW w:w="1966" w:type="dxa"/>
            <w:vAlign w:val="top"/>
          </w:tcPr>
          <w:p>
            <w:pPr>
              <w:ind w:left="11"/>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102" w:type="dxa"/>
            <w:vAlign w:val="top"/>
          </w:tcPr>
          <w:p>
            <w:pPr>
              <w:pStyle w:val="TableText"/>
              <w:rPr/>
            </w:pPr>
            <w:r/>
          </w:p>
        </w:tc>
        <w:tc>
          <w:tcPr>
            <w:tcW w:w="1966"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102" w:type="dxa"/>
            <w:vAlign w:val="top"/>
          </w:tcPr>
          <w:p>
            <w:pPr>
              <w:pStyle w:val="TableText"/>
              <w:rPr/>
            </w:pPr>
            <w:r/>
          </w:p>
        </w:tc>
        <w:tc>
          <w:tcPr>
            <w:tcW w:w="1966" w:type="dxa"/>
            <w:vAlign w:val="top"/>
          </w:tcPr>
          <w:p>
            <w:pPr>
              <w:ind w:left="8"/>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24"/>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112" w:type="dxa"/>
            <w:vAlign w:val="top"/>
          </w:tcPr>
          <w:p>
            <w:pPr>
              <w:ind w:right="25"/>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2735.79</w:t>
            </w:r>
          </w:p>
        </w:tc>
        <w:tc>
          <w:tcPr>
            <w:tcW w:w="1123" w:type="dxa"/>
            <w:vAlign w:val="top"/>
          </w:tcPr>
          <w:p>
            <w:pPr>
              <w:ind w:right="16"/>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2735.79</w:t>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8"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right="172"/>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w:t>
            </w:r>
            <w:r>
              <w:rPr>
                <w:rFonts w:ascii="SimSun" w:hAnsi="SimSun" w:eastAsia="SimSun" w:cs="SimSun"/>
                <w:sz w:val="15"/>
                <w:szCs w:val="15"/>
                <w:color w:val="212529"/>
                <w:spacing w:val="6"/>
              </w:rPr>
              <w:t>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112" w:type="dxa"/>
            <w:vAlign w:val="top"/>
          </w:tcPr>
          <w:p>
            <w:pPr>
              <w:ind w:right="25"/>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228.75</w:t>
            </w:r>
          </w:p>
        </w:tc>
        <w:tc>
          <w:tcPr>
            <w:tcW w:w="1123" w:type="dxa"/>
            <w:vAlign w:val="top"/>
          </w:tcPr>
          <w:p>
            <w:pPr>
              <w:ind w:right="16"/>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228.75</w:t>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112" w:type="dxa"/>
            <w:vAlign w:val="top"/>
          </w:tcPr>
          <w:p>
            <w:pPr>
              <w:ind w:right="25"/>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80.78</w:t>
            </w:r>
          </w:p>
        </w:tc>
        <w:tc>
          <w:tcPr>
            <w:tcW w:w="1123" w:type="dxa"/>
            <w:vAlign w:val="top"/>
          </w:tcPr>
          <w:p>
            <w:pPr>
              <w:ind w:right="16"/>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80.78</w:t>
            </w:r>
          </w:p>
        </w:tc>
        <w:tc>
          <w:tcPr>
            <w:tcW w:w="918" w:type="dxa"/>
            <w:vAlign w:val="top"/>
          </w:tcPr>
          <w:p>
            <w:pPr>
              <w:pStyle w:val="TableText"/>
              <w:rPr/>
            </w:pPr>
            <w:r/>
          </w:p>
        </w:tc>
        <w:tc>
          <w:tcPr>
            <w:tcW w:w="1042" w:type="dxa"/>
            <w:vAlign w:val="top"/>
          </w:tcPr>
          <w:p>
            <w:pPr>
              <w:pStyle w:val="TableText"/>
              <w:rPr/>
            </w:pPr>
            <w:r/>
          </w:p>
        </w:tc>
      </w:tr>
      <w:tr>
        <w:trPr>
          <w:trHeight w:val="378"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right="172"/>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w:t>
            </w:r>
            <w:r>
              <w:rPr>
                <w:rFonts w:ascii="SimSun" w:hAnsi="SimSun" w:eastAsia="SimSun" w:cs="SimSun"/>
                <w:sz w:val="15"/>
                <w:szCs w:val="15"/>
                <w:color w:val="212529"/>
                <w:spacing w:val="8"/>
              </w:rPr>
              <w:t>等支出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right="172"/>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9"/>
              </w:rPr>
              <w:t xml:space="preserve"> </w:t>
            </w:r>
            <w:r>
              <w:rPr>
                <w:rFonts w:ascii="SimSun" w:hAnsi="SimSun" w:eastAsia="SimSun" w:cs="SimSun"/>
                <w:sz w:val="15"/>
                <w:szCs w:val="15"/>
                <w:color w:val="212529"/>
                <w:spacing w:val="7"/>
              </w:rPr>
              <w:t>自然资源海洋气象</w:t>
            </w:r>
            <w:r>
              <w:rPr>
                <w:rFonts w:ascii="SimSun" w:hAnsi="SimSun" w:eastAsia="SimSun" w:cs="SimSun"/>
                <w:sz w:val="15"/>
                <w:szCs w:val="15"/>
                <w:color w:val="212529"/>
                <w:spacing w:val="8"/>
              </w:rPr>
              <w:t>等支出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112" w:type="dxa"/>
            <w:vAlign w:val="top"/>
          </w:tcPr>
          <w:p>
            <w:pPr>
              <w:ind w:right="25"/>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155.45</w:t>
            </w:r>
          </w:p>
        </w:tc>
        <w:tc>
          <w:tcPr>
            <w:tcW w:w="1123" w:type="dxa"/>
            <w:vAlign w:val="top"/>
          </w:tcPr>
          <w:p>
            <w:pPr>
              <w:ind w:right="1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155.45</w:t>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22" w:right="172" w:hanging="11"/>
              <w:spacing w:before="29" w:line="209" w:lineRule="auto"/>
              <w:rPr>
                <w:rFonts w:ascii="SimSun" w:hAnsi="SimSun" w:eastAsia="SimSun" w:cs="SimSun"/>
                <w:sz w:val="15"/>
                <w:szCs w:val="15"/>
              </w:rPr>
            </w:pPr>
            <w:r>
              <w:rPr>
                <w:rFonts w:ascii="SimSun" w:hAnsi="SimSun" w:eastAsia="SimSun" w:cs="SimSun"/>
                <w:sz w:val="15"/>
                <w:szCs w:val="15"/>
                <w:color w:val="212529"/>
                <w:spacing w:val="11"/>
              </w:rPr>
              <w:t>二十一、粮油物资储备支</w:t>
            </w:r>
            <w:r>
              <w:rPr>
                <w:rFonts w:ascii="SimSun" w:hAnsi="SimSun" w:eastAsia="SimSun" w:cs="SimSun"/>
                <w:sz w:val="15"/>
                <w:szCs w:val="15"/>
                <w:color w:val="212529"/>
              </w:rPr>
              <w:t>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right="172" w:firstLine="2"/>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8"/>
              </w:rPr>
              <w:t>国有资本经营预</w:t>
            </w:r>
            <w:r>
              <w:rPr>
                <w:rFonts w:ascii="SimSun" w:hAnsi="SimSun" w:eastAsia="SimSun" w:cs="SimSun"/>
                <w:sz w:val="15"/>
                <w:szCs w:val="15"/>
                <w:color w:val="212529"/>
                <w:spacing w:val="8"/>
              </w:rPr>
              <w:t>算支出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right="172"/>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w:t>
            </w:r>
            <w:r>
              <w:rPr>
                <w:rFonts w:ascii="SimSun" w:hAnsi="SimSun" w:eastAsia="SimSun" w:cs="SimSun"/>
                <w:sz w:val="15"/>
                <w:szCs w:val="15"/>
                <w:color w:val="212529"/>
                <w:spacing w:val="8"/>
              </w:rPr>
              <w:t>管理支出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22" w:right="172" w:hanging="11"/>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二十九、债务发行费用支</w:t>
            </w:r>
            <w:r>
              <w:rPr>
                <w:rFonts w:ascii="SimSun" w:hAnsi="SimSun" w:eastAsia="SimSun" w:cs="SimSun"/>
                <w:sz w:val="15"/>
                <w:szCs w:val="15"/>
                <w:color w:val="212529"/>
              </w:rPr>
              <w:t>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21" w:right="172" w:hanging="13"/>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w:t>
            </w:r>
            <w:r>
              <w:rPr>
                <w:rFonts w:ascii="SimSun" w:hAnsi="SimSun" w:eastAsia="SimSun" w:cs="SimSun"/>
                <w:sz w:val="15"/>
                <w:szCs w:val="15"/>
                <w:color w:val="212529"/>
                <w:spacing w:val="4"/>
              </w:rPr>
              <w:t>的支出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84" w:hRule="atLeast"/>
        </w:trPr>
        <w:tc>
          <w:tcPr>
            <w:tcW w:w="1895" w:type="dxa"/>
            <w:vAlign w:val="top"/>
          </w:tcPr>
          <w:p>
            <w:pPr>
              <w:ind w:left="449"/>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102" w:type="dxa"/>
            <w:vAlign w:val="top"/>
          </w:tcPr>
          <w:p>
            <w:pPr>
              <w:pStyle w:val="TableText"/>
              <w:ind w:left="259"/>
              <w:spacing w:before="138" w:line="172" w:lineRule="auto"/>
              <w:rPr>
                <w:sz w:val="14"/>
                <w:szCs w:val="14"/>
              </w:rPr>
            </w:pPr>
            <w:r>
              <w:rPr>
                <w:sz w:val="14"/>
                <w:szCs w:val="14"/>
                <w:color w:val="212529"/>
              </w:rPr>
              <w:t>3200.</w:t>
            </w:r>
            <w:r>
              <w:rPr>
                <w:sz w:val="14"/>
                <w:szCs w:val="14"/>
                <w:color w:val="212529"/>
                <w:spacing w:val="9"/>
              </w:rPr>
              <w:t xml:space="preserve"> </w:t>
            </w:r>
            <w:r>
              <w:rPr>
                <w:sz w:val="14"/>
                <w:szCs w:val="14"/>
                <w:color w:val="212529"/>
              </w:rPr>
              <w:t>76</w:t>
            </w:r>
          </w:p>
        </w:tc>
        <w:tc>
          <w:tcPr>
            <w:tcW w:w="1966" w:type="dxa"/>
            <w:vAlign w:val="top"/>
          </w:tcPr>
          <w:p>
            <w:pPr>
              <w:ind w:left="48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112" w:type="dxa"/>
            <w:vAlign w:val="top"/>
          </w:tcPr>
          <w:p>
            <w:pPr>
              <w:pStyle w:val="TableText"/>
              <w:ind w:left="265"/>
              <w:spacing w:before="137" w:line="186" w:lineRule="auto"/>
              <w:rPr>
                <w:sz w:val="13"/>
                <w:szCs w:val="13"/>
              </w:rPr>
            </w:pPr>
            <w:r>
              <w:rPr>
                <w:sz w:val="13"/>
                <w:szCs w:val="13"/>
                <w:color w:val="212529"/>
                <w:spacing w:val="4"/>
              </w:rPr>
              <w:t>3200.</w:t>
            </w:r>
            <w:r>
              <w:rPr>
                <w:sz w:val="13"/>
                <w:szCs w:val="13"/>
                <w:color w:val="212529"/>
                <w:spacing w:val="19"/>
                <w:w w:val="102"/>
              </w:rPr>
              <w:t xml:space="preserve"> </w:t>
            </w:r>
            <w:r>
              <w:rPr>
                <w:sz w:val="13"/>
                <w:szCs w:val="13"/>
                <w:color w:val="212529"/>
                <w:spacing w:val="4"/>
              </w:rPr>
              <w:t>76</w:t>
            </w:r>
          </w:p>
        </w:tc>
        <w:tc>
          <w:tcPr>
            <w:tcW w:w="1123" w:type="dxa"/>
            <w:vAlign w:val="top"/>
          </w:tcPr>
          <w:p>
            <w:pPr>
              <w:pStyle w:val="TableText"/>
              <w:ind w:left="274"/>
              <w:spacing w:before="138" w:line="172" w:lineRule="auto"/>
              <w:rPr>
                <w:sz w:val="14"/>
                <w:szCs w:val="14"/>
              </w:rPr>
            </w:pPr>
            <w:r>
              <w:rPr>
                <w:sz w:val="14"/>
                <w:szCs w:val="14"/>
                <w:color w:val="212529"/>
              </w:rPr>
              <w:t>3200.</w:t>
            </w:r>
            <w:r>
              <w:rPr>
                <w:sz w:val="14"/>
                <w:szCs w:val="14"/>
                <w:color w:val="212529"/>
                <w:spacing w:val="9"/>
              </w:rPr>
              <w:t xml:space="preserve"> </w:t>
            </w:r>
            <w:r>
              <w:rPr>
                <w:sz w:val="14"/>
                <w:szCs w:val="14"/>
                <w:color w:val="212529"/>
              </w:rPr>
              <w:t>76</w:t>
            </w:r>
          </w:p>
        </w:tc>
        <w:tc>
          <w:tcPr>
            <w:tcW w:w="918" w:type="dxa"/>
            <w:vAlign w:val="top"/>
          </w:tcPr>
          <w:p>
            <w:pPr>
              <w:pStyle w:val="TableText"/>
              <w:rPr/>
            </w:pPr>
            <w:r/>
          </w:p>
        </w:tc>
        <w:tc>
          <w:tcPr>
            <w:tcW w:w="1042" w:type="dxa"/>
            <w:vAlign w:val="top"/>
          </w:tcPr>
          <w:p>
            <w:pPr>
              <w:pStyle w:val="TableText"/>
              <w:rPr/>
            </w:pPr>
            <w:r/>
          </w:p>
        </w:tc>
      </w:tr>
    </w:tbl>
    <w:p>
      <w:pPr>
        <w:rPr>
          <w:rFonts w:ascii="Arial"/>
          <w:sz w:val="21"/>
        </w:rPr>
      </w:pPr>
      <w:r/>
    </w:p>
    <w:p>
      <w:pPr>
        <w:sectPr>
          <w:footerReference w:type="default" r:id="rId10"/>
          <w:pgSz w:w="11900" w:h="16840"/>
          <w:pgMar w:top="642" w:right="600" w:bottom="340" w:left="600" w:header="326" w:footer="111" w:gutter="0"/>
        </w:sectPr>
        <w:rPr>
          <w:rFonts w:ascii="Arial" w:hAnsi="Arial" w:eastAsia="Arial" w:cs="Arial"/>
          <w:sz w:val="21"/>
          <w:szCs w:val="21"/>
        </w:rPr>
      </w:pPr>
    </w:p>
    <w:p>
      <w:pPr>
        <w:spacing w:before="38"/>
        <w:rPr/>
      </w:pPr>
      <w:r/>
    </w:p>
    <w:p>
      <w:pPr>
        <w:spacing w:before="38"/>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95"/>
        <w:gridCol w:w="1102"/>
        <w:gridCol w:w="1966"/>
        <w:gridCol w:w="1112"/>
        <w:gridCol w:w="1123"/>
        <w:gridCol w:w="918"/>
        <w:gridCol w:w="1042"/>
      </w:tblGrid>
      <w:tr>
        <w:trPr>
          <w:trHeight w:val="383" w:hRule="atLeast"/>
        </w:trPr>
        <w:tc>
          <w:tcPr>
            <w:tcW w:w="1895" w:type="dxa"/>
            <w:vAlign w:val="top"/>
          </w:tcPr>
          <w:p>
            <w:pPr>
              <w:ind w:left="7"/>
              <w:spacing w:before="113" w:line="229" w:lineRule="auto"/>
              <w:rPr>
                <w:rFonts w:ascii="SimSun" w:hAnsi="SimSun" w:eastAsia="SimSun" w:cs="SimSun"/>
                <w:sz w:val="15"/>
                <w:szCs w:val="15"/>
              </w:rPr>
            </w:pPr>
            <w:bookmarkStart w:name="bookmark40" w:id="15"/>
            <w:bookmarkEnd w:id="15"/>
            <w:r>
              <w:rPr>
                <w:rFonts w:ascii="SimSun" w:hAnsi="SimSun" w:eastAsia="SimSun" w:cs="SimSun"/>
                <w:sz w:val="15"/>
                <w:szCs w:val="15"/>
                <w:color w:val="212529"/>
                <w:spacing w:val="10"/>
              </w:rPr>
              <w:t>上年财政拨款结转</w:t>
            </w:r>
          </w:p>
        </w:tc>
        <w:tc>
          <w:tcPr>
            <w:tcW w:w="1102" w:type="dxa"/>
            <w:vAlign w:val="top"/>
          </w:tcPr>
          <w:p>
            <w:pPr>
              <w:pStyle w:val="TableText"/>
              <w:rPr/>
            </w:pPr>
            <w:r/>
          </w:p>
        </w:tc>
        <w:tc>
          <w:tcPr>
            <w:tcW w:w="1966"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7" w:hRule="atLeast"/>
        </w:trPr>
        <w:tc>
          <w:tcPr>
            <w:tcW w:w="1895"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102" w:type="dxa"/>
            <w:vAlign w:val="top"/>
          </w:tcPr>
          <w:p>
            <w:pPr>
              <w:pStyle w:val="TableText"/>
              <w:rPr/>
            </w:pPr>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7" w:hRule="atLeast"/>
        </w:trPr>
        <w:tc>
          <w:tcPr>
            <w:tcW w:w="1895"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102" w:type="dxa"/>
            <w:vAlign w:val="top"/>
          </w:tcPr>
          <w:p>
            <w:pPr>
              <w:pStyle w:val="TableText"/>
              <w:rPr/>
            </w:pPr>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8" w:hRule="atLeast"/>
        </w:trPr>
        <w:tc>
          <w:tcPr>
            <w:tcW w:w="1895"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102" w:type="dxa"/>
            <w:vAlign w:val="top"/>
          </w:tcPr>
          <w:p>
            <w:pPr>
              <w:pStyle w:val="TableText"/>
              <w:rPr/>
            </w:pPr>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8"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83" w:hRule="atLeast"/>
        </w:trPr>
        <w:tc>
          <w:tcPr>
            <w:tcW w:w="1895" w:type="dxa"/>
            <w:vAlign w:val="top"/>
          </w:tcPr>
          <w:p>
            <w:pPr>
              <w:ind w:left="614"/>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102" w:type="dxa"/>
            <w:vAlign w:val="top"/>
          </w:tcPr>
          <w:p>
            <w:pPr>
              <w:pStyle w:val="TableText"/>
              <w:ind w:left="259"/>
              <w:spacing w:before="136" w:line="172" w:lineRule="auto"/>
              <w:rPr>
                <w:sz w:val="14"/>
                <w:szCs w:val="14"/>
              </w:rPr>
            </w:pPr>
            <w:r>
              <w:rPr>
                <w:sz w:val="14"/>
                <w:szCs w:val="14"/>
                <w:color w:val="212529"/>
              </w:rPr>
              <w:t>3200.</w:t>
            </w:r>
            <w:r>
              <w:rPr>
                <w:sz w:val="14"/>
                <w:szCs w:val="14"/>
                <w:color w:val="212529"/>
                <w:spacing w:val="9"/>
              </w:rPr>
              <w:t xml:space="preserve"> </w:t>
            </w:r>
            <w:r>
              <w:rPr>
                <w:sz w:val="14"/>
                <w:szCs w:val="14"/>
                <w:color w:val="212529"/>
              </w:rPr>
              <w:t>76</w:t>
            </w:r>
          </w:p>
        </w:tc>
        <w:tc>
          <w:tcPr>
            <w:tcW w:w="1966" w:type="dxa"/>
            <w:vAlign w:val="top"/>
          </w:tcPr>
          <w:p>
            <w:pPr>
              <w:ind w:left="64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112" w:type="dxa"/>
            <w:vAlign w:val="top"/>
          </w:tcPr>
          <w:p>
            <w:pPr>
              <w:pStyle w:val="TableText"/>
              <w:ind w:left="265"/>
              <w:spacing w:before="136" w:line="186" w:lineRule="auto"/>
              <w:rPr>
                <w:sz w:val="13"/>
                <w:szCs w:val="13"/>
              </w:rPr>
            </w:pPr>
            <w:r>
              <w:rPr>
                <w:sz w:val="13"/>
                <w:szCs w:val="13"/>
                <w:color w:val="212529"/>
                <w:spacing w:val="4"/>
              </w:rPr>
              <w:t>3200.</w:t>
            </w:r>
            <w:r>
              <w:rPr>
                <w:sz w:val="13"/>
                <w:szCs w:val="13"/>
                <w:color w:val="212529"/>
                <w:spacing w:val="19"/>
                <w:w w:val="102"/>
              </w:rPr>
              <w:t xml:space="preserve"> </w:t>
            </w:r>
            <w:r>
              <w:rPr>
                <w:sz w:val="13"/>
                <w:szCs w:val="13"/>
                <w:color w:val="212529"/>
                <w:spacing w:val="4"/>
              </w:rPr>
              <w:t>76</w:t>
            </w:r>
          </w:p>
        </w:tc>
        <w:tc>
          <w:tcPr>
            <w:tcW w:w="1123" w:type="dxa"/>
            <w:vAlign w:val="top"/>
          </w:tcPr>
          <w:p>
            <w:pPr>
              <w:pStyle w:val="TableText"/>
              <w:ind w:left="274"/>
              <w:spacing w:before="136" w:line="172" w:lineRule="auto"/>
              <w:rPr>
                <w:sz w:val="14"/>
                <w:szCs w:val="14"/>
              </w:rPr>
            </w:pPr>
            <w:r>
              <w:rPr>
                <w:sz w:val="14"/>
                <w:szCs w:val="14"/>
                <w:color w:val="212529"/>
              </w:rPr>
              <w:t>3200.</w:t>
            </w:r>
            <w:r>
              <w:rPr>
                <w:sz w:val="14"/>
                <w:szCs w:val="14"/>
                <w:color w:val="212529"/>
                <w:spacing w:val="9"/>
              </w:rPr>
              <w:t xml:space="preserve"> </w:t>
            </w:r>
            <w:r>
              <w:rPr>
                <w:sz w:val="14"/>
                <w:szCs w:val="14"/>
                <w:color w:val="212529"/>
              </w:rPr>
              <w:t>76</w:t>
            </w:r>
          </w:p>
        </w:tc>
        <w:tc>
          <w:tcPr>
            <w:tcW w:w="918" w:type="dxa"/>
            <w:vAlign w:val="top"/>
          </w:tcPr>
          <w:p>
            <w:pPr>
              <w:pStyle w:val="TableText"/>
              <w:rPr/>
            </w:pPr>
            <w:r/>
          </w:p>
        </w:tc>
        <w:tc>
          <w:tcPr>
            <w:tcW w:w="1042" w:type="dxa"/>
            <w:vAlign w:val="top"/>
          </w:tcPr>
          <w:p>
            <w:pPr>
              <w:pStyle w:val="TableText"/>
              <w:rPr/>
            </w:pPr>
            <w:r/>
          </w:p>
        </w:tc>
      </w:tr>
    </w:tbl>
    <w:p>
      <w:pPr>
        <w:rPr>
          <w:rFonts w:ascii="Arial"/>
          <w:sz w:val="21"/>
        </w:rPr>
      </w:pPr>
      <w:r/>
    </w:p>
    <w:p>
      <w:pPr>
        <w:sectPr>
          <w:footerReference w:type="default" r:id="rId11"/>
          <w:pgSz w:w="11900" w:h="16840"/>
          <w:pgMar w:top="642" w:right="600" w:bottom="340" w:left="60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25"/>
        <w:gridCol w:w="3013"/>
        <w:gridCol w:w="1577"/>
        <w:gridCol w:w="1447"/>
        <w:gridCol w:w="1496"/>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ind w:left="8419"/>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预算公开表5</w:t>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1" w:id="16"/>
            <w:bookmarkEnd w:id="16"/>
            <w:bookmarkStart w:name="bookmark10" w:id="17"/>
            <w:bookmarkEnd w:id="17"/>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662"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部门名称：兴县公安局交通警察大队</w:t>
            </w:r>
          </w:p>
        </w:tc>
        <w:tc>
          <w:tcPr>
            <w:tcW w:w="1496" w:type="dxa"/>
            <w:vAlign w:val="top"/>
            <w:tcBorders>
              <w:top w:val="single" w:color="FFFFFF" w:sz="4" w:space="0"/>
              <w:left w:val="single" w:color="FFFFFF" w:sz="2" w:space="0"/>
              <w:right w:val="single" w:color="FFFFFF" w:sz="2" w:space="0"/>
            </w:tcBorders>
          </w:tcPr>
          <w:p>
            <w:pPr>
              <w:ind w:left="823"/>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638" w:type="dxa"/>
            <w:vAlign w:val="top"/>
            <w:gridSpan w:val="2"/>
          </w:tcPr>
          <w:p>
            <w:pPr>
              <w:ind w:left="2146"/>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520" w:type="dxa"/>
            <w:vAlign w:val="top"/>
            <w:gridSpan w:val="3"/>
          </w:tcPr>
          <w:p>
            <w:pPr>
              <w:ind w:left="1766"/>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25" w:type="dxa"/>
            <w:vAlign w:val="top"/>
          </w:tcPr>
          <w:p>
            <w:pPr>
              <w:ind w:left="473"/>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013" w:type="dxa"/>
            <w:vAlign w:val="top"/>
          </w:tcPr>
          <w:p>
            <w:pPr>
              <w:ind w:left="1168"/>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77" w:type="dxa"/>
            <w:vAlign w:val="top"/>
          </w:tcPr>
          <w:p>
            <w:pPr>
              <w:ind w:left="617"/>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47" w:type="dxa"/>
            <w:vAlign w:val="top"/>
          </w:tcPr>
          <w:p>
            <w:pPr>
              <w:ind w:left="385"/>
              <w:spacing w:before="64" w:line="157" w:lineRule="exact"/>
              <w:outlineLvl w:val="1"/>
              <w:rPr>
                <w:rFonts w:ascii="Microsoft YaHei" w:hAnsi="Microsoft YaHei" w:eastAsia="Microsoft YaHei" w:cs="Microsoft YaHei"/>
                <w:sz w:val="15"/>
                <w:szCs w:val="15"/>
              </w:rPr>
            </w:pPr>
            <w:bookmarkStart w:name="bookmark11" w:id="18"/>
            <w:bookmarkEnd w:id="18"/>
            <w:r>
              <w:rPr>
                <w:rFonts w:ascii="Microsoft YaHei" w:hAnsi="Microsoft YaHei" w:eastAsia="Microsoft YaHei" w:cs="Microsoft YaHei"/>
                <w:sz w:val="15"/>
                <w:szCs w:val="15"/>
                <w:color w:val="212529"/>
                <w:spacing w:val="8"/>
                <w:position w:val="-1"/>
              </w:rPr>
              <w:t>基本支出</w:t>
            </w:r>
          </w:p>
        </w:tc>
        <w:tc>
          <w:tcPr>
            <w:tcW w:w="1496" w:type="dxa"/>
            <w:vAlign w:val="top"/>
          </w:tcPr>
          <w:p>
            <w:pPr>
              <w:ind w:left="413"/>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638" w:type="dxa"/>
            <w:vAlign w:val="top"/>
            <w:gridSpan w:val="2"/>
          </w:tcPr>
          <w:p>
            <w:pPr>
              <w:ind w:left="2148"/>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77" w:type="dxa"/>
            <w:vAlign w:val="top"/>
          </w:tcPr>
          <w:p>
            <w:pPr>
              <w:pStyle w:val="TableText"/>
              <w:ind w:left="985"/>
              <w:spacing w:before="87" w:line="172" w:lineRule="auto"/>
              <w:rPr>
                <w:sz w:val="14"/>
                <w:szCs w:val="14"/>
              </w:rPr>
            </w:pPr>
            <w:r>
              <w:rPr>
                <w:sz w:val="14"/>
                <w:szCs w:val="14"/>
                <w:color w:val="212529"/>
              </w:rPr>
              <w:t>3200.</w:t>
            </w:r>
            <w:r>
              <w:rPr>
                <w:sz w:val="14"/>
                <w:szCs w:val="14"/>
                <w:color w:val="212529"/>
                <w:spacing w:val="9"/>
              </w:rPr>
              <w:t xml:space="preserve"> </w:t>
            </w:r>
            <w:r>
              <w:rPr>
                <w:sz w:val="14"/>
                <w:szCs w:val="14"/>
                <w:color w:val="212529"/>
              </w:rPr>
              <w:t>76</w:t>
            </w:r>
          </w:p>
        </w:tc>
        <w:tc>
          <w:tcPr>
            <w:tcW w:w="1447" w:type="dxa"/>
            <w:vAlign w:val="top"/>
          </w:tcPr>
          <w:p>
            <w:pPr>
              <w:pStyle w:val="TableText"/>
              <w:ind w:left="858"/>
              <w:spacing w:before="87" w:line="172" w:lineRule="auto"/>
              <w:rPr>
                <w:sz w:val="14"/>
                <w:szCs w:val="14"/>
              </w:rPr>
            </w:pPr>
            <w:r>
              <w:rPr>
                <w:sz w:val="14"/>
                <w:szCs w:val="14"/>
                <w:color w:val="212529"/>
              </w:rPr>
              <w:t>2079.</w:t>
            </w:r>
            <w:r>
              <w:rPr>
                <w:sz w:val="14"/>
                <w:szCs w:val="14"/>
                <w:color w:val="212529"/>
                <w:spacing w:val="10"/>
              </w:rPr>
              <w:t xml:space="preserve"> </w:t>
            </w:r>
            <w:r>
              <w:rPr>
                <w:sz w:val="14"/>
                <w:szCs w:val="14"/>
                <w:color w:val="212529"/>
              </w:rPr>
              <w:t>20</w:t>
            </w:r>
          </w:p>
        </w:tc>
        <w:tc>
          <w:tcPr>
            <w:tcW w:w="1496" w:type="dxa"/>
            <w:vAlign w:val="top"/>
          </w:tcPr>
          <w:p>
            <w:pPr>
              <w:pStyle w:val="TableText"/>
              <w:ind w:left="914"/>
              <w:spacing w:before="87" w:line="186" w:lineRule="auto"/>
              <w:rPr>
                <w:sz w:val="13"/>
                <w:szCs w:val="13"/>
              </w:rPr>
            </w:pPr>
            <w:r>
              <w:rPr>
                <w:sz w:val="13"/>
                <w:szCs w:val="13"/>
                <w:color w:val="212529"/>
                <w:spacing w:val="3"/>
              </w:rPr>
              <w:t>1121.</w:t>
            </w:r>
            <w:r>
              <w:rPr>
                <w:sz w:val="13"/>
                <w:szCs w:val="13"/>
                <w:color w:val="212529"/>
                <w:spacing w:val="18"/>
              </w:rPr>
              <w:t xml:space="preserve"> </w:t>
            </w:r>
            <w:r>
              <w:rPr>
                <w:sz w:val="13"/>
                <w:szCs w:val="13"/>
                <w:color w:val="212529"/>
                <w:spacing w:val="3"/>
              </w:rPr>
              <w:t>56</w:t>
            </w:r>
          </w:p>
        </w:tc>
      </w:tr>
      <w:tr>
        <w:trPr>
          <w:trHeight w:val="292" w:hRule="atLeast"/>
        </w:trPr>
        <w:tc>
          <w:tcPr>
            <w:tcW w:w="1625"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204</w:t>
            </w:r>
          </w:p>
        </w:tc>
        <w:tc>
          <w:tcPr>
            <w:tcW w:w="3013" w:type="dxa"/>
            <w:vAlign w:val="top"/>
          </w:tcPr>
          <w:p>
            <w:pPr>
              <w:ind w:left="8"/>
              <w:spacing w:before="69" w:line="229" w:lineRule="auto"/>
              <w:rPr>
                <w:rFonts w:ascii="SimSun" w:hAnsi="SimSun" w:eastAsia="SimSun" w:cs="SimSun"/>
                <w:sz w:val="15"/>
                <w:szCs w:val="15"/>
              </w:rPr>
            </w:pPr>
            <w:r>
              <w:rPr>
                <w:rFonts w:ascii="SimSun" w:hAnsi="SimSun" w:eastAsia="SimSun" w:cs="SimSun"/>
                <w:sz w:val="15"/>
                <w:szCs w:val="15"/>
                <w:color w:val="212529"/>
                <w:spacing w:val="9"/>
              </w:rPr>
              <w:t>公共安全支出</w:t>
            </w:r>
          </w:p>
        </w:tc>
        <w:tc>
          <w:tcPr>
            <w:tcW w:w="1577" w:type="dxa"/>
            <w:vAlign w:val="top"/>
          </w:tcPr>
          <w:p>
            <w:pPr>
              <w:ind w:right="25"/>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2735.79</w:t>
            </w:r>
          </w:p>
        </w:tc>
        <w:tc>
          <w:tcPr>
            <w:tcW w:w="1447" w:type="dxa"/>
            <w:vAlign w:val="top"/>
          </w:tcPr>
          <w:p>
            <w:pPr>
              <w:ind w:right="20"/>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1614.23</w:t>
            </w:r>
          </w:p>
        </w:tc>
        <w:tc>
          <w:tcPr>
            <w:tcW w:w="1496"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1121.56</w:t>
            </w:r>
          </w:p>
        </w:tc>
      </w:tr>
      <w:tr>
        <w:trPr>
          <w:trHeight w:val="292" w:hRule="atLeast"/>
        </w:trPr>
        <w:tc>
          <w:tcPr>
            <w:tcW w:w="1625"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20402</w:t>
            </w:r>
          </w:p>
        </w:tc>
        <w:tc>
          <w:tcPr>
            <w:tcW w:w="3013" w:type="dxa"/>
            <w:vAlign w:val="top"/>
          </w:tcPr>
          <w:p>
            <w:pPr>
              <w:ind w:left="8"/>
              <w:spacing w:before="70" w:line="230" w:lineRule="auto"/>
              <w:rPr>
                <w:rFonts w:ascii="SimSun" w:hAnsi="SimSun" w:eastAsia="SimSun" w:cs="SimSun"/>
                <w:sz w:val="15"/>
                <w:szCs w:val="15"/>
              </w:rPr>
            </w:pPr>
            <w:r>
              <w:rPr>
                <w:rFonts w:ascii="SimSun" w:hAnsi="SimSun" w:eastAsia="SimSun" w:cs="SimSun"/>
                <w:sz w:val="15"/>
                <w:szCs w:val="15"/>
                <w:color w:val="212529"/>
                <w:spacing w:val="4"/>
              </w:rPr>
              <w:t>公安</w:t>
            </w:r>
          </w:p>
        </w:tc>
        <w:tc>
          <w:tcPr>
            <w:tcW w:w="1577" w:type="dxa"/>
            <w:vAlign w:val="top"/>
          </w:tcPr>
          <w:p>
            <w:pPr>
              <w:ind w:right="25"/>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2735.79</w:t>
            </w:r>
          </w:p>
        </w:tc>
        <w:tc>
          <w:tcPr>
            <w:tcW w:w="1447" w:type="dxa"/>
            <w:vAlign w:val="top"/>
          </w:tcPr>
          <w:p>
            <w:pPr>
              <w:ind w:right="20"/>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1614.23</w:t>
            </w:r>
          </w:p>
        </w:tc>
        <w:tc>
          <w:tcPr>
            <w:tcW w:w="1496"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1121.56</w:t>
            </w:r>
          </w:p>
        </w:tc>
      </w:tr>
      <w:tr>
        <w:trPr>
          <w:trHeight w:val="292" w:hRule="atLeast"/>
        </w:trPr>
        <w:tc>
          <w:tcPr>
            <w:tcW w:w="1625"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2040201</w:t>
            </w:r>
          </w:p>
        </w:tc>
        <w:tc>
          <w:tcPr>
            <w:tcW w:w="3013" w:type="dxa"/>
            <w:vAlign w:val="top"/>
          </w:tcPr>
          <w:p>
            <w:pPr>
              <w:ind w:left="3"/>
              <w:spacing w:before="70"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577" w:type="dxa"/>
            <w:vAlign w:val="top"/>
          </w:tcPr>
          <w:p>
            <w:pPr>
              <w:ind w:right="25"/>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701.61</w:t>
            </w:r>
          </w:p>
        </w:tc>
        <w:tc>
          <w:tcPr>
            <w:tcW w:w="1447" w:type="dxa"/>
            <w:vAlign w:val="top"/>
          </w:tcPr>
          <w:p>
            <w:pPr>
              <w:ind w:right="20"/>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701.61</w:t>
            </w:r>
          </w:p>
        </w:tc>
        <w:tc>
          <w:tcPr>
            <w:tcW w:w="1496" w:type="dxa"/>
            <w:vAlign w:val="top"/>
          </w:tcPr>
          <w:p>
            <w:pPr>
              <w:pStyle w:val="TableText"/>
              <w:rPr/>
            </w:pPr>
            <w:r/>
          </w:p>
        </w:tc>
      </w:tr>
      <w:tr>
        <w:trPr>
          <w:trHeight w:val="292" w:hRule="atLeast"/>
        </w:trPr>
        <w:tc>
          <w:tcPr>
            <w:tcW w:w="1625"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2040202</w:t>
            </w:r>
          </w:p>
        </w:tc>
        <w:tc>
          <w:tcPr>
            <w:tcW w:w="3013" w:type="dxa"/>
            <w:vAlign w:val="top"/>
          </w:tcPr>
          <w:p>
            <w:pPr>
              <w:ind w:left="5"/>
              <w:spacing w:before="71" w:line="229" w:lineRule="auto"/>
              <w:rPr>
                <w:rFonts w:ascii="SimSun" w:hAnsi="SimSun" w:eastAsia="SimSun" w:cs="SimSun"/>
                <w:sz w:val="15"/>
                <w:szCs w:val="15"/>
              </w:rPr>
            </w:pPr>
            <w:r>
              <w:rPr>
                <w:rFonts w:ascii="SimSun" w:hAnsi="SimSun" w:eastAsia="SimSun" w:cs="SimSun"/>
                <w:sz w:val="15"/>
                <w:szCs w:val="15"/>
                <w:color w:val="212529"/>
                <w:spacing w:val="10"/>
              </w:rPr>
              <w:t>一般行政管理事务</w:t>
            </w:r>
          </w:p>
        </w:tc>
        <w:tc>
          <w:tcPr>
            <w:tcW w:w="1577" w:type="dxa"/>
            <w:vAlign w:val="top"/>
          </w:tcPr>
          <w:p>
            <w:pPr>
              <w:ind w:right="25"/>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200.09</w:t>
            </w:r>
          </w:p>
        </w:tc>
        <w:tc>
          <w:tcPr>
            <w:tcW w:w="1447" w:type="dxa"/>
            <w:vAlign w:val="top"/>
          </w:tcPr>
          <w:p>
            <w:pPr>
              <w:pStyle w:val="TableText"/>
              <w:rPr/>
            </w:pPr>
            <w:r/>
          </w:p>
        </w:tc>
        <w:tc>
          <w:tcPr>
            <w:tcW w:w="1496"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200.09</w:t>
            </w:r>
          </w:p>
        </w:tc>
      </w:tr>
      <w:tr>
        <w:trPr>
          <w:trHeight w:val="292" w:hRule="atLeast"/>
        </w:trPr>
        <w:tc>
          <w:tcPr>
            <w:tcW w:w="1625"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2040203</w:t>
            </w:r>
          </w:p>
        </w:tc>
        <w:tc>
          <w:tcPr>
            <w:tcW w:w="3013" w:type="dxa"/>
            <w:vAlign w:val="top"/>
          </w:tcPr>
          <w:p>
            <w:pPr>
              <w:ind w:left="2"/>
              <w:spacing w:before="72" w:line="228" w:lineRule="auto"/>
              <w:rPr>
                <w:rFonts w:ascii="SimSun" w:hAnsi="SimSun" w:eastAsia="SimSun" w:cs="SimSun"/>
                <w:sz w:val="15"/>
                <w:szCs w:val="15"/>
              </w:rPr>
            </w:pPr>
            <w:r>
              <w:rPr>
                <w:rFonts w:ascii="SimSun" w:hAnsi="SimSun" w:eastAsia="SimSun" w:cs="SimSun"/>
                <w:sz w:val="15"/>
                <w:szCs w:val="15"/>
                <w:color w:val="212529"/>
                <w:spacing w:val="9"/>
              </w:rPr>
              <w:t>机关服务</w:t>
            </w:r>
          </w:p>
        </w:tc>
        <w:tc>
          <w:tcPr>
            <w:tcW w:w="1577" w:type="dxa"/>
            <w:vAlign w:val="top"/>
          </w:tcPr>
          <w:p>
            <w:pPr>
              <w:ind w:right="25"/>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227.47</w:t>
            </w:r>
          </w:p>
        </w:tc>
        <w:tc>
          <w:tcPr>
            <w:tcW w:w="1447" w:type="dxa"/>
            <w:vAlign w:val="top"/>
          </w:tcPr>
          <w:p>
            <w:pPr>
              <w:pStyle w:val="TableText"/>
              <w:rPr/>
            </w:pPr>
            <w:r/>
          </w:p>
        </w:tc>
        <w:tc>
          <w:tcPr>
            <w:tcW w:w="1496"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227.47</w:t>
            </w:r>
          </w:p>
        </w:tc>
      </w:tr>
      <w:tr>
        <w:trPr>
          <w:trHeight w:val="292" w:hRule="atLeast"/>
        </w:trPr>
        <w:tc>
          <w:tcPr>
            <w:tcW w:w="1625"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2040220</w:t>
            </w:r>
          </w:p>
        </w:tc>
        <w:tc>
          <w:tcPr>
            <w:tcW w:w="3013" w:type="dxa"/>
            <w:vAlign w:val="top"/>
          </w:tcPr>
          <w:p>
            <w:pPr>
              <w:ind w:left="3"/>
              <w:spacing w:before="72" w:line="229" w:lineRule="auto"/>
              <w:rPr>
                <w:rFonts w:ascii="SimSun" w:hAnsi="SimSun" w:eastAsia="SimSun" w:cs="SimSun"/>
                <w:sz w:val="15"/>
                <w:szCs w:val="15"/>
              </w:rPr>
            </w:pPr>
            <w:r>
              <w:rPr>
                <w:rFonts w:ascii="SimSun" w:hAnsi="SimSun" w:eastAsia="SimSun" w:cs="SimSun"/>
                <w:sz w:val="15"/>
                <w:szCs w:val="15"/>
                <w:color w:val="212529"/>
                <w:spacing w:val="9"/>
              </w:rPr>
              <w:t>执法办案</w:t>
            </w:r>
          </w:p>
        </w:tc>
        <w:tc>
          <w:tcPr>
            <w:tcW w:w="1577" w:type="dxa"/>
            <w:vAlign w:val="top"/>
          </w:tcPr>
          <w:p>
            <w:pPr>
              <w:ind w:right="25"/>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154.00</w:t>
            </w:r>
          </w:p>
        </w:tc>
        <w:tc>
          <w:tcPr>
            <w:tcW w:w="1447" w:type="dxa"/>
            <w:vAlign w:val="top"/>
          </w:tcPr>
          <w:p>
            <w:pPr>
              <w:pStyle w:val="TableText"/>
              <w:rPr/>
            </w:pPr>
            <w:r/>
          </w:p>
        </w:tc>
        <w:tc>
          <w:tcPr>
            <w:tcW w:w="1496"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154.00</w:t>
            </w:r>
          </w:p>
        </w:tc>
      </w:tr>
      <w:tr>
        <w:trPr>
          <w:trHeight w:val="293" w:hRule="atLeast"/>
        </w:trPr>
        <w:tc>
          <w:tcPr>
            <w:tcW w:w="1625"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2040250</w:t>
            </w:r>
          </w:p>
        </w:tc>
        <w:tc>
          <w:tcPr>
            <w:tcW w:w="3013" w:type="dxa"/>
            <w:vAlign w:val="top"/>
          </w:tcPr>
          <w:p>
            <w:pPr>
              <w:ind w:left="4"/>
              <w:spacing w:before="73"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577" w:type="dxa"/>
            <w:vAlign w:val="top"/>
          </w:tcPr>
          <w:p>
            <w:pPr>
              <w:ind w:right="25"/>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912.61</w:t>
            </w:r>
          </w:p>
        </w:tc>
        <w:tc>
          <w:tcPr>
            <w:tcW w:w="1447" w:type="dxa"/>
            <w:vAlign w:val="top"/>
          </w:tcPr>
          <w:p>
            <w:pPr>
              <w:ind w:right="20"/>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912.61</w:t>
            </w:r>
          </w:p>
        </w:tc>
        <w:tc>
          <w:tcPr>
            <w:tcW w:w="1496" w:type="dxa"/>
            <w:vAlign w:val="top"/>
          </w:tcPr>
          <w:p>
            <w:pPr>
              <w:pStyle w:val="TableText"/>
              <w:rPr/>
            </w:pPr>
            <w:r/>
          </w:p>
        </w:tc>
      </w:tr>
      <w:tr>
        <w:trPr>
          <w:trHeight w:val="293" w:hRule="atLeast"/>
        </w:trPr>
        <w:tc>
          <w:tcPr>
            <w:tcW w:w="1625"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2040299</w:t>
            </w:r>
          </w:p>
        </w:tc>
        <w:tc>
          <w:tcPr>
            <w:tcW w:w="3013" w:type="dxa"/>
            <w:vAlign w:val="top"/>
          </w:tcPr>
          <w:p>
            <w:pPr>
              <w:ind w:left="2"/>
              <w:spacing w:before="72" w:line="230" w:lineRule="auto"/>
              <w:rPr>
                <w:rFonts w:ascii="SimSun" w:hAnsi="SimSun" w:eastAsia="SimSun" w:cs="SimSun"/>
                <w:sz w:val="15"/>
                <w:szCs w:val="15"/>
              </w:rPr>
            </w:pPr>
            <w:r>
              <w:rPr>
                <w:rFonts w:ascii="SimSun" w:hAnsi="SimSun" w:eastAsia="SimSun" w:cs="SimSun"/>
                <w:sz w:val="15"/>
                <w:szCs w:val="15"/>
                <w:color w:val="212529"/>
                <w:spacing w:val="10"/>
              </w:rPr>
              <w:t>其他公安支出</w:t>
            </w:r>
          </w:p>
        </w:tc>
        <w:tc>
          <w:tcPr>
            <w:tcW w:w="1577" w:type="dxa"/>
            <w:vAlign w:val="top"/>
          </w:tcPr>
          <w:p>
            <w:pPr>
              <w:ind w:right="25"/>
              <w:spacing w:before="73"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540.00</w:t>
            </w:r>
          </w:p>
        </w:tc>
        <w:tc>
          <w:tcPr>
            <w:tcW w:w="1447" w:type="dxa"/>
            <w:vAlign w:val="top"/>
          </w:tcPr>
          <w:p>
            <w:pPr>
              <w:pStyle w:val="TableText"/>
              <w:rPr/>
            </w:pPr>
            <w:r/>
          </w:p>
        </w:tc>
        <w:tc>
          <w:tcPr>
            <w:tcW w:w="1496" w:type="dxa"/>
            <w:vAlign w:val="top"/>
          </w:tcPr>
          <w:p>
            <w:pPr>
              <w:ind w:right="24"/>
              <w:spacing w:before="73"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540.00</w:t>
            </w:r>
          </w:p>
        </w:tc>
      </w:tr>
      <w:tr>
        <w:trPr>
          <w:trHeight w:val="293" w:hRule="atLeast"/>
        </w:trPr>
        <w:tc>
          <w:tcPr>
            <w:tcW w:w="1625"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013" w:type="dxa"/>
            <w:vAlign w:val="top"/>
          </w:tcPr>
          <w:p>
            <w:pPr>
              <w:ind w:left="4"/>
              <w:spacing w:before="73"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77" w:type="dxa"/>
            <w:vAlign w:val="top"/>
          </w:tcPr>
          <w:p>
            <w:pPr>
              <w:ind w:right="25"/>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228.75</w:t>
            </w:r>
          </w:p>
        </w:tc>
        <w:tc>
          <w:tcPr>
            <w:tcW w:w="1447" w:type="dxa"/>
            <w:vAlign w:val="top"/>
          </w:tcPr>
          <w:p>
            <w:pPr>
              <w:ind w:right="20"/>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228.75</w:t>
            </w:r>
          </w:p>
        </w:tc>
        <w:tc>
          <w:tcPr>
            <w:tcW w:w="1496" w:type="dxa"/>
            <w:vAlign w:val="top"/>
          </w:tcPr>
          <w:p>
            <w:pPr>
              <w:pStyle w:val="TableText"/>
              <w:rPr/>
            </w:pPr>
            <w:r/>
          </w:p>
        </w:tc>
      </w:tr>
      <w:tr>
        <w:trPr>
          <w:trHeight w:val="293" w:hRule="atLeast"/>
        </w:trPr>
        <w:tc>
          <w:tcPr>
            <w:tcW w:w="1625"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013" w:type="dxa"/>
            <w:vAlign w:val="top"/>
          </w:tcPr>
          <w:p>
            <w:pPr>
              <w:ind w:left="3"/>
              <w:spacing w:before="72"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77" w:type="dxa"/>
            <w:vAlign w:val="top"/>
          </w:tcPr>
          <w:p>
            <w:pPr>
              <w:ind w:right="25"/>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228.75</w:t>
            </w:r>
          </w:p>
        </w:tc>
        <w:tc>
          <w:tcPr>
            <w:tcW w:w="1447" w:type="dxa"/>
            <w:vAlign w:val="top"/>
          </w:tcPr>
          <w:p>
            <w:pPr>
              <w:ind w:right="20"/>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228.75</w:t>
            </w:r>
          </w:p>
        </w:tc>
        <w:tc>
          <w:tcPr>
            <w:tcW w:w="1496" w:type="dxa"/>
            <w:vAlign w:val="top"/>
          </w:tcPr>
          <w:p>
            <w:pPr>
              <w:pStyle w:val="TableText"/>
              <w:rPr/>
            </w:pPr>
            <w:r/>
          </w:p>
        </w:tc>
      </w:tr>
      <w:tr>
        <w:trPr>
          <w:trHeight w:val="293" w:hRule="atLeast"/>
        </w:trPr>
        <w:tc>
          <w:tcPr>
            <w:tcW w:w="1625" w:type="dxa"/>
            <w:vAlign w:val="top"/>
          </w:tcPr>
          <w:p>
            <w:pPr>
              <w:ind w:left="8"/>
              <w:spacing w:before="72" w:line="202" w:lineRule="exact"/>
              <w:rPr>
                <w:rFonts w:ascii="SimSun" w:hAnsi="SimSun" w:eastAsia="SimSun" w:cs="SimSun"/>
                <w:sz w:val="15"/>
                <w:szCs w:val="15"/>
              </w:rPr>
            </w:pPr>
            <w:r>
              <w:rPr>
                <w:rFonts w:ascii="SimSun" w:hAnsi="SimSun" w:eastAsia="SimSun" w:cs="SimSun"/>
                <w:sz w:val="15"/>
                <w:szCs w:val="15"/>
                <w:color w:val="212529"/>
                <w:spacing w:val="4"/>
                <w:position w:val="1"/>
              </w:rPr>
              <w:t>2080501</w:t>
            </w:r>
          </w:p>
        </w:tc>
        <w:tc>
          <w:tcPr>
            <w:tcW w:w="3013" w:type="dxa"/>
            <w:vAlign w:val="top"/>
          </w:tcPr>
          <w:p>
            <w:pPr>
              <w:ind w:left="3"/>
              <w:spacing w:before="72" w:line="229" w:lineRule="auto"/>
              <w:rPr>
                <w:rFonts w:ascii="SimSun" w:hAnsi="SimSun" w:eastAsia="SimSun" w:cs="SimSun"/>
                <w:sz w:val="15"/>
                <w:szCs w:val="15"/>
              </w:rPr>
            </w:pPr>
            <w:r>
              <w:rPr>
                <w:rFonts w:ascii="SimSun" w:hAnsi="SimSun" w:eastAsia="SimSun" w:cs="SimSun"/>
                <w:sz w:val="15"/>
                <w:szCs w:val="15"/>
                <w:color w:val="212529"/>
                <w:spacing w:val="10"/>
              </w:rPr>
              <w:t>行政单位离退休</w:t>
            </w:r>
          </w:p>
        </w:tc>
        <w:tc>
          <w:tcPr>
            <w:tcW w:w="1577" w:type="dxa"/>
            <w:vAlign w:val="top"/>
          </w:tcPr>
          <w:p>
            <w:pPr>
              <w:ind w:right="25"/>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11.12</w:t>
            </w:r>
          </w:p>
        </w:tc>
        <w:tc>
          <w:tcPr>
            <w:tcW w:w="1447" w:type="dxa"/>
            <w:vAlign w:val="top"/>
          </w:tcPr>
          <w:p>
            <w:pPr>
              <w:ind w:right="20"/>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11.12</w:t>
            </w:r>
          </w:p>
        </w:tc>
        <w:tc>
          <w:tcPr>
            <w:tcW w:w="1496" w:type="dxa"/>
            <w:vAlign w:val="top"/>
          </w:tcPr>
          <w:p>
            <w:pPr>
              <w:pStyle w:val="TableText"/>
              <w:rPr/>
            </w:pPr>
            <w:r/>
          </w:p>
        </w:tc>
      </w:tr>
      <w:tr>
        <w:trPr>
          <w:trHeight w:val="292" w:hRule="atLeast"/>
        </w:trPr>
        <w:tc>
          <w:tcPr>
            <w:tcW w:w="1625"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013" w:type="dxa"/>
            <w:vAlign w:val="top"/>
          </w:tcPr>
          <w:p>
            <w:pPr>
              <w:ind w:left="2"/>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77" w:type="dxa"/>
            <w:vAlign w:val="top"/>
          </w:tcPr>
          <w:p>
            <w:pPr>
              <w:ind w:right="25"/>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173.74</w:t>
            </w:r>
          </w:p>
        </w:tc>
        <w:tc>
          <w:tcPr>
            <w:tcW w:w="1447" w:type="dxa"/>
            <w:vAlign w:val="top"/>
          </w:tcPr>
          <w:p>
            <w:pPr>
              <w:ind w:right="20"/>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173.74</w:t>
            </w:r>
          </w:p>
        </w:tc>
        <w:tc>
          <w:tcPr>
            <w:tcW w:w="1496" w:type="dxa"/>
            <w:vAlign w:val="top"/>
          </w:tcPr>
          <w:p>
            <w:pPr>
              <w:pStyle w:val="TableText"/>
              <w:rPr/>
            </w:pPr>
            <w:r/>
          </w:p>
        </w:tc>
      </w:tr>
      <w:tr>
        <w:trPr>
          <w:trHeight w:val="293" w:hRule="atLeast"/>
        </w:trPr>
        <w:tc>
          <w:tcPr>
            <w:tcW w:w="1625"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2080599</w:t>
            </w:r>
          </w:p>
        </w:tc>
        <w:tc>
          <w:tcPr>
            <w:tcW w:w="3013" w:type="dxa"/>
            <w:vAlign w:val="top"/>
          </w:tcPr>
          <w:p>
            <w:pPr>
              <w:ind w:left="2"/>
              <w:spacing w:before="72" w:line="229" w:lineRule="auto"/>
              <w:rPr>
                <w:rFonts w:ascii="SimSun" w:hAnsi="SimSun" w:eastAsia="SimSun" w:cs="SimSun"/>
                <w:sz w:val="15"/>
                <w:szCs w:val="15"/>
              </w:rPr>
            </w:pPr>
            <w:r>
              <w:rPr>
                <w:rFonts w:ascii="SimSun" w:hAnsi="SimSun" w:eastAsia="SimSun" w:cs="SimSun"/>
                <w:sz w:val="15"/>
                <w:szCs w:val="15"/>
                <w:color w:val="212529"/>
                <w:spacing w:val="11"/>
              </w:rPr>
              <w:t>其他行政事业单位养老支出</w:t>
            </w:r>
          </w:p>
        </w:tc>
        <w:tc>
          <w:tcPr>
            <w:tcW w:w="1577" w:type="dxa"/>
            <w:vAlign w:val="top"/>
          </w:tcPr>
          <w:p>
            <w:pPr>
              <w:ind w:right="25"/>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43.89</w:t>
            </w:r>
          </w:p>
        </w:tc>
        <w:tc>
          <w:tcPr>
            <w:tcW w:w="1447" w:type="dxa"/>
            <w:vAlign w:val="top"/>
          </w:tcPr>
          <w:p>
            <w:pPr>
              <w:ind w:right="20"/>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43.89</w:t>
            </w:r>
          </w:p>
        </w:tc>
        <w:tc>
          <w:tcPr>
            <w:tcW w:w="1496" w:type="dxa"/>
            <w:vAlign w:val="top"/>
          </w:tcPr>
          <w:p>
            <w:pPr>
              <w:pStyle w:val="TableText"/>
              <w:rPr/>
            </w:pPr>
            <w:r/>
          </w:p>
        </w:tc>
      </w:tr>
      <w:tr>
        <w:trPr>
          <w:trHeight w:val="292" w:hRule="atLeast"/>
        </w:trPr>
        <w:tc>
          <w:tcPr>
            <w:tcW w:w="1625" w:type="dxa"/>
            <w:vAlign w:val="top"/>
          </w:tcPr>
          <w:p>
            <w:pPr>
              <w:ind w:left="8"/>
              <w:spacing w:before="72"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013" w:type="dxa"/>
            <w:vAlign w:val="top"/>
          </w:tcPr>
          <w:p>
            <w:pPr>
              <w:ind w:left="4"/>
              <w:spacing w:before="72"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77" w:type="dxa"/>
            <w:vAlign w:val="top"/>
          </w:tcPr>
          <w:p>
            <w:pPr>
              <w:ind w:right="25"/>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80.78</w:t>
            </w:r>
          </w:p>
        </w:tc>
        <w:tc>
          <w:tcPr>
            <w:tcW w:w="1447" w:type="dxa"/>
            <w:vAlign w:val="top"/>
          </w:tcPr>
          <w:p>
            <w:pPr>
              <w:ind w:right="20"/>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80.78</w:t>
            </w:r>
          </w:p>
        </w:tc>
        <w:tc>
          <w:tcPr>
            <w:tcW w:w="1496" w:type="dxa"/>
            <w:vAlign w:val="top"/>
          </w:tcPr>
          <w:p>
            <w:pPr>
              <w:pStyle w:val="TableText"/>
              <w:rPr/>
            </w:pPr>
            <w:r/>
          </w:p>
        </w:tc>
      </w:tr>
      <w:tr>
        <w:trPr>
          <w:trHeight w:val="293" w:hRule="atLeast"/>
        </w:trPr>
        <w:tc>
          <w:tcPr>
            <w:tcW w:w="1625"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013" w:type="dxa"/>
            <w:vAlign w:val="top"/>
          </w:tcPr>
          <w:p>
            <w:pPr>
              <w:ind w:left="3"/>
              <w:spacing w:before="72"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77" w:type="dxa"/>
            <w:vAlign w:val="top"/>
          </w:tcPr>
          <w:p>
            <w:pPr>
              <w:ind w:right="25"/>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80.78</w:t>
            </w:r>
          </w:p>
        </w:tc>
        <w:tc>
          <w:tcPr>
            <w:tcW w:w="1447" w:type="dxa"/>
            <w:vAlign w:val="top"/>
          </w:tcPr>
          <w:p>
            <w:pPr>
              <w:ind w:right="20"/>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80.78</w:t>
            </w:r>
          </w:p>
        </w:tc>
        <w:tc>
          <w:tcPr>
            <w:tcW w:w="1496" w:type="dxa"/>
            <w:vAlign w:val="top"/>
          </w:tcPr>
          <w:p>
            <w:pPr>
              <w:pStyle w:val="TableText"/>
              <w:rPr/>
            </w:pPr>
            <w:r/>
          </w:p>
        </w:tc>
      </w:tr>
      <w:tr>
        <w:trPr>
          <w:trHeight w:val="293" w:hRule="atLeast"/>
        </w:trPr>
        <w:tc>
          <w:tcPr>
            <w:tcW w:w="1625"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2101101</w:t>
            </w:r>
          </w:p>
        </w:tc>
        <w:tc>
          <w:tcPr>
            <w:tcW w:w="3013" w:type="dxa"/>
            <w:vAlign w:val="top"/>
          </w:tcPr>
          <w:p>
            <w:pPr>
              <w:ind w:left="3"/>
              <w:spacing w:before="72" w:line="230" w:lineRule="auto"/>
              <w:rPr>
                <w:rFonts w:ascii="SimSun" w:hAnsi="SimSun" w:eastAsia="SimSun" w:cs="SimSun"/>
                <w:sz w:val="15"/>
                <w:szCs w:val="15"/>
              </w:rPr>
            </w:pPr>
            <w:r>
              <w:rPr>
                <w:rFonts w:ascii="SimSun" w:hAnsi="SimSun" w:eastAsia="SimSun" w:cs="SimSun"/>
                <w:sz w:val="15"/>
                <w:szCs w:val="15"/>
                <w:color w:val="212529"/>
                <w:spacing w:val="10"/>
              </w:rPr>
              <w:t>行政单位医疗</w:t>
            </w:r>
          </w:p>
        </w:tc>
        <w:tc>
          <w:tcPr>
            <w:tcW w:w="1577" w:type="dxa"/>
            <w:vAlign w:val="top"/>
          </w:tcPr>
          <w:p>
            <w:pPr>
              <w:ind w:right="25"/>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20.57</w:t>
            </w:r>
          </w:p>
        </w:tc>
        <w:tc>
          <w:tcPr>
            <w:tcW w:w="1447" w:type="dxa"/>
            <w:vAlign w:val="top"/>
          </w:tcPr>
          <w:p>
            <w:pPr>
              <w:ind w:right="20"/>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20.57</w:t>
            </w:r>
          </w:p>
        </w:tc>
        <w:tc>
          <w:tcPr>
            <w:tcW w:w="1496" w:type="dxa"/>
            <w:vAlign w:val="top"/>
          </w:tcPr>
          <w:p>
            <w:pPr>
              <w:pStyle w:val="TableText"/>
              <w:rPr/>
            </w:pPr>
            <w:r/>
          </w:p>
        </w:tc>
      </w:tr>
      <w:tr>
        <w:trPr>
          <w:trHeight w:val="292" w:hRule="atLeast"/>
        </w:trPr>
        <w:tc>
          <w:tcPr>
            <w:tcW w:w="1625"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013" w:type="dxa"/>
            <w:vAlign w:val="top"/>
          </w:tcPr>
          <w:p>
            <w:pPr>
              <w:ind w:left="4"/>
              <w:spacing w:before="72"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77" w:type="dxa"/>
            <w:vAlign w:val="top"/>
          </w:tcPr>
          <w:p>
            <w:pPr>
              <w:ind w:right="25"/>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50.05</w:t>
            </w:r>
          </w:p>
        </w:tc>
        <w:tc>
          <w:tcPr>
            <w:tcW w:w="1447" w:type="dxa"/>
            <w:vAlign w:val="top"/>
          </w:tcPr>
          <w:p>
            <w:pPr>
              <w:ind w:right="20"/>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50.05</w:t>
            </w:r>
          </w:p>
        </w:tc>
        <w:tc>
          <w:tcPr>
            <w:tcW w:w="1496" w:type="dxa"/>
            <w:vAlign w:val="top"/>
          </w:tcPr>
          <w:p>
            <w:pPr>
              <w:pStyle w:val="TableText"/>
              <w:rPr/>
            </w:pPr>
            <w:r/>
          </w:p>
        </w:tc>
      </w:tr>
      <w:tr>
        <w:trPr>
          <w:trHeight w:val="292" w:hRule="atLeast"/>
        </w:trPr>
        <w:tc>
          <w:tcPr>
            <w:tcW w:w="1625"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013" w:type="dxa"/>
            <w:vAlign w:val="top"/>
          </w:tcPr>
          <w:p>
            <w:pPr>
              <w:ind w:left="8"/>
              <w:spacing w:before="73"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577" w:type="dxa"/>
            <w:vAlign w:val="top"/>
          </w:tcPr>
          <w:p>
            <w:pPr>
              <w:ind w:right="25"/>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9.47</w:t>
            </w:r>
          </w:p>
        </w:tc>
        <w:tc>
          <w:tcPr>
            <w:tcW w:w="1447" w:type="dxa"/>
            <w:vAlign w:val="top"/>
          </w:tcPr>
          <w:p>
            <w:pPr>
              <w:ind w:right="20"/>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9.47</w:t>
            </w:r>
          </w:p>
        </w:tc>
        <w:tc>
          <w:tcPr>
            <w:tcW w:w="1496" w:type="dxa"/>
            <w:vAlign w:val="top"/>
          </w:tcPr>
          <w:p>
            <w:pPr>
              <w:pStyle w:val="TableText"/>
              <w:rPr/>
            </w:pPr>
            <w:r/>
          </w:p>
        </w:tc>
      </w:tr>
      <w:tr>
        <w:trPr>
          <w:trHeight w:val="293" w:hRule="atLeast"/>
        </w:trPr>
        <w:tc>
          <w:tcPr>
            <w:tcW w:w="1625"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2101199</w:t>
            </w:r>
          </w:p>
        </w:tc>
        <w:tc>
          <w:tcPr>
            <w:tcW w:w="3013" w:type="dxa"/>
            <w:vAlign w:val="top"/>
          </w:tcPr>
          <w:p>
            <w:pPr>
              <w:ind w:left="2"/>
              <w:spacing w:before="73" w:line="230" w:lineRule="auto"/>
              <w:rPr>
                <w:rFonts w:ascii="SimSun" w:hAnsi="SimSun" w:eastAsia="SimSun" w:cs="SimSun"/>
                <w:sz w:val="15"/>
                <w:szCs w:val="15"/>
              </w:rPr>
            </w:pPr>
            <w:r>
              <w:rPr>
                <w:rFonts w:ascii="SimSun" w:hAnsi="SimSun" w:eastAsia="SimSun" w:cs="SimSun"/>
                <w:sz w:val="15"/>
                <w:szCs w:val="15"/>
                <w:color w:val="212529"/>
                <w:spacing w:val="11"/>
              </w:rPr>
              <w:t>其他行政事业单位医疗支出</w:t>
            </w:r>
          </w:p>
        </w:tc>
        <w:tc>
          <w:tcPr>
            <w:tcW w:w="1577" w:type="dxa"/>
            <w:vAlign w:val="top"/>
          </w:tcPr>
          <w:p>
            <w:pPr>
              <w:ind w:right="25"/>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0.68</w:t>
            </w:r>
          </w:p>
        </w:tc>
        <w:tc>
          <w:tcPr>
            <w:tcW w:w="1447" w:type="dxa"/>
            <w:vAlign w:val="top"/>
          </w:tcPr>
          <w:p>
            <w:pPr>
              <w:ind w:right="20"/>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0.68</w:t>
            </w:r>
          </w:p>
        </w:tc>
        <w:tc>
          <w:tcPr>
            <w:tcW w:w="1496" w:type="dxa"/>
            <w:vAlign w:val="top"/>
          </w:tcPr>
          <w:p>
            <w:pPr>
              <w:pStyle w:val="TableText"/>
              <w:rPr/>
            </w:pPr>
            <w:r/>
          </w:p>
        </w:tc>
      </w:tr>
      <w:tr>
        <w:trPr>
          <w:trHeight w:val="292" w:hRule="atLeast"/>
        </w:trPr>
        <w:tc>
          <w:tcPr>
            <w:tcW w:w="1625" w:type="dxa"/>
            <w:vAlign w:val="top"/>
          </w:tcPr>
          <w:p>
            <w:pPr>
              <w:ind w:left="8"/>
              <w:spacing w:before="73"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013" w:type="dxa"/>
            <w:vAlign w:val="top"/>
          </w:tcPr>
          <w:p>
            <w:pPr>
              <w:ind w:left="4"/>
              <w:spacing w:before="73"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77" w:type="dxa"/>
            <w:vAlign w:val="top"/>
          </w:tcPr>
          <w:p>
            <w:pPr>
              <w:ind w:right="25"/>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155.45</w:t>
            </w:r>
          </w:p>
        </w:tc>
        <w:tc>
          <w:tcPr>
            <w:tcW w:w="1447" w:type="dxa"/>
            <w:vAlign w:val="top"/>
          </w:tcPr>
          <w:p>
            <w:pPr>
              <w:ind w:right="20"/>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155.45</w:t>
            </w:r>
          </w:p>
        </w:tc>
        <w:tc>
          <w:tcPr>
            <w:tcW w:w="1496" w:type="dxa"/>
            <w:vAlign w:val="top"/>
          </w:tcPr>
          <w:p>
            <w:pPr>
              <w:pStyle w:val="TableText"/>
              <w:rPr/>
            </w:pPr>
            <w:r/>
          </w:p>
        </w:tc>
      </w:tr>
      <w:tr>
        <w:trPr>
          <w:trHeight w:val="292" w:hRule="atLeast"/>
        </w:trPr>
        <w:tc>
          <w:tcPr>
            <w:tcW w:w="1625"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013" w:type="dxa"/>
            <w:vAlign w:val="top"/>
          </w:tcPr>
          <w:p>
            <w:pPr>
              <w:ind w:left="4"/>
              <w:spacing w:before="74"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77" w:type="dxa"/>
            <w:vAlign w:val="top"/>
          </w:tcPr>
          <w:p>
            <w:pPr>
              <w:ind w:right="25"/>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155.45</w:t>
            </w:r>
          </w:p>
        </w:tc>
        <w:tc>
          <w:tcPr>
            <w:tcW w:w="1447"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155.45</w:t>
            </w:r>
          </w:p>
        </w:tc>
        <w:tc>
          <w:tcPr>
            <w:tcW w:w="1496" w:type="dxa"/>
            <w:vAlign w:val="top"/>
          </w:tcPr>
          <w:p>
            <w:pPr>
              <w:pStyle w:val="TableText"/>
              <w:rPr/>
            </w:pPr>
            <w:r/>
          </w:p>
        </w:tc>
      </w:tr>
      <w:tr>
        <w:trPr>
          <w:trHeight w:val="298" w:hRule="atLeast"/>
        </w:trPr>
        <w:tc>
          <w:tcPr>
            <w:tcW w:w="1625"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013" w:type="dxa"/>
            <w:vAlign w:val="top"/>
          </w:tcPr>
          <w:p>
            <w:pPr>
              <w:ind w:left="4"/>
              <w:spacing w:before="74"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577" w:type="dxa"/>
            <w:vAlign w:val="top"/>
          </w:tcPr>
          <w:p>
            <w:pPr>
              <w:ind w:right="25"/>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155.45</w:t>
            </w:r>
          </w:p>
        </w:tc>
        <w:tc>
          <w:tcPr>
            <w:tcW w:w="1447" w:type="dxa"/>
            <w:vAlign w:val="top"/>
          </w:tcPr>
          <w:p>
            <w:pPr>
              <w:ind w:right="20"/>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155.45</w:t>
            </w:r>
          </w:p>
        </w:tc>
        <w:tc>
          <w:tcPr>
            <w:tcW w:w="1496" w:type="dxa"/>
            <w:vAlign w:val="top"/>
          </w:tcPr>
          <w:p>
            <w:pPr>
              <w:pStyle w:val="TableText"/>
              <w:rPr/>
            </w:pPr>
            <w:r/>
          </w:p>
        </w:tc>
      </w:tr>
    </w:tbl>
    <w:p>
      <w:pPr>
        <w:rPr>
          <w:rFonts w:ascii="Arial"/>
          <w:sz w:val="21"/>
        </w:rPr>
      </w:pPr>
      <w:r/>
    </w:p>
    <w:p>
      <w:pPr>
        <w:sectPr>
          <w:footerReference w:type="default" r:id="rId12"/>
          <w:pgSz w:w="11900" w:h="16840"/>
          <w:pgMar w:top="642" w:right="600" w:bottom="340" w:left="600" w:header="326" w:footer="111" w:gutter="0"/>
        </w:sectPr>
        <w:rPr>
          <w:rFonts w:ascii="Arial" w:hAnsi="Arial" w:eastAsia="Arial" w:cs="Arial"/>
          <w:sz w:val="21"/>
          <w:szCs w:val="21"/>
        </w:rPr>
      </w:pPr>
    </w:p>
    <w:p>
      <w:pPr>
        <w:spacing w:before="103"/>
        <w:rPr/>
      </w:pPr>
      <w:r/>
    </w:p>
    <w:p>
      <w:pPr>
        <w:spacing w:before="103"/>
        <w:rPr/>
      </w:pPr>
      <w:r/>
    </w:p>
    <w:tbl>
      <w:tblPr>
        <w:tblStyle w:val="TableNormal"/>
        <w:tblW w:w="9082"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202"/>
        <w:gridCol w:w="2224"/>
        <w:gridCol w:w="1242"/>
        <w:gridCol w:w="1242"/>
        <w:gridCol w:w="1172"/>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ind w:left="8345"/>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预算公开表6</w:t>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2" w:id="19"/>
            <w:bookmarkEnd w:id="19"/>
            <w:bookmarkStart w:name="bookmark11" w:id="20"/>
            <w:bookmarkEnd w:id="20"/>
            <w:bookmarkStart w:name="bookmark12" w:id="21"/>
            <w:bookmarkEnd w:id="21"/>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668" w:type="dxa"/>
            <w:vAlign w:val="top"/>
            <w:gridSpan w:val="3"/>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部门名称：兴县公安局交通警察大队</w:t>
            </w:r>
          </w:p>
        </w:tc>
        <w:tc>
          <w:tcPr>
            <w:tcW w:w="1242" w:type="dxa"/>
            <w:vAlign w:val="top"/>
            <w:tcBorders>
              <w:top w:val="single" w:color="FFFFFF" w:sz="4" w:space="0"/>
              <w:left w:val="single" w:color="FFFFFF" w:sz="2" w:space="0"/>
              <w:right w:val="single" w:color="FFFFFF" w:sz="2" w:space="0"/>
            </w:tcBorders>
          </w:tcPr>
          <w:p>
            <w:pPr>
              <w:pStyle w:val="TableText"/>
              <w:rPr/>
            </w:pPr>
            <w:r/>
          </w:p>
        </w:tc>
        <w:tc>
          <w:tcPr>
            <w:tcW w:w="1172" w:type="dxa"/>
            <w:vAlign w:val="top"/>
            <w:tcBorders>
              <w:top w:val="single" w:color="FFFFFF" w:sz="4" w:space="0"/>
              <w:left w:val="single" w:color="FFFFFF" w:sz="2" w:space="0"/>
              <w:right w:val="single" w:color="FFFFFF" w:sz="2" w:space="0"/>
            </w:tcBorders>
          </w:tcPr>
          <w:p>
            <w:pPr>
              <w:ind w:left="501"/>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202" w:type="dxa"/>
            <w:vAlign w:val="top"/>
            <w:vMerge w:val="restart"/>
            <w:tcBorders>
              <w:bottom w:val="nil"/>
            </w:tcBorders>
          </w:tcPr>
          <w:p>
            <w:pPr>
              <w:ind w:left="61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24" w:type="dxa"/>
            <w:vAlign w:val="top"/>
            <w:vMerge w:val="restart"/>
            <w:tcBorders>
              <w:bottom w:val="nil"/>
            </w:tcBorders>
          </w:tcPr>
          <w:p>
            <w:pPr>
              <w:ind w:left="12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656" w:type="dxa"/>
            <w:vAlign w:val="top"/>
            <w:gridSpan w:val="3"/>
          </w:tcPr>
          <w:p>
            <w:pPr>
              <w:ind w:left="1333"/>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202" w:type="dxa"/>
            <w:vAlign w:val="top"/>
            <w:vMerge w:val="continue"/>
            <w:tcBorders>
              <w:top w:val="nil"/>
            </w:tcBorders>
          </w:tcPr>
          <w:p>
            <w:pPr>
              <w:pStyle w:val="TableText"/>
              <w:rPr/>
            </w:pPr>
            <w:r/>
          </w:p>
        </w:tc>
        <w:tc>
          <w:tcPr>
            <w:tcW w:w="2224" w:type="dxa"/>
            <w:vAlign w:val="top"/>
            <w:vMerge w:val="continue"/>
            <w:tcBorders>
              <w:top w:val="nil"/>
            </w:tcBorders>
          </w:tcPr>
          <w:p>
            <w:pPr>
              <w:pStyle w:val="TableText"/>
              <w:rPr/>
            </w:pPr>
            <w:r/>
          </w:p>
        </w:tc>
        <w:tc>
          <w:tcPr>
            <w:tcW w:w="1242" w:type="dxa"/>
            <w:vAlign w:val="top"/>
          </w:tcPr>
          <w:p>
            <w:pPr>
              <w:ind w:left="449"/>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242" w:type="dxa"/>
            <w:vAlign w:val="top"/>
          </w:tcPr>
          <w:p>
            <w:pPr>
              <w:ind w:left="289"/>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72" w:type="dxa"/>
            <w:vAlign w:val="top"/>
          </w:tcPr>
          <w:p>
            <w:pPr>
              <w:ind w:left="259"/>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426" w:type="dxa"/>
            <w:vAlign w:val="top"/>
            <w:gridSpan w:val="2"/>
          </w:tcPr>
          <w:p>
            <w:pPr>
              <w:ind w:left="2552"/>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242" w:type="dxa"/>
            <w:vAlign w:val="top"/>
          </w:tcPr>
          <w:p>
            <w:pPr>
              <w:pStyle w:val="TableText"/>
              <w:ind w:left="652"/>
              <w:spacing w:before="87" w:line="172" w:lineRule="auto"/>
              <w:rPr>
                <w:sz w:val="14"/>
                <w:szCs w:val="14"/>
              </w:rPr>
            </w:pPr>
            <w:r>
              <w:rPr>
                <w:sz w:val="14"/>
                <w:szCs w:val="14"/>
                <w:color w:val="212529"/>
              </w:rPr>
              <w:t>2079.</w:t>
            </w:r>
            <w:r>
              <w:rPr>
                <w:sz w:val="14"/>
                <w:szCs w:val="14"/>
                <w:color w:val="212529"/>
                <w:spacing w:val="10"/>
              </w:rPr>
              <w:t xml:space="preserve"> </w:t>
            </w:r>
            <w:r>
              <w:rPr>
                <w:sz w:val="14"/>
                <w:szCs w:val="14"/>
                <w:color w:val="212529"/>
              </w:rPr>
              <w:t>20</w:t>
            </w:r>
          </w:p>
        </w:tc>
        <w:tc>
          <w:tcPr>
            <w:tcW w:w="1242" w:type="dxa"/>
            <w:vAlign w:val="top"/>
          </w:tcPr>
          <w:p>
            <w:pPr>
              <w:pStyle w:val="TableText"/>
              <w:ind w:left="666"/>
              <w:spacing w:before="86" w:line="162" w:lineRule="auto"/>
              <w:rPr>
                <w:sz w:val="15"/>
                <w:szCs w:val="15"/>
              </w:rPr>
            </w:pPr>
            <w:r>
              <w:rPr>
                <w:sz w:val="15"/>
                <w:szCs w:val="15"/>
                <w:color w:val="212529"/>
              </w:rPr>
              <w:t>1837.28</w:t>
            </w:r>
          </w:p>
        </w:tc>
        <w:tc>
          <w:tcPr>
            <w:tcW w:w="1172" w:type="dxa"/>
            <w:vAlign w:val="top"/>
          </w:tcPr>
          <w:p>
            <w:pPr>
              <w:pStyle w:val="TableText"/>
              <w:ind w:left="662"/>
              <w:spacing w:before="87" w:line="186" w:lineRule="auto"/>
              <w:rPr>
                <w:sz w:val="13"/>
                <w:szCs w:val="13"/>
              </w:rPr>
            </w:pPr>
            <w:r>
              <w:rPr>
                <w:sz w:val="13"/>
                <w:szCs w:val="13"/>
                <w:color w:val="212529"/>
                <w:spacing w:val="4"/>
              </w:rPr>
              <w:t>241.</w:t>
            </w:r>
            <w:r>
              <w:rPr>
                <w:sz w:val="13"/>
                <w:szCs w:val="13"/>
                <w:color w:val="212529"/>
                <w:spacing w:val="15"/>
              </w:rPr>
              <w:t xml:space="preserve"> </w:t>
            </w:r>
            <w:r>
              <w:rPr>
                <w:sz w:val="13"/>
                <w:szCs w:val="13"/>
                <w:color w:val="212529"/>
                <w:spacing w:val="4"/>
              </w:rPr>
              <w:t>92</w:t>
            </w:r>
          </w:p>
        </w:tc>
      </w:tr>
      <w:tr>
        <w:trPr>
          <w:trHeight w:val="292" w:hRule="atLeast"/>
        </w:trPr>
        <w:tc>
          <w:tcPr>
            <w:tcW w:w="3202"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24" w:type="dxa"/>
            <w:vAlign w:val="top"/>
          </w:tcPr>
          <w:p>
            <w:pPr>
              <w:pStyle w:val="TableText"/>
              <w:rPr/>
            </w:pPr>
            <w:r/>
          </w:p>
        </w:tc>
        <w:tc>
          <w:tcPr>
            <w:tcW w:w="1242" w:type="dxa"/>
            <w:vAlign w:val="top"/>
          </w:tcPr>
          <w:p>
            <w:pPr>
              <w:ind w:right="21"/>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1782.27</w:t>
            </w:r>
          </w:p>
        </w:tc>
        <w:tc>
          <w:tcPr>
            <w:tcW w:w="1242" w:type="dxa"/>
            <w:vAlign w:val="top"/>
          </w:tcPr>
          <w:p>
            <w:pPr>
              <w:ind w:right="17"/>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1782.27</w:t>
            </w:r>
          </w:p>
        </w:tc>
        <w:tc>
          <w:tcPr>
            <w:tcW w:w="1172" w:type="dxa"/>
            <w:vAlign w:val="top"/>
          </w:tcPr>
          <w:p>
            <w:pPr>
              <w:pStyle w:val="TableText"/>
              <w:rPr/>
            </w:pPr>
            <w:r/>
          </w:p>
        </w:tc>
      </w:tr>
      <w:tr>
        <w:trPr>
          <w:trHeight w:val="292" w:hRule="atLeast"/>
        </w:trPr>
        <w:tc>
          <w:tcPr>
            <w:tcW w:w="3202"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24" w:type="dxa"/>
            <w:vAlign w:val="top"/>
          </w:tcPr>
          <w:p>
            <w:pPr>
              <w:ind w:left="334"/>
              <w:spacing w:before="69"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242" w:type="dxa"/>
            <w:vAlign w:val="top"/>
          </w:tcPr>
          <w:p>
            <w:pPr>
              <w:ind w:right="21"/>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166.72</w:t>
            </w:r>
          </w:p>
        </w:tc>
        <w:tc>
          <w:tcPr>
            <w:tcW w:w="1242" w:type="dxa"/>
            <w:vAlign w:val="top"/>
          </w:tcPr>
          <w:p>
            <w:pPr>
              <w:ind w:right="17"/>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166.72</w:t>
            </w:r>
          </w:p>
        </w:tc>
        <w:tc>
          <w:tcPr>
            <w:tcW w:w="1172" w:type="dxa"/>
            <w:vAlign w:val="top"/>
          </w:tcPr>
          <w:p>
            <w:pPr>
              <w:pStyle w:val="TableText"/>
              <w:rPr/>
            </w:pPr>
            <w:r/>
          </w:p>
        </w:tc>
      </w:tr>
      <w:tr>
        <w:trPr>
          <w:trHeight w:val="293" w:hRule="atLeast"/>
        </w:trPr>
        <w:tc>
          <w:tcPr>
            <w:tcW w:w="3202" w:type="dxa"/>
            <w:vAlign w:val="top"/>
          </w:tcPr>
          <w:p>
            <w:pPr>
              <w:ind w:left="330"/>
              <w:spacing w:before="70"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24" w:type="dxa"/>
            <w:vAlign w:val="top"/>
          </w:tcPr>
          <w:p>
            <w:pPr>
              <w:ind w:left="334"/>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42"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398.25</w:t>
            </w:r>
          </w:p>
        </w:tc>
        <w:tc>
          <w:tcPr>
            <w:tcW w:w="1242"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398.25</w:t>
            </w:r>
          </w:p>
        </w:tc>
        <w:tc>
          <w:tcPr>
            <w:tcW w:w="1172" w:type="dxa"/>
            <w:vAlign w:val="top"/>
          </w:tcPr>
          <w:p>
            <w:pPr>
              <w:pStyle w:val="TableText"/>
              <w:rPr/>
            </w:pPr>
            <w:r/>
          </w:p>
        </w:tc>
      </w:tr>
      <w:tr>
        <w:trPr>
          <w:trHeight w:val="293" w:hRule="atLeast"/>
        </w:trPr>
        <w:tc>
          <w:tcPr>
            <w:tcW w:w="3202"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24" w:type="dxa"/>
            <w:vAlign w:val="top"/>
          </w:tcPr>
          <w:p>
            <w:pPr>
              <w:ind w:left="334"/>
              <w:spacing w:before="70"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242"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193.70</w:t>
            </w:r>
          </w:p>
        </w:tc>
        <w:tc>
          <w:tcPr>
            <w:tcW w:w="1242"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193.70</w:t>
            </w:r>
          </w:p>
        </w:tc>
        <w:tc>
          <w:tcPr>
            <w:tcW w:w="1172" w:type="dxa"/>
            <w:vAlign w:val="top"/>
          </w:tcPr>
          <w:p>
            <w:pPr>
              <w:pStyle w:val="TableText"/>
              <w:rPr/>
            </w:pPr>
            <w:r/>
          </w:p>
        </w:tc>
      </w:tr>
      <w:tr>
        <w:trPr>
          <w:trHeight w:val="293" w:hRule="atLeast"/>
        </w:trPr>
        <w:tc>
          <w:tcPr>
            <w:tcW w:w="3202" w:type="dxa"/>
            <w:vAlign w:val="top"/>
          </w:tcPr>
          <w:p>
            <w:pPr>
              <w:ind w:left="330"/>
              <w:spacing w:before="69"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24" w:type="dxa"/>
            <w:vAlign w:val="top"/>
          </w:tcPr>
          <w:p>
            <w:pPr>
              <w:ind w:left="334"/>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42" w:type="dxa"/>
            <w:vAlign w:val="top"/>
          </w:tcPr>
          <w:p>
            <w:pPr>
              <w:ind w:right="21"/>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116.59</w:t>
            </w:r>
          </w:p>
        </w:tc>
        <w:tc>
          <w:tcPr>
            <w:tcW w:w="1242" w:type="dxa"/>
            <w:vAlign w:val="top"/>
          </w:tcPr>
          <w:p>
            <w:pPr>
              <w:ind w:right="17"/>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116.59</w:t>
            </w:r>
          </w:p>
        </w:tc>
        <w:tc>
          <w:tcPr>
            <w:tcW w:w="1172" w:type="dxa"/>
            <w:vAlign w:val="top"/>
          </w:tcPr>
          <w:p>
            <w:pPr>
              <w:pStyle w:val="TableText"/>
              <w:rPr/>
            </w:pPr>
            <w:r/>
          </w:p>
        </w:tc>
      </w:tr>
      <w:tr>
        <w:trPr>
          <w:trHeight w:val="292" w:hRule="atLeast"/>
        </w:trPr>
        <w:tc>
          <w:tcPr>
            <w:tcW w:w="3202" w:type="dxa"/>
            <w:vAlign w:val="top"/>
          </w:tcPr>
          <w:p>
            <w:pPr>
              <w:ind w:left="332"/>
              <w:spacing w:before="69" w:line="230" w:lineRule="auto"/>
              <w:rPr>
                <w:rFonts w:ascii="SimSun" w:hAnsi="SimSun" w:eastAsia="SimSun" w:cs="SimSun"/>
                <w:sz w:val="15"/>
                <w:szCs w:val="15"/>
              </w:rPr>
            </w:pPr>
            <w:r>
              <w:rPr>
                <w:rFonts w:ascii="SimSun" w:hAnsi="SimSun" w:eastAsia="SimSun" w:cs="SimSun"/>
                <w:sz w:val="15"/>
                <w:szCs w:val="15"/>
                <w:color w:val="212529"/>
                <w:spacing w:val="6"/>
              </w:rPr>
              <w:t>奖金</w:t>
            </w:r>
          </w:p>
        </w:tc>
        <w:tc>
          <w:tcPr>
            <w:tcW w:w="2224" w:type="dxa"/>
            <w:vAlign w:val="top"/>
          </w:tcPr>
          <w:p>
            <w:pPr>
              <w:ind w:left="334"/>
              <w:spacing w:before="69"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242" w:type="dxa"/>
            <w:vAlign w:val="top"/>
          </w:tcPr>
          <w:p>
            <w:pPr>
              <w:ind w:right="21"/>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33.02</w:t>
            </w:r>
          </w:p>
        </w:tc>
        <w:tc>
          <w:tcPr>
            <w:tcW w:w="1242" w:type="dxa"/>
            <w:vAlign w:val="top"/>
          </w:tcPr>
          <w:p>
            <w:pPr>
              <w:ind w:right="17"/>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33.02</w:t>
            </w:r>
          </w:p>
        </w:tc>
        <w:tc>
          <w:tcPr>
            <w:tcW w:w="1172" w:type="dxa"/>
            <w:vAlign w:val="top"/>
          </w:tcPr>
          <w:p>
            <w:pPr>
              <w:pStyle w:val="TableText"/>
              <w:rPr/>
            </w:pPr>
            <w:r/>
          </w:p>
        </w:tc>
      </w:tr>
      <w:tr>
        <w:trPr>
          <w:trHeight w:val="293" w:hRule="atLeast"/>
        </w:trPr>
        <w:tc>
          <w:tcPr>
            <w:tcW w:w="3202"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224" w:type="dxa"/>
            <w:vAlign w:val="top"/>
          </w:tcPr>
          <w:p>
            <w:pPr>
              <w:ind w:left="334"/>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42"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353.11</w:t>
            </w:r>
          </w:p>
        </w:tc>
        <w:tc>
          <w:tcPr>
            <w:tcW w:w="1242"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353.11</w:t>
            </w:r>
          </w:p>
        </w:tc>
        <w:tc>
          <w:tcPr>
            <w:tcW w:w="1172" w:type="dxa"/>
            <w:vAlign w:val="top"/>
          </w:tcPr>
          <w:p>
            <w:pPr>
              <w:pStyle w:val="TableText"/>
              <w:rPr/>
            </w:pPr>
            <w:r/>
          </w:p>
        </w:tc>
      </w:tr>
      <w:tr>
        <w:trPr>
          <w:trHeight w:val="293" w:hRule="atLeast"/>
        </w:trPr>
        <w:tc>
          <w:tcPr>
            <w:tcW w:w="3202" w:type="dxa"/>
            <w:vAlign w:val="top"/>
          </w:tcPr>
          <w:p>
            <w:pPr>
              <w:ind w:left="330"/>
              <w:spacing w:before="70"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24" w:type="dxa"/>
            <w:vAlign w:val="top"/>
          </w:tcPr>
          <w:p>
            <w:pPr>
              <w:ind w:left="334"/>
              <w:spacing w:before="70"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242" w:type="dxa"/>
            <w:vAlign w:val="top"/>
          </w:tcPr>
          <w:p>
            <w:pPr>
              <w:ind w:right="21"/>
              <w:spacing w:before="70"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50.53</w:t>
            </w:r>
          </w:p>
        </w:tc>
        <w:tc>
          <w:tcPr>
            <w:tcW w:w="1242" w:type="dxa"/>
            <w:vAlign w:val="top"/>
          </w:tcPr>
          <w:p>
            <w:pPr>
              <w:ind w:right="17"/>
              <w:spacing w:before="70"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50.53</w:t>
            </w:r>
          </w:p>
        </w:tc>
        <w:tc>
          <w:tcPr>
            <w:tcW w:w="1172" w:type="dxa"/>
            <w:vAlign w:val="top"/>
          </w:tcPr>
          <w:p>
            <w:pPr>
              <w:pStyle w:val="TableText"/>
              <w:rPr/>
            </w:pPr>
            <w:r/>
          </w:p>
        </w:tc>
      </w:tr>
      <w:tr>
        <w:trPr>
          <w:trHeight w:val="293" w:hRule="atLeast"/>
        </w:trPr>
        <w:tc>
          <w:tcPr>
            <w:tcW w:w="3202" w:type="dxa"/>
            <w:vAlign w:val="top"/>
          </w:tcPr>
          <w:p>
            <w:pPr>
              <w:ind w:left="330"/>
              <w:spacing w:before="70"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24" w:type="dxa"/>
            <w:vAlign w:val="top"/>
          </w:tcPr>
          <w:p>
            <w:pPr>
              <w:ind w:left="334"/>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42" w:type="dxa"/>
            <w:vAlign w:val="top"/>
          </w:tcPr>
          <w:p>
            <w:pPr>
              <w:ind w:right="21"/>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123.21</w:t>
            </w:r>
          </w:p>
        </w:tc>
        <w:tc>
          <w:tcPr>
            <w:tcW w:w="1242" w:type="dxa"/>
            <w:vAlign w:val="top"/>
          </w:tcPr>
          <w:p>
            <w:pPr>
              <w:ind w:right="17"/>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123.21</w:t>
            </w:r>
          </w:p>
        </w:tc>
        <w:tc>
          <w:tcPr>
            <w:tcW w:w="1172" w:type="dxa"/>
            <w:vAlign w:val="top"/>
          </w:tcPr>
          <w:p>
            <w:pPr>
              <w:pStyle w:val="TableText"/>
              <w:rPr/>
            </w:pPr>
            <w:r/>
          </w:p>
        </w:tc>
      </w:tr>
      <w:tr>
        <w:trPr>
          <w:trHeight w:val="293" w:hRule="atLeast"/>
        </w:trPr>
        <w:tc>
          <w:tcPr>
            <w:tcW w:w="3202"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24" w:type="dxa"/>
            <w:vAlign w:val="top"/>
          </w:tcPr>
          <w:p>
            <w:pPr>
              <w:ind w:left="334"/>
              <w:spacing w:before="69"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242" w:type="dxa"/>
            <w:vAlign w:val="top"/>
          </w:tcPr>
          <w:p>
            <w:pPr>
              <w:ind w:right="21"/>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20.53</w:t>
            </w:r>
          </w:p>
        </w:tc>
        <w:tc>
          <w:tcPr>
            <w:tcW w:w="1242" w:type="dxa"/>
            <w:vAlign w:val="top"/>
          </w:tcPr>
          <w:p>
            <w:pPr>
              <w:ind w:right="17"/>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20.53</w:t>
            </w:r>
          </w:p>
        </w:tc>
        <w:tc>
          <w:tcPr>
            <w:tcW w:w="1172" w:type="dxa"/>
            <w:vAlign w:val="top"/>
          </w:tcPr>
          <w:p>
            <w:pPr>
              <w:pStyle w:val="TableText"/>
              <w:rPr/>
            </w:pPr>
            <w:r/>
          </w:p>
        </w:tc>
      </w:tr>
      <w:tr>
        <w:trPr>
          <w:trHeight w:val="293" w:hRule="atLeast"/>
        </w:trPr>
        <w:tc>
          <w:tcPr>
            <w:tcW w:w="3202"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24" w:type="dxa"/>
            <w:vAlign w:val="top"/>
          </w:tcPr>
          <w:p>
            <w:pPr>
              <w:ind w:left="334"/>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42" w:type="dxa"/>
            <w:vAlign w:val="top"/>
          </w:tcPr>
          <w:p>
            <w:pPr>
              <w:ind w:right="21"/>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50.05</w:t>
            </w:r>
          </w:p>
        </w:tc>
        <w:tc>
          <w:tcPr>
            <w:tcW w:w="1242" w:type="dxa"/>
            <w:vAlign w:val="top"/>
          </w:tcPr>
          <w:p>
            <w:pPr>
              <w:ind w:right="17"/>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50.05</w:t>
            </w:r>
          </w:p>
        </w:tc>
        <w:tc>
          <w:tcPr>
            <w:tcW w:w="1172" w:type="dxa"/>
            <w:vAlign w:val="top"/>
          </w:tcPr>
          <w:p>
            <w:pPr>
              <w:pStyle w:val="TableText"/>
              <w:rPr/>
            </w:pPr>
            <w:r/>
          </w:p>
        </w:tc>
      </w:tr>
      <w:tr>
        <w:trPr>
          <w:trHeight w:val="292" w:hRule="atLeast"/>
        </w:trPr>
        <w:tc>
          <w:tcPr>
            <w:tcW w:w="3202" w:type="dxa"/>
            <w:vAlign w:val="top"/>
          </w:tcPr>
          <w:p>
            <w:pPr>
              <w:ind w:left="336"/>
              <w:spacing w:before="68" w:line="229" w:lineRule="auto"/>
              <w:rPr>
                <w:rFonts w:ascii="SimSun" w:hAnsi="SimSun" w:eastAsia="SimSun" w:cs="SimSun"/>
                <w:sz w:val="15"/>
                <w:szCs w:val="15"/>
              </w:rPr>
            </w:pPr>
            <w:r>
              <w:rPr>
                <w:rFonts w:ascii="SimSun" w:hAnsi="SimSun" w:eastAsia="SimSun" w:cs="SimSun"/>
                <w:sz w:val="15"/>
                <w:szCs w:val="15"/>
                <w:color w:val="212529"/>
                <w:spacing w:val="10"/>
              </w:rPr>
              <w:t>公务员医疗补助缴费</w:t>
            </w:r>
          </w:p>
        </w:tc>
        <w:tc>
          <w:tcPr>
            <w:tcW w:w="2224" w:type="dxa"/>
            <w:vAlign w:val="top"/>
          </w:tcPr>
          <w:p>
            <w:pPr>
              <w:ind w:left="334"/>
              <w:spacing w:before="69"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242" w:type="dxa"/>
            <w:vAlign w:val="top"/>
          </w:tcPr>
          <w:p>
            <w:pPr>
              <w:ind w:right="21"/>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9.47</w:t>
            </w:r>
          </w:p>
        </w:tc>
        <w:tc>
          <w:tcPr>
            <w:tcW w:w="1242" w:type="dxa"/>
            <w:vAlign w:val="top"/>
          </w:tcPr>
          <w:p>
            <w:pPr>
              <w:ind w:right="17"/>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9.47</w:t>
            </w:r>
          </w:p>
        </w:tc>
        <w:tc>
          <w:tcPr>
            <w:tcW w:w="1172" w:type="dxa"/>
            <w:vAlign w:val="top"/>
          </w:tcPr>
          <w:p>
            <w:pPr>
              <w:pStyle w:val="TableText"/>
              <w:rPr/>
            </w:pPr>
            <w:r/>
          </w:p>
        </w:tc>
      </w:tr>
      <w:tr>
        <w:trPr>
          <w:trHeight w:val="293" w:hRule="atLeast"/>
        </w:trPr>
        <w:tc>
          <w:tcPr>
            <w:tcW w:w="3202"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24" w:type="dxa"/>
            <w:vAlign w:val="top"/>
          </w:tcPr>
          <w:p>
            <w:pPr>
              <w:ind w:left="334"/>
              <w:spacing w:before="69"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242" w:type="dxa"/>
            <w:vAlign w:val="top"/>
          </w:tcPr>
          <w:p>
            <w:pPr>
              <w:ind w:right="21"/>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1.02</w:t>
            </w:r>
          </w:p>
        </w:tc>
        <w:tc>
          <w:tcPr>
            <w:tcW w:w="1242" w:type="dxa"/>
            <w:vAlign w:val="top"/>
          </w:tcPr>
          <w:p>
            <w:pPr>
              <w:ind w:right="17"/>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1.02</w:t>
            </w:r>
          </w:p>
        </w:tc>
        <w:tc>
          <w:tcPr>
            <w:tcW w:w="1172" w:type="dxa"/>
            <w:vAlign w:val="top"/>
          </w:tcPr>
          <w:p>
            <w:pPr>
              <w:pStyle w:val="TableText"/>
              <w:rPr/>
            </w:pPr>
            <w:r/>
          </w:p>
        </w:tc>
      </w:tr>
      <w:tr>
        <w:trPr>
          <w:trHeight w:val="292" w:hRule="atLeast"/>
        </w:trPr>
        <w:tc>
          <w:tcPr>
            <w:tcW w:w="3202"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24" w:type="dxa"/>
            <w:vAlign w:val="top"/>
          </w:tcPr>
          <w:p>
            <w:pPr>
              <w:ind w:left="334"/>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42" w:type="dxa"/>
            <w:vAlign w:val="top"/>
          </w:tcPr>
          <w:p>
            <w:pPr>
              <w:ind w:right="21"/>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2.95</w:t>
            </w:r>
          </w:p>
        </w:tc>
        <w:tc>
          <w:tcPr>
            <w:tcW w:w="1242" w:type="dxa"/>
            <w:vAlign w:val="top"/>
          </w:tcPr>
          <w:p>
            <w:pPr>
              <w:ind w:right="17"/>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2.95</w:t>
            </w:r>
          </w:p>
        </w:tc>
        <w:tc>
          <w:tcPr>
            <w:tcW w:w="1172" w:type="dxa"/>
            <w:vAlign w:val="top"/>
          </w:tcPr>
          <w:p>
            <w:pPr>
              <w:pStyle w:val="TableText"/>
              <w:rPr/>
            </w:pPr>
            <w:r/>
          </w:p>
        </w:tc>
      </w:tr>
      <w:tr>
        <w:trPr>
          <w:trHeight w:val="293" w:hRule="atLeast"/>
        </w:trPr>
        <w:tc>
          <w:tcPr>
            <w:tcW w:w="3202" w:type="dxa"/>
            <w:vAlign w:val="top"/>
          </w:tcPr>
          <w:p>
            <w:pPr>
              <w:ind w:left="331"/>
              <w:spacing w:before="69"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224" w:type="dxa"/>
            <w:vAlign w:val="top"/>
          </w:tcPr>
          <w:p>
            <w:pPr>
              <w:ind w:left="333"/>
              <w:spacing w:before="69"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242"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155.45</w:t>
            </w:r>
          </w:p>
        </w:tc>
        <w:tc>
          <w:tcPr>
            <w:tcW w:w="1242"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155.45</w:t>
            </w:r>
          </w:p>
        </w:tc>
        <w:tc>
          <w:tcPr>
            <w:tcW w:w="1172" w:type="dxa"/>
            <w:vAlign w:val="top"/>
          </w:tcPr>
          <w:p>
            <w:pPr>
              <w:pStyle w:val="TableText"/>
              <w:rPr/>
            </w:pPr>
            <w:r/>
          </w:p>
        </w:tc>
      </w:tr>
      <w:tr>
        <w:trPr>
          <w:trHeight w:val="293" w:hRule="atLeast"/>
        </w:trPr>
        <w:tc>
          <w:tcPr>
            <w:tcW w:w="3202" w:type="dxa"/>
            <w:vAlign w:val="top"/>
          </w:tcPr>
          <w:p>
            <w:pPr>
              <w:ind w:left="330"/>
              <w:spacing w:before="69"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24" w:type="dxa"/>
            <w:vAlign w:val="top"/>
          </w:tcPr>
          <w:p>
            <w:pPr>
              <w:ind w:left="332"/>
              <w:spacing w:before="69"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1242" w:type="dxa"/>
            <w:vAlign w:val="top"/>
          </w:tcPr>
          <w:p>
            <w:pPr>
              <w:ind w:right="21"/>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107.65</w:t>
            </w:r>
          </w:p>
        </w:tc>
        <w:tc>
          <w:tcPr>
            <w:tcW w:w="1242" w:type="dxa"/>
            <w:vAlign w:val="top"/>
          </w:tcPr>
          <w:p>
            <w:pPr>
              <w:ind w:right="17"/>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107.65</w:t>
            </w:r>
          </w:p>
        </w:tc>
        <w:tc>
          <w:tcPr>
            <w:tcW w:w="1172" w:type="dxa"/>
            <w:vAlign w:val="top"/>
          </w:tcPr>
          <w:p>
            <w:pPr>
              <w:pStyle w:val="TableText"/>
              <w:rPr/>
            </w:pPr>
            <w:r/>
          </w:p>
        </w:tc>
      </w:tr>
      <w:tr>
        <w:trPr>
          <w:trHeight w:val="292" w:hRule="atLeast"/>
        </w:trPr>
        <w:tc>
          <w:tcPr>
            <w:tcW w:w="3202" w:type="dxa"/>
            <w:vAlign w:val="top"/>
          </w:tcPr>
          <w:p>
            <w:pPr>
              <w:ind w:left="9"/>
              <w:spacing w:before="69"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24" w:type="dxa"/>
            <w:vAlign w:val="top"/>
          </w:tcPr>
          <w:p>
            <w:pPr>
              <w:pStyle w:val="TableText"/>
              <w:rPr/>
            </w:pPr>
            <w:r/>
          </w:p>
        </w:tc>
        <w:tc>
          <w:tcPr>
            <w:tcW w:w="1242" w:type="dxa"/>
            <w:vAlign w:val="top"/>
          </w:tcPr>
          <w:p>
            <w:pPr>
              <w:ind w:right="21"/>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241.92</w:t>
            </w:r>
          </w:p>
        </w:tc>
        <w:tc>
          <w:tcPr>
            <w:tcW w:w="1242" w:type="dxa"/>
            <w:vAlign w:val="top"/>
          </w:tcPr>
          <w:p>
            <w:pPr>
              <w:pStyle w:val="TableText"/>
              <w:rPr/>
            </w:pPr>
            <w:r/>
          </w:p>
        </w:tc>
        <w:tc>
          <w:tcPr>
            <w:tcW w:w="1172" w:type="dxa"/>
            <w:vAlign w:val="top"/>
          </w:tcPr>
          <w:p>
            <w:pPr>
              <w:ind w:right="22"/>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241.92</w:t>
            </w:r>
          </w:p>
        </w:tc>
      </w:tr>
      <w:tr>
        <w:trPr>
          <w:trHeight w:val="292" w:hRule="atLeast"/>
        </w:trPr>
        <w:tc>
          <w:tcPr>
            <w:tcW w:w="3202" w:type="dxa"/>
            <w:vAlign w:val="top"/>
          </w:tcPr>
          <w:p>
            <w:pPr>
              <w:ind w:left="334"/>
              <w:spacing w:before="70" w:line="229" w:lineRule="auto"/>
              <w:rPr>
                <w:rFonts w:ascii="SimSun" w:hAnsi="SimSun" w:eastAsia="SimSun" w:cs="SimSun"/>
                <w:sz w:val="15"/>
                <w:szCs w:val="15"/>
              </w:rPr>
            </w:pPr>
            <w:r>
              <w:rPr>
                <w:rFonts w:ascii="SimSun" w:hAnsi="SimSun" w:eastAsia="SimSun" w:cs="SimSun"/>
                <w:sz w:val="15"/>
                <w:szCs w:val="15"/>
                <w:color w:val="212529"/>
                <w:spacing w:val="7"/>
              </w:rPr>
              <w:t>办公费</w:t>
            </w:r>
          </w:p>
        </w:tc>
        <w:tc>
          <w:tcPr>
            <w:tcW w:w="2224" w:type="dxa"/>
            <w:vAlign w:val="top"/>
          </w:tcPr>
          <w:p>
            <w:pPr>
              <w:ind w:left="336"/>
              <w:spacing w:before="70"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59.93</w:t>
            </w:r>
          </w:p>
        </w:tc>
        <w:tc>
          <w:tcPr>
            <w:tcW w:w="1242" w:type="dxa"/>
            <w:vAlign w:val="top"/>
          </w:tcPr>
          <w:p>
            <w:pPr>
              <w:pStyle w:val="TableText"/>
              <w:rPr/>
            </w:pPr>
            <w:r/>
          </w:p>
        </w:tc>
        <w:tc>
          <w:tcPr>
            <w:tcW w:w="1172"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59.93</w:t>
            </w:r>
          </w:p>
        </w:tc>
      </w:tr>
      <w:tr>
        <w:trPr>
          <w:trHeight w:val="293" w:hRule="atLeast"/>
        </w:trPr>
        <w:tc>
          <w:tcPr>
            <w:tcW w:w="3202" w:type="dxa"/>
            <w:vAlign w:val="top"/>
          </w:tcPr>
          <w:p>
            <w:pPr>
              <w:ind w:left="344"/>
              <w:spacing w:before="71" w:line="229" w:lineRule="auto"/>
              <w:rPr>
                <w:rFonts w:ascii="SimSun" w:hAnsi="SimSun" w:eastAsia="SimSun" w:cs="SimSun"/>
                <w:sz w:val="15"/>
                <w:szCs w:val="15"/>
              </w:rPr>
            </w:pPr>
            <w:r>
              <w:rPr>
                <w:rFonts w:ascii="SimSun" w:hAnsi="SimSun" w:eastAsia="SimSun" w:cs="SimSun"/>
                <w:sz w:val="15"/>
                <w:szCs w:val="15"/>
                <w:color w:val="212529"/>
                <w:spacing w:val="4"/>
              </w:rPr>
              <w:t>印刷费</w:t>
            </w:r>
          </w:p>
        </w:tc>
        <w:tc>
          <w:tcPr>
            <w:tcW w:w="2224" w:type="dxa"/>
            <w:vAlign w:val="top"/>
          </w:tcPr>
          <w:p>
            <w:pPr>
              <w:ind w:left="336"/>
              <w:spacing w:before="71"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71"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242" w:type="dxa"/>
            <w:vAlign w:val="top"/>
          </w:tcPr>
          <w:p>
            <w:pPr>
              <w:pStyle w:val="TableText"/>
              <w:rPr/>
            </w:pPr>
            <w:r/>
          </w:p>
        </w:tc>
        <w:tc>
          <w:tcPr>
            <w:tcW w:w="1172" w:type="dxa"/>
            <w:vAlign w:val="top"/>
          </w:tcPr>
          <w:p>
            <w:pPr>
              <w:ind w:right="22"/>
              <w:spacing w:before="71"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292" w:hRule="atLeast"/>
        </w:trPr>
        <w:tc>
          <w:tcPr>
            <w:tcW w:w="3202" w:type="dxa"/>
            <w:vAlign w:val="top"/>
          </w:tcPr>
          <w:p>
            <w:pPr>
              <w:ind w:left="331"/>
              <w:spacing w:before="70" w:line="230" w:lineRule="auto"/>
              <w:rPr>
                <w:rFonts w:ascii="SimSun" w:hAnsi="SimSun" w:eastAsia="SimSun" w:cs="SimSun"/>
                <w:sz w:val="15"/>
                <w:szCs w:val="15"/>
              </w:rPr>
            </w:pPr>
            <w:r>
              <w:rPr>
                <w:rFonts w:ascii="SimSun" w:hAnsi="SimSun" w:eastAsia="SimSun" w:cs="SimSun"/>
                <w:sz w:val="15"/>
                <w:szCs w:val="15"/>
                <w:color w:val="212529"/>
                <w:spacing w:val="8"/>
              </w:rPr>
              <w:t>手续费</w:t>
            </w:r>
          </w:p>
        </w:tc>
        <w:tc>
          <w:tcPr>
            <w:tcW w:w="2224" w:type="dxa"/>
            <w:vAlign w:val="top"/>
          </w:tcPr>
          <w:p>
            <w:pPr>
              <w:ind w:left="336"/>
              <w:spacing w:before="70"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0.05</w:t>
            </w:r>
          </w:p>
        </w:tc>
        <w:tc>
          <w:tcPr>
            <w:tcW w:w="1242" w:type="dxa"/>
            <w:vAlign w:val="top"/>
          </w:tcPr>
          <w:p>
            <w:pPr>
              <w:pStyle w:val="TableText"/>
              <w:rPr/>
            </w:pPr>
            <w:r/>
          </w:p>
        </w:tc>
        <w:tc>
          <w:tcPr>
            <w:tcW w:w="1172"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0.05</w:t>
            </w:r>
          </w:p>
        </w:tc>
      </w:tr>
      <w:tr>
        <w:trPr>
          <w:trHeight w:val="292" w:hRule="atLeast"/>
        </w:trPr>
        <w:tc>
          <w:tcPr>
            <w:tcW w:w="3202" w:type="dxa"/>
            <w:vAlign w:val="top"/>
          </w:tcPr>
          <w:p>
            <w:pPr>
              <w:ind w:left="332"/>
              <w:spacing w:before="71" w:line="229" w:lineRule="auto"/>
              <w:rPr>
                <w:rFonts w:ascii="SimSun" w:hAnsi="SimSun" w:eastAsia="SimSun" w:cs="SimSun"/>
                <w:sz w:val="15"/>
                <w:szCs w:val="15"/>
              </w:rPr>
            </w:pPr>
            <w:r>
              <w:rPr>
                <w:rFonts w:ascii="SimSun" w:hAnsi="SimSun" w:eastAsia="SimSun" w:cs="SimSun"/>
                <w:sz w:val="15"/>
                <w:szCs w:val="15"/>
                <w:color w:val="212529"/>
                <w:spacing w:val="6"/>
              </w:rPr>
              <w:t>水费</w:t>
            </w:r>
          </w:p>
        </w:tc>
        <w:tc>
          <w:tcPr>
            <w:tcW w:w="2224" w:type="dxa"/>
            <w:vAlign w:val="top"/>
          </w:tcPr>
          <w:p>
            <w:pPr>
              <w:ind w:left="336"/>
              <w:spacing w:before="71"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242" w:type="dxa"/>
            <w:vAlign w:val="top"/>
          </w:tcPr>
          <w:p>
            <w:pPr>
              <w:pStyle w:val="TableText"/>
              <w:rPr/>
            </w:pPr>
            <w:r/>
          </w:p>
        </w:tc>
        <w:tc>
          <w:tcPr>
            <w:tcW w:w="1172"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r>
      <w:tr>
        <w:trPr>
          <w:trHeight w:val="293" w:hRule="atLeast"/>
        </w:trPr>
        <w:tc>
          <w:tcPr>
            <w:tcW w:w="3202" w:type="dxa"/>
            <w:vAlign w:val="top"/>
          </w:tcPr>
          <w:p>
            <w:pPr>
              <w:ind w:left="349"/>
              <w:spacing w:before="71" w:line="230" w:lineRule="auto"/>
              <w:rPr>
                <w:rFonts w:ascii="SimSun" w:hAnsi="SimSun" w:eastAsia="SimSun" w:cs="SimSun"/>
                <w:sz w:val="15"/>
                <w:szCs w:val="15"/>
              </w:rPr>
            </w:pPr>
            <w:r>
              <w:rPr>
                <w:rFonts w:ascii="SimSun" w:hAnsi="SimSun" w:eastAsia="SimSun" w:cs="SimSun"/>
                <w:sz w:val="15"/>
                <w:szCs w:val="15"/>
                <w:color w:val="212529"/>
                <w:spacing w:val="-2"/>
              </w:rPr>
              <w:t>电费</w:t>
            </w:r>
          </w:p>
        </w:tc>
        <w:tc>
          <w:tcPr>
            <w:tcW w:w="2224" w:type="dxa"/>
            <w:vAlign w:val="top"/>
          </w:tcPr>
          <w:p>
            <w:pPr>
              <w:ind w:left="336"/>
              <w:spacing w:before="72"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242" w:type="dxa"/>
            <w:vAlign w:val="top"/>
          </w:tcPr>
          <w:p>
            <w:pPr>
              <w:pStyle w:val="TableText"/>
              <w:rPr/>
            </w:pPr>
            <w:r/>
          </w:p>
        </w:tc>
        <w:tc>
          <w:tcPr>
            <w:tcW w:w="1172"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r>
      <w:tr>
        <w:trPr>
          <w:trHeight w:val="292" w:hRule="atLeast"/>
        </w:trPr>
        <w:tc>
          <w:tcPr>
            <w:tcW w:w="3202" w:type="dxa"/>
            <w:vAlign w:val="top"/>
          </w:tcPr>
          <w:p>
            <w:pPr>
              <w:ind w:left="331"/>
              <w:spacing w:before="71"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2224" w:type="dxa"/>
            <w:vAlign w:val="top"/>
          </w:tcPr>
          <w:p>
            <w:pPr>
              <w:ind w:left="336"/>
              <w:spacing w:before="71"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35.43</w:t>
            </w:r>
          </w:p>
        </w:tc>
        <w:tc>
          <w:tcPr>
            <w:tcW w:w="1242" w:type="dxa"/>
            <w:vAlign w:val="top"/>
          </w:tcPr>
          <w:p>
            <w:pPr>
              <w:pStyle w:val="TableText"/>
              <w:rPr/>
            </w:pPr>
            <w:r/>
          </w:p>
        </w:tc>
        <w:tc>
          <w:tcPr>
            <w:tcW w:w="1172"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35.43</w:t>
            </w:r>
          </w:p>
        </w:tc>
      </w:tr>
      <w:tr>
        <w:trPr>
          <w:trHeight w:val="292" w:hRule="atLeast"/>
        </w:trPr>
        <w:tc>
          <w:tcPr>
            <w:tcW w:w="3202" w:type="dxa"/>
            <w:vAlign w:val="top"/>
          </w:tcPr>
          <w:p>
            <w:pPr>
              <w:ind w:left="331"/>
              <w:spacing w:before="72" w:line="229" w:lineRule="auto"/>
              <w:rPr>
                <w:rFonts w:ascii="SimSun" w:hAnsi="SimSun" w:eastAsia="SimSun" w:cs="SimSun"/>
                <w:sz w:val="15"/>
                <w:szCs w:val="15"/>
              </w:rPr>
            </w:pPr>
            <w:r>
              <w:rPr>
                <w:rFonts w:ascii="SimSun" w:hAnsi="SimSun" w:eastAsia="SimSun" w:cs="SimSun"/>
                <w:sz w:val="15"/>
                <w:szCs w:val="15"/>
                <w:color w:val="212529"/>
                <w:spacing w:val="10"/>
              </w:rPr>
              <w:t>物业管理费</w:t>
            </w:r>
          </w:p>
        </w:tc>
        <w:tc>
          <w:tcPr>
            <w:tcW w:w="2224" w:type="dxa"/>
            <w:vAlign w:val="top"/>
          </w:tcPr>
          <w:p>
            <w:pPr>
              <w:ind w:left="336"/>
              <w:spacing w:before="72"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12.41</w:t>
            </w:r>
          </w:p>
        </w:tc>
        <w:tc>
          <w:tcPr>
            <w:tcW w:w="1242" w:type="dxa"/>
            <w:vAlign w:val="top"/>
          </w:tcPr>
          <w:p>
            <w:pPr>
              <w:pStyle w:val="TableText"/>
              <w:rPr/>
            </w:pPr>
            <w:r/>
          </w:p>
        </w:tc>
        <w:tc>
          <w:tcPr>
            <w:tcW w:w="1172"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12.41</w:t>
            </w:r>
          </w:p>
        </w:tc>
      </w:tr>
      <w:tr>
        <w:trPr>
          <w:trHeight w:val="293" w:hRule="atLeast"/>
        </w:trPr>
        <w:tc>
          <w:tcPr>
            <w:tcW w:w="3202" w:type="dxa"/>
            <w:vAlign w:val="top"/>
          </w:tcPr>
          <w:p>
            <w:pPr>
              <w:ind w:left="333"/>
              <w:spacing w:before="73" w:line="230" w:lineRule="auto"/>
              <w:rPr>
                <w:rFonts w:ascii="SimSun" w:hAnsi="SimSun" w:eastAsia="SimSun" w:cs="SimSun"/>
                <w:sz w:val="15"/>
                <w:szCs w:val="15"/>
              </w:rPr>
            </w:pPr>
            <w:r>
              <w:rPr>
                <w:rFonts w:ascii="SimSun" w:hAnsi="SimSun" w:eastAsia="SimSun" w:cs="SimSun"/>
                <w:sz w:val="15"/>
                <w:szCs w:val="15"/>
                <w:color w:val="212529"/>
                <w:spacing w:val="8"/>
              </w:rPr>
              <w:t>差旅费</w:t>
            </w:r>
          </w:p>
        </w:tc>
        <w:tc>
          <w:tcPr>
            <w:tcW w:w="2224" w:type="dxa"/>
            <w:vAlign w:val="top"/>
          </w:tcPr>
          <w:p>
            <w:pPr>
              <w:ind w:left="336"/>
              <w:spacing w:before="73"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242" w:type="dxa"/>
            <w:vAlign w:val="top"/>
          </w:tcPr>
          <w:p>
            <w:pPr>
              <w:pStyle w:val="TableText"/>
              <w:rPr/>
            </w:pPr>
            <w:r/>
          </w:p>
        </w:tc>
        <w:tc>
          <w:tcPr>
            <w:tcW w:w="1172"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r>
      <w:tr>
        <w:trPr>
          <w:trHeight w:val="292" w:hRule="atLeast"/>
        </w:trPr>
        <w:tc>
          <w:tcPr>
            <w:tcW w:w="3202" w:type="dxa"/>
            <w:vAlign w:val="top"/>
          </w:tcPr>
          <w:p>
            <w:pPr>
              <w:ind w:left="331"/>
              <w:spacing w:before="72" w:line="230" w:lineRule="auto"/>
              <w:rPr>
                <w:rFonts w:ascii="SimSun" w:hAnsi="SimSun" w:eastAsia="SimSun" w:cs="SimSun"/>
                <w:sz w:val="15"/>
                <w:szCs w:val="15"/>
              </w:rPr>
            </w:pPr>
            <w:r>
              <w:rPr>
                <w:rFonts w:ascii="SimSun" w:hAnsi="SimSun" w:eastAsia="SimSun" w:cs="SimSun"/>
                <w:sz w:val="15"/>
                <w:szCs w:val="15"/>
                <w:color w:val="212529"/>
                <w:spacing w:val="8"/>
              </w:rPr>
              <w:t>培训费</w:t>
            </w:r>
          </w:p>
        </w:tc>
        <w:tc>
          <w:tcPr>
            <w:tcW w:w="2224" w:type="dxa"/>
            <w:vAlign w:val="top"/>
          </w:tcPr>
          <w:p>
            <w:pPr>
              <w:ind w:left="333"/>
              <w:spacing w:before="72" w:line="230" w:lineRule="auto"/>
              <w:rPr>
                <w:rFonts w:ascii="SimSun" w:hAnsi="SimSun" w:eastAsia="SimSun" w:cs="SimSun"/>
                <w:sz w:val="15"/>
                <w:szCs w:val="15"/>
              </w:rPr>
            </w:pPr>
            <w:r>
              <w:rPr>
                <w:rFonts w:ascii="SimSun" w:hAnsi="SimSun" w:eastAsia="SimSun" w:cs="SimSun"/>
                <w:sz w:val="15"/>
                <w:szCs w:val="15"/>
                <w:color w:val="212529"/>
                <w:spacing w:val="8"/>
              </w:rPr>
              <w:t>培训费</w:t>
            </w:r>
          </w:p>
        </w:tc>
        <w:tc>
          <w:tcPr>
            <w:tcW w:w="1242" w:type="dxa"/>
            <w:vAlign w:val="top"/>
          </w:tcPr>
          <w:p>
            <w:pPr>
              <w:ind w:right="21"/>
              <w:spacing w:before="7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242" w:type="dxa"/>
            <w:vAlign w:val="top"/>
          </w:tcPr>
          <w:p>
            <w:pPr>
              <w:pStyle w:val="TableText"/>
              <w:rPr/>
            </w:pPr>
            <w:r/>
          </w:p>
        </w:tc>
        <w:tc>
          <w:tcPr>
            <w:tcW w:w="1172" w:type="dxa"/>
            <w:vAlign w:val="top"/>
          </w:tcPr>
          <w:p>
            <w:pPr>
              <w:ind w:right="22"/>
              <w:spacing w:before="7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292" w:hRule="atLeast"/>
        </w:trPr>
        <w:tc>
          <w:tcPr>
            <w:tcW w:w="3202" w:type="dxa"/>
            <w:vAlign w:val="top"/>
          </w:tcPr>
          <w:p>
            <w:pPr>
              <w:ind w:left="330"/>
              <w:spacing w:before="73" w:line="229" w:lineRule="auto"/>
              <w:rPr>
                <w:rFonts w:ascii="SimSun" w:hAnsi="SimSun" w:eastAsia="SimSun" w:cs="SimSun"/>
                <w:sz w:val="15"/>
                <w:szCs w:val="15"/>
              </w:rPr>
            </w:pPr>
            <w:r>
              <w:rPr>
                <w:rFonts w:ascii="SimSun" w:hAnsi="SimSun" w:eastAsia="SimSun" w:cs="SimSun"/>
                <w:sz w:val="15"/>
                <w:szCs w:val="15"/>
                <w:color w:val="212529"/>
                <w:spacing w:val="10"/>
              </w:rPr>
              <w:t>委托业务费</w:t>
            </w:r>
          </w:p>
        </w:tc>
        <w:tc>
          <w:tcPr>
            <w:tcW w:w="2224" w:type="dxa"/>
            <w:vAlign w:val="top"/>
          </w:tcPr>
          <w:p>
            <w:pPr>
              <w:ind w:left="332"/>
              <w:spacing w:before="73" w:line="229" w:lineRule="auto"/>
              <w:rPr>
                <w:rFonts w:ascii="SimSun" w:hAnsi="SimSun" w:eastAsia="SimSun" w:cs="SimSun"/>
                <w:sz w:val="15"/>
                <w:szCs w:val="15"/>
              </w:rPr>
            </w:pPr>
            <w:r>
              <w:rPr>
                <w:rFonts w:ascii="SimSun" w:hAnsi="SimSun" w:eastAsia="SimSun" w:cs="SimSun"/>
                <w:sz w:val="15"/>
                <w:szCs w:val="15"/>
                <w:color w:val="212529"/>
                <w:spacing w:val="10"/>
              </w:rPr>
              <w:t>委托业务费</w:t>
            </w:r>
          </w:p>
        </w:tc>
        <w:tc>
          <w:tcPr>
            <w:tcW w:w="1242"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242" w:type="dxa"/>
            <w:vAlign w:val="top"/>
          </w:tcPr>
          <w:p>
            <w:pPr>
              <w:pStyle w:val="TableText"/>
              <w:rPr/>
            </w:pPr>
            <w:r/>
          </w:p>
        </w:tc>
        <w:tc>
          <w:tcPr>
            <w:tcW w:w="1172"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r>
      <w:tr>
        <w:trPr>
          <w:trHeight w:val="293" w:hRule="atLeast"/>
        </w:trPr>
        <w:tc>
          <w:tcPr>
            <w:tcW w:w="3202" w:type="dxa"/>
            <w:vAlign w:val="top"/>
          </w:tcPr>
          <w:p>
            <w:pPr>
              <w:ind w:left="333"/>
              <w:spacing w:before="74"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224" w:type="dxa"/>
            <w:vAlign w:val="top"/>
          </w:tcPr>
          <w:p>
            <w:pPr>
              <w:ind w:left="336"/>
              <w:spacing w:before="74"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21.72</w:t>
            </w:r>
          </w:p>
        </w:tc>
        <w:tc>
          <w:tcPr>
            <w:tcW w:w="1242" w:type="dxa"/>
            <w:vAlign w:val="top"/>
          </w:tcPr>
          <w:p>
            <w:pPr>
              <w:pStyle w:val="TableText"/>
              <w:rPr/>
            </w:pPr>
            <w:r/>
          </w:p>
        </w:tc>
        <w:tc>
          <w:tcPr>
            <w:tcW w:w="1172"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21.72</w:t>
            </w:r>
          </w:p>
        </w:tc>
      </w:tr>
      <w:tr>
        <w:trPr>
          <w:trHeight w:val="292" w:hRule="atLeast"/>
        </w:trPr>
        <w:tc>
          <w:tcPr>
            <w:tcW w:w="3202"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224" w:type="dxa"/>
            <w:vAlign w:val="top"/>
          </w:tcPr>
          <w:p>
            <w:pPr>
              <w:ind w:left="336"/>
              <w:spacing w:before="74"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38.01</w:t>
            </w:r>
          </w:p>
        </w:tc>
        <w:tc>
          <w:tcPr>
            <w:tcW w:w="1242" w:type="dxa"/>
            <w:vAlign w:val="top"/>
          </w:tcPr>
          <w:p>
            <w:pPr>
              <w:pStyle w:val="TableText"/>
              <w:rPr/>
            </w:pPr>
            <w:r/>
          </w:p>
        </w:tc>
        <w:tc>
          <w:tcPr>
            <w:tcW w:w="1172"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38.01</w:t>
            </w:r>
          </w:p>
        </w:tc>
      </w:tr>
      <w:tr>
        <w:trPr>
          <w:trHeight w:val="293" w:hRule="atLeast"/>
        </w:trPr>
        <w:tc>
          <w:tcPr>
            <w:tcW w:w="3202"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10"/>
              </w:rPr>
              <w:t>其他交通费用</w:t>
            </w:r>
          </w:p>
        </w:tc>
        <w:tc>
          <w:tcPr>
            <w:tcW w:w="2224" w:type="dxa"/>
            <w:vAlign w:val="top"/>
          </w:tcPr>
          <w:p>
            <w:pPr>
              <w:ind w:left="336"/>
              <w:spacing w:before="74"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22.38</w:t>
            </w:r>
          </w:p>
        </w:tc>
        <w:tc>
          <w:tcPr>
            <w:tcW w:w="1242" w:type="dxa"/>
            <w:vAlign w:val="top"/>
          </w:tcPr>
          <w:p>
            <w:pPr>
              <w:pStyle w:val="TableText"/>
              <w:rPr/>
            </w:pPr>
            <w:r/>
          </w:p>
        </w:tc>
        <w:tc>
          <w:tcPr>
            <w:tcW w:w="1172"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22.38</w:t>
            </w:r>
          </w:p>
        </w:tc>
      </w:tr>
      <w:tr>
        <w:trPr>
          <w:trHeight w:val="292" w:hRule="atLeast"/>
        </w:trPr>
        <w:tc>
          <w:tcPr>
            <w:tcW w:w="3202" w:type="dxa"/>
            <w:vAlign w:val="top"/>
          </w:tcPr>
          <w:p>
            <w:pPr>
              <w:ind w:left="6"/>
              <w:spacing w:before="74"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224" w:type="dxa"/>
            <w:vAlign w:val="top"/>
          </w:tcPr>
          <w:p>
            <w:pPr>
              <w:pStyle w:val="TableText"/>
              <w:rPr/>
            </w:pPr>
            <w:r/>
          </w:p>
        </w:tc>
        <w:tc>
          <w:tcPr>
            <w:tcW w:w="1242"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55.01</w:t>
            </w:r>
          </w:p>
        </w:tc>
        <w:tc>
          <w:tcPr>
            <w:tcW w:w="1242" w:type="dxa"/>
            <w:vAlign w:val="top"/>
          </w:tcPr>
          <w:p>
            <w:pPr>
              <w:ind w:right="1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55.01</w:t>
            </w:r>
          </w:p>
        </w:tc>
        <w:tc>
          <w:tcPr>
            <w:tcW w:w="1172" w:type="dxa"/>
            <w:vAlign w:val="top"/>
          </w:tcPr>
          <w:p>
            <w:pPr>
              <w:pStyle w:val="TableText"/>
              <w:rPr/>
            </w:pPr>
            <w:r/>
          </w:p>
        </w:tc>
      </w:tr>
      <w:tr>
        <w:trPr>
          <w:trHeight w:val="298" w:hRule="atLeast"/>
        </w:trPr>
        <w:tc>
          <w:tcPr>
            <w:tcW w:w="3202" w:type="dxa"/>
            <w:vAlign w:val="top"/>
          </w:tcPr>
          <w:p>
            <w:pPr>
              <w:ind w:left="331"/>
              <w:spacing w:before="75" w:line="229" w:lineRule="auto"/>
              <w:rPr>
                <w:rFonts w:ascii="SimSun" w:hAnsi="SimSun" w:eastAsia="SimSun" w:cs="SimSun"/>
                <w:sz w:val="15"/>
                <w:szCs w:val="15"/>
              </w:rPr>
            </w:pPr>
            <w:r>
              <w:rPr>
                <w:rFonts w:ascii="SimSun" w:hAnsi="SimSun" w:eastAsia="SimSun" w:cs="SimSun"/>
                <w:sz w:val="15"/>
                <w:szCs w:val="15"/>
                <w:color w:val="212529"/>
                <w:spacing w:val="8"/>
              </w:rPr>
              <w:t>退休费</w:t>
            </w:r>
          </w:p>
        </w:tc>
        <w:tc>
          <w:tcPr>
            <w:tcW w:w="2224" w:type="dxa"/>
            <w:vAlign w:val="top"/>
          </w:tcPr>
          <w:p>
            <w:pPr>
              <w:ind w:left="335"/>
              <w:spacing w:before="75"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242"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55.01</w:t>
            </w:r>
          </w:p>
        </w:tc>
        <w:tc>
          <w:tcPr>
            <w:tcW w:w="1242" w:type="dxa"/>
            <w:vAlign w:val="top"/>
          </w:tcPr>
          <w:p>
            <w:pPr>
              <w:ind w:right="1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55.01</w:t>
            </w:r>
          </w:p>
        </w:tc>
        <w:tc>
          <w:tcPr>
            <w:tcW w:w="1172" w:type="dxa"/>
            <w:vAlign w:val="top"/>
          </w:tcPr>
          <w:p>
            <w:pPr>
              <w:pStyle w:val="TableText"/>
              <w:rPr/>
            </w:pPr>
            <w:r/>
          </w:p>
        </w:tc>
      </w:tr>
    </w:tbl>
    <w:p>
      <w:pPr>
        <w:rPr>
          <w:rFonts w:ascii="Arial"/>
          <w:sz w:val="21"/>
        </w:rPr>
      </w:pPr>
      <w:r/>
    </w:p>
    <w:p>
      <w:pPr>
        <w:sectPr>
          <w:footerReference w:type="default" r:id="rId13"/>
          <w:pgSz w:w="11900" w:h="16840"/>
          <w:pgMar w:top="642" w:right="600" w:bottom="340" w:left="60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ind w:left="1157"/>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预算公开表7</w:t>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2"/>
            <w:bookmarkEnd w:id="22"/>
            <w:bookmarkStart w:name="bookmark13" w:id="23"/>
            <w:bookmarkEnd w:id="23"/>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部门名称：兴县公安局交通警察大队</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rPr>
          <w:rFonts w:ascii="Arial"/>
          <w:sz w:val="21"/>
        </w:rPr>
      </w:pPr>
      <w:r/>
    </w:p>
    <w:p>
      <w:pPr>
        <w:sectPr>
          <w:footerReference w:type="default" r:id="rId14"/>
          <w:pgSz w:w="11900" w:h="16840"/>
          <w:pgMar w:top="642" w:right="600" w:bottom="340" w:left="60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ind w:left="411"/>
              <w:spacing w:before="127" w:line="234" w:lineRule="auto"/>
              <w:rPr>
                <w:rFonts w:ascii="SimSun" w:hAnsi="SimSun" w:eastAsia="SimSun" w:cs="SimSun"/>
                <w:sz w:val="12"/>
                <w:szCs w:val="12"/>
              </w:rPr>
            </w:pPr>
            <w:r>
              <w:rPr>
                <w:rFonts w:ascii="SimSun" w:hAnsi="SimSun" w:eastAsia="SimSun" w:cs="SimSun"/>
                <w:sz w:val="12"/>
                <w:szCs w:val="12"/>
                <w:color w:val="212529"/>
                <w:spacing w:val="8"/>
              </w:rPr>
              <w:t>预算公开表8</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4"/>
            <w:bookmarkEnd w:id="24"/>
            <w:bookmarkStart w:name="bookmark14" w:id="25"/>
            <w:bookmarkEnd w:id="25"/>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部门名称：兴县公安局交通警察大队</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rPr>
          <w:rFonts w:ascii="Arial"/>
          <w:sz w:val="21"/>
        </w:rPr>
      </w:pPr>
      <w:r/>
    </w:p>
    <w:p>
      <w:pPr>
        <w:sectPr>
          <w:footerReference w:type="default" r:id="rId15"/>
          <w:pgSz w:w="11900" w:h="16840"/>
          <w:pgMar w:top="642" w:right="600" w:bottom="340" w:left="60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ind w:left="197"/>
              <w:spacing w:before="235" w:line="211" w:lineRule="auto"/>
              <w:rPr>
                <w:rFonts w:ascii="SimSun" w:hAnsi="SimSun" w:eastAsia="SimSun" w:cs="SimSun"/>
                <w:sz w:val="12"/>
                <w:szCs w:val="12"/>
              </w:rPr>
            </w:pPr>
            <w:r>
              <w:rPr>
                <w:rFonts w:ascii="SimSun" w:hAnsi="SimSun" w:eastAsia="SimSun" w:cs="SimSun"/>
                <w:sz w:val="12"/>
                <w:szCs w:val="12"/>
                <w:color w:val="212529"/>
                <w:spacing w:val="7"/>
              </w:rPr>
              <w:t>部门公开表9</w:t>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5" w:id="26"/>
            <w:bookmarkEnd w:id="26"/>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部门名称：兴县公安局交通警察大队</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75" w:right="93" w:firstLine="14"/>
              <w:spacing w:before="218" w:line="160"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w:t>
            </w: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0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op w:val="single" w:color="FFFFFF" w:sz="4"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rPr>
                <w:rFonts w:ascii="Microsoft YaHei" w:hAnsi="Microsoft YaHei" w:eastAsia="Microsoft YaHei" w:cs="Microsoft YaHei"/>
                <w:sz w:val="19"/>
                <w:szCs w:val="19"/>
              </w:rPr>
            </w:pPr>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01" w:type="dxa"/>
            <w:vAlign w:val="top"/>
            <w:gridSpan w:val="3"/>
            <w:tcBorders>
              <w:left w:val="single" w:color="FFFFFF" w:sz="2" w:space="0"/>
              <w:right w:val="single" w:color="FFFFFF" w:sz="2" w:space="0"/>
              <w:top w:val="single" w:color="FFFFFF" w:sz="4"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部门名称：兴县公安局交通警察大队</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442" w:type="dxa"/>
            <w:vAlign w:val="top"/>
            <w:tcBorders>
              <w:left w:val="single" w:color="FFFFFF" w:sz="2" w:space="0"/>
              <w:right w:val="single" w:color="FFFFFF" w:sz="2" w:space="0"/>
              <w:top w:val="single" w:color="FFFFFF" w:sz="4"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69" w:type="dxa"/>
            <w:vAlign w:val="top"/>
            <w:vMerge w:val="restart"/>
            <w:tcBorders>
              <w:bottom w:val="nil"/>
            </w:tcBorders>
          </w:tcPr>
          <w:p>
            <w:pPr>
              <w:pStyle w:val="TableText"/>
              <w:rPr/>
            </w:pPr>
            <w:r/>
          </w:p>
          <w:p>
            <w:pPr>
              <w:ind w:left="1607"/>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589" w:type="dxa"/>
            <w:vAlign w:val="top"/>
            <w:gridSpan w:val="4"/>
          </w:tcPr>
          <w:p>
            <w:pPr>
              <w:ind w:left="229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8"/>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1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130"/>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69" w:type="dxa"/>
            <w:vAlign w:val="top"/>
          </w:tcPr>
          <w:p>
            <w:pPr>
              <w:ind w:left="1136"/>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1"/>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163"/>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16"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610"/>
              <w:spacing w:before="11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Borders>
              <w:left w:val="single" w:color="FFFFFF" w:sz="4" w:space="0"/>
              <w:bottom w:val="single" w:color="FFFFFF" w:sz="4" w:space="0"/>
              <w:right w:val="single" w:color="000000" w:sz="2" w:space="0"/>
            </w:tcBorders>
          </w:tcPr>
          <w:p>
            <w:pPr>
              <w:ind w:left="5"/>
              <w:spacing w:before="1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404" w:type="dxa"/>
            <w:vAlign w:val="top"/>
            <w:tcBorders>
              <w:left w:val="single" w:color="FFFFFF" w:sz="2" w:space="0"/>
              <w:right w:val="single" w:color="FFFFFF" w:sz="2" w:space="0"/>
              <w:bottom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footerReference w:type="default" r:id="rId16"/>
          <w:pgSz w:w="11900" w:h="16840"/>
          <w:pgMar w:top="642" w:right="600" w:bottom="340" w:left="60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29"/>
        <w:gridCol w:w="1469"/>
        <w:gridCol w:w="1566"/>
        <w:gridCol w:w="1555"/>
        <w:gridCol w:w="1539"/>
      </w:tblGrid>
      <w:tr>
        <w:trPr>
          <w:trHeight w:val="383" w:hRule="atLeast"/>
        </w:trPr>
        <w:tc>
          <w:tcPr>
            <w:tcW w:w="302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69" w:type="dxa"/>
            <w:vAlign w:val="top"/>
            <w:tcBorders>
              <w:left w:val="single" w:color="FFFFFF" w:sz="2" w:space="0"/>
              <w:right w:val="single" w:color="FFFFFF" w:sz="2" w:space="0"/>
              <w:bottom w:val="single" w:color="FFFFFF" w:sz="4" w:space="0"/>
              <w:top w:val="nil"/>
            </w:tcBorders>
          </w:tcPr>
          <w:p>
            <w:pPr>
              <w:pStyle w:val="TableText"/>
              <w:rPr/>
            </w:pPr>
            <w:r/>
          </w:p>
        </w:tc>
        <w:tc>
          <w:tcPr>
            <w:tcW w:w="156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5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39" w:type="dxa"/>
            <w:vAlign w:val="top"/>
            <w:tcBorders>
              <w:left w:val="single" w:color="FFFFFF" w:sz="2" w:space="0"/>
              <w:right w:val="single" w:color="FFFFFF" w:sz="2" w:space="0"/>
              <w:bottom w:val="single" w:color="FFFFFF" w:sz="4" w:space="0"/>
              <w:top w:val="single" w:color="FFFFFF" w:sz="4" w:space="0"/>
            </w:tcBorders>
          </w:tcPr>
          <w:p>
            <w:pPr>
              <w:ind w:left="736"/>
              <w:spacing w:before="8" w:line="234" w:lineRule="auto"/>
              <w:rPr>
                <w:rFonts w:ascii="SimSun" w:hAnsi="SimSun" w:eastAsia="SimSun" w:cs="SimSun"/>
                <w:sz w:val="12"/>
                <w:szCs w:val="12"/>
              </w:rPr>
            </w:pPr>
            <w:r>
              <w:rPr>
                <w:rFonts w:ascii="SimSun" w:hAnsi="SimSun" w:eastAsia="SimSun" w:cs="SimSun"/>
                <w:sz w:val="12"/>
                <w:szCs w:val="12"/>
                <w:color w:val="212529"/>
                <w:spacing w:val="7"/>
              </w:rPr>
              <w:t>预算公开表11</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27"/>
            <w:bookmarkEnd w:id="27"/>
            <w:bookmarkStart w:name="bookmark16" w:id="28"/>
            <w:bookmarkEnd w:id="28"/>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029" w:type="dxa"/>
            <w:vAlign w:val="top"/>
            <w:tcBorders>
              <w:left w:val="single" w:color="FFFFFF" w:sz="2" w:space="0"/>
              <w:right w:val="single" w:color="FFFFFF" w:sz="2" w:space="0"/>
              <w:top w:val="single" w:color="FFFFFF" w:sz="4"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部门名称：兴县公安局交通警察大队</w:t>
            </w:r>
          </w:p>
        </w:tc>
        <w:tc>
          <w:tcPr>
            <w:tcW w:w="1469" w:type="dxa"/>
            <w:vAlign w:val="top"/>
            <w:tcBorders>
              <w:left w:val="single" w:color="FFFFFF" w:sz="2" w:space="0"/>
              <w:right w:val="single" w:color="FFFFFF" w:sz="2" w:space="0"/>
              <w:top w:val="single" w:color="FFFFFF" w:sz="4" w:space="0"/>
            </w:tcBorders>
          </w:tcPr>
          <w:p>
            <w:pPr>
              <w:pStyle w:val="TableText"/>
              <w:rPr/>
            </w:pPr>
            <w:r/>
          </w:p>
        </w:tc>
        <w:tc>
          <w:tcPr>
            <w:tcW w:w="1566" w:type="dxa"/>
            <w:vAlign w:val="top"/>
            <w:tcBorders>
              <w:left w:val="single" w:color="FFFFFF" w:sz="2" w:space="0"/>
              <w:right w:val="single" w:color="FFFFFF" w:sz="2" w:space="0"/>
              <w:top w:val="single" w:color="FFFFFF" w:sz="4" w:space="0"/>
            </w:tcBorders>
          </w:tcPr>
          <w:p>
            <w:pPr>
              <w:pStyle w:val="TableText"/>
              <w:rPr/>
            </w:pPr>
            <w:r/>
          </w:p>
        </w:tc>
        <w:tc>
          <w:tcPr>
            <w:tcW w:w="1555" w:type="dxa"/>
            <w:vAlign w:val="top"/>
            <w:tcBorders>
              <w:left w:val="single" w:color="FFFFFF" w:sz="2" w:space="0"/>
              <w:right w:val="single" w:color="FFFFFF" w:sz="2" w:space="0"/>
              <w:top w:val="single" w:color="FFFFFF" w:sz="4" w:space="0"/>
            </w:tcBorders>
          </w:tcPr>
          <w:p>
            <w:pPr>
              <w:pStyle w:val="TableText"/>
              <w:rPr/>
            </w:pPr>
            <w:r/>
          </w:p>
        </w:tc>
        <w:tc>
          <w:tcPr>
            <w:tcW w:w="1539" w:type="dxa"/>
            <w:vAlign w:val="top"/>
            <w:tcBorders>
              <w:left w:val="single" w:color="FFFFFF" w:sz="2" w:space="0"/>
              <w:right w:val="single" w:color="FFFFFF" w:sz="2" w:space="0"/>
              <w:top w:val="single" w:color="FFFFFF" w:sz="4" w:space="0"/>
            </w:tcBorders>
          </w:tcPr>
          <w:p>
            <w:pPr>
              <w:ind w:left="931"/>
              <w:spacing w:before="126"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029" w:type="dxa"/>
            <w:vAlign w:val="top"/>
            <w:vMerge w:val="restart"/>
            <w:tcBorders>
              <w:bottom w:val="nil"/>
            </w:tcBorders>
          </w:tcPr>
          <w:p>
            <w:pPr>
              <w:ind w:left="1175"/>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129" w:type="dxa"/>
            <w:vAlign w:val="top"/>
            <w:gridSpan w:val="4"/>
          </w:tcPr>
          <w:p>
            <w:pPr>
              <w:ind w:left="2649"/>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029" w:type="dxa"/>
            <w:vAlign w:val="top"/>
            <w:vMerge w:val="continue"/>
            <w:tcBorders>
              <w:top w:val="nil"/>
            </w:tcBorders>
          </w:tcPr>
          <w:p>
            <w:pPr>
              <w:pStyle w:val="TableText"/>
              <w:rPr/>
            </w:pPr>
            <w:r/>
          </w:p>
        </w:tc>
        <w:tc>
          <w:tcPr>
            <w:tcW w:w="1469" w:type="dxa"/>
            <w:vAlign w:val="top"/>
          </w:tcPr>
          <w:p>
            <w:pPr>
              <w:ind w:left="5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66" w:type="dxa"/>
            <w:vAlign w:val="top"/>
          </w:tcPr>
          <w:p>
            <w:pPr>
              <w:ind w:left="284"/>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555" w:type="dxa"/>
            <w:vAlign w:val="top"/>
          </w:tcPr>
          <w:p>
            <w:pPr>
              <w:ind w:left="201"/>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39" w:type="dxa"/>
            <w:vAlign w:val="top"/>
          </w:tcPr>
          <w:p>
            <w:pPr>
              <w:ind w:left="129"/>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029" w:type="dxa"/>
            <w:vAlign w:val="top"/>
          </w:tcPr>
          <w:p>
            <w:pPr>
              <w:ind w:left="1176"/>
              <w:spacing w:before="11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469" w:type="dxa"/>
            <w:vAlign w:val="top"/>
          </w:tcPr>
          <w:p>
            <w:pPr>
              <w:ind w:right="24"/>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241.92</w:t>
            </w:r>
          </w:p>
        </w:tc>
        <w:tc>
          <w:tcPr>
            <w:tcW w:w="1566" w:type="dxa"/>
            <w:vAlign w:val="top"/>
          </w:tcPr>
          <w:p>
            <w:pPr>
              <w:ind w:right="23"/>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241.92</w:t>
            </w:r>
          </w:p>
        </w:tc>
        <w:tc>
          <w:tcPr>
            <w:tcW w:w="1555" w:type="dxa"/>
            <w:vAlign w:val="top"/>
          </w:tcPr>
          <w:p>
            <w:pPr>
              <w:pStyle w:val="TableText"/>
              <w:rPr/>
            </w:pPr>
            <w:r/>
          </w:p>
        </w:tc>
        <w:tc>
          <w:tcPr>
            <w:tcW w:w="1539" w:type="dxa"/>
            <w:vAlign w:val="top"/>
          </w:tcPr>
          <w:p>
            <w:pPr>
              <w:pStyle w:val="TableText"/>
              <w:rPr/>
            </w:pPr>
            <w:r/>
          </w:p>
        </w:tc>
      </w:tr>
      <w:tr>
        <w:trPr>
          <w:trHeight w:val="383" w:hRule="atLeast"/>
        </w:trPr>
        <w:tc>
          <w:tcPr>
            <w:tcW w:w="3029" w:type="dxa"/>
            <w:vAlign w:val="top"/>
          </w:tcPr>
          <w:p>
            <w:pPr>
              <w:ind w:left="10"/>
              <w:spacing w:before="117" w:line="229" w:lineRule="auto"/>
              <w:rPr>
                <w:rFonts w:ascii="SimSun" w:hAnsi="SimSun" w:eastAsia="SimSun" w:cs="SimSun"/>
                <w:sz w:val="15"/>
                <w:szCs w:val="15"/>
              </w:rPr>
            </w:pPr>
            <w:r>
              <w:rPr>
                <w:rFonts w:ascii="SimSun" w:hAnsi="SimSun" w:eastAsia="SimSun" w:cs="SimSun"/>
                <w:sz w:val="15"/>
                <w:szCs w:val="15"/>
                <w:color w:val="212529"/>
                <w:spacing w:val="10"/>
              </w:rPr>
              <w:t>兴县公安局交通警察大队</w:t>
            </w:r>
          </w:p>
        </w:tc>
        <w:tc>
          <w:tcPr>
            <w:tcW w:w="1469"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241.92</w:t>
            </w:r>
          </w:p>
        </w:tc>
        <w:tc>
          <w:tcPr>
            <w:tcW w:w="1566" w:type="dxa"/>
            <w:vAlign w:val="top"/>
          </w:tcPr>
          <w:p>
            <w:pPr>
              <w:ind w:right="23"/>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241.92</w:t>
            </w:r>
          </w:p>
        </w:tc>
        <w:tc>
          <w:tcPr>
            <w:tcW w:w="1555" w:type="dxa"/>
            <w:vAlign w:val="top"/>
          </w:tcPr>
          <w:p>
            <w:pPr>
              <w:pStyle w:val="TableText"/>
              <w:rPr/>
            </w:pPr>
            <w:r/>
          </w:p>
        </w:tc>
        <w:tc>
          <w:tcPr>
            <w:tcW w:w="1539" w:type="dxa"/>
            <w:vAlign w:val="top"/>
          </w:tcPr>
          <w:p>
            <w:pPr>
              <w:pStyle w:val="TableText"/>
              <w:rPr/>
            </w:pPr>
            <w:r/>
          </w:p>
        </w:tc>
      </w:tr>
    </w:tbl>
    <w:p>
      <w:pPr>
        <w:rPr>
          <w:rFonts w:ascii="Arial"/>
          <w:sz w:val="21"/>
        </w:rPr>
      </w:pPr>
      <w:r/>
    </w:p>
    <w:p>
      <w:pPr>
        <w:sectPr>
          <w:footerReference w:type="default" r:id="rId17"/>
          <w:pgSz w:w="11900" w:h="16840"/>
          <w:pgMar w:top="642" w:right="600" w:bottom="340" w:left="60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92"/>
        <w:gridCol w:w="1220"/>
        <w:gridCol w:w="1231"/>
        <w:gridCol w:w="810"/>
        <w:gridCol w:w="1220"/>
        <w:gridCol w:w="1048"/>
        <w:gridCol w:w="837"/>
      </w:tblGrid>
      <w:tr>
        <w:trPr>
          <w:trHeight w:val="384" w:hRule="atLeast"/>
        </w:trPr>
        <w:tc>
          <w:tcPr>
            <w:tcW w:w="279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2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3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1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2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85" w:type="dxa"/>
            <w:vAlign w:val="top"/>
            <w:gridSpan w:val="2"/>
            <w:tcBorders>
              <w:bottom w:val="single" w:color="FFFFFF" w:sz="4" w:space="0"/>
              <w:top w:val="single" w:color="FFFFFF" w:sz="4" w:space="0"/>
              <w:left w:val="single" w:color="FFFFFF" w:sz="2" w:space="0"/>
              <w:right w:val="single" w:color="FFFFFF" w:sz="2" w:space="0"/>
            </w:tcBorders>
          </w:tcPr>
          <w:p>
            <w:pPr>
              <w:ind w:left="1082"/>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预算公开表12</w:t>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29"/>
            <w:bookmarkEnd w:id="29"/>
            <w:bookmarkStart w:name="bookmark17" w:id="30"/>
            <w:bookmarkEnd w:id="30"/>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9" w:hRule="atLeast"/>
        </w:trPr>
        <w:tc>
          <w:tcPr>
            <w:tcW w:w="7273" w:type="dxa"/>
            <w:vAlign w:val="top"/>
            <w:gridSpan w:val="5"/>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部门名称：兴县公安局交通警察大队</w:t>
            </w:r>
          </w:p>
        </w:tc>
        <w:tc>
          <w:tcPr>
            <w:tcW w:w="1885" w:type="dxa"/>
            <w:vAlign w:val="top"/>
            <w:gridSpan w:val="2"/>
            <w:tcBorders>
              <w:top w:val="single" w:color="FFFFFF" w:sz="4" w:space="0"/>
              <w:left w:val="single" w:color="FFFFFF" w:sz="2" w:space="0"/>
              <w:right w:val="single" w:color="FFFFFF" w:sz="2" w:space="0"/>
            </w:tcBorders>
          </w:tcPr>
          <w:p>
            <w:pPr>
              <w:ind w:left="1212"/>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792" w:type="dxa"/>
            <w:vAlign w:val="top"/>
            <w:vMerge w:val="restart"/>
            <w:tcBorders>
              <w:bottom w:val="nil"/>
            </w:tcBorders>
          </w:tcPr>
          <w:p>
            <w:pPr>
              <w:ind w:left="1061"/>
              <w:spacing w:before="30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20" w:type="dxa"/>
            <w:vAlign w:val="top"/>
            <w:vMerge w:val="restart"/>
            <w:tcBorders>
              <w:bottom w:val="nil"/>
            </w:tcBorders>
          </w:tcPr>
          <w:p>
            <w:pPr>
              <w:ind w:left="441"/>
              <w:spacing w:before="30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261" w:type="dxa"/>
            <w:vAlign w:val="top"/>
            <w:gridSpan w:val="3"/>
          </w:tcPr>
          <w:p>
            <w:pPr>
              <w:ind w:left="1058"/>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48" w:type="dxa"/>
            <w:vAlign w:val="top"/>
            <w:vMerge w:val="restart"/>
            <w:tcBorders>
              <w:bottom w:val="nil"/>
            </w:tcBorders>
          </w:tcPr>
          <w:p>
            <w:pPr>
              <w:ind w:left="362" w:right="36" w:hanging="329"/>
              <w:spacing w:before="216"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财政专户管理</w:t>
            </w:r>
            <w:r>
              <w:rPr>
                <w:rFonts w:ascii="Microsoft YaHei" w:hAnsi="Microsoft YaHei" w:eastAsia="Microsoft YaHei" w:cs="Microsoft YaHei"/>
                <w:sz w:val="15"/>
                <w:szCs w:val="15"/>
                <w:color w:val="212529"/>
                <w:spacing w:val="5"/>
              </w:rPr>
              <w:t>资金</w:t>
            </w:r>
          </w:p>
        </w:tc>
        <w:tc>
          <w:tcPr>
            <w:tcW w:w="837" w:type="dxa"/>
            <w:vAlign w:val="top"/>
            <w:vMerge w:val="restart"/>
            <w:tcBorders>
              <w:bottom w:val="nil"/>
            </w:tcBorders>
          </w:tcPr>
          <w:p>
            <w:pPr>
              <w:ind w:left="84"/>
              <w:spacing w:before="30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9" w:hRule="atLeast"/>
        </w:trPr>
        <w:tc>
          <w:tcPr>
            <w:tcW w:w="2792" w:type="dxa"/>
            <w:vAlign w:val="top"/>
            <w:vMerge w:val="continue"/>
            <w:tcBorders>
              <w:top w:val="nil"/>
            </w:tcBorders>
          </w:tcPr>
          <w:p>
            <w:pPr>
              <w:pStyle w:val="TableText"/>
              <w:rPr/>
            </w:pPr>
            <w:r/>
          </w:p>
        </w:tc>
        <w:tc>
          <w:tcPr>
            <w:tcW w:w="1220" w:type="dxa"/>
            <w:vAlign w:val="top"/>
            <w:vMerge w:val="continue"/>
            <w:tcBorders>
              <w:top w:val="nil"/>
            </w:tcBorders>
          </w:tcPr>
          <w:p>
            <w:pPr>
              <w:pStyle w:val="TableText"/>
              <w:rPr/>
            </w:pPr>
            <w:r/>
          </w:p>
        </w:tc>
        <w:tc>
          <w:tcPr>
            <w:tcW w:w="1231" w:type="dxa"/>
            <w:vAlign w:val="top"/>
          </w:tcPr>
          <w:p>
            <w:pPr>
              <w:ind w:left="116"/>
              <w:spacing w:before="10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10" w:type="dxa"/>
            <w:vAlign w:val="top"/>
          </w:tcPr>
          <w:p>
            <w:pPr>
              <w:ind w:left="146" w:right="88" w:hanging="79"/>
              <w:spacing w:before="22"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11"/>
              </w:rPr>
              <w:t>金预算</w:t>
            </w:r>
          </w:p>
        </w:tc>
        <w:tc>
          <w:tcPr>
            <w:tcW w:w="1220" w:type="dxa"/>
            <w:vAlign w:val="top"/>
          </w:tcPr>
          <w:p>
            <w:pPr>
              <w:ind w:left="515" w:right="45" w:hanging="466"/>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rPr>
              <w:t>国有资本经营预</w:t>
            </w:r>
            <w:r>
              <w:rPr>
                <w:rFonts w:ascii="Microsoft YaHei" w:hAnsi="Microsoft YaHei" w:eastAsia="Microsoft YaHei" w:cs="Microsoft YaHei"/>
                <w:sz w:val="15"/>
                <w:szCs w:val="15"/>
                <w:color w:val="212529"/>
                <w:spacing w:val="10"/>
              </w:rPr>
              <w:t>算</w:t>
            </w:r>
          </w:p>
        </w:tc>
        <w:tc>
          <w:tcPr>
            <w:tcW w:w="1048" w:type="dxa"/>
            <w:vAlign w:val="top"/>
            <w:vMerge w:val="continue"/>
            <w:tcBorders>
              <w:top w:val="nil"/>
            </w:tcBorders>
          </w:tcPr>
          <w:p>
            <w:pPr>
              <w:pStyle w:val="TableText"/>
              <w:rPr/>
            </w:pPr>
            <w:r/>
          </w:p>
        </w:tc>
        <w:tc>
          <w:tcPr>
            <w:tcW w:w="837" w:type="dxa"/>
            <w:vAlign w:val="top"/>
            <w:vMerge w:val="continue"/>
            <w:tcBorders>
              <w:top w:val="nil"/>
            </w:tcBorders>
          </w:tcPr>
          <w:p>
            <w:pPr>
              <w:pStyle w:val="TableText"/>
              <w:rPr/>
            </w:pPr>
            <w:r/>
          </w:p>
        </w:tc>
      </w:tr>
      <w:tr>
        <w:trPr>
          <w:trHeight w:val="379" w:hRule="atLeast"/>
        </w:trPr>
        <w:tc>
          <w:tcPr>
            <w:tcW w:w="2792" w:type="dxa"/>
            <w:vAlign w:val="top"/>
          </w:tcPr>
          <w:p>
            <w:pPr>
              <w:ind w:left="1359"/>
              <w:spacing w:before="111"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20" w:type="dxa"/>
            <w:vAlign w:val="top"/>
          </w:tcPr>
          <w:p>
            <w:pPr>
              <w:ind w:left="565"/>
              <w:spacing w:before="111"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231" w:type="dxa"/>
            <w:vAlign w:val="top"/>
          </w:tcPr>
          <w:p>
            <w:pPr>
              <w:ind w:left="568"/>
              <w:spacing w:before="111"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810" w:type="dxa"/>
            <w:vAlign w:val="top"/>
          </w:tcPr>
          <w:p>
            <w:pPr>
              <w:ind w:left="352"/>
              <w:spacing w:before="111"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20" w:type="dxa"/>
            <w:vAlign w:val="top"/>
          </w:tcPr>
          <w:p>
            <w:pPr>
              <w:ind w:left="564"/>
              <w:spacing w:before="111"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48" w:type="dxa"/>
            <w:vAlign w:val="top"/>
          </w:tcPr>
          <w:p>
            <w:pPr>
              <w:ind w:left="480"/>
              <w:spacing w:before="111"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37" w:type="dxa"/>
            <w:vAlign w:val="top"/>
          </w:tcPr>
          <w:p>
            <w:pPr>
              <w:ind w:left="375"/>
              <w:spacing w:before="111"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9" w:hRule="atLeast"/>
        </w:trPr>
        <w:tc>
          <w:tcPr>
            <w:tcW w:w="2792" w:type="dxa"/>
            <w:vAlign w:val="top"/>
          </w:tcPr>
          <w:p>
            <w:pPr>
              <w:ind w:left="10"/>
              <w:spacing w:before="111" w:line="229" w:lineRule="auto"/>
              <w:rPr>
                <w:rFonts w:ascii="SimSun" w:hAnsi="SimSun" w:eastAsia="SimSun" w:cs="SimSun"/>
                <w:sz w:val="15"/>
                <w:szCs w:val="15"/>
              </w:rPr>
            </w:pPr>
            <w:r>
              <w:rPr>
                <w:rFonts w:ascii="SimSun" w:hAnsi="SimSun" w:eastAsia="SimSun" w:cs="SimSun"/>
                <w:sz w:val="15"/>
                <w:szCs w:val="15"/>
                <w:color w:val="212529"/>
                <w:spacing w:val="10"/>
              </w:rPr>
              <w:t>兴县公安局交通警察大队</w:t>
            </w:r>
          </w:p>
        </w:tc>
        <w:tc>
          <w:tcPr>
            <w:tcW w:w="1220" w:type="dxa"/>
            <w:vAlign w:val="top"/>
          </w:tcPr>
          <w:p>
            <w:pPr>
              <w:ind w:right="19"/>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1121.56</w:t>
            </w:r>
          </w:p>
        </w:tc>
        <w:tc>
          <w:tcPr>
            <w:tcW w:w="1231" w:type="dxa"/>
            <w:vAlign w:val="top"/>
          </w:tcPr>
          <w:p>
            <w:pPr>
              <w:ind w:right="28"/>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1121.56</w:t>
            </w:r>
          </w:p>
        </w:tc>
        <w:tc>
          <w:tcPr>
            <w:tcW w:w="810" w:type="dxa"/>
            <w:vAlign w:val="top"/>
          </w:tcPr>
          <w:p>
            <w:pPr>
              <w:pStyle w:val="TableText"/>
              <w:rPr/>
            </w:pPr>
            <w:r/>
          </w:p>
        </w:tc>
        <w:tc>
          <w:tcPr>
            <w:tcW w:w="1220" w:type="dxa"/>
            <w:vAlign w:val="top"/>
          </w:tcPr>
          <w:p>
            <w:pPr>
              <w:pStyle w:val="TableText"/>
              <w:rPr/>
            </w:pPr>
            <w:r/>
          </w:p>
        </w:tc>
        <w:tc>
          <w:tcPr>
            <w:tcW w:w="1048" w:type="dxa"/>
            <w:vAlign w:val="top"/>
          </w:tcPr>
          <w:p>
            <w:pPr>
              <w:pStyle w:val="TableText"/>
              <w:rPr/>
            </w:pPr>
            <w:r/>
          </w:p>
        </w:tc>
        <w:tc>
          <w:tcPr>
            <w:tcW w:w="837" w:type="dxa"/>
            <w:vAlign w:val="top"/>
          </w:tcPr>
          <w:p>
            <w:pPr>
              <w:pStyle w:val="TableText"/>
              <w:rPr/>
            </w:pPr>
            <w:r/>
          </w:p>
        </w:tc>
      </w:tr>
      <w:tr>
        <w:trPr>
          <w:trHeight w:val="379" w:hRule="atLeast"/>
        </w:trPr>
        <w:tc>
          <w:tcPr>
            <w:tcW w:w="2792" w:type="dxa"/>
            <w:vAlign w:val="top"/>
          </w:tcPr>
          <w:p>
            <w:pPr>
              <w:ind w:left="91"/>
              <w:spacing w:before="111" w:line="229" w:lineRule="auto"/>
              <w:rPr>
                <w:rFonts w:ascii="SimSun" w:hAnsi="SimSun" w:eastAsia="SimSun" w:cs="SimSun"/>
                <w:sz w:val="15"/>
                <w:szCs w:val="15"/>
              </w:rPr>
            </w:pPr>
            <w:r>
              <w:rPr>
                <w:rFonts w:ascii="SimSun" w:hAnsi="SimSun" w:eastAsia="SimSun" w:cs="SimSun"/>
                <w:sz w:val="15"/>
                <w:szCs w:val="15"/>
                <w:color w:val="212529"/>
                <w:spacing w:val="10"/>
              </w:rPr>
              <w:t>兴县公安局交通警察大队</w:t>
            </w:r>
          </w:p>
        </w:tc>
        <w:tc>
          <w:tcPr>
            <w:tcW w:w="1220" w:type="dxa"/>
            <w:vAlign w:val="top"/>
          </w:tcPr>
          <w:p>
            <w:pPr>
              <w:ind w:right="19"/>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1121.56</w:t>
            </w:r>
          </w:p>
        </w:tc>
        <w:tc>
          <w:tcPr>
            <w:tcW w:w="1231" w:type="dxa"/>
            <w:vAlign w:val="top"/>
          </w:tcPr>
          <w:p>
            <w:pPr>
              <w:ind w:right="28"/>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1121.56</w:t>
            </w:r>
          </w:p>
        </w:tc>
        <w:tc>
          <w:tcPr>
            <w:tcW w:w="810" w:type="dxa"/>
            <w:vAlign w:val="top"/>
          </w:tcPr>
          <w:p>
            <w:pPr>
              <w:pStyle w:val="TableText"/>
              <w:rPr/>
            </w:pPr>
            <w:r/>
          </w:p>
        </w:tc>
        <w:tc>
          <w:tcPr>
            <w:tcW w:w="1220" w:type="dxa"/>
            <w:vAlign w:val="top"/>
          </w:tcPr>
          <w:p>
            <w:pPr>
              <w:pStyle w:val="TableText"/>
              <w:rPr/>
            </w:pPr>
            <w:r/>
          </w:p>
        </w:tc>
        <w:tc>
          <w:tcPr>
            <w:tcW w:w="1048" w:type="dxa"/>
            <w:vAlign w:val="top"/>
          </w:tcPr>
          <w:p>
            <w:pPr>
              <w:pStyle w:val="TableText"/>
              <w:rPr/>
            </w:pPr>
            <w:r/>
          </w:p>
        </w:tc>
        <w:tc>
          <w:tcPr>
            <w:tcW w:w="837" w:type="dxa"/>
            <w:vAlign w:val="top"/>
          </w:tcPr>
          <w:p>
            <w:pPr>
              <w:pStyle w:val="TableText"/>
              <w:rPr/>
            </w:pPr>
            <w:r/>
          </w:p>
        </w:tc>
      </w:tr>
      <w:tr>
        <w:trPr>
          <w:trHeight w:val="379" w:hRule="atLeast"/>
        </w:trPr>
        <w:tc>
          <w:tcPr>
            <w:tcW w:w="2792" w:type="dxa"/>
            <w:vAlign w:val="top"/>
          </w:tcPr>
          <w:p>
            <w:pPr>
              <w:ind w:left="6" w:right="27" w:firstLine="164"/>
              <w:spacing w:before="24" w:line="212" w:lineRule="auto"/>
              <w:rPr>
                <w:rFonts w:ascii="SimSun" w:hAnsi="SimSun" w:eastAsia="SimSun" w:cs="SimSun"/>
                <w:sz w:val="15"/>
                <w:szCs w:val="15"/>
              </w:rPr>
            </w:pPr>
            <w:r>
              <w:rPr>
                <w:rFonts w:ascii="SimSun" w:hAnsi="SimSun" w:eastAsia="SimSun" w:cs="SimSun"/>
                <w:sz w:val="15"/>
                <w:szCs w:val="15"/>
                <w:color w:val="212529"/>
                <w:spacing w:val="10"/>
              </w:rPr>
              <w:t>智能交通指挥中心(政法综治大楼)工</w:t>
            </w:r>
            <w:r>
              <w:rPr>
                <w:rFonts w:ascii="SimSun" w:hAnsi="SimSun" w:eastAsia="SimSun" w:cs="SimSun"/>
                <w:sz w:val="15"/>
                <w:szCs w:val="15"/>
                <w:color w:val="212529"/>
                <w:spacing w:val="11"/>
              </w:rPr>
              <w:t>程建设项目及装修装设专项资金</w:t>
            </w:r>
          </w:p>
        </w:tc>
        <w:tc>
          <w:tcPr>
            <w:tcW w:w="1220" w:type="dxa"/>
            <w:vAlign w:val="top"/>
          </w:tcPr>
          <w:p>
            <w:pPr>
              <w:ind w:right="19"/>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200.00</w:t>
            </w:r>
          </w:p>
        </w:tc>
        <w:tc>
          <w:tcPr>
            <w:tcW w:w="1231" w:type="dxa"/>
            <w:vAlign w:val="top"/>
          </w:tcPr>
          <w:p>
            <w:pPr>
              <w:ind w:right="28"/>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200.00</w:t>
            </w:r>
          </w:p>
        </w:tc>
        <w:tc>
          <w:tcPr>
            <w:tcW w:w="810" w:type="dxa"/>
            <w:vAlign w:val="top"/>
          </w:tcPr>
          <w:p>
            <w:pPr>
              <w:pStyle w:val="TableText"/>
              <w:rPr/>
            </w:pPr>
            <w:r/>
          </w:p>
        </w:tc>
        <w:tc>
          <w:tcPr>
            <w:tcW w:w="1220" w:type="dxa"/>
            <w:vAlign w:val="top"/>
          </w:tcPr>
          <w:p>
            <w:pPr>
              <w:pStyle w:val="TableText"/>
              <w:rPr/>
            </w:pPr>
            <w:r/>
          </w:p>
        </w:tc>
        <w:tc>
          <w:tcPr>
            <w:tcW w:w="1048" w:type="dxa"/>
            <w:vAlign w:val="top"/>
          </w:tcPr>
          <w:p>
            <w:pPr>
              <w:pStyle w:val="TableText"/>
              <w:rPr/>
            </w:pPr>
            <w:r/>
          </w:p>
        </w:tc>
        <w:tc>
          <w:tcPr>
            <w:tcW w:w="837" w:type="dxa"/>
            <w:vAlign w:val="top"/>
          </w:tcPr>
          <w:p>
            <w:pPr>
              <w:pStyle w:val="TableText"/>
              <w:rPr/>
            </w:pPr>
            <w:r/>
          </w:p>
        </w:tc>
      </w:tr>
      <w:tr>
        <w:trPr>
          <w:trHeight w:val="379" w:hRule="atLeast"/>
        </w:trPr>
        <w:tc>
          <w:tcPr>
            <w:tcW w:w="2792" w:type="dxa"/>
            <w:vAlign w:val="top"/>
          </w:tcPr>
          <w:p>
            <w:pPr>
              <w:ind w:left="15" w:right="190" w:firstLine="155"/>
              <w:spacing w:before="26" w:line="211" w:lineRule="auto"/>
              <w:rPr>
                <w:rFonts w:ascii="SimSun" w:hAnsi="SimSun" w:eastAsia="SimSun" w:cs="SimSun"/>
                <w:sz w:val="15"/>
                <w:szCs w:val="15"/>
              </w:rPr>
            </w:pPr>
            <w:r>
              <w:rPr>
                <w:rFonts w:ascii="SimSun" w:hAnsi="SimSun" w:eastAsia="SimSun" w:cs="SimSun"/>
                <w:sz w:val="15"/>
                <w:szCs w:val="15"/>
                <w:color w:val="212529"/>
                <w:spacing w:val="10"/>
              </w:rPr>
              <w:t>2024年交通费、燃油费、车辆保险</w:t>
            </w:r>
            <w:r>
              <w:rPr>
                <w:rFonts w:ascii="SimSun" w:hAnsi="SimSun" w:eastAsia="SimSun" w:cs="SimSun"/>
                <w:sz w:val="15"/>
                <w:szCs w:val="15"/>
                <w:color w:val="212529"/>
                <w:spacing w:val="10"/>
              </w:rPr>
              <w:t>费、修理费的缺口资金</w:t>
            </w:r>
          </w:p>
        </w:tc>
        <w:tc>
          <w:tcPr>
            <w:tcW w:w="1220" w:type="dxa"/>
            <w:vAlign w:val="top"/>
          </w:tcPr>
          <w:p>
            <w:pPr>
              <w:ind w:right="19"/>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231" w:type="dxa"/>
            <w:vAlign w:val="top"/>
          </w:tcPr>
          <w:p>
            <w:pPr>
              <w:ind w:right="28"/>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810" w:type="dxa"/>
            <w:vAlign w:val="top"/>
          </w:tcPr>
          <w:p>
            <w:pPr>
              <w:pStyle w:val="TableText"/>
              <w:rPr/>
            </w:pPr>
            <w:r/>
          </w:p>
        </w:tc>
        <w:tc>
          <w:tcPr>
            <w:tcW w:w="1220" w:type="dxa"/>
            <w:vAlign w:val="top"/>
          </w:tcPr>
          <w:p>
            <w:pPr>
              <w:pStyle w:val="TableText"/>
              <w:rPr/>
            </w:pPr>
            <w:r/>
          </w:p>
        </w:tc>
        <w:tc>
          <w:tcPr>
            <w:tcW w:w="1048" w:type="dxa"/>
            <w:vAlign w:val="top"/>
          </w:tcPr>
          <w:p>
            <w:pPr>
              <w:pStyle w:val="TableText"/>
              <w:rPr/>
            </w:pPr>
            <w:r/>
          </w:p>
        </w:tc>
        <w:tc>
          <w:tcPr>
            <w:tcW w:w="837" w:type="dxa"/>
            <w:vAlign w:val="top"/>
          </w:tcPr>
          <w:p>
            <w:pPr>
              <w:pStyle w:val="TableText"/>
              <w:rPr/>
            </w:pPr>
            <w:r/>
          </w:p>
        </w:tc>
      </w:tr>
      <w:tr>
        <w:trPr>
          <w:trHeight w:val="379" w:hRule="atLeast"/>
        </w:trPr>
        <w:tc>
          <w:tcPr>
            <w:tcW w:w="2792" w:type="dxa"/>
            <w:vAlign w:val="top"/>
          </w:tcPr>
          <w:p>
            <w:pPr>
              <w:ind w:left="171"/>
              <w:spacing w:before="112" w:line="229" w:lineRule="auto"/>
              <w:rPr>
                <w:rFonts w:ascii="SimSun" w:hAnsi="SimSun" w:eastAsia="SimSun" w:cs="SimSun"/>
                <w:sz w:val="15"/>
                <w:szCs w:val="15"/>
              </w:rPr>
            </w:pPr>
            <w:r>
              <w:rPr>
                <w:rFonts w:ascii="SimSun" w:hAnsi="SimSun" w:eastAsia="SimSun" w:cs="SimSun"/>
                <w:sz w:val="15"/>
                <w:szCs w:val="15"/>
                <w:color w:val="212529"/>
                <w:spacing w:val="9"/>
              </w:rPr>
              <w:t>2024年第三季度民警加值班补助</w:t>
            </w:r>
          </w:p>
        </w:tc>
        <w:tc>
          <w:tcPr>
            <w:tcW w:w="1220" w:type="dxa"/>
            <w:vAlign w:val="top"/>
          </w:tcPr>
          <w:p>
            <w:pPr>
              <w:ind w:right="19"/>
              <w:spacing w:before="112"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12.49</w:t>
            </w:r>
          </w:p>
        </w:tc>
        <w:tc>
          <w:tcPr>
            <w:tcW w:w="1231" w:type="dxa"/>
            <w:vAlign w:val="top"/>
          </w:tcPr>
          <w:p>
            <w:pPr>
              <w:ind w:right="28"/>
              <w:spacing w:before="112"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12.49</w:t>
            </w:r>
          </w:p>
        </w:tc>
        <w:tc>
          <w:tcPr>
            <w:tcW w:w="810" w:type="dxa"/>
            <w:vAlign w:val="top"/>
          </w:tcPr>
          <w:p>
            <w:pPr>
              <w:pStyle w:val="TableText"/>
              <w:rPr/>
            </w:pPr>
            <w:r/>
          </w:p>
        </w:tc>
        <w:tc>
          <w:tcPr>
            <w:tcW w:w="1220" w:type="dxa"/>
            <w:vAlign w:val="top"/>
          </w:tcPr>
          <w:p>
            <w:pPr>
              <w:pStyle w:val="TableText"/>
              <w:rPr/>
            </w:pPr>
            <w:r/>
          </w:p>
        </w:tc>
        <w:tc>
          <w:tcPr>
            <w:tcW w:w="1048" w:type="dxa"/>
            <w:vAlign w:val="top"/>
          </w:tcPr>
          <w:p>
            <w:pPr>
              <w:pStyle w:val="TableText"/>
              <w:rPr/>
            </w:pPr>
            <w:r/>
          </w:p>
        </w:tc>
        <w:tc>
          <w:tcPr>
            <w:tcW w:w="837" w:type="dxa"/>
            <w:vAlign w:val="top"/>
          </w:tcPr>
          <w:p>
            <w:pPr>
              <w:pStyle w:val="TableText"/>
              <w:rPr/>
            </w:pPr>
            <w:r/>
          </w:p>
        </w:tc>
      </w:tr>
      <w:tr>
        <w:trPr>
          <w:trHeight w:val="379" w:hRule="atLeast"/>
        </w:trPr>
        <w:tc>
          <w:tcPr>
            <w:tcW w:w="2792" w:type="dxa"/>
            <w:vAlign w:val="top"/>
          </w:tcPr>
          <w:p>
            <w:pPr>
              <w:ind w:left="171"/>
              <w:spacing w:before="112" w:line="229" w:lineRule="auto"/>
              <w:rPr>
                <w:rFonts w:ascii="SimSun" w:hAnsi="SimSun" w:eastAsia="SimSun" w:cs="SimSun"/>
                <w:sz w:val="15"/>
                <w:szCs w:val="15"/>
              </w:rPr>
            </w:pPr>
            <w:r>
              <w:rPr>
                <w:rFonts w:ascii="SimSun" w:hAnsi="SimSun" w:eastAsia="SimSun" w:cs="SimSun"/>
                <w:sz w:val="15"/>
                <w:szCs w:val="15"/>
                <w:color w:val="212529"/>
                <w:spacing w:val="7"/>
              </w:rPr>
              <w:t>2025年水电费</w:t>
            </w:r>
          </w:p>
        </w:tc>
        <w:tc>
          <w:tcPr>
            <w:tcW w:w="1220" w:type="dxa"/>
            <w:vAlign w:val="top"/>
          </w:tcPr>
          <w:p>
            <w:pPr>
              <w:ind w:right="19"/>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45.00</w:t>
            </w:r>
          </w:p>
        </w:tc>
        <w:tc>
          <w:tcPr>
            <w:tcW w:w="1231" w:type="dxa"/>
            <w:vAlign w:val="top"/>
          </w:tcPr>
          <w:p>
            <w:pPr>
              <w:ind w:right="2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45.00</w:t>
            </w:r>
          </w:p>
        </w:tc>
        <w:tc>
          <w:tcPr>
            <w:tcW w:w="810" w:type="dxa"/>
            <w:vAlign w:val="top"/>
          </w:tcPr>
          <w:p>
            <w:pPr>
              <w:pStyle w:val="TableText"/>
              <w:rPr/>
            </w:pPr>
            <w:r/>
          </w:p>
        </w:tc>
        <w:tc>
          <w:tcPr>
            <w:tcW w:w="1220" w:type="dxa"/>
            <w:vAlign w:val="top"/>
          </w:tcPr>
          <w:p>
            <w:pPr>
              <w:pStyle w:val="TableText"/>
              <w:rPr/>
            </w:pPr>
            <w:r/>
          </w:p>
        </w:tc>
        <w:tc>
          <w:tcPr>
            <w:tcW w:w="1048" w:type="dxa"/>
            <w:vAlign w:val="top"/>
          </w:tcPr>
          <w:p>
            <w:pPr>
              <w:pStyle w:val="TableText"/>
              <w:rPr/>
            </w:pPr>
            <w:r/>
          </w:p>
        </w:tc>
        <w:tc>
          <w:tcPr>
            <w:tcW w:w="837" w:type="dxa"/>
            <w:vAlign w:val="top"/>
          </w:tcPr>
          <w:p>
            <w:pPr>
              <w:pStyle w:val="TableText"/>
              <w:rPr/>
            </w:pPr>
            <w:r/>
          </w:p>
        </w:tc>
      </w:tr>
      <w:tr>
        <w:trPr>
          <w:trHeight w:val="378" w:hRule="atLeast"/>
        </w:trPr>
        <w:tc>
          <w:tcPr>
            <w:tcW w:w="2792" w:type="dxa"/>
            <w:vAlign w:val="top"/>
          </w:tcPr>
          <w:p>
            <w:pPr>
              <w:ind w:left="185"/>
              <w:spacing w:before="112" w:line="229" w:lineRule="auto"/>
              <w:rPr>
                <w:rFonts w:ascii="SimSun" w:hAnsi="SimSun" w:eastAsia="SimSun" w:cs="SimSun"/>
                <w:sz w:val="15"/>
                <w:szCs w:val="15"/>
              </w:rPr>
            </w:pPr>
            <w:r>
              <w:rPr>
                <w:rFonts w:ascii="SimSun" w:hAnsi="SimSun" w:eastAsia="SimSun" w:cs="SimSun"/>
                <w:sz w:val="15"/>
                <w:szCs w:val="15"/>
                <w:color w:val="212529"/>
                <w:spacing w:val="8"/>
              </w:rPr>
              <w:t>民警加值班补助</w:t>
            </w:r>
          </w:p>
        </w:tc>
        <w:tc>
          <w:tcPr>
            <w:tcW w:w="1220" w:type="dxa"/>
            <w:vAlign w:val="top"/>
          </w:tcPr>
          <w:p>
            <w:pPr>
              <w:ind w:right="19"/>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42.47</w:t>
            </w:r>
          </w:p>
        </w:tc>
        <w:tc>
          <w:tcPr>
            <w:tcW w:w="1231" w:type="dxa"/>
            <w:vAlign w:val="top"/>
          </w:tcPr>
          <w:p>
            <w:pPr>
              <w:ind w:right="2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42.47</w:t>
            </w:r>
          </w:p>
        </w:tc>
        <w:tc>
          <w:tcPr>
            <w:tcW w:w="810" w:type="dxa"/>
            <w:vAlign w:val="top"/>
          </w:tcPr>
          <w:p>
            <w:pPr>
              <w:pStyle w:val="TableText"/>
              <w:rPr/>
            </w:pPr>
            <w:r/>
          </w:p>
        </w:tc>
        <w:tc>
          <w:tcPr>
            <w:tcW w:w="1220" w:type="dxa"/>
            <w:vAlign w:val="top"/>
          </w:tcPr>
          <w:p>
            <w:pPr>
              <w:pStyle w:val="TableText"/>
              <w:rPr/>
            </w:pPr>
            <w:r/>
          </w:p>
        </w:tc>
        <w:tc>
          <w:tcPr>
            <w:tcW w:w="1048" w:type="dxa"/>
            <w:vAlign w:val="top"/>
          </w:tcPr>
          <w:p>
            <w:pPr>
              <w:pStyle w:val="TableText"/>
              <w:rPr/>
            </w:pPr>
            <w:r/>
          </w:p>
        </w:tc>
        <w:tc>
          <w:tcPr>
            <w:tcW w:w="837" w:type="dxa"/>
            <w:vAlign w:val="top"/>
          </w:tcPr>
          <w:p>
            <w:pPr>
              <w:pStyle w:val="TableText"/>
              <w:rPr/>
            </w:pPr>
            <w:r/>
          </w:p>
        </w:tc>
      </w:tr>
      <w:tr>
        <w:trPr>
          <w:trHeight w:val="379" w:hRule="atLeast"/>
        </w:trPr>
        <w:tc>
          <w:tcPr>
            <w:tcW w:w="2792" w:type="dxa"/>
            <w:vAlign w:val="top"/>
          </w:tcPr>
          <w:p>
            <w:pPr>
              <w:ind w:left="170"/>
              <w:spacing w:before="113" w:line="228" w:lineRule="auto"/>
              <w:rPr>
                <w:rFonts w:ascii="SimSun" w:hAnsi="SimSun" w:eastAsia="SimSun" w:cs="SimSun"/>
                <w:sz w:val="15"/>
                <w:szCs w:val="15"/>
              </w:rPr>
            </w:pPr>
            <w:r>
              <w:rPr>
                <w:rFonts w:ascii="SimSun" w:hAnsi="SimSun" w:eastAsia="SimSun" w:cs="SimSun"/>
                <w:sz w:val="15"/>
                <w:szCs w:val="15"/>
                <w:color w:val="212529"/>
                <w:spacing w:val="10"/>
              </w:rPr>
              <w:t>后勤人员劳务费</w:t>
            </w:r>
          </w:p>
        </w:tc>
        <w:tc>
          <w:tcPr>
            <w:tcW w:w="1220" w:type="dxa"/>
            <w:vAlign w:val="top"/>
          </w:tcPr>
          <w:p>
            <w:pPr>
              <w:ind w:right="19"/>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1231" w:type="dxa"/>
            <w:vAlign w:val="top"/>
          </w:tcPr>
          <w:p>
            <w:pPr>
              <w:ind w:right="2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810" w:type="dxa"/>
            <w:vAlign w:val="top"/>
          </w:tcPr>
          <w:p>
            <w:pPr>
              <w:pStyle w:val="TableText"/>
              <w:rPr/>
            </w:pPr>
            <w:r/>
          </w:p>
        </w:tc>
        <w:tc>
          <w:tcPr>
            <w:tcW w:w="1220" w:type="dxa"/>
            <w:vAlign w:val="top"/>
          </w:tcPr>
          <w:p>
            <w:pPr>
              <w:pStyle w:val="TableText"/>
              <w:rPr/>
            </w:pPr>
            <w:r/>
          </w:p>
        </w:tc>
        <w:tc>
          <w:tcPr>
            <w:tcW w:w="1048" w:type="dxa"/>
            <w:vAlign w:val="top"/>
          </w:tcPr>
          <w:p>
            <w:pPr>
              <w:pStyle w:val="TableText"/>
              <w:rPr/>
            </w:pPr>
            <w:r/>
          </w:p>
        </w:tc>
        <w:tc>
          <w:tcPr>
            <w:tcW w:w="837" w:type="dxa"/>
            <w:vAlign w:val="top"/>
          </w:tcPr>
          <w:p>
            <w:pPr>
              <w:pStyle w:val="TableText"/>
              <w:rPr/>
            </w:pPr>
            <w:r/>
          </w:p>
        </w:tc>
      </w:tr>
      <w:tr>
        <w:trPr>
          <w:trHeight w:val="379" w:hRule="atLeast"/>
        </w:trPr>
        <w:tc>
          <w:tcPr>
            <w:tcW w:w="2792" w:type="dxa"/>
            <w:vAlign w:val="top"/>
          </w:tcPr>
          <w:p>
            <w:pPr>
              <w:ind w:left="15" w:right="27" w:firstLine="155"/>
              <w:spacing w:before="27" w:line="210" w:lineRule="auto"/>
              <w:rPr>
                <w:rFonts w:ascii="SimSun" w:hAnsi="SimSun" w:eastAsia="SimSun" w:cs="SimSun"/>
                <w:sz w:val="15"/>
                <w:szCs w:val="15"/>
              </w:rPr>
            </w:pPr>
            <w:r>
              <w:rPr>
                <w:rFonts w:ascii="SimSun" w:hAnsi="SimSun" w:eastAsia="SimSun" w:cs="SimSun"/>
                <w:sz w:val="15"/>
                <w:szCs w:val="15"/>
                <w:color w:val="212529"/>
                <w:spacing w:val="9"/>
              </w:rPr>
              <w:t>2024年2025年办公用房及停车场租赁</w:t>
            </w:r>
            <w:r>
              <w:rPr>
                <w:rFonts w:ascii="SimSun" w:hAnsi="SimSun" w:eastAsia="SimSun" w:cs="SimSun"/>
                <w:sz w:val="15"/>
                <w:szCs w:val="15"/>
                <w:color w:val="212529"/>
              </w:rPr>
              <w:t>费</w:t>
            </w:r>
          </w:p>
        </w:tc>
        <w:tc>
          <w:tcPr>
            <w:tcW w:w="1220" w:type="dxa"/>
            <w:vAlign w:val="top"/>
          </w:tcPr>
          <w:p>
            <w:pPr>
              <w:ind w:right="19"/>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114.00</w:t>
            </w:r>
          </w:p>
        </w:tc>
        <w:tc>
          <w:tcPr>
            <w:tcW w:w="1231" w:type="dxa"/>
            <w:vAlign w:val="top"/>
          </w:tcPr>
          <w:p>
            <w:pPr>
              <w:ind w:right="2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114.00</w:t>
            </w:r>
          </w:p>
        </w:tc>
        <w:tc>
          <w:tcPr>
            <w:tcW w:w="810" w:type="dxa"/>
            <w:vAlign w:val="top"/>
          </w:tcPr>
          <w:p>
            <w:pPr>
              <w:pStyle w:val="TableText"/>
              <w:rPr/>
            </w:pPr>
            <w:r/>
          </w:p>
        </w:tc>
        <w:tc>
          <w:tcPr>
            <w:tcW w:w="1220" w:type="dxa"/>
            <w:vAlign w:val="top"/>
          </w:tcPr>
          <w:p>
            <w:pPr>
              <w:pStyle w:val="TableText"/>
              <w:rPr/>
            </w:pPr>
            <w:r/>
          </w:p>
        </w:tc>
        <w:tc>
          <w:tcPr>
            <w:tcW w:w="1048" w:type="dxa"/>
            <w:vAlign w:val="top"/>
          </w:tcPr>
          <w:p>
            <w:pPr>
              <w:pStyle w:val="TableText"/>
              <w:rPr/>
            </w:pPr>
            <w:r/>
          </w:p>
        </w:tc>
        <w:tc>
          <w:tcPr>
            <w:tcW w:w="837" w:type="dxa"/>
            <w:vAlign w:val="top"/>
          </w:tcPr>
          <w:p>
            <w:pPr>
              <w:pStyle w:val="TableText"/>
              <w:rPr/>
            </w:pPr>
            <w:r/>
          </w:p>
        </w:tc>
      </w:tr>
      <w:tr>
        <w:trPr>
          <w:trHeight w:val="379" w:hRule="atLeast"/>
        </w:trPr>
        <w:tc>
          <w:tcPr>
            <w:tcW w:w="2792" w:type="dxa"/>
            <w:vAlign w:val="top"/>
          </w:tcPr>
          <w:p>
            <w:pPr>
              <w:ind w:left="170"/>
              <w:spacing w:before="114" w:line="229" w:lineRule="auto"/>
              <w:rPr>
                <w:rFonts w:ascii="SimSun" w:hAnsi="SimSun" w:eastAsia="SimSun" w:cs="SimSun"/>
                <w:sz w:val="15"/>
                <w:szCs w:val="15"/>
              </w:rPr>
            </w:pPr>
            <w:r>
              <w:rPr>
                <w:rFonts w:ascii="SimSun" w:hAnsi="SimSun" w:eastAsia="SimSun" w:cs="SimSun"/>
                <w:sz w:val="15"/>
                <w:szCs w:val="15"/>
                <w:color w:val="212529"/>
                <w:spacing w:val="9"/>
              </w:rPr>
              <w:t>数据租赁</w:t>
            </w:r>
          </w:p>
        </w:tc>
        <w:tc>
          <w:tcPr>
            <w:tcW w:w="1220" w:type="dxa"/>
            <w:vAlign w:val="top"/>
          </w:tcPr>
          <w:p>
            <w:pPr>
              <w:ind w:right="19"/>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70.00</w:t>
            </w:r>
          </w:p>
        </w:tc>
        <w:tc>
          <w:tcPr>
            <w:tcW w:w="1231" w:type="dxa"/>
            <w:vAlign w:val="top"/>
          </w:tcPr>
          <w:p>
            <w:pPr>
              <w:ind w:right="28"/>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70.00</w:t>
            </w:r>
          </w:p>
        </w:tc>
        <w:tc>
          <w:tcPr>
            <w:tcW w:w="810" w:type="dxa"/>
            <w:vAlign w:val="top"/>
          </w:tcPr>
          <w:p>
            <w:pPr>
              <w:pStyle w:val="TableText"/>
              <w:rPr/>
            </w:pPr>
            <w:r/>
          </w:p>
        </w:tc>
        <w:tc>
          <w:tcPr>
            <w:tcW w:w="1220" w:type="dxa"/>
            <w:vAlign w:val="top"/>
          </w:tcPr>
          <w:p>
            <w:pPr>
              <w:pStyle w:val="TableText"/>
              <w:rPr/>
            </w:pPr>
            <w:r/>
          </w:p>
        </w:tc>
        <w:tc>
          <w:tcPr>
            <w:tcW w:w="1048" w:type="dxa"/>
            <w:vAlign w:val="top"/>
          </w:tcPr>
          <w:p>
            <w:pPr>
              <w:pStyle w:val="TableText"/>
              <w:rPr/>
            </w:pPr>
            <w:r/>
          </w:p>
        </w:tc>
        <w:tc>
          <w:tcPr>
            <w:tcW w:w="837" w:type="dxa"/>
            <w:vAlign w:val="top"/>
          </w:tcPr>
          <w:p>
            <w:pPr>
              <w:pStyle w:val="TableText"/>
              <w:rPr/>
            </w:pPr>
            <w:r/>
          </w:p>
        </w:tc>
      </w:tr>
      <w:tr>
        <w:trPr>
          <w:trHeight w:val="378" w:hRule="atLeast"/>
        </w:trPr>
        <w:tc>
          <w:tcPr>
            <w:tcW w:w="2792" w:type="dxa"/>
            <w:vAlign w:val="top"/>
          </w:tcPr>
          <w:p>
            <w:pPr>
              <w:ind w:left="171"/>
              <w:spacing w:before="114" w:line="229" w:lineRule="auto"/>
              <w:rPr>
                <w:rFonts w:ascii="SimSun" w:hAnsi="SimSun" w:eastAsia="SimSun" w:cs="SimSun"/>
                <w:sz w:val="15"/>
                <w:szCs w:val="15"/>
              </w:rPr>
            </w:pPr>
            <w:r>
              <w:rPr>
                <w:rFonts w:ascii="SimSun" w:hAnsi="SimSun" w:eastAsia="SimSun" w:cs="SimSun"/>
                <w:sz w:val="15"/>
                <w:szCs w:val="15"/>
                <w:color w:val="212529"/>
                <w:spacing w:val="9"/>
              </w:rPr>
              <w:t>2025年民警人身意外保险费</w:t>
            </w:r>
          </w:p>
        </w:tc>
        <w:tc>
          <w:tcPr>
            <w:tcW w:w="1220" w:type="dxa"/>
            <w:vAlign w:val="top"/>
          </w:tcPr>
          <w:p>
            <w:pPr>
              <w:ind w:right="19"/>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231" w:type="dxa"/>
            <w:vAlign w:val="top"/>
          </w:tcPr>
          <w:p>
            <w:pPr>
              <w:ind w:right="28"/>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810" w:type="dxa"/>
            <w:vAlign w:val="top"/>
          </w:tcPr>
          <w:p>
            <w:pPr>
              <w:pStyle w:val="TableText"/>
              <w:rPr/>
            </w:pPr>
            <w:r/>
          </w:p>
        </w:tc>
        <w:tc>
          <w:tcPr>
            <w:tcW w:w="1220" w:type="dxa"/>
            <w:vAlign w:val="top"/>
          </w:tcPr>
          <w:p>
            <w:pPr>
              <w:pStyle w:val="TableText"/>
              <w:rPr/>
            </w:pPr>
            <w:r/>
          </w:p>
        </w:tc>
        <w:tc>
          <w:tcPr>
            <w:tcW w:w="1048" w:type="dxa"/>
            <w:vAlign w:val="top"/>
          </w:tcPr>
          <w:p>
            <w:pPr>
              <w:pStyle w:val="TableText"/>
              <w:rPr/>
            </w:pPr>
            <w:r/>
          </w:p>
        </w:tc>
        <w:tc>
          <w:tcPr>
            <w:tcW w:w="837" w:type="dxa"/>
            <w:vAlign w:val="top"/>
          </w:tcPr>
          <w:p>
            <w:pPr>
              <w:pStyle w:val="TableText"/>
              <w:rPr/>
            </w:pPr>
            <w:r/>
          </w:p>
        </w:tc>
      </w:tr>
      <w:tr>
        <w:trPr>
          <w:trHeight w:val="379" w:hRule="atLeast"/>
        </w:trPr>
        <w:tc>
          <w:tcPr>
            <w:tcW w:w="2792" w:type="dxa"/>
            <w:vAlign w:val="top"/>
          </w:tcPr>
          <w:p>
            <w:pPr>
              <w:ind w:left="171"/>
              <w:spacing w:before="115" w:line="229" w:lineRule="auto"/>
              <w:rPr>
                <w:rFonts w:ascii="SimSun" w:hAnsi="SimSun" w:eastAsia="SimSun" w:cs="SimSun"/>
                <w:sz w:val="15"/>
                <w:szCs w:val="15"/>
              </w:rPr>
            </w:pPr>
            <w:r>
              <w:rPr>
                <w:rFonts w:ascii="SimSun" w:hAnsi="SimSun" w:eastAsia="SimSun" w:cs="SimSun"/>
                <w:sz w:val="15"/>
                <w:szCs w:val="15"/>
                <w:color w:val="212529"/>
                <w:spacing w:val="7"/>
              </w:rPr>
              <w:t>2024-2025年体检费</w:t>
            </w:r>
          </w:p>
        </w:tc>
        <w:tc>
          <w:tcPr>
            <w:tcW w:w="1220"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231" w:type="dxa"/>
            <w:vAlign w:val="top"/>
          </w:tcPr>
          <w:p>
            <w:pPr>
              <w:ind w:right="2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810" w:type="dxa"/>
            <w:vAlign w:val="top"/>
          </w:tcPr>
          <w:p>
            <w:pPr>
              <w:pStyle w:val="TableText"/>
              <w:rPr/>
            </w:pPr>
            <w:r/>
          </w:p>
        </w:tc>
        <w:tc>
          <w:tcPr>
            <w:tcW w:w="1220" w:type="dxa"/>
            <w:vAlign w:val="top"/>
          </w:tcPr>
          <w:p>
            <w:pPr>
              <w:pStyle w:val="TableText"/>
              <w:rPr/>
            </w:pPr>
            <w:r/>
          </w:p>
        </w:tc>
        <w:tc>
          <w:tcPr>
            <w:tcW w:w="1048" w:type="dxa"/>
            <w:vAlign w:val="top"/>
          </w:tcPr>
          <w:p>
            <w:pPr>
              <w:pStyle w:val="TableText"/>
              <w:rPr/>
            </w:pPr>
            <w:r/>
          </w:p>
        </w:tc>
        <w:tc>
          <w:tcPr>
            <w:tcW w:w="837" w:type="dxa"/>
            <w:vAlign w:val="top"/>
          </w:tcPr>
          <w:p>
            <w:pPr>
              <w:pStyle w:val="TableText"/>
              <w:rPr/>
            </w:pPr>
            <w:r/>
          </w:p>
        </w:tc>
      </w:tr>
      <w:tr>
        <w:trPr>
          <w:trHeight w:val="379" w:hRule="atLeast"/>
        </w:trPr>
        <w:tc>
          <w:tcPr>
            <w:tcW w:w="2792" w:type="dxa"/>
            <w:vAlign w:val="top"/>
          </w:tcPr>
          <w:p>
            <w:pPr>
              <w:ind w:left="171"/>
              <w:spacing w:before="115" w:line="229" w:lineRule="auto"/>
              <w:rPr>
                <w:rFonts w:ascii="SimSun" w:hAnsi="SimSun" w:eastAsia="SimSun" w:cs="SimSun"/>
                <w:sz w:val="15"/>
                <w:szCs w:val="15"/>
              </w:rPr>
            </w:pPr>
            <w:r>
              <w:rPr>
                <w:rFonts w:ascii="SimSun" w:hAnsi="SimSun" w:eastAsia="SimSun" w:cs="SimSun"/>
                <w:sz w:val="15"/>
                <w:szCs w:val="15"/>
                <w:color w:val="212529"/>
                <w:spacing w:val="8"/>
              </w:rPr>
              <w:t>2024年、2025年事故鉴定费</w:t>
            </w:r>
          </w:p>
        </w:tc>
        <w:tc>
          <w:tcPr>
            <w:tcW w:w="1220"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40.00</w:t>
            </w:r>
          </w:p>
        </w:tc>
        <w:tc>
          <w:tcPr>
            <w:tcW w:w="1231" w:type="dxa"/>
            <w:vAlign w:val="top"/>
          </w:tcPr>
          <w:p>
            <w:pPr>
              <w:ind w:right="2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40.00</w:t>
            </w:r>
          </w:p>
        </w:tc>
        <w:tc>
          <w:tcPr>
            <w:tcW w:w="810" w:type="dxa"/>
            <w:vAlign w:val="top"/>
          </w:tcPr>
          <w:p>
            <w:pPr>
              <w:pStyle w:val="TableText"/>
              <w:rPr/>
            </w:pPr>
            <w:r/>
          </w:p>
        </w:tc>
        <w:tc>
          <w:tcPr>
            <w:tcW w:w="1220" w:type="dxa"/>
            <w:vAlign w:val="top"/>
          </w:tcPr>
          <w:p>
            <w:pPr>
              <w:pStyle w:val="TableText"/>
              <w:rPr/>
            </w:pPr>
            <w:r/>
          </w:p>
        </w:tc>
        <w:tc>
          <w:tcPr>
            <w:tcW w:w="1048" w:type="dxa"/>
            <w:vAlign w:val="top"/>
          </w:tcPr>
          <w:p>
            <w:pPr>
              <w:pStyle w:val="TableText"/>
              <w:rPr/>
            </w:pPr>
            <w:r/>
          </w:p>
        </w:tc>
        <w:tc>
          <w:tcPr>
            <w:tcW w:w="837" w:type="dxa"/>
            <w:vAlign w:val="top"/>
          </w:tcPr>
          <w:p>
            <w:pPr>
              <w:pStyle w:val="TableText"/>
              <w:rPr/>
            </w:pPr>
            <w:r/>
          </w:p>
        </w:tc>
      </w:tr>
      <w:tr>
        <w:trPr>
          <w:trHeight w:val="378" w:hRule="atLeast"/>
        </w:trPr>
        <w:tc>
          <w:tcPr>
            <w:tcW w:w="2792" w:type="dxa"/>
            <w:vAlign w:val="top"/>
          </w:tcPr>
          <w:p>
            <w:pPr>
              <w:ind w:left="15" w:right="190" w:firstLine="155"/>
              <w:spacing w:before="29" w:line="208" w:lineRule="auto"/>
              <w:rPr>
                <w:rFonts w:ascii="SimSun" w:hAnsi="SimSun" w:eastAsia="SimSun" w:cs="SimSun"/>
                <w:sz w:val="15"/>
                <w:szCs w:val="15"/>
              </w:rPr>
            </w:pPr>
            <w:r>
              <w:rPr>
                <w:rFonts w:ascii="SimSun" w:hAnsi="SimSun" w:eastAsia="SimSun" w:cs="SimSun"/>
                <w:sz w:val="15"/>
                <w:szCs w:val="15"/>
                <w:color w:val="212529"/>
                <w:spacing w:val="10"/>
              </w:rPr>
              <w:t>2025年交通费、燃油费、车辆保险</w:t>
            </w:r>
            <w:r>
              <w:rPr>
                <w:rFonts w:ascii="SimSun" w:hAnsi="SimSun" w:eastAsia="SimSun" w:cs="SimSun"/>
                <w:sz w:val="15"/>
                <w:szCs w:val="15"/>
                <w:color w:val="212529"/>
                <w:spacing w:val="8"/>
              </w:rPr>
              <w:t>费、修理费</w:t>
            </w:r>
          </w:p>
        </w:tc>
        <w:tc>
          <w:tcPr>
            <w:tcW w:w="1220" w:type="dxa"/>
            <w:vAlign w:val="top"/>
          </w:tcPr>
          <w:p>
            <w:pPr>
              <w:ind w:right="19"/>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110.00</w:t>
            </w:r>
          </w:p>
        </w:tc>
        <w:tc>
          <w:tcPr>
            <w:tcW w:w="1231" w:type="dxa"/>
            <w:vAlign w:val="top"/>
          </w:tcPr>
          <w:p>
            <w:pPr>
              <w:ind w:right="28"/>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110.00</w:t>
            </w:r>
          </w:p>
        </w:tc>
        <w:tc>
          <w:tcPr>
            <w:tcW w:w="810" w:type="dxa"/>
            <w:vAlign w:val="top"/>
          </w:tcPr>
          <w:p>
            <w:pPr>
              <w:pStyle w:val="TableText"/>
              <w:rPr/>
            </w:pPr>
            <w:r/>
          </w:p>
        </w:tc>
        <w:tc>
          <w:tcPr>
            <w:tcW w:w="1220" w:type="dxa"/>
            <w:vAlign w:val="top"/>
          </w:tcPr>
          <w:p>
            <w:pPr>
              <w:pStyle w:val="TableText"/>
              <w:rPr/>
            </w:pPr>
            <w:r/>
          </w:p>
        </w:tc>
        <w:tc>
          <w:tcPr>
            <w:tcW w:w="1048" w:type="dxa"/>
            <w:vAlign w:val="top"/>
          </w:tcPr>
          <w:p>
            <w:pPr>
              <w:pStyle w:val="TableText"/>
              <w:rPr/>
            </w:pPr>
            <w:r/>
          </w:p>
        </w:tc>
        <w:tc>
          <w:tcPr>
            <w:tcW w:w="837" w:type="dxa"/>
            <w:vAlign w:val="top"/>
          </w:tcPr>
          <w:p>
            <w:pPr>
              <w:pStyle w:val="TableText"/>
              <w:rPr/>
            </w:pPr>
            <w:r/>
          </w:p>
        </w:tc>
      </w:tr>
      <w:tr>
        <w:trPr>
          <w:trHeight w:val="379" w:hRule="atLeast"/>
        </w:trPr>
        <w:tc>
          <w:tcPr>
            <w:tcW w:w="2792" w:type="dxa"/>
            <w:vAlign w:val="top"/>
          </w:tcPr>
          <w:p>
            <w:pPr>
              <w:ind w:left="171"/>
              <w:spacing w:before="117" w:line="230" w:lineRule="auto"/>
              <w:rPr>
                <w:rFonts w:ascii="SimSun" w:hAnsi="SimSun" w:eastAsia="SimSun" w:cs="SimSun"/>
                <w:sz w:val="15"/>
                <w:szCs w:val="15"/>
              </w:rPr>
            </w:pPr>
            <w:r>
              <w:rPr>
                <w:rFonts w:ascii="SimSun" w:hAnsi="SimSun" w:eastAsia="SimSun" w:cs="SimSun"/>
                <w:sz w:val="15"/>
                <w:szCs w:val="15"/>
                <w:color w:val="212529"/>
                <w:spacing w:val="11"/>
              </w:rPr>
              <w:t>关于曹大线交通设施建设费</w:t>
            </w:r>
          </w:p>
        </w:tc>
        <w:tc>
          <w:tcPr>
            <w:tcW w:w="1220"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231" w:type="dxa"/>
            <w:vAlign w:val="top"/>
          </w:tcPr>
          <w:p>
            <w:pPr>
              <w:ind w:right="2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810" w:type="dxa"/>
            <w:vAlign w:val="top"/>
          </w:tcPr>
          <w:p>
            <w:pPr>
              <w:pStyle w:val="TableText"/>
              <w:rPr/>
            </w:pPr>
            <w:r/>
          </w:p>
        </w:tc>
        <w:tc>
          <w:tcPr>
            <w:tcW w:w="1220" w:type="dxa"/>
            <w:vAlign w:val="top"/>
          </w:tcPr>
          <w:p>
            <w:pPr>
              <w:pStyle w:val="TableText"/>
              <w:rPr/>
            </w:pPr>
            <w:r/>
          </w:p>
        </w:tc>
        <w:tc>
          <w:tcPr>
            <w:tcW w:w="1048" w:type="dxa"/>
            <w:vAlign w:val="top"/>
          </w:tcPr>
          <w:p>
            <w:pPr>
              <w:pStyle w:val="TableText"/>
              <w:rPr/>
            </w:pPr>
            <w:r/>
          </w:p>
        </w:tc>
        <w:tc>
          <w:tcPr>
            <w:tcW w:w="837" w:type="dxa"/>
            <w:vAlign w:val="top"/>
          </w:tcPr>
          <w:p>
            <w:pPr>
              <w:pStyle w:val="TableText"/>
              <w:rPr/>
            </w:pPr>
            <w:r/>
          </w:p>
        </w:tc>
      </w:tr>
      <w:tr>
        <w:trPr>
          <w:trHeight w:val="379" w:hRule="atLeast"/>
        </w:trPr>
        <w:tc>
          <w:tcPr>
            <w:tcW w:w="2792" w:type="dxa"/>
            <w:vAlign w:val="top"/>
          </w:tcPr>
          <w:p>
            <w:pPr>
              <w:ind w:left="171"/>
              <w:spacing w:before="117" w:line="229" w:lineRule="auto"/>
              <w:rPr>
                <w:rFonts w:ascii="SimSun" w:hAnsi="SimSun" w:eastAsia="SimSun" w:cs="SimSun"/>
                <w:sz w:val="15"/>
                <w:szCs w:val="15"/>
              </w:rPr>
            </w:pPr>
            <w:r>
              <w:rPr>
                <w:rFonts w:ascii="SimSun" w:hAnsi="SimSun" w:eastAsia="SimSun" w:cs="SimSun"/>
                <w:sz w:val="15"/>
                <w:szCs w:val="15"/>
                <w:color w:val="212529"/>
                <w:spacing w:val="9"/>
              </w:rPr>
              <w:t>2023年部局交管推送项目</w:t>
            </w:r>
          </w:p>
        </w:tc>
        <w:tc>
          <w:tcPr>
            <w:tcW w:w="1220"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231" w:type="dxa"/>
            <w:vAlign w:val="top"/>
          </w:tcPr>
          <w:p>
            <w:pPr>
              <w:ind w:right="2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810" w:type="dxa"/>
            <w:vAlign w:val="top"/>
          </w:tcPr>
          <w:p>
            <w:pPr>
              <w:pStyle w:val="TableText"/>
              <w:rPr/>
            </w:pPr>
            <w:r/>
          </w:p>
        </w:tc>
        <w:tc>
          <w:tcPr>
            <w:tcW w:w="1220" w:type="dxa"/>
            <w:vAlign w:val="top"/>
          </w:tcPr>
          <w:p>
            <w:pPr>
              <w:pStyle w:val="TableText"/>
              <w:rPr/>
            </w:pPr>
            <w:r/>
          </w:p>
        </w:tc>
        <w:tc>
          <w:tcPr>
            <w:tcW w:w="1048" w:type="dxa"/>
            <w:vAlign w:val="top"/>
          </w:tcPr>
          <w:p>
            <w:pPr>
              <w:pStyle w:val="TableText"/>
              <w:rPr/>
            </w:pPr>
            <w:r/>
          </w:p>
        </w:tc>
        <w:tc>
          <w:tcPr>
            <w:tcW w:w="837" w:type="dxa"/>
            <w:vAlign w:val="top"/>
          </w:tcPr>
          <w:p>
            <w:pPr>
              <w:pStyle w:val="TableText"/>
              <w:rPr/>
            </w:pPr>
            <w:r/>
          </w:p>
        </w:tc>
      </w:tr>
      <w:tr>
        <w:trPr>
          <w:trHeight w:val="379" w:hRule="atLeast"/>
        </w:trPr>
        <w:tc>
          <w:tcPr>
            <w:tcW w:w="2792" w:type="dxa"/>
            <w:vAlign w:val="top"/>
          </w:tcPr>
          <w:p>
            <w:pPr>
              <w:ind w:left="168"/>
              <w:spacing w:before="117" w:line="228" w:lineRule="auto"/>
              <w:rPr>
                <w:rFonts w:ascii="SimSun" w:hAnsi="SimSun" w:eastAsia="SimSun" w:cs="SimSun"/>
                <w:sz w:val="15"/>
                <w:szCs w:val="15"/>
              </w:rPr>
            </w:pPr>
            <w:r>
              <w:rPr>
                <w:rFonts w:ascii="SimSun" w:hAnsi="SimSun" w:eastAsia="SimSun" w:cs="SimSun"/>
                <w:sz w:val="15"/>
                <w:szCs w:val="15"/>
                <w:color w:val="212529"/>
                <w:spacing w:val="11"/>
              </w:rPr>
              <w:t>刘家湾中队勤务二组办公场所修缮费</w:t>
            </w:r>
          </w:p>
        </w:tc>
        <w:tc>
          <w:tcPr>
            <w:tcW w:w="1220"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w:t>
            </w:r>
          </w:p>
        </w:tc>
        <w:tc>
          <w:tcPr>
            <w:tcW w:w="1231" w:type="dxa"/>
            <w:vAlign w:val="top"/>
          </w:tcPr>
          <w:p>
            <w:pPr>
              <w:ind w:right="2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w:t>
            </w:r>
          </w:p>
        </w:tc>
        <w:tc>
          <w:tcPr>
            <w:tcW w:w="810" w:type="dxa"/>
            <w:vAlign w:val="top"/>
          </w:tcPr>
          <w:p>
            <w:pPr>
              <w:pStyle w:val="TableText"/>
              <w:rPr/>
            </w:pPr>
            <w:r/>
          </w:p>
        </w:tc>
        <w:tc>
          <w:tcPr>
            <w:tcW w:w="1220" w:type="dxa"/>
            <w:vAlign w:val="top"/>
          </w:tcPr>
          <w:p>
            <w:pPr>
              <w:pStyle w:val="TableText"/>
              <w:rPr/>
            </w:pPr>
            <w:r/>
          </w:p>
        </w:tc>
        <w:tc>
          <w:tcPr>
            <w:tcW w:w="1048" w:type="dxa"/>
            <w:vAlign w:val="top"/>
          </w:tcPr>
          <w:p>
            <w:pPr>
              <w:pStyle w:val="TableText"/>
              <w:rPr/>
            </w:pPr>
            <w:r/>
          </w:p>
        </w:tc>
        <w:tc>
          <w:tcPr>
            <w:tcW w:w="837" w:type="dxa"/>
            <w:vAlign w:val="top"/>
          </w:tcPr>
          <w:p>
            <w:pPr>
              <w:pStyle w:val="TableText"/>
              <w:rPr/>
            </w:pPr>
            <w:r/>
          </w:p>
        </w:tc>
      </w:tr>
      <w:tr>
        <w:trPr>
          <w:trHeight w:val="379" w:hRule="atLeast"/>
        </w:trPr>
        <w:tc>
          <w:tcPr>
            <w:tcW w:w="2792" w:type="dxa"/>
            <w:vAlign w:val="top"/>
          </w:tcPr>
          <w:p>
            <w:pPr>
              <w:ind w:left="171"/>
              <w:spacing w:before="118" w:line="228" w:lineRule="auto"/>
              <w:rPr>
                <w:rFonts w:ascii="SimSun" w:hAnsi="SimSun" w:eastAsia="SimSun" w:cs="SimSun"/>
                <w:sz w:val="15"/>
                <w:szCs w:val="15"/>
              </w:rPr>
            </w:pPr>
            <w:r>
              <w:rPr>
                <w:rFonts w:ascii="SimSun" w:hAnsi="SimSun" w:eastAsia="SimSun" w:cs="SimSun"/>
                <w:sz w:val="15"/>
                <w:szCs w:val="15"/>
                <w:color w:val="212529"/>
                <w:spacing w:val="8"/>
              </w:rPr>
              <w:t>2025年协勤人员工资</w:t>
            </w:r>
          </w:p>
        </w:tc>
        <w:tc>
          <w:tcPr>
            <w:tcW w:w="1220"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117.60</w:t>
            </w:r>
          </w:p>
        </w:tc>
        <w:tc>
          <w:tcPr>
            <w:tcW w:w="1231" w:type="dxa"/>
            <w:vAlign w:val="top"/>
          </w:tcPr>
          <w:p>
            <w:pPr>
              <w:ind w:right="2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117.60</w:t>
            </w:r>
          </w:p>
        </w:tc>
        <w:tc>
          <w:tcPr>
            <w:tcW w:w="810" w:type="dxa"/>
            <w:vAlign w:val="top"/>
          </w:tcPr>
          <w:p>
            <w:pPr>
              <w:pStyle w:val="TableText"/>
              <w:rPr/>
            </w:pPr>
            <w:r/>
          </w:p>
        </w:tc>
        <w:tc>
          <w:tcPr>
            <w:tcW w:w="1220" w:type="dxa"/>
            <w:vAlign w:val="top"/>
          </w:tcPr>
          <w:p>
            <w:pPr>
              <w:pStyle w:val="TableText"/>
              <w:rPr/>
            </w:pPr>
            <w:r/>
          </w:p>
        </w:tc>
        <w:tc>
          <w:tcPr>
            <w:tcW w:w="1048" w:type="dxa"/>
            <w:vAlign w:val="top"/>
          </w:tcPr>
          <w:p>
            <w:pPr>
              <w:pStyle w:val="TableText"/>
              <w:rPr/>
            </w:pPr>
            <w:r/>
          </w:p>
        </w:tc>
        <w:tc>
          <w:tcPr>
            <w:tcW w:w="837" w:type="dxa"/>
            <w:vAlign w:val="top"/>
          </w:tcPr>
          <w:p>
            <w:pPr>
              <w:pStyle w:val="TableText"/>
              <w:rPr/>
            </w:pPr>
            <w:r/>
          </w:p>
        </w:tc>
      </w:tr>
      <w:tr>
        <w:trPr>
          <w:trHeight w:val="379" w:hRule="atLeast"/>
        </w:trPr>
        <w:tc>
          <w:tcPr>
            <w:tcW w:w="2792" w:type="dxa"/>
            <w:vAlign w:val="top"/>
          </w:tcPr>
          <w:p>
            <w:pPr>
              <w:ind w:left="171"/>
              <w:spacing w:before="118" w:line="229" w:lineRule="auto"/>
              <w:rPr>
                <w:rFonts w:ascii="SimSun" w:hAnsi="SimSun" w:eastAsia="SimSun" w:cs="SimSun"/>
                <w:sz w:val="15"/>
                <w:szCs w:val="15"/>
              </w:rPr>
            </w:pPr>
            <w:r>
              <w:rPr>
                <w:rFonts w:ascii="SimSun" w:hAnsi="SimSun" w:eastAsia="SimSun" w:cs="SimSun"/>
                <w:sz w:val="15"/>
                <w:szCs w:val="15"/>
                <w:color w:val="212529"/>
                <w:spacing w:val="9"/>
              </w:rPr>
              <w:t>2024年民警加值班补助</w:t>
            </w:r>
          </w:p>
        </w:tc>
        <w:tc>
          <w:tcPr>
            <w:tcW w:w="1220" w:type="dxa"/>
            <w:vAlign w:val="top"/>
          </w:tcPr>
          <w:p>
            <w:pPr>
              <w:ind w:right="19"/>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25.00</w:t>
            </w:r>
          </w:p>
        </w:tc>
        <w:tc>
          <w:tcPr>
            <w:tcW w:w="1231" w:type="dxa"/>
            <w:vAlign w:val="top"/>
          </w:tcPr>
          <w:p>
            <w:pPr>
              <w:ind w:right="28"/>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25.00</w:t>
            </w:r>
          </w:p>
        </w:tc>
        <w:tc>
          <w:tcPr>
            <w:tcW w:w="810" w:type="dxa"/>
            <w:vAlign w:val="top"/>
          </w:tcPr>
          <w:p>
            <w:pPr>
              <w:pStyle w:val="TableText"/>
              <w:rPr/>
            </w:pPr>
            <w:r/>
          </w:p>
        </w:tc>
        <w:tc>
          <w:tcPr>
            <w:tcW w:w="1220" w:type="dxa"/>
            <w:vAlign w:val="top"/>
          </w:tcPr>
          <w:p>
            <w:pPr>
              <w:pStyle w:val="TableText"/>
              <w:rPr/>
            </w:pPr>
            <w:r/>
          </w:p>
        </w:tc>
        <w:tc>
          <w:tcPr>
            <w:tcW w:w="1048" w:type="dxa"/>
            <w:vAlign w:val="top"/>
          </w:tcPr>
          <w:p>
            <w:pPr>
              <w:pStyle w:val="TableText"/>
              <w:rPr/>
            </w:pPr>
            <w:r/>
          </w:p>
        </w:tc>
        <w:tc>
          <w:tcPr>
            <w:tcW w:w="837" w:type="dxa"/>
            <w:vAlign w:val="top"/>
          </w:tcPr>
          <w:p>
            <w:pPr>
              <w:pStyle w:val="TableText"/>
              <w:rPr/>
            </w:pPr>
            <w:r/>
          </w:p>
        </w:tc>
      </w:tr>
      <w:tr>
        <w:trPr>
          <w:trHeight w:val="384" w:hRule="atLeast"/>
        </w:trPr>
        <w:tc>
          <w:tcPr>
            <w:tcW w:w="2792" w:type="dxa"/>
            <w:vAlign w:val="top"/>
          </w:tcPr>
          <w:p>
            <w:pPr>
              <w:ind w:left="171"/>
              <w:spacing w:before="118" w:line="229" w:lineRule="auto"/>
              <w:rPr>
                <w:rFonts w:ascii="SimSun" w:hAnsi="SimSun" w:eastAsia="SimSun" w:cs="SimSun"/>
                <w:sz w:val="15"/>
                <w:szCs w:val="15"/>
              </w:rPr>
            </w:pPr>
            <w:r>
              <w:rPr>
                <w:rFonts w:ascii="SimSun" w:hAnsi="SimSun" w:eastAsia="SimSun" w:cs="SimSun"/>
                <w:sz w:val="15"/>
                <w:szCs w:val="15"/>
                <w:color w:val="212529"/>
                <w:spacing w:val="8"/>
              </w:rPr>
              <w:t>2024年-2025年各中队取暖费</w:t>
            </w:r>
          </w:p>
        </w:tc>
        <w:tc>
          <w:tcPr>
            <w:tcW w:w="1220" w:type="dxa"/>
            <w:vAlign w:val="top"/>
          </w:tcPr>
          <w:p>
            <w:pPr>
              <w:ind w:right="1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40.00</w:t>
            </w:r>
          </w:p>
        </w:tc>
        <w:tc>
          <w:tcPr>
            <w:tcW w:w="1231" w:type="dxa"/>
            <w:vAlign w:val="top"/>
          </w:tcPr>
          <w:p>
            <w:pPr>
              <w:ind w:right="28"/>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40.00</w:t>
            </w:r>
          </w:p>
        </w:tc>
        <w:tc>
          <w:tcPr>
            <w:tcW w:w="810" w:type="dxa"/>
            <w:vAlign w:val="top"/>
          </w:tcPr>
          <w:p>
            <w:pPr>
              <w:pStyle w:val="TableText"/>
              <w:rPr/>
            </w:pPr>
            <w:r/>
          </w:p>
        </w:tc>
        <w:tc>
          <w:tcPr>
            <w:tcW w:w="1220" w:type="dxa"/>
            <w:vAlign w:val="top"/>
          </w:tcPr>
          <w:p>
            <w:pPr>
              <w:pStyle w:val="TableText"/>
              <w:rPr/>
            </w:pPr>
            <w:r/>
          </w:p>
        </w:tc>
        <w:tc>
          <w:tcPr>
            <w:tcW w:w="1048" w:type="dxa"/>
            <w:vAlign w:val="top"/>
          </w:tcPr>
          <w:p>
            <w:pPr>
              <w:pStyle w:val="TableText"/>
              <w:rPr/>
            </w:pPr>
            <w:r/>
          </w:p>
        </w:tc>
        <w:tc>
          <w:tcPr>
            <w:tcW w:w="837" w:type="dxa"/>
            <w:vAlign w:val="top"/>
          </w:tcPr>
          <w:p>
            <w:pPr>
              <w:pStyle w:val="TableText"/>
              <w:rPr/>
            </w:pPr>
            <w:r/>
          </w:p>
        </w:tc>
      </w:tr>
    </w:tbl>
    <w:p>
      <w:pPr>
        <w:rPr>
          <w:rFonts w:ascii="Arial"/>
          <w:sz w:val="21"/>
        </w:rPr>
      </w:pPr>
      <w:r/>
    </w:p>
    <w:p>
      <w:pPr>
        <w:sectPr>
          <w:footerReference w:type="default" r:id="rId18"/>
          <w:pgSz w:w="11900" w:h="16840"/>
          <w:pgMar w:top="642" w:right="600" w:bottom="340" w:left="60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28"/>
        <w:gridCol w:w="1296"/>
        <w:gridCol w:w="1415"/>
        <w:gridCol w:w="1372"/>
        <w:gridCol w:w="1247"/>
      </w:tblGrid>
      <w:tr>
        <w:trPr>
          <w:trHeight w:val="383" w:hRule="atLeast"/>
        </w:trPr>
        <w:tc>
          <w:tcPr>
            <w:tcW w:w="38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9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op w:val="single" w:color="FFFFFF" w:sz="4" w:space="0"/>
            </w:tcBorders>
          </w:tcPr>
          <w:p>
            <w:pPr>
              <w:ind w:left="444"/>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预算公开表13</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18" w:id="31"/>
            <w:bookmarkEnd w:id="31"/>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11" w:type="dxa"/>
            <w:vAlign w:val="top"/>
            <w:gridSpan w:val="4"/>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部门名称：兴县公安局交通警察大队</w:t>
            </w:r>
          </w:p>
        </w:tc>
        <w:tc>
          <w:tcPr>
            <w:tcW w:w="1247" w:type="dxa"/>
            <w:vAlign w:val="top"/>
            <w:tcBorders>
              <w:left w:val="single" w:color="FFFFFF" w:sz="2" w:space="0"/>
              <w:right w:val="single" w:color="FFFFFF" w:sz="2" w:space="0"/>
              <w:top w:val="single" w:color="FFFFFF" w:sz="4" w:space="0"/>
            </w:tcBorders>
          </w:tcPr>
          <w:p>
            <w:pPr>
              <w:ind w:left="574"/>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28" w:type="dxa"/>
            <w:vAlign w:val="top"/>
            <w:vMerge w:val="restart"/>
            <w:tcBorders>
              <w:bottom w:val="nil"/>
            </w:tcBorders>
          </w:tcPr>
          <w:p>
            <w:pPr>
              <w:ind w:left="1577"/>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96" w:type="dxa"/>
            <w:vAlign w:val="top"/>
            <w:vMerge w:val="restart"/>
            <w:tcBorders>
              <w:bottom w:val="nil"/>
            </w:tcBorders>
          </w:tcPr>
          <w:p>
            <w:pPr>
              <w:ind w:left="477"/>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4034" w:type="dxa"/>
            <w:vAlign w:val="top"/>
            <w:gridSpan w:val="3"/>
          </w:tcPr>
          <w:p>
            <w:pPr>
              <w:ind w:left="144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828" w:type="dxa"/>
            <w:vAlign w:val="top"/>
            <w:vMerge w:val="continue"/>
            <w:tcBorders>
              <w:top w:val="nil"/>
            </w:tcBorders>
          </w:tcPr>
          <w:p>
            <w:pPr>
              <w:pStyle w:val="TableText"/>
              <w:rPr/>
            </w:pPr>
            <w:r/>
          </w:p>
        </w:tc>
        <w:tc>
          <w:tcPr>
            <w:tcW w:w="1296" w:type="dxa"/>
            <w:vAlign w:val="top"/>
            <w:vMerge w:val="continue"/>
            <w:tcBorders>
              <w:top w:val="nil"/>
            </w:tcBorders>
          </w:tcPr>
          <w:p>
            <w:pPr>
              <w:pStyle w:val="TableText"/>
              <w:rPr/>
            </w:pPr>
            <w:r/>
          </w:p>
        </w:tc>
        <w:tc>
          <w:tcPr>
            <w:tcW w:w="1415" w:type="dxa"/>
            <w:vAlign w:val="top"/>
          </w:tcPr>
          <w:p>
            <w:pPr>
              <w:ind w:left="209"/>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72" w:type="dxa"/>
            <w:vAlign w:val="top"/>
          </w:tcPr>
          <w:p>
            <w:pPr>
              <w:ind w:left="509" w:right="286" w:hanging="240"/>
              <w:spacing w:before="25"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政府性基金</w:t>
            </w:r>
            <w:r>
              <w:rPr>
                <w:rFonts w:ascii="Microsoft YaHei" w:hAnsi="Microsoft YaHei" w:eastAsia="Microsoft YaHei" w:cs="Microsoft YaHei"/>
                <w:sz w:val="15"/>
                <w:szCs w:val="15"/>
                <w:color w:val="212529"/>
                <w:spacing w:val="11"/>
              </w:rPr>
              <w:t>预算</w:t>
            </w:r>
          </w:p>
        </w:tc>
        <w:tc>
          <w:tcPr>
            <w:tcW w:w="1247" w:type="dxa"/>
            <w:vAlign w:val="top"/>
          </w:tcPr>
          <w:p>
            <w:pPr>
              <w:ind w:left="304"/>
              <w:spacing w:before="2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8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3828" w:type="dxa"/>
            <w:vAlign w:val="top"/>
          </w:tcPr>
          <w:p>
            <w:pPr>
              <w:ind w:left="1875"/>
              <w:spacing w:before="115"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96" w:type="dxa"/>
            <w:vAlign w:val="top"/>
          </w:tcPr>
          <w:p>
            <w:pPr>
              <w:ind w:left="600"/>
              <w:spacing w:before="115"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415" w:type="dxa"/>
            <w:vAlign w:val="top"/>
          </w:tcPr>
          <w:p>
            <w:pPr>
              <w:ind w:left="661"/>
              <w:spacing w:before="115"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72" w:type="dxa"/>
            <w:vAlign w:val="top"/>
          </w:tcPr>
          <w:p>
            <w:pPr>
              <w:ind w:left="635"/>
              <w:spacing w:before="115"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47" w:type="dxa"/>
            <w:vAlign w:val="top"/>
          </w:tcPr>
          <w:p>
            <w:pPr>
              <w:ind w:left="576"/>
              <w:spacing w:before="115"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3828" w:type="dxa"/>
            <w:vAlign w:val="top"/>
          </w:tcPr>
          <w:p>
            <w:pPr>
              <w:pStyle w:val="TableText"/>
              <w:rPr/>
            </w:pPr>
            <w:r/>
          </w:p>
        </w:tc>
        <w:tc>
          <w:tcPr>
            <w:tcW w:w="1296" w:type="dxa"/>
            <w:vAlign w:val="top"/>
          </w:tcPr>
          <w:p>
            <w:pPr>
              <w:pStyle w:val="TableText"/>
              <w:rPr/>
            </w:pPr>
            <w:r/>
          </w:p>
        </w:tc>
        <w:tc>
          <w:tcPr>
            <w:tcW w:w="1415" w:type="dxa"/>
            <w:vAlign w:val="top"/>
          </w:tcPr>
          <w:p>
            <w:pPr>
              <w:pStyle w:val="TableText"/>
              <w:rPr/>
            </w:pPr>
            <w:r/>
          </w:p>
        </w:tc>
        <w:tc>
          <w:tcPr>
            <w:tcW w:w="1372" w:type="dxa"/>
            <w:vAlign w:val="top"/>
          </w:tcPr>
          <w:p>
            <w:pPr>
              <w:pStyle w:val="TableText"/>
              <w:rPr/>
            </w:pPr>
            <w:r/>
          </w:p>
        </w:tc>
        <w:tc>
          <w:tcPr>
            <w:tcW w:w="1247" w:type="dxa"/>
            <w:vAlign w:val="top"/>
          </w:tcPr>
          <w:p>
            <w:pPr>
              <w:pStyle w:val="TableText"/>
              <w:rPr/>
            </w:pPr>
            <w:r/>
          </w:p>
        </w:tc>
      </w:tr>
      <w:tr>
        <w:trPr>
          <w:trHeight w:val="383" w:hRule="atLeast"/>
        </w:trPr>
        <w:tc>
          <w:tcPr>
            <w:tcW w:w="3828" w:type="dxa"/>
            <w:vAlign w:val="top"/>
            <w:tcBorders>
              <w:left w:val="single" w:color="FFFFFF" w:sz="4" w:space="0"/>
              <w:bottom w:val="single" w:color="FFFFFF" w:sz="4" w:space="0"/>
              <w:right w:val="single" w:color="000000" w:sz="2"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296"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footerReference w:type="default" r:id="rId19"/>
          <w:pgSz w:w="11900" w:h="16840"/>
          <w:pgMar w:top="642" w:right="600" w:bottom="340" w:left="600" w:header="326" w:footer="111" w:gutter="0"/>
        </w:sectPr>
        <w:rPr>
          <w:rFonts w:ascii="Arial" w:hAnsi="Arial" w:eastAsia="Arial" w:cs="Arial"/>
          <w:sz w:val="21"/>
          <w:szCs w:val="21"/>
        </w:rPr>
      </w:pPr>
    </w:p>
    <w:p>
      <w:pPr>
        <w:spacing w:line="332" w:lineRule="auto"/>
        <w:rPr>
          <w:rFonts w:ascii="Arial"/>
          <w:sz w:val="21"/>
        </w:rPr>
      </w:pPr>
      <w:r/>
    </w:p>
    <w:p>
      <w:pPr>
        <w:spacing w:line="332" w:lineRule="auto"/>
        <w:rPr>
          <w:rFonts w:ascii="Arial"/>
          <w:sz w:val="21"/>
        </w:rPr>
      </w:pPr>
      <w:r/>
    </w:p>
    <w:p>
      <w:pPr>
        <w:ind w:left="3464"/>
        <w:spacing w:before="99" w:line="230" w:lineRule="exact"/>
        <w:outlineLvl w:val="0"/>
        <w:rPr>
          <w:rFonts w:ascii="Microsoft YaHei" w:hAnsi="Microsoft YaHei" w:eastAsia="Microsoft YaHei" w:cs="Microsoft YaHei"/>
          <w:sz w:val="23"/>
          <w:szCs w:val="23"/>
        </w:rPr>
      </w:pPr>
      <w:bookmarkStart w:name="bookmark48" w:id="32"/>
      <w:bookmarkEnd w:id="32"/>
      <w:bookmarkStart w:name="bookmark19" w:id="33"/>
      <w:bookmarkEnd w:id="33"/>
      <w:r>
        <w:rPr>
          <w:rFonts w:ascii="Microsoft YaHei" w:hAnsi="Microsoft YaHei" w:eastAsia="Microsoft YaHei" w:cs="Microsoft YaHei"/>
          <w:sz w:val="23"/>
          <w:szCs w:val="23"/>
          <w:spacing w:val="-5"/>
          <w:position w:val="-1"/>
        </w:rPr>
        <w:t>第三部分</w:t>
      </w:r>
      <w:r>
        <w:rPr>
          <w:rFonts w:ascii="Microsoft YaHei" w:hAnsi="Microsoft YaHei" w:eastAsia="Microsoft YaHei" w:cs="Microsoft YaHei"/>
          <w:sz w:val="23"/>
          <w:szCs w:val="23"/>
          <w:spacing w:val="56"/>
          <w:position w:val="-1"/>
        </w:rPr>
        <w:t xml:space="preserve"> </w:t>
      </w:r>
      <w:r>
        <w:rPr>
          <w:rFonts w:ascii="Microsoft YaHei" w:hAnsi="Microsoft YaHei" w:eastAsia="Microsoft YaHei" w:cs="Microsoft YaHei"/>
          <w:sz w:val="23"/>
          <w:szCs w:val="23"/>
          <w:spacing w:val="-5"/>
          <w:position w:val="-1"/>
        </w:rPr>
        <w:t>2025年度部门预算情况说明</w:t>
      </w:r>
    </w:p>
    <w:p>
      <w:pPr>
        <w:ind w:left="661"/>
        <w:spacing w:before="299" w:line="229" w:lineRule="exact"/>
        <w:outlineLvl w:val="1"/>
        <w:rPr>
          <w:rFonts w:ascii="Microsoft YaHei" w:hAnsi="Microsoft YaHei" w:eastAsia="Microsoft YaHei" w:cs="Microsoft YaHei"/>
          <w:sz w:val="22"/>
          <w:szCs w:val="22"/>
        </w:rPr>
      </w:pPr>
      <w:bookmarkStart w:name="bookmark20" w:id="34"/>
      <w:bookmarkEnd w:id="34"/>
      <w:r>
        <w:rPr>
          <w:rFonts w:ascii="Microsoft YaHei" w:hAnsi="Microsoft YaHei" w:eastAsia="Microsoft YaHei" w:cs="Microsoft YaHei"/>
          <w:sz w:val="22"/>
          <w:szCs w:val="22"/>
          <w:spacing w:val="7"/>
          <w:position w:val="-1"/>
        </w:rPr>
        <w:t>一、</w:t>
      </w:r>
      <w:r>
        <w:rPr>
          <w:rFonts w:ascii="Microsoft YaHei" w:hAnsi="Microsoft YaHei" w:eastAsia="Microsoft YaHei" w:cs="Microsoft YaHei"/>
          <w:sz w:val="22"/>
          <w:szCs w:val="22"/>
          <w:spacing w:val="-31"/>
          <w:position w:val="-1"/>
        </w:rPr>
        <w:t xml:space="preserve"> </w:t>
      </w:r>
      <w:r>
        <w:rPr>
          <w:rFonts w:ascii="Microsoft YaHei" w:hAnsi="Microsoft YaHei" w:eastAsia="Microsoft YaHei" w:cs="Microsoft YaHei"/>
          <w:sz w:val="22"/>
          <w:szCs w:val="22"/>
          <w:spacing w:val="7"/>
          <w:position w:val="-1"/>
        </w:rPr>
        <w:t>部门预算收支数据变动情况及原因</w:t>
      </w:r>
    </w:p>
    <w:p>
      <w:pPr>
        <w:ind w:left="661" w:right="623" w:firstLine="459"/>
        <w:spacing w:before="187" w:line="323" w:lineRule="auto"/>
        <w:jc w:val="both"/>
        <w:rPr>
          <w:rFonts w:ascii="FangSong" w:hAnsi="FangSong" w:eastAsia="FangSong" w:cs="FangSong"/>
          <w:sz w:val="23"/>
          <w:szCs w:val="23"/>
        </w:rPr>
      </w:pPr>
      <w:r>
        <w:rPr>
          <w:rFonts w:ascii="FangSong" w:hAnsi="FangSong" w:eastAsia="FangSong" w:cs="FangSong"/>
          <w:sz w:val="23"/>
          <w:szCs w:val="23"/>
          <w:spacing w:val="-7"/>
        </w:rPr>
        <w:t>2025</w:t>
      </w:r>
      <w:r>
        <w:rPr>
          <w:rFonts w:ascii="FangSong" w:hAnsi="FangSong" w:eastAsia="FangSong" w:cs="FangSong"/>
          <w:sz w:val="23"/>
          <w:szCs w:val="23"/>
          <w:spacing w:val="-65"/>
        </w:rPr>
        <w:t xml:space="preserve"> </w:t>
      </w:r>
      <w:r>
        <w:rPr>
          <w:rFonts w:ascii="FangSong" w:hAnsi="FangSong" w:eastAsia="FangSong" w:cs="FangSong"/>
          <w:sz w:val="23"/>
          <w:szCs w:val="23"/>
          <w:spacing w:val="-7"/>
        </w:rPr>
        <w:t>年度</w:t>
      </w:r>
      <w:r>
        <w:rPr>
          <w:rFonts w:ascii="FangSong" w:hAnsi="FangSong" w:eastAsia="FangSong" w:cs="FangSong"/>
          <w:sz w:val="23"/>
          <w:szCs w:val="23"/>
          <w:spacing w:val="-64"/>
        </w:rPr>
        <w:t xml:space="preserve"> </w:t>
      </w:r>
      <w:r>
        <w:rPr>
          <w:rFonts w:ascii="FangSong" w:hAnsi="FangSong" w:eastAsia="FangSong" w:cs="FangSong"/>
          <w:sz w:val="23"/>
          <w:szCs w:val="23"/>
          <w:spacing w:val="-7"/>
        </w:rPr>
        <w:t>兴</w:t>
      </w:r>
      <w:r>
        <w:rPr>
          <w:rFonts w:ascii="FangSong" w:hAnsi="FangSong" w:eastAsia="FangSong" w:cs="FangSong"/>
          <w:sz w:val="23"/>
          <w:szCs w:val="23"/>
          <w:spacing w:val="-69"/>
        </w:rPr>
        <w:t xml:space="preserve"> </w:t>
      </w:r>
      <w:r>
        <w:rPr>
          <w:rFonts w:ascii="FangSong" w:hAnsi="FangSong" w:eastAsia="FangSong" w:cs="FangSong"/>
          <w:sz w:val="23"/>
          <w:szCs w:val="23"/>
          <w:spacing w:val="-7"/>
        </w:rPr>
        <w:t>县</w:t>
      </w:r>
      <w:r>
        <w:rPr>
          <w:rFonts w:ascii="FangSong" w:hAnsi="FangSong" w:eastAsia="FangSong" w:cs="FangSong"/>
          <w:sz w:val="23"/>
          <w:szCs w:val="23"/>
          <w:spacing w:val="-65"/>
        </w:rPr>
        <w:t xml:space="preserve"> </w:t>
      </w:r>
      <w:r>
        <w:rPr>
          <w:rFonts w:ascii="FangSong" w:hAnsi="FangSong" w:eastAsia="FangSong" w:cs="FangSong"/>
          <w:sz w:val="23"/>
          <w:szCs w:val="23"/>
          <w:spacing w:val="-7"/>
        </w:rPr>
        <w:t>公</w:t>
      </w:r>
      <w:r>
        <w:rPr>
          <w:rFonts w:ascii="FangSong" w:hAnsi="FangSong" w:eastAsia="FangSong" w:cs="FangSong"/>
          <w:sz w:val="23"/>
          <w:szCs w:val="23"/>
          <w:spacing w:val="-67"/>
        </w:rPr>
        <w:t xml:space="preserve"> </w:t>
      </w:r>
      <w:r>
        <w:rPr>
          <w:rFonts w:ascii="FangSong" w:hAnsi="FangSong" w:eastAsia="FangSong" w:cs="FangSong"/>
          <w:sz w:val="23"/>
          <w:szCs w:val="23"/>
          <w:spacing w:val="-7"/>
        </w:rPr>
        <w:t>安</w:t>
      </w:r>
      <w:r>
        <w:rPr>
          <w:rFonts w:ascii="FangSong" w:hAnsi="FangSong" w:eastAsia="FangSong" w:cs="FangSong"/>
          <w:sz w:val="23"/>
          <w:szCs w:val="23"/>
          <w:spacing w:val="-66"/>
        </w:rPr>
        <w:t xml:space="preserve"> </w:t>
      </w:r>
      <w:r>
        <w:rPr>
          <w:rFonts w:ascii="FangSong" w:hAnsi="FangSong" w:eastAsia="FangSong" w:cs="FangSong"/>
          <w:sz w:val="23"/>
          <w:szCs w:val="23"/>
          <w:spacing w:val="-7"/>
        </w:rPr>
        <w:t>局</w:t>
      </w:r>
      <w:r>
        <w:rPr>
          <w:rFonts w:ascii="FangSong" w:hAnsi="FangSong" w:eastAsia="FangSong" w:cs="FangSong"/>
          <w:sz w:val="23"/>
          <w:szCs w:val="23"/>
          <w:spacing w:val="-65"/>
        </w:rPr>
        <w:t xml:space="preserve"> </w:t>
      </w:r>
      <w:r>
        <w:rPr>
          <w:rFonts w:ascii="FangSong" w:hAnsi="FangSong" w:eastAsia="FangSong" w:cs="FangSong"/>
          <w:sz w:val="23"/>
          <w:szCs w:val="23"/>
          <w:spacing w:val="-7"/>
        </w:rPr>
        <w:t>交</w:t>
      </w:r>
      <w:r>
        <w:rPr>
          <w:rFonts w:ascii="FangSong" w:hAnsi="FangSong" w:eastAsia="FangSong" w:cs="FangSong"/>
          <w:sz w:val="23"/>
          <w:szCs w:val="23"/>
          <w:spacing w:val="-65"/>
        </w:rPr>
        <w:t xml:space="preserve"> </w:t>
      </w:r>
      <w:r>
        <w:rPr>
          <w:rFonts w:ascii="FangSong" w:hAnsi="FangSong" w:eastAsia="FangSong" w:cs="FangSong"/>
          <w:sz w:val="23"/>
          <w:szCs w:val="23"/>
          <w:spacing w:val="-7"/>
        </w:rPr>
        <w:t>通警</w:t>
      </w:r>
      <w:r>
        <w:rPr>
          <w:rFonts w:ascii="FangSong" w:hAnsi="FangSong" w:eastAsia="FangSong" w:cs="FangSong"/>
          <w:sz w:val="23"/>
          <w:szCs w:val="23"/>
          <w:spacing w:val="-65"/>
        </w:rPr>
        <w:t xml:space="preserve"> </w:t>
      </w:r>
      <w:r>
        <w:rPr>
          <w:rFonts w:ascii="FangSong" w:hAnsi="FangSong" w:eastAsia="FangSong" w:cs="FangSong"/>
          <w:sz w:val="23"/>
          <w:szCs w:val="23"/>
          <w:spacing w:val="-7"/>
        </w:rPr>
        <w:t>察</w:t>
      </w:r>
      <w:r>
        <w:rPr>
          <w:rFonts w:ascii="FangSong" w:hAnsi="FangSong" w:eastAsia="FangSong" w:cs="FangSong"/>
          <w:sz w:val="23"/>
          <w:szCs w:val="23"/>
          <w:spacing w:val="-68"/>
        </w:rPr>
        <w:t xml:space="preserve"> </w:t>
      </w:r>
      <w:r>
        <w:rPr>
          <w:rFonts w:ascii="FangSong" w:hAnsi="FangSong" w:eastAsia="FangSong" w:cs="FangSong"/>
          <w:sz w:val="23"/>
          <w:szCs w:val="23"/>
          <w:spacing w:val="-7"/>
        </w:rPr>
        <w:t>大</w:t>
      </w:r>
      <w:r>
        <w:rPr>
          <w:rFonts w:ascii="FangSong" w:hAnsi="FangSong" w:eastAsia="FangSong" w:cs="FangSong"/>
          <w:sz w:val="23"/>
          <w:szCs w:val="23"/>
          <w:spacing w:val="-54"/>
        </w:rPr>
        <w:t xml:space="preserve"> </w:t>
      </w:r>
      <w:r>
        <w:rPr>
          <w:rFonts w:ascii="FangSong" w:hAnsi="FangSong" w:eastAsia="FangSong" w:cs="FangSong"/>
          <w:sz w:val="23"/>
          <w:szCs w:val="23"/>
          <w:spacing w:val="-7"/>
        </w:rPr>
        <w:t>队</w:t>
      </w:r>
      <w:r>
        <w:rPr>
          <w:rFonts w:ascii="FangSong" w:hAnsi="FangSong" w:eastAsia="FangSong" w:cs="FangSong"/>
          <w:sz w:val="23"/>
          <w:szCs w:val="23"/>
          <w:spacing w:val="-68"/>
        </w:rPr>
        <w:t xml:space="preserve"> </w:t>
      </w:r>
      <w:r>
        <w:rPr>
          <w:rFonts w:ascii="FangSong" w:hAnsi="FangSong" w:eastAsia="FangSong" w:cs="FangSong"/>
          <w:sz w:val="23"/>
          <w:szCs w:val="23"/>
          <w:spacing w:val="-7"/>
        </w:rPr>
        <w:t>预算</w:t>
      </w:r>
      <w:r>
        <w:rPr>
          <w:rFonts w:ascii="FangSong" w:hAnsi="FangSong" w:eastAsia="FangSong" w:cs="FangSong"/>
          <w:sz w:val="23"/>
          <w:szCs w:val="23"/>
          <w:spacing w:val="-57"/>
        </w:rPr>
        <w:t xml:space="preserve"> </w:t>
      </w:r>
      <w:r>
        <w:rPr>
          <w:rFonts w:ascii="FangSong" w:hAnsi="FangSong" w:eastAsia="FangSong" w:cs="FangSong"/>
          <w:sz w:val="23"/>
          <w:szCs w:val="23"/>
          <w:spacing w:val="-7"/>
        </w:rPr>
        <w:t>收入</w:t>
      </w:r>
      <w:r>
        <w:rPr>
          <w:rFonts w:ascii="FangSong" w:hAnsi="FangSong" w:eastAsia="FangSong" w:cs="FangSong"/>
          <w:sz w:val="23"/>
          <w:szCs w:val="23"/>
          <w:spacing w:val="-60"/>
        </w:rPr>
        <w:t xml:space="preserve"> </w:t>
      </w:r>
      <w:r>
        <w:rPr>
          <w:rFonts w:ascii="FangSong" w:hAnsi="FangSong" w:eastAsia="FangSong" w:cs="FangSong"/>
          <w:sz w:val="23"/>
          <w:szCs w:val="23"/>
          <w:spacing w:val="-7"/>
        </w:rPr>
        <w:t>总计3,</w:t>
      </w:r>
      <w:r>
        <w:rPr>
          <w:rFonts w:ascii="FangSong" w:hAnsi="FangSong" w:eastAsia="FangSong" w:cs="FangSong"/>
          <w:sz w:val="23"/>
          <w:szCs w:val="23"/>
          <w:spacing w:val="-8"/>
        </w:rPr>
        <w:t>200.76</w:t>
      </w:r>
      <w:r>
        <w:rPr>
          <w:rFonts w:ascii="FangSong" w:hAnsi="FangSong" w:eastAsia="FangSong" w:cs="FangSong"/>
          <w:sz w:val="23"/>
          <w:szCs w:val="23"/>
          <w:spacing w:val="-68"/>
        </w:rPr>
        <w:t xml:space="preserve"> </w:t>
      </w:r>
      <w:r>
        <w:rPr>
          <w:rFonts w:ascii="FangSong" w:hAnsi="FangSong" w:eastAsia="FangSong" w:cs="FangSong"/>
          <w:sz w:val="23"/>
          <w:szCs w:val="23"/>
          <w:spacing w:val="-8"/>
        </w:rPr>
        <w:t>万</w:t>
      </w:r>
      <w:r>
        <w:rPr>
          <w:rFonts w:ascii="FangSong" w:hAnsi="FangSong" w:eastAsia="FangSong" w:cs="FangSong"/>
          <w:sz w:val="23"/>
          <w:szCs w:val="23"/>
          <w:spacing w:val="-67"/>
        </w:rPr>
        <w:t xml:space="preserve"> </w:t>
      </w:r>
      <w:r>
        <w:rPr>
          <w:rFonts w:ascii="FangSong" w:hAnsi="FangSong" w:eastAsia="FangSong" w:cs="FangSong"/>
          <w:sz w:val="23"/>
          <w:szCs w:val="23"/>
          <w:spacing w:val="-8"/>
        </w:rPr>
        <w:t>元</w:t>
      </w:r>
      <w:r>
        <w:rPr>
          <w:rFonts w:ascii="FangSong" w:hAnsi="FangSong" w:eastAsia="FangSong" w:cs="FangSong"/>
          <w:sz w:val="23"/>
          <w:szCs w:val="23"/>
          <w:spacing w:val="-53"/>
        </w:rPr>
        <w:t xml:space="preserve"> </w:t>
      </w:r>
      <w:r>
        <w:rPr>
          <w:rFonts w:ascii="FangSong" w:hAnsi="FangSong" w:eastAsia="FangSong" w:cs="FangSong"/>
          <w:sz w:val="23"/>
          <w:szCs w:val="23"/>
          <w:spacing w:val="-8"/>
        </w:rPr>
        <w:t>，</w:t>
      </w:r>
      <w:r>
        <w:rPr>
          <w:rFonts w:ascii="FangSong" w:hAnsi="FangSong" w:eastAsia="FangSong" w:cs="FangSong"/>
          <w:sz w:val="23"/>
          <w:szCs w:val="23"/>
          <w:spacing w:val="-68"/>
        </w:rPr>
        <w:t xml:space="preserve"> </w:t>
      </w:r>
      <w:r>
        <w:rPr>
          <w:rFonts w:ascii="FangSong" w:hAnsi="FangSong" w:eastAsia="FangSong" w:cs="FangSong"/>
          <w:sz w:val="23"/>
          <w:szCs w:val="23"/>
          <w:spacing w:val="-8"/>
        </w:rPr>
        <w:t>其</w:t>
      </w:r>
      <w:r>
        <w:rPr>
          <w:rFonts w:ascii="FangSong" w:hAnsi="FangSong" w:eastAsia="FangSong" w:cs="FangSong"/>
          <w:sz w:val="23"/>
          <w:szCs w:val="23"/>
          <w:spacing w:val="-40"/>
        </w:rPr>
        <w:t xml:space="preserve"> </w:t>
      </w:r>
      <w:r>
        <w:rPr>
          <w:rFonts w:ascii="FangSong" w:hAnsi="FangSong" w:eastAsia="FangSong" w:cs="FangSong"/>
          <w:sz w:val="23"/>
          <w:szCs w:val="23"/>
          <w:spacing w:val="-8"/>
        </w:rPr>
        <w:t>中</w:t>
      </w:r>
      <w:r>
        <w:rPr>
          <w:rFonts w:ascii="FangSong" w:hAnsi="FangSong" w:eastAsia="FangSong" w:cs="FangSong"/>
          <w:sz w:val="23"/>
          <w:szCs w:val="23"/>
          <w:spacing w:val="-53"/>
        </w:rPr>
        <w:t xml:space="preserve"> </w:t>
      </w:r>
      <w:r>
        <w:rPr>
          <w:rFonts w:ascii="FangSong" w:hAnsi="FangSong" w:eastAsia="FangSong" w:cs="FangSong"/>
          <w:sz w:val="23"/>
          <w:szCs w:val="23"/>
          <w:spacing w:val="-8"/>
        </w:rPr>
        <w:t>：</w:t>
      </w:r>
      <w:r>
        <w:rPr>
          <w:rFonts w:ascii="FangSong" w:hAnsi="FangSong" w:eastAsia="FangSong" w:cs="FangSong"/>
          <w:sz w:val="23"/>
          <w:szCs w:val="23"/>
          <w:spacing w:val="-68"/>
        </w:rPr>
        <w:t xml:space="preserve"> </w:t>
      </w:r>
      <w:r>
        <w:rPr>
          <w:rFonts w:ascii="FangSong" w:hAnsi="FangSong" w:eastAsia="FangSong" w:cs="FangSong"/>
          <w:sz w:val="23"/>
          <w:szCs w:val="23"/>
          <w:spacing w:val="-8"/>
        </w:rPr>
        <w:t>本</w:t>
      </w:r>
      <w:r>
        <w:rPr>
          <w:rFonts w:ascii="FangSong" w:hAnsi="FangSong" w:eastAsia="FangSong" w:cs="FangSong"/>
          <w:sz w:val="23"/>
          <w:szCs w:val="23"/>
          <w:spacing w:val="-66"/>
        </w:rPr>
        <w:t xml:space="preserve"> </w:t>
      </w:r>
      <w:r>
        <w:rPr>
          <w:rFonts w:ascii="FangSong" w:hAnsi="FangSong" w:eastAsia="FangSong" w:cs="FangSong"/>
          <w:sz w:val="23"/>
          <w:szCs w:val="23"/>
          <w:spacing w:val="-8"/>
        </w:rPr>
        <w:t>年</w:t>
      </w:r>
      <w:r>
        <w:rPr>
          <w:rFonts w:ascii="FangSong" w:hAnsi="FangSong" w:eastAsia="FangSong" w:cs="FangSong"/>
          <w:sz w:val="23"/>
          <w:szCs w:val="23"/>
          <w:spacing w:val="-57"/>
        </w:rPr>
        <w:t xml:space="preserve"> </w:t>
      </w:r>
      <w:r>
        <w:rPr>
          <w:rFonts w:ascii="FangSong" w:hAnsi="FangSong" w:eastAsia="FangSong" w:cs="FangSong"/>
          <w:sz w:val="23"/>
          <w:szCs w:val="23"/>
          <w:spacing w:val="-8"/>
        </w:rPr>
        <w:t>收入</w:t>
      </w:r>
      <w:r>
        <w:rPr>
          <w:rFonts w:ascii="FangSong" w:hAnsi="FangSong" w:eastAsia="FangSong" w:cs="FangSong"/>
          <w:sz w:val="23"/>
          <w:szCs w:val="23"/>
          <w:spacing w:val="3"/>
        </w:rPr>
        <w:t>3,200.76万元，上年结转0万元，</w:t>
      </w:r>
      <w:r>
        <w:rPr>
          <w:rFonts w:ascii="FangSong" w:hAnsi="FangSong" w:eastAsia="FangSong" w:cs="FangSong"/>
          <w:sz w:val="23"/>
          <w:szCs w:val="23"/>
          <w:spacing w:val="-51"/>
        </w:rPr>
        <w:t xml:space="preserve"> </w:t>
      </w:r>
      <w:r>
        <w:rPr>
          <w:rFonts w:ascii="FangSong" w:hAnsi="FangSong" w:eastAsia="FangSong" w:cs="FangSong"/>
          <w:sz w:val="23"/>
          <w:szCs w:val="23"/>
          <w:spacing w:val="3"/>
        </w:rPr>
        <w:t>比上年减少142.35万元，下降4.26%，主要原因是本年度较</w:t>
      </w:r>
      <w:r>
        <w:rPr>
          <w:rFonts w:ascii="FangSong" w:hAnsi="FangSong" w:eastAsia="FangSong" w:cs="FangSong"/>
          <w:sz w:val="23"/>
          <w:szCs w:val="23"/>
          <w:spacing w:val="11"/>
        </w:rPr>
        <w:t>上年度项目支出安排减少，如公安局、交警队、客运西站双回路电源，详情见项目支出附</w:t>
      </w:r>
      <w:r>
        <w:rPr>
          <w:rFonts w:ascii="FangSong" w:hAnsi="FangSong" w:eastAsia="FangSong" w:cs="FangSong"/>
          <w:sz w:val="23"/>
          <w:szCs w:val="23"/>
          <w:spacing w:val="5"/>
        </w:rPr>
        <w:t>表，以致上下年对比变动较大。；本年部门预算支出总计3,200.76万元，其中</w:t>
      </w:r>
      <w:r>
        <w:rPr>
          <w:rFonts w:ascii="FangSong" w:hAnsi="FangSong" w:eastAsia="FangSong" w:cs="FangSong"/>
          <w:sz w:val="23"/>
          <w:szCs w:val="23"/>
          <w:spacing w:val="4"/>
        </w:rPr>
        <w:t>：本年预算安</w:t>
      </w:r>
      <w:r>
        <w:rPr>
          <w:rFonts w:ascii="FangSong" w:hAnsi="FangSong" w:eastAsia="FangSong" w:cs="FangSong"/>
          <w:sz w:val="23"/>
          <w:szCs w:val="23"/>
          <w:spacing w:val="3"/>
        </w:rPr>
        <w:t>排3,200.76万元，上年结转0万元，</w:t>
      </w:r>
      <w:r>
        <w:rPr>
          <w:rFonts w:ascii="FangSong" w:hAnsi="FangSong" w:eastAsia="FangSong" w:cs="FangSong"/>
          <w:sz w:val="23"/>
          <w:szCs w:val="23"/>
          <w:spacing w:val="-51"/>
        </w:rPr>
        <w:t xml:space="preserve"> </w:t>
      </w:r>
      <w:r>
        <w:rPr>
          <w:rFonts w:ascii="FangSong" w:hAnsi="FangSong" w:eastAsia="FangSong" w:cs="FangSong"/>
          <w:sz w:val="23"/>
          <w:szCs w:val="23"/>
          <w:spacing w:val="3"/>
        </w:rPr>
        <w:t>比上年减少142.35万元，下降4.26%，主要原因是本年度</w:t>
      </w:r>
      <w:r>
        <w:rPr>
          <w:rFonts w:ascii="FangSong" w:hAnsi="FangSong" w:eastAsia="FangSong" w:cs="FangSong"/>
          <w:sz w:val="23"/>
          <w:szCs w:val="23"/>
          <w:spacing w:val="5"/>
        </w:rPr>
        <w:t>较上年度项目支出安排减少，如公安局、交警队、客运西站双回路电源，详情见项目支出附</w:t>
      </w:r>
      <w:r>
        <w:rPr>
          <w:rFonts w:ascii="FangSong" w:hAnsi="FangSong" w:eastAsia="FangSong" w:cs="FangSong"/>
          <w:sz w:val="23"/>
          <w:szCs w:val="23"/>
          <w:spacing w:val="-1"/>
        </w:rPr>
        <w:t>表，以致上下年对比变动较大。</w:t>
      </w:r>
    </w:p>
    <w:p>
      <w:pPr>
        <w:ind w:left="661"/>
        <w:spacing w:line="229" w:lineRule="exact"/>
        <w:outlineLvl w:val="1"/>
        <w:rPr>
          <w:rFonts w:ascii="Microsoft YaHei" w:hAnsi="Microsoft YaHei" w:eastAsia="Microsoft YaHei" w:cs="Microsoft YaHei"/>
          <w:sz w:val="22"/>
          <w:szCs w:val="22"/>
        </w:rPr>
      </w:pPr>
      <w:bookmarkStart w:name="bookmark21" w:id="35"/>
      <w:bookmarkEnd w:id="35"/>
      <w:r>
        <w:rPr>
          <w:rFonts w:ascii="Microsoft YaHei" w:hAnsi="Microsoft YaHei" w:eastAsia="Microsoft YaHei" w:cs="Microsoft YaHei"/>
          <w:sz w:val="22"/>
          <w:szCs w:val="22"/>
          <w:spacing w:val="8"/>
          <w:position w:val="-1"/>
        </w:rPr>
        <w:t>二、收入预算情况说明</w:t>
      </w:r>
    </w:p>
    <w:p>
      <w:pPr>
        <w:ind w:left="663" w:right="623" w:firstLine="456"/>
        <w:spacing w:before="172" w:line="324" w:lineRule="auto"/>
        <w:jc w:val="both"/>
        <w:rPr>
          <w:rFonts w:ascii="FangSong" w:hAnsi="FangSong" w:eastAsia="FangSong" w:cs="FangSong"/>
          <w:sz w:val="23"/>
          <w:szCs w:val="23"/>
        </w:rPr>
      </w:pPr>
      <w:r>
        <w:rPr>
          <w:rFonts w:ascii="FangSong" w:hAnsi="FangSong" w:eastAsia="FangSong" w:cs="FangSong"/>
          <w:sz w:val="23"/>
          <w:szCs w:val="23"/>
          <w:spacing w:val="5"/>
        </w:rPr>
        <w:t>2025年度兴县公安局交通警察大队预算收入3,200.76万元，主要包括一般</w:t>
      </w:r>
      <w:r>
        <w:rPr>
          <w:rFonts w:ascii="FangSong" w:hAnsi="FangSong" w:eastAsia="FangSong" w:cs="FangSong"/>
          <w:sz w:val="23"/>
          <w:szCs w:val="23"/>
          <w:spacing w:val="4"/>
        </w:rPr>
        <w:t>公共预算拨款</w:t>
      </w:r>
      <w:r>
        <w:rPr>
          <w:rFonts w:ascii="FangSong" w:hAnsi="FangSong" w:eastAsia="FangSong" w:cs="FangSong"/>
          <w:sz w:val="23"/>
          <w:szCs w:val="23"/>
          <w:spacing w:val="1"/>
        </w:rPr>
        <w:t>收入3,200.76万元，</w:t>
      </w:r>
      <w:r>
        <w:rPr>
          <w:rFonts w:ascii="FangSong" w:hAnsi="FangSong" w:eastAsia="FangSong" w:cs="FangSong"/>
          <w:sz w:val="23"/>
          <w:szCs w:val="23"/>
          <w:spacing w:val="-53"/>
        </w:rPr>
        <w:t xml:space="preserve"> </w:t>
      </w:r>
      <w:r>
        <w:rPr>
          <w:rFonts w:ascii="FangSong" w:hAnsi="FangSong" w:eastAsia="FangSong" w:cs="FangSong"/>
          <w:sz w:val="23"/>
          <w:szCs w:val="23"/>
          <w:spacing w:val="1"/>
        </w:rPr>
        <w:t>占100.00%；政府性基金预算拨款收入0万元，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占0</w:t>
      </w:r>
      <w:r>
        <w:rPr>
          <w:rFonts w:ascii="FangSong" w:hAnsi="FangSong" w:eastAsia="FangSong" w:cs="FangSong"/>
          <w:sz w:val="23"/>
          <w:szCs w:val="23"/>
        </w:rPr>
        <w:t>%；</w:t>
      </w:r>
      <w:r>
        <w:rPr>
          <w:rFonts w:ascii="FangSong" w:hAnsi="FangSong" w:eastAsia="FangSong" w:cs="FangSong"/>
          <w:sz w:val="23"/>
          <w:szCs w:val="23"/>
          <w:spacing w:val="-66"/>
        </w:rPr>
        <w:t xml:space="preserve"> </w:t>
      </w:r>
      <w:r>
        <w:rPr>
          <w:rFonts w:ascii="FangSong" w:hAnsi="FangSong" w:eastAsia="FangSong" w:cs="FangSong"/>
          <w:sz w:val="23"/>
          <w:szCs w:val="23"/>
        </w:rPr>
        <w:t>国有资本经营预算</w:t>
      </w:r>
      <w:r>
        <w:rPr>
          <w:rFonts w:ascii="FangSong" w:hAnsi="FangSong" w:eastAsia="FangSong" w:cs="FangSong"/>
          <w:sz w:val="23"/>
          <w:szCs w:val="23"/>
          <w:spacing w:val="-2"/>
        </w:rPr>
        <w:t>拨款收入0万元，</w:t>
      </w:r>
      <w:r>
        <w:rPr>
          <w:rFonts w:ascii="FangSong" w:hAnsi="FangSong" w:eastAsia="FangSong" w:cs="FangSong"/>
          <w:sz w:val="23"/>
          <w:szCs w:val="23"/>
          <w:spacing w:val="-44"/>
        </w:rPr>
        <w:t xml:space="preserve"> </w:t>
      </w:r>
      <w:r>
        <w:rPr>
          <w:rFonts w:ascii="FangSong" w:hAnsi="FangSong" w:eastAsia="FangSong" w:cs="FangSong"/>
          <w:sz w:val="23"/>
          <w:szCs w:val="23"/>
          <w:spacing w:val="-2"/>
        </w:rPr>
        <w:t>占0%；财政专户管理资金收入0万元，</w:t>
      </w:r>
      <w:r>
        <w:rPr>
          <w:rFonts w:ascii="FangSong" w:hAnsi="FangSong" w:eastAsia="FangSong" w:cs="FangSong"/>
          <w:sz w:val="23"/>
          <w:szCs w:val="23"/>
          <w:spacing w:val="-58"/>
        </w:rPr>
        <w:t xml:space="preserve"> </w:t>
      </w:r>
      <w:r>
        <w:rPr>
          <w:rFonts w:ascii="FangSong" w:hAnsi="FangSong" w:eastAsia="FangSong" w:cs="FangSong"/>
          <w:sz w:val="23"/>
          <w:szCs w:val="23"/>
          <w:spacing w:val="-2"/>
        </w:rPr>
        <w:t>占0%；单位资金0万元，</w:t>
      </w:r>
      <w:r>
        <w:rPr>
          <w:rFonts w:ascii="FangSong" w:hAnsi="FangSong" w:eastAsia="FangSong" w:cs="FangSong"/>
          <w:sz w:val="23"/>
          <w:szCs w:val="23"/>
          <w:spacing w:val="-57"/>
        </w:rPr>
        <w:t xml:space="preserve"> </w:t>
      </w:r>
      <w:r>
        <w:rPr>
          <w:rFonts w:ascii="FangSong" w:hAnsi="FangSong" w:eastAsia="FangSong" w:cs="FangSong"/>
          <w:sz w:val="23"/>
          <w:szCs w:val="23"/>
          <w:spacing w:val="-2"/>
        </w:rPr>
        <w:t>占0%；上年结</w:t>
      </w:r>
      <w:r>
        <w:rPr>
          <w:rFonts w:ascii="FangSong" w:hAnsi="FangSong" w:eastAsia="FangSong" w:cs="FangSong"/>
          <w:sz w:val="23"/>
          <w:szCs w:val="23"/>
          <w:spacing w:val="-8"/>
        </w:rPr>
        <w:t>转0万元，</w:t>
      </w:r>
      <w:r>
        <w:rPr>
          <w:rFonts w:ascii="FangSong" w:hAnsi="FangSong" w:eastAsia="FangSong" w:cs="FangSong"/>
          <w:sz w:val="23"/>
          <w:szCs w:val="23"/>
          <w:spacing w:val="-56"/>
        </w:rPr>
        <w:t xml:space="preserve"> </w:t>
      </w:r>
      <w:r>
        <w:rPr>
          <w:rFonts w:ascii="FangSong" w:hAnsi="FangSong" w:eastAsia="FangSong" w:cs="FangSong"/>
          <w:sz w:val="23"/>
          <w:szCs w:val="23"/>
          <w:spacing w:val="-8"/>
        </w:rPr>
        <w:t>占0%。</w:t>
      </w:r>
    </w:p>
    <w:p>
      <w:pPr>
        <w:spacing w:line="321" w:lineRule="auto"/>
        <w:rPr>
          <w:rFonts w:ascii="Arial"/>
          <w:sz w:val="21"/>
        </w:rPr>
      </w:pPr>
      <w:r/>
    </w:p>
    <w:p>
      <w:pPr>
        <w:ind w:firstLine="3065"/>
        <w:spacing w:line="2939" w:lineRule="exact"/>
        <w:rPr/>
      </w:pPr>
      <w:r>
        <w:rPr>
          <w:position w:val="-58"/>
        </w:rPr>
        <w:drawing>
          <wp:inline distT="0" distB="0" distL="0" distR="0">
            <wp:extent cx="2346419" cy="1866239"/>
            <wp:effectExtent l="0" t="0" r="0" b="0"/>
            <wp:docPr id="4" name="IM 4"/>
            <wp:cNvGraphicFramePr/>
            <a:graphic>
              <a:graphicData uri="http://schemas.openxmlformats.org/drawingml/2006/picture">
                <pic:pic>
                  <pic:nvPicPr>
                    <pic:cNvPr id="4" name="IM 4"/>
                    <pic:cNvPicPr/>
                  </pic:nvPicPr>
                  <pic:blipFill>
                    <a:blip r:embed="rId21"/>
                    <a:stretch>
                      <a:fillRect/>
                    </a:stretch>
                  </pic:blipFill>
                  <pic:spPr>
                    <a:xfrm rot="0">
                      <a:off x="0" y="0"/>
                      <a:ext cx="2346419" cy="1866239"/>
                    </a:xfrm>
                    <a:prstGeom prst="rect">
                      <a:avLst/>
                    </a:prstGeom>
                  </pic:spPr>
                </pic:pic>
              </a:graphicData>
            </a:graphic>
          </wp:inline>
        </w:drawing>
      </w:r>
    </w:p>
    <w:p>
      <w:pPr>
        <w:spacing w:line="268" w:lineRule="auto"/>
        <w:rPr>
          <w:rFonts w:ascii="Arial"/>
          <w:sz w:val="21"/>
        </w:rPr>
      </w:pPr>
      <w:r/>
    </w:p>
    <w:p>
      <w:pPr>
        <w:spacing w:line="269" w:lineRule="auto"/>
        <w:rPr>
          <w:rFonts w:ascii="Arial"/>
          <w:sz w:val="21"/>
        </w:rPr>
      </w:pPr>
      <w:r/>
    </w:p>
    <w:p>
      <w:pPr>
        <w:ind w:left="662"/>
        <w:spacing w:before="95" w:line="230" w:lineRule="exact"/>
        <w:outlineLvl w:val="1"/>
        <w:rPr>
          <w:rFonts w:ascii="Microsoft YaHei" w:hAnsi="Microsoft YaHei" w:eastAsia="Microsoft YaHei" w:cs="Microsoft YaHei"/>
          <w:sz w:val="22"/>
          <w:szCs w:val="22"/>
        </w:rPr>
      </w:pPr>
      <w:bookmarkStart w:name="bookmark22" w:id="36"/>
      <w:bookmarkEnd w:id="36"/>
      <w:r>
        <w:rPr>
          <w:rFonts w:ascii="Microsoft YaHei" w:hAnsi="Microsoft YaHei" w:eastAsia="Microsoft YaHei" w:cs="Microsoft YaHei"/>
          <w:sz w:val="22"/>
          <w:szCs w:val="22"/>
          <w:spacing w:val="7"/>
          <w:position w:val="-1"/>
        </w:rPr>
        <w:t>三、支出预算情况说明</w:t>
      </w:r>
    </w:p>
    <w:p>
      <w:pPr>
        <w:ind w:left="703" w:right="671" w:firstLine="417"/>
        <w:spacing w:before="174" w:line="322" w:lineRule="auto"/>
        <w:rPr>
          <w:rFonts w:ascii="FangSong" w:hAnsi="FangSong" w:eastAsia="FangSong" w:cs="FangSong"/>
          <w:sz w:val="23"/>
          <w:szCs w:val="23"/>
        </w:rPr>
      </w:pPr>
      <w:r>
        <w:rPr>
          <w:rFonts w:ascii="FangSong" w:hAnsi="FangSong" w:eastAsia="FangSong" w:cs="FangSong"/>
          <w:sz w:val="23"/>
          <w:szCs w:val="23"/>
          <w:spacing w:val="1"/>
        </w:rPr>
        <w:t>2025年度兴县公安局交通警察大队支出预算3200.76万元，其中：基本支出2079.2万元，</w:t>
      </w:r>
      <w:r>
        <w:rPr>
          <w:rFonts w:ascii="FangSong" w:hAnsi="FangSong" w:eastAsia="FangSong" w:cs="FangSong"/>
          <w:sz w:val="23"/>
          <w:szCs w:val="23"/>
          <w:spacing w:val="-3"/>
        </w:rPr>
        <w:t>占64.96%；项目支出1121.56万</w:t>
      </w:r>
      <w:r>
        <w:rPr>
          <w:rFonts w:ascii="FangSong" w:hAnsi="FangSong" w:eastAsia="FangSong" w:cs="FangSong"/>
          <w:sz w:val="23"/>
          <w:szCs w:val="23"/>
          <w:spacing w:val="-4"/>
        </w:rPr>
        <w:t>元，</w:t>
      </w:r>
      <w:r>
        <w:rPr>
          <w:rFonts w:ascii="FangSong" w:hAnsi="FangSong" w:eastAsia="FangSong" w:cs="FangSong"/>
          <w:sz w:val="23"/>
          <w:szCs w:val="23"/>
          <w:spacing w:val="-60"/>
        </w:rPr>
        <w:t xml:space="preserve"> </w:t>
      </w:r>
      <w:r>
        <w:rPr>
          <w:rFonts w:ascii="FangSong" w:hAnsi="FangSong" w:eastAsia="FangSong" w:cs="FangSong"/>
          <w:sz w:val="23"/>
          <w:szCs w:val="23"/>
          <w:spacing w:val="-4"/>
        </w:rPr>
        <w:t>占35.04%。</w:t>
      </w:r>
    </w:p>
    <w:p>
      <w:pPr>
        <w:ind w:left="671"/>
        <w:spacing w:before="4" w:line="230" w:lineRule="exact"/>
        <w:outlineLvl w:val="1"/>
        <w:rPr>
          <w:rFonts w:ascii="Microsoft YaHei" w:hAnsi="Microsoft YaHei" w:eastAsia="Microsoft YaHei" w:cs="Microsoft YaHei"/>
          <w:sz w:val="22"/>
          <w:szCs w:val="22"/>
        </w:rPr>
      </w:pPr>
      <w:bookmarkStart w:name="bookmark23" w:id="37"/>
      <w:bookmarkEnd w:id="37"/>
      <w:r>
        <w:rPr>
          <w:rFonts w:ascii="Microsoft YaHei" w:hAnsi="Microsoft YaHei" w:eastAsia="Microsoft YaHei" w:cs="Microsoft YaHei"/>
          <w:sz w:val="22"/>
          <w:szCs w:val="22"/>
          <w:spacing w:val="8"/>
          <w:position w:val="-1"/>
        </w:rPr>
        <w:t>四、财政拨款收支预算总体情况说明</w:t>
      </w:r>
    </w:p>
    <w:p>
      <w:pPr>
        <w:ind w:left="663" w:right="623" w:firstLine="456"/>
        <w:spacing w:before="177" w:line="322" w:lineRule="auto"/>
        <w:rPr>
          <w:rFonts w:ascii="FangSong" w:hAnsi="FangSong" w:eastAsia="FangSong" w:cs="FangSong"/>
          <w:sz w:val="23"/>
          <w:szCs w:val="23"/>
        </w:rPr>
      </w:pPr>
      <w:r>
        <w:rPr>
          <w:rFonts w:ascii="FangSong" w:hAnsi="FangSong" w:eastAsia="FangSong" w:cs="FangSong"/>
          <w:sz w:val="23"/>
          <w:szCs w:val="23"/>
          <w:spacing w:val="5"/>
        </w:rPr>
        <w:t>2025年度兴县公安局交通警察大队财政拨款收支总预算3,200.76万元。其</w:t>
      </w:r>
      <w:r>
        <w:rPr>
          <w:rFonts w:ascii="FangSong" w:hAnsi="FangSong" w:eastAsia="FangSong" w:cs="FangSong"/>
          <w:sz w:val="23"/>
          <w:szCs w:val="23"/>
          <w:spacing w:val="4"/>
        </w:rPr>
        <w:t>中：一般公共</w:t>
      </w:r>
      <w:r>
        <w:rPr>
          <w:rFonts w:ascii="FangSong" w:hAnsi="FangSong" w:eastAsia="FangSong" w:cs="FangSong"/>
          <w:sz w:val="23"/>
          <w:szCs w:val="23"/>
          <w:spacing w:val="4"/>
        </w:rPr>
        <w:t>预算拨款3,200.76万元，政府性基金预算</w:t>
      </w:r>
      <w:r>
        <w:rPr>
          <w:rFonts w:ascii="FangSong" w:hAnsi="FangSong" w:eastAsia="FangSong" w:cs="FangSong"/>
          <w:sz w:val="23"/>
          <w:szCs w:val="23"/>
          <w:spacing w:val="3"/>
        </w:rPr>
        <w:t>拨款0万元，</w:t>
      </w:r>
      <w:r>
        <w:rPr>
          <w:rFonts w:ascii="FangSong" w:hAnsi="FangSong" w:eastAsia="FangSong" w:cs="FangSong"/>
          <w:sz w:val="23"/>
          <w:szCs w:val="23"/>
          <w:spacing w:val="-67"/>
        </w:rPr>
        <w:t xml:space="preserve"> </w:t>
      </w:r>
      <w:r>
        <w:rPr>
          <w:rFonts w:ascii="FangSong" w:hAnsi="FangSong" w:eastAsia="FangSong" w:cs="FangSong"/>
          <w:sz w:val="23"/>
          <w:szCs w:val="23"/>
          <w:spacing w:val="3"/>
        </w:rPr>
        <w:t>国有资本经营预算拨款0万元。其中：</w:t>
      </w:r>
      <w:r>
        <w:rPr>
          <w:rFonts w:ascii="FangSong" w:hAnsi="FangSong" w:eastAsia="FangSong" w:cs="FangSong"/>
          <w:sz w:val="23"/>
          <w:szCs w:val="23"/>
          <w:spacing w:val="2"/>
        </w:rPr>
        <w:t>当年拨款收入3,200.76万元，上年结转收入0万元。支出包括：公共安全支出2,735.79万</w:t>
      </w:r>
      <w:r>
        <w:rPr>
          <w:rFonts w:ascii="FangSong" w:hAnsi="FangSong" w:eastAsia="FangSong" w:cs="FangSong"/>
          <w:sz w:val="23"/>
          <w:szCs w:val="23"/>
          <w:spacing w:val="1"/>
        </w:rPr>
        <w:t>元、</w:t>
      </w:r>
      <w:r>
        <w:rPr>
          <w:rFonts w:ascii="FangSong" w:hAnsi="FangSong" w:eastAsia="FangSong" w:cs="FangSong"/>
          <w:sz w:val="23"/>
          <w:szCs w:val="23"/>
        </w:rPr>
        <w:t>社会保障和就业支出228.75万元、卫生健康支出80.78万元、住房保障支出155.45万元等。</w:t>
      </w:r>
    </w:p>
    <w:p>
      <w:pPr>
        <w:ind w:left="664"/>
        <w:spacing w:line="230" w:lineRule="exact"/>
        <w:outlineLvl w:val="1"/>
        <w:rPr>
          <w:rFonts w:ascii="Microsoft YaHei" w:hAnsi="Microsoft YaHei" w:eastAsia="Microsoft YaHei" w:cs="Microsoft YaHei"/>
          <w:sz w:val="22"/>
          <w:szCs w:val="22"/>
        </w:rPr>
      </w:pPr>
      <w:bookmarkStart w:name="bookmark24" w:id="38"/>
      <w:bookmarkEnd w:id="38"/>
      <w:r>
        <w:rPr>
          <w:rFonts w:ascii="Microsoft YaHei" w:hAnsi="Microsoft YaHei" w:eastAsia="Microsoft YaHei" w:cs="Microsoft YaHei"/>
          <w:sz w:val="22"/>
          <w:szCs w:val="22"/>
          <w:spacing w:val="8"/>
          <w:position w:val="-1"/>
        </w:rPr>
        <w:t>五、一般公共预算支出情况说明</w:t>
      </w:r>
    </w:p>
    <w:p>
      <w:pPr>
        <w:ind w:left="1125"/>
        <w:spacing w:before="185"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673" w:right="623" w:firstLine="446"/>
        <w:spacing w:before="123" w:line="322" w:lineRule="auto"/>
        <w:rPr>
          <w:rFonts w:ascii="FangSong" w:hAnsi="FangSong" w:eastAsia="FangSong" w:cs="FangSong"/>
          <w:sz w:val="23"/>
          <w:szCs w:val="23"/>
        </w:rPr>
      </w:pPr>
      <w:r>
        <w:rPr>
          <w:rFonts w:ascii="FangSong" w:hAnsi="FangSong" w:eastAsia="FangSong" w:cs="FangSong"/>
          <w:sz w:val="23"/>
          <w:szCs w:val="23"/>
          <w:spacing w:val="11"/>
        </w:rPr>
        <w:t>2025年度兴县公安局交通警察大队一般公</w:t>
      </w:r>
      <w:r>
        <w:rPr>
          <w:rFonts w:ascii="FangSong" w:hAnsi="FangSong" w:eastAsia="FangSong" w:cs="FangSong"/>
          <w:sz w:val="23"/>
          <w:szCs w:val="23"/>
          <w:spacing w:val="10"/>
        </w:rPr>
        <w:t>共预算当年支出3,200.76万元</w:t>
      </w:r>
      <w:r>
        <w:rPr>
          <w:rFonts w:ascii="FangSong" w:hAnsi="FangSong" w:eastAsia="FangSong" w:cs="FangSong"/>
          <w:sz w:val="23"/>
          <w:szCs w:val="23"/>
          <w:spacing w:val="-65"/>
        </w:rPr>
        <w:t xml:space="preserve"> </w:t>
      </w:r>
      <w:r>
        <w:rPr>
          <w:rFonts w:ascii="FangSong" w:hAnsi="FangSong" w:eastAsia="FangSong" w:cs="FangSong"/>
          <w:sz w:val="23"/>
          <w:szCs w:val="23"/>
          <w:spacing w:val="10"/>
        </w:rPr>
        <w:t>,</w:t>
      </w:r>
      <w:r>
        <w:rPr>
          <w:rFonts w:ascii="FangSong" w:hAnsi="FangSong" w:eastAsia="FangSong" w:cs="FangSong"/>
          <w:sz w:val="23"/>
          <w:szCs w:val="23"/>
          <w:spacing w:val="-56"/>
        </w:rPr>
        <w:t xml:space="preserve"> </w:t>
      </w:r>
      <w:r>
        <w:rPr>
          <w:rFonts w:ascii="FangSong" w:hAnsi="FangSong" w:eastAsia="FangSong" w:cs="FangSong"/>
          <w:sz w:val="23"/>
          <w:szCs w:val="23"/>
          <w:spacing w:val="10"/>
        </w:rPr>
        <w:t>比上年减少</w:t>
      </w:r>
      <w:r>
        <w:rPr>
          <w:rFonts w:ascii="FangSong" w:hAnsi="FangSong" w:eastAsia="FangSong" w:cs="FangSong"/>
          <w:sz w:val="23"/>
          <w:szCs w:val="23"/>
          <w:spacing w:val="-2"/>
        </w:rPr>
        <w:t>142.35万元，下降4.26%。</w:t>
      </w:r>
    </w:p>
    <w:p>
      <w:pPr>
        <w:ind w:left="1125"/>
        <w:spacing w:before="9"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spacing w:line="222" w:lineRule="auto"/>
        <w:sectPr>
          <w:footerReference w:type="default" r:id="rId20"/>
          <w:pgSz w:w="11900" w:h="16840"/>
          <w:pgMar w:top="642" w:right="600" w:bottom="340" w:left="600" w:header="326" w:footer="111" w:gutter="0"/>
        </w:sectPr>
        <w:rPr>
          <w:rFonts w:ascii="FangSong" w:hAnsi="FangSong" w:eastAsia="FangSong" w:cs="FangSong"/>
          <w:sz w:val="23"/>
          <w:szCs w:val="23"/>
        </w:rPr>
      </w:pPr>
    </w:p>
    <w:p>
      <w:pPr>
        <w:spacing w:line="281" w:lineRule="auto"/>
        <w:rPr>
          <w:rFonts w:ascii="Arial"/>
          <w:sz w:val="21"/>
        </w:rPr>
      </w:pPr>
      <w:r/>
    </w:p>
    <w:p>
      <w:pPr>
        <w:spacing w:line="281" w:lineRule="auto"/>
        <w:rPr>
          <w:rFonts w:ascii="Arial"/>
          <w:sz w:val="21"/>
        </w:rPr>
      </w:pPr>
      <w:r/>
    </w:p>
    <w:p>
      <w:pPr>
        <w:ind w:left="668" w:right="623" w:firstLine="452"/>
        <w:spacing w:before="75" w:line="326" w:lineRule="auto"/>
        <w:jc w:val="both"/>
        <w:rPr>
          <w:rFonts w:ascii="FangSong" w:hAnsi="FangSong" w:eastAsia="FangSong" w:cs="FangSong"/>
          <w:sz w:val="23"/>
          <w:szCs w:val="23"/>
        </w:rPr>
      </w:pPr>
      <w:r>
        <w:rPr>
          <w:rFonts w:ascii="FangSong" w:hAnsi="FangSong" w:eastAsia="FangSong" w:cs="FangSong"/>
          <w:sz w:val="23"/>
          <w:szCs w:val="23"/>
          <w:spacing w:val="2"/>
        </w:rPr>
        <w:t>2025年度兴县公安局交通警察大队一般公共预算当年支出3,200.76万元,主要用于以下方</w:t>
      </w:r>
      <w:r>
        <w:rPr>
          <w:rFonts w:ascii="FangSong" w:hAnsi="FangSong" w:eastAsia="FangSong" w:cs="FangSong"/>
          <w:sz w:val="23"/>
          <w:szCs w:val="23"/>
        </w:rPr>
        <w:t>面：公共安全支出2,735.79万元，</w:t>
      </w:r>
      <w:r>
        <w:rPr>
          <w:rFonts w:ascii="FangSong" w:hAnsi="FangSong" w:eastAsia="FangSong" w:cs="FangSong"/>
          <w:sz w:val="23"/>
          <w:szCs w:val="23"/>
          <w:spacing w:val="-57"/>
        </w:rPr>
        <w:t xml:space="preserve"> </w:t>
      </w:r>
      <w:r>
        <w:rPr>
          <w:rFonts w:ascii="FangSong" w:hAnsi="FangSong" w:eastAsia="FangSong" w:cs="FangSong"/>
          <w:sz w:val="23"/>
          <w:szCs w:val="23"/>
        </w:rPr>
        <w:t>占85.47%；社</w:t>
      </w:r>
      <w:r>
        <w:rPr>
          <w:rFonts w:ascii="FangSong" w:hAnsi="FangSong" w:eastAsia="FangSong" w:cs="FangSong"/>
          <w:sz w:val="23"/>
          <w:szCs w:val="23"/>
          <w:spacing w:val="-1"/>
        </w:rPr>
        <w:t>会保障和就业支出228.75万元，</w:t>
      </w:r>
      <w:r>
        <w:rPr>
          <w:rFonts w:ascii="FangSong" w:hAnsi="FangSong" w:eastAsia="FangSong" w:cs="FangSong"/>
          <w:sz w:val="23"/>
          <w:szCs w:val="23"/>
          <w:spacing w:val="-56"/>
        </w:rPr>
        <w:t xml:space="preserve"> </w:t>
      </w:r>
      <w:r>
        <w:rPr>
          <w:rFonts w:ascii="FangSong" w:hAnsi="FangSong" w:eastAsia="FangSong" w:cs="FangSong"/>
          <w:sz w:val="23"/>
          <w:szCs w:val="23"/>
          <w:spacing w:val="-1"/>
        </w:rPr>
        <w:t>占7.15%；卫</w:t>
      </w:r>
      <w:r>
        <w:rPr>
          <w:rFonts w:ascii="FangSong" w:hAnsi="FangSong" w:eastAsia="FangSong" w:cs="FangSong"/>
          <w:sz w:val="23"/>
          <w:szCs w:val="23"/>
          <w:spacing w:val="-3"/>
        </w:rPr>
        <w:t>生健康支出80.78万元，</w:t>
      </w:r>
      <w:r>
        <w:rPr>
          <w:rFonts w:ascii="FangSong" w:hAnsi="FangSong" w:eastAsia="FangSong" w:cs="FangSong"/>
          <w:sz w:val="23"/>
          <w:szCs w:val="23"/>
          <w:spacing w:val="-44"/>
        </w:rPr>
        <w:t xml:space="preserve"> </w:t>
      </w:r>
      <w:r>
        <w:rPr>
          <w:rFonts w:ascii="FangSong" w:hAnsi="FangSong" w:eastAsia="FangSong" w:cs="FangSong"/>
          <w:sz w:val="23"/>
          <w:szCs w:val="23"/>
          <w:spacing w:val="-3"/>
        </w:rPr>
        <w:t>占2.52%；住房保障支出155.45万元，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占4.86%等。</w:t>
      </w:r>
    </w:p>
    <w:p>
      <w:pPr>
        <w:ind w:firstLine="3205"/>
        <w:spacing w:before="90" w:line="2447" w:lineRule="exact"/>
        <w:rPr/>
      </w:pPr>
      <w:r>
        <w:rPr>
          <w:position w:val="-48"/>
        </w:rPr>
        <w:drawing>
          <wp:inline distT="0" distB="0" distL="0" distR="0">
            <wp:extent cx="2321052" cy="1554168"/>
            <wp:effectExtent l="0" t="0" r="0" b="0"/>
            <wp:docPr id="6" name="IM 6"/>
            <wp:cNvGraphicFramePr/>
            <a:graphic>
              <a:graphicData uri="http://schemas.openxmlformats.org/drawingml/2006/picture">
                <pic:pic>
                  <pic:nvPicPr>
                    <pic:cNvPr id="6" name="IM 6"/>
                    <pic:cNvPicPr/>
                  </pic:nvPicPr>
                  <pic:blipFill>
                    <a:blip r:embed="rId23"/>
                    <a:stretch>
                      <a:fillRect/>
                    </a:stretch>
                  </pic:blipFill>
                  <pic:spPr>
                    <a:xfrm rot="0">
                      <a:off x="0" y="0"/>
                      <a:ext cx="2321052" cy="1554168"/>
                    </a:xfrm>
                    <a:prstGeom prst="rect">
                      <a:avLst/>
                    </a:prstGeom>
                  </pic:spPr>
                </pic:pic>
              </a:graphicData>
            </a:graphic>
          </wp:inline>
        </w:drawing>
      </w:r>
    </w:p>
    <w:p>
      <w:pPr>
        <w:spacing w:line="298" w:lineRule="auto"/>
        <w:rPr>
          <w:rFonts w:ascii="Arial"/>
          <w:sz w:val="21"/>
        </w:rPr>
      </w:pPr>
      <w:r/>
    </w:p>
    <w:p>
      <w:pPr>
        <w:spacing w:line="299" w:lineRule="auto"/>
        <w:rPr>
          <w:rFonts w:ascii="Arial"/>
          <w:sz w:val="21"/>
        </w:rPr>
      </w:pPr>
      <w:r/>
    </w:p>
    <w:p>
      <w:pPr>
        <w:ind w:left="662"/>
        <w:spacing w:before="94" w:line="230" w:lineRule="exact"/>
        <w:outlineLvl w:val="1"/>
        <w:rPr>
          <w:rFonts w:ascii="Microsoft YaHei" w:hAnsi="Microsoft YaHei" w:eastAsia="Microsoft YaHei" w:cs="Microsoft YaHei"/>
          <w:sz w:val="22"/>
          <w:szCs w:val="22"/>
        </w:rPr>
      </w:pPr>
      <w:bookmarkStart w:name="bookmark25" w:id="39"/>
      <w:bookmarkEnd w:id="39"/>
      <w:r>
        <w:rPr>
          <w:rFonts w:ascii="Microsoft YaHei" w:hAnsi="Microsoft YaHei" w:eastAsia="Microsoft YaHei" w:cs="Microsoft YaHei"/>
          <w:sz w:val="22"/>
          <w:szCs w:val="22"/>
          <w:spacing w:val="8"/>
          <w:position w:val="-1"/>
        </w:rPr>
        <w:t>六、一般公共预算基本支出情况说明</w:t>
      </w:r>
    </w:p>
    <w:p>
      <w:pPr>
        <w:ind w:left="1120"/>
        <w:spacing w:before="174" w:line="222" w:lineRule="auto"/>
        <w:rPr>
          <w:rFonts w:ascii="FangSong" w:hAnsi="FangSong" w:eastAsia="FangSong" w:cs="FangSong"/>
          <w:sz w:val="23"/>
          <w:szCs w:val="23"/>
        </w:rPr>
      </w:pPr>
      <w:r>
        <w:rPr>
          <w:rFonts w:ascii="FangSong" w:hAnsi="FangSong" w:eastAsia="FangSong" w:cs="FangSong"/>
          <w:sz w:val="23"/>
          <w:szCs w:val="23"/>
        </w:rPr>
        <w:t>2025年度兴县公安局交通警察大队一般公共预算安排基本支出2,079.20万元，其中：</w:t>
      </w:r>
    </w:p>
    <w:p>
      <w:pPr>
        <w:ind w:left="667" w:right="623" w:firstLine="461"/>
        <w:spacing w:before="135" w:line="321" w:lineRule="auto"/>
        <w:rPr>
          <w:rFonts w:ascii="FangSong" w:hAnsi="FangSong" w:eastAsia="FangSong" w:cs="FangSong"/>
          <w:sz w:val="23"/>
          <w:szCs w:val="23"/>
        </w:rPr>
      </w:pPr>
      <w:r>
        <w:rPr>
          <w:rFonts w:ascii="FangSong" w:hAnsi="FangSong" w:eastAsia="FangSong" w:cs="FangSong"/>
          <w:sz w:val="23"/>
          <w:szCs w:val="23"/>
          <w:spacing w:val="5"/>
        </w:rPr>
        <w:t>人员经费1,837.28万元，主要包括：其他工资福利支出、其他社会保障缴费、</w:t>
      </w:r>
      <w:r>
        <w:rPr>
          <w:rFonts w:ascii="FangSong" w:hAnsi="FangSong" w:eastAsia="FangSong" w:cs="FangSong"/>
          <w:sz w:val="23"/>
          <w:szCs w:val="23"/>
          <w:spacing w:val="4"/>
        </w:rPr>
        <w:t>公务员医</w:t>
      </w:r>
      <w:r>
        <w:rPr>
          <w:rFonts w:ascii="FangSong" w:hAnsi="FangSong" w:eastAsia="FangSong" w:cs="FangSong"/>
          <w:sz w:val="23"/>
          <w:szCs w:val="23"/>
          <w:spacing w:val="5"/>
        </w:rPr>
        <w:t>疗补助缴费、绩效工资、基本工资、机关事业单位基本养老保险缴费、奖金、退休费、住房</w:t>
      </w:r>
      <w:r>
        <w:rPr>
          <w:rFonts w:ascii="FangSong" w:hAnsi="FangSong" w:eastAsia="FangSong" w:cs="FangSong"/>
          <w:sz w:val="23"/>
          <w:szCs w:val="23"/>
          <w:spacing w:val="-1"/>
        </w:rPr>
        <w:t>公积金、职工基本医疗保险缴费、津贴补贴等；</w:t>
      </w:r>
    </w:p>
    <w:p>
      <w:pPr>
        <w:ind w:left="669" w:right="622" w:firstLine="460"/>
        <w:spacing w:before="10" w:line="320" w:lineRule="auto"/>
        <w:rPr>
          <w:rFonts w:ascii="FangSong" w:hAnsi="FangSong" w:eastAsia="FangSong" w:cs="FangSong"/>
          <w:sz w:val="23"/>
          <w:szCs w:val="23"/>
        </w:rPr>
      </w:pPr>
      <w:r>
        <w:rPr>
          <w:rFonts w:ascii="FangSong" w:hAnsi="FangSong" w:eastAsia="FangSong" w:cs="FangSong"/>
          <w:sz w:val="23"/>
          <w:szCs w:val="23"/>
          <w:spacing w:val="4"/>
        </w:rPr>
        <w:t>公用经费241.92万元，主要包括：印刷费、办公费、</w:t>
      </w:r>
      <w:r>
        <w:rPr>
          <w:rFonts w:ascii="FangSong" w:hAnsi="FangSong" w:eastAsia="FangSong" w:cs="FangSong"/>
          <w:sz w:val="23"/>
          <w:szCs w:val="23"/>
          <w:spacing w:val="-68"/>
        </w:rPr>
        <w:t xml:space="preserve"> </w:t>
      </w:r>
      <w:r>
        <w:rPr>
          <w:rFonts w:ascii="FangSong" w:hAnsi="FangSong" w:eastAsia="FangSong" w:cs="FangSong"/>
          <w:sz w:val="23"/>
          <w:szCs w:val="23"/>
          <w:spacing w:val="4"/>
        </w:rPr>
        <w:t>电费、物业管理费、福</w:t>
      </w:r>
      <w:r>
        <w:rPr>
          <w:rFonts w:ascii="FangSong" w:hAnsi="FangSong" w:eastAsia="FangSong" w:cs="FangSong"/>
          <w:sz w:val="23"/>
          <w:szCs w:val="23"/>
          <w:spacing w:val="3"/>
        </w:rPr>
        <w:t>利费、其他</w:t>
      </w:r>
      <w:r>
        <w:rPr>
          <w:rFonts w:ascii="FangSong" w:hAnsi="FangSong" w:eastAsia="FangSong" w:cs="FangSong"/>
          <w:sz w:val="23"/>
          <w:szCs w:val="23"/>
        </w:rPr>
        <w:t>交通费用、差旅费、工会经费、培训费、委托业务费、手续费、取暖费、水费</w:t>
      </w:r>
      <w:r>
        <w:rPr>
          <w:rFonts w:ascii="FangSong" w:hAnsi="FangSong" w:eastAsia="FangSong" w:cs="FangSong"/>
          <w:sz w:val="23"/>
          <w:szCs w:val="23"/>
          <w:spacing w:val="-1"/>
        </w:rPr>
        <w:t>等。</w:t>
      </w:r>
    </w:p>
    <w:p>
      <w:pPr>
        <w:ind w:left="655"/>
        <w:spacing w:line="228" w:lineRule="exact"/>
        <w:outlineLvl w:val="1"/>
        <w:rPr>
          <w:rFonts w:ascii="Microsoft YaHei" w:hAnsi="Microsoft YaHei" w:eastAsia="Microsoft YaHei" w:cs="Microsoft YaHei"/>
          <w:sz w:val="22"/>
          <w:szCs w:val="22"/>
        </w:rPr>
      </w:pPr>
      <w:bookmarkStart w:name="bookmark26" w:id="40"/>
      <w:bookmarkEnd w:id="40"/>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126"/>
        <w:spacing w:before="186" w:line="222" w:lineRule="auto"/>
        <w:rPr>
          <w:rFonts w:ascii="FangSong" w:hAnsi="FangSong" w:eastAsia="FangSong" w:cs="FangSong"/>
          <w:sz w:val="23"/>
          <w:szCs w:val="23"/>
        </w:rPr>
      </w:pPr>
      <w:r>
        <w:rPr>
          <w:rFonts w:ascii="FangSong" w:hAnsi="FangSong" w:eastAsia="FangSong" w:cs="FangSong"/>
          <w:sz w:val="23"/>
          <w:szCs w:val="23"/>
          <w:spacing w:val="-4"/>
        </w:rPr>
        <w:t>本部门无“三公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653"/>
        <w:spacing w:before="118" w:line="231" w:lineRule="exact"/>
        <w:outlineLvl w:val="1"/>
        <w:rPr>
          <w:rFonts w:ascii="Microsoft YaHei" w:hAnsi="Microsoft YaHei" w:eastAsia="Microsoft YaHei" w:cs="Microsoft YaHei"/>
          <w:sz w:val="23"/>
          <w:szCs w:val="23"/>
        </w:rPr>
      </w:pPr>
      <w:bookmarkStart w:name="bookmark27" w:id="41"/>
      <w:bookmarkEnd w:id="41"/>
      <w:r>
        <w:rPr>
          <w:rFonts w:ascii="Microsoft YaHei" w:hAnsi="Microsoft YaHei" w:eastAsia="Microsoft YaHei" w:cs="Microsoft YaHei"/>
          <w:sz w:val="23"/>
          <w:szCs w:val="23"/>
          <w:spacing w:val="-1"/>
          <w:position w:val="-1"/>
        </w:rPr>
        <w:t>八、机关运行经费增减变动原因说明</w:t>
      </w:r>
    </w:p>
    <w:p>
      <w:pPr>
        <w:ind w:left="657" w:right="623" w:firstLine="468"/>
        <w:spacing w:before="175" w:line="324" w:lineRule="auto"/>
        <w:rPr>
          <w:rFonts w:ascii="FangSong" w:hAnsi="FangSong" w:eastAsia="FangSong" w:cs="FangSong"/>
          <w:sz w:val="23"/>
          <w:szCs w:val="23"/>
        </w:rPr>
      </w:pPr>
      <w:r>
        <w:rPr>
          <w:rFonts w:ascii="FangSong" w:hAnsi="FangSong" w:eastAsia="FangSong" w:cs="FangSong"/>
          <w:sz w:val="23"/>
          <w:szCs w:val="23"/>
          <w:spacing w:val="9"/>
        </w:rPr>
        <w:t>本单位机关运行经费财政拨款预算241.92万元</w:t>
      </w:r>
      <w:r>
        <w:rPr>
          <w:rFonts w:ascii="FangSong" w:hAnsi="FangSong" w:eastAsia="FangSong" w:cs="FangSong"/>
          <w:sz w:val="23"/>
          <w:szCs w:val="23"/>
          <w:spacing w:val="-66"/>
        </w:rPr>
        <w:t xml:space="preserve"> </w:t>
      </w:r>
      <w:r>
        <w:rPr>
          <w:rFonts w:ascii="FangSong" w:hAnsi="FangSong" w:eastAsia="FangSong" w:cs="FangSong"/>
          <w:sz w:val="23"/>
          <w:szCs w:val="23"/>
          <w:spacing w:val="9"/>
        </w:rPr>
        <w:t>，</w:t>
      </w:r>
      <w:r>
        <w:rPr>
          <w:rFonts w:ascii="FangSong" w:hAnsi="FangSong" w:eastAsia="FangSong" w:cs="FangSong"/>
          <w:sz w:val="23"/>
          <w:szCs w:val="23"/>
          <w:spacing w:val="-56"/>
        </w:rPr>
        <w:t xml:space="preserve"> </w:t>
      </w:r>
      <w:r>
        <w:rPr>
          <w:rFonts w:ascii="FangSong" w:hAnsi="FangSong" w:eastAsia="FangSong" w:cs="FangSong"/>
          <w:sz w:val="23"/>
          <w:szCs w:val="23"/>
          <w:spacing w:val="9"/>
        </w:rPr>
        <w:t>比2024年预算增加20.17万元</w:t>
      </w:r>
      <w:r>
        <w:rPr>
          <w:rFonts w:ascii="FangSong" w:hAnsi="FangSong" w:eastAsia="FangSong" w:cs="FangSong"/>
          <w:sz w:val="23"/>
          <w:szCs w:val="23"/>
          <w:spacing w:val="-65"/>
        </w:rPr>
        <w:t xml:space="preserve"> </w:t>
      </w:r>
      <w:r>
        <w:rPr>
          <w:rFonts w:ascii="FangSong" w:hAnsi="FangSong" w:eastAsia="FangSong" w:cs="FangSong"/>
          <w:sz w:val="23"/>
          <w:szCs w:val="23"/>
          <w:spacing w:val="9"/>
        </w:rPr>
        <w:t>，增长</w:t>
      </w:r>
      <w:r>
        <w:rPr>
          <w:rFonts w:ascii="FangSong" w:hAnsi="FangSong" w:eastAsia="FangSong" w:cs="FangSong"/>
          <w:sz w:val="23"/>
          <w:szCs w:val="23"/>
        </w:rPr>
        <w:t>9.1%，原因是人员增加工资增加，机关运行测算基数相应增大</w:t>
      </w:r>
    </w:p>
    <w:p>
      <w:pPr>
        <w:ind w:left="658"/>
        <w:spacing w:line="225" w:lineRule="exact"/>
        <w:outlineLvl w:val="1"/>
        <w:rPr>
          <w:rFonts w:ascii="Microsoft YaHei" w:hAnsi="Microsoft YaHei" w:eastAsia="Microsoft YaHei" w:cs="Microsoft YaHei"/>
          <w:sz w:val="22"/>
          <w:szCs w:val="22"/>
        </w:rPr>
      </w:pPr>
      <w:bookmarkStart w:name="bookmark28" w:id="42"/>
      <w:bookmarkEnd w:id="42"/>
      <w:r>
        <w:rPr>
          <w:rFonts w:ascii="Microsoft YaHei" w:hAnsi="Microsoft YaHei" w:eastAsia="Microsoft YaHei" w:cs="Microsoft YaHei"/>
          <w:sz w:val="22"/>
          <w:szCs w:val="22"/>
          <w:spacing w:val="9"/>
          <w:position w:val="-1"/>
        </w:rPr>
        <w:t>九、政府采购情况</w:t>
      </w:r>
    </w:p>
    <w:p>
      <w:pPr>
        <w:ind w:left="673" w:right="623" w:firstLine="446"/>
        <w:spacing w:before="179" w:line="323" w:lineRule="auto"/>
        <w:rPr>
          <w:rFonts w:ascii="FangSong" w:hAnsi="FangSong" w:eastAsia="FangSong" w:cs="FangSong"/>
          <w:sz w:val="23"/>
          <w:szCs w:val="23"/>
        </w:rPr>
      </w:pPr>
      <w:r>
        <w:rPr>
          <w:rFonts w:ascii="FangSong" w:hAnsi="FangSong" w:eastAsia="FangSong" w:cs="FangSong"/>
          <w:sz w:val="23"/>
          <w:szCs w:val="23"/>
          <w:spacing w:val="5"/>
        </w:rPr>
        <w:t>2025年兴县公安局交通警察大队政府采购预算总额6.92万元。其中：政府采购货物预算</w:t>
      </w:r>
      <w:r>
        <w:rPr>
          <w:rFonts w:ascii="FangSong" w:hAnsi="FangSong" w:eastAsia="FangSong" w:cs="FangSong"/>
          <w:sz w:val="23"/>
          <w:szCs w:val="23"/>
        </w:rPr>
        <w:t>1.92万元、政府采购工程预算0万元、政府采购服</w:t>
      </w:r>
      <w:r>
        <w:rPr>
          <w:rFonts w:ascii="FangSong" w:hAnsi="FangSong" w:eastAsia="FangSong" w:cs="FangSong"/>
          <w:sz w:val="23"/>
          <w:szCs w:val="23"/>
          <w:spacing w:val="-1"/>
        </w:rPr>
        <w:t>务预算5.00万元。</w:t>
      </w:r>
    </w:p>
    <w:p>
      <w:pPr>
        <w:ind w:left="660"/>
        <w:spacing w:line="230" w:lineRule="exact"/>
        <w:outlineLvl w:val="1"/>
        <w:rPr>
          <w:rFonts w:ascii="Microsoft YaHei" w:hAnsi="Microsoft YaHei" w:eastAsia="Microsoft YaHei" w:cs="Microsoft YaHei"/>
          <w:sz w:val="22"/>
          <w:szCs w:val="22"/>
        </w:rPr>
      </w:pPr>
      <w:bookmarkStart w:name="bookmark29" w:id="43"/>
      <w:bookmarkEnd w:id="43"/>
      <w:r>
        <w:rPr>
          <w:rFonts w:ascii="Microsoft YaHei" w:hAnsi="Microsoft YaHei" w:eastAsia="Microsoft YaHei" w:cs="Microsoft YaHei"/>
          <w:sz w:val="22"/>
          <w:szCs w:val="22"/>
          <w:spacing w:val="9"/>
          <w:position w:val="-1"/>
        </w:rPr>
        <w:t>十、绩效管理情况</w:t>
      </w:r>
    </w:p>
    <w:p>
      <w:pPr>
        <w:ind w:left="1135"/>
        <w:spacing w:before="174"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663" w:right="623" w:hanging="4"/>
        <w:spacing w:before="134" w:line="322" w:lineRule="auto"/>
        <w:jc w:val="both"/>
        <w:rPr>
          <w:rFonts w:ascii="FangSong" w:hAnsi="FangSong" w:eastAsia="FangSong" w:cs="FangSong"/>
          <w:sz w:val="23"/>
          <w:szCs w:val="23"/>
        </w:rPr>
      </w:pPr>
      <w:r>
        <w:rPr>
          <w:rFonts w:ascii="FangSong" w:hAnsi="FangSong" w:eastAsia="FangSong" w:cs="FangSong"/>
          <w:sz w:val="23"/>
          <w:szCs w:val="23"/>
          <w:spacing w:val="5"/>
        </w:rPr>
        <w:t>2025年未编报部门整体支出绩效目标，涉及部门预算资金0万元，其中基本支出0万元，项目</w:t>
      </w:r>
      <w:r>
        <w:rPr>
          <w:rFonts w:ascii="FangSong" w:hAnsi="FangSong" w:eastAsia="FangSong" w:cs="FangSong"/>
          <w:sz w:val="23"/>
          <w:szCs w:val="23"/>
          <w:spacing w:val="2"/>
        </w:rPr>
        <w:t>支出0万元；机关及下属预算单位0个，其中0个单位（包括机关）编报了单位整体绩效目标，</w:t>
      </w:r>
      <w:r>
        <w:rPr>
          <w:rFonts w:ascii="FangSong" w:hAnsi="FangSong" w:eastAsia="FangSong" w:cs="FangSong"/>
          <w:sz w:val="23"/>
          <w:szCs w:val="23"/>
          <w:spacing w:val="-2"/>
        </w:rPr>
        <w:t>涉及资金0万元。</w:t>
      </w:r>
    </w:p>
    <w:p>
      <w:pPr>
        <w:ind w:left="1120"/>
        <w:spacing w:before="7" w:line="223"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659" w:right="623" w:firstLine="461"/>
        <w:spacing w:before="121" w:line="324" w:lineRule="auto"/>
        <w:rPr>
          <w:rFonts w:ascii="FangSong" w:hAnsi="FangSong" w:eastAsia="FangSong" w:cs="FangSong"/>
          <w:sz w:val="23"/>
          <w:szCs w:val="23"/>
        </w:rPr>
      </w:pPr>
      <w:r>
        <w:rPr>
          <w:rFonts w:ascii="FangSong" w:hAnsi="FangSong" w:eastAsia="FangSong" w:cs="FangSong"/>
          <w:sz w:val="23"/>
          <w:szCs w:val="23"/>
          <w:spacing w:val="2"/>
        </w:rPr>
        <w:t>2025年兴县公安局交通警察大队纳入绩效目标管理的2级项目18个，共计金额1,121.56万</w:t>
      </w:r>
      <w:r>
        <w:rPr>
          <w:rFonts w:ascii="FangSong" w:hAnsi="FangSong" w:eastAsia="FangSong" w:cs="FangSong"/>
          <w:sz w:val="23"/>
          <w:szCs w:val="23"/>
          <w:spacing w:val="3"/>
        </w:rPr>
        <w:t>元</w:t>
      </w:r>
      <w:r>
        <w:rPr>
          <w:rFonts w:ascii="FangSong" w:hAnsi="FangSong" w:eastAsia="FangSong" w:cs="FangSong"/>
          <w:sz w:val="23"/>
          <w:szCs w:val="23"/>
          <w:spacing w:val="-68"/>
        </w:rPr>
        <w:t xml:space="preserve"> </w:t>
      </w:r>
      <w:r>
        <w:rPr>
          <w:rFonts w:ascii="FangSong" w:hAnsi="FangSong" w:eastAsia="FangSong" w:cs="FangSong"/>
          <w:sz w:val="23"/>
          <w:szCs w:val="23"/>
          <w:spacing w:val="3"/>
        </w:rPr>
        <w:t>。其中：</w:t>
      </w:r>
      <w:r>
        <w:rPr>
          <w:rFonts w:ascii="FangSong" w:hAnsi="FangSong" w:eastAsia="FangSong" w:cs="FangSong"/>
          <w:sz w:val="23"/>
          <w:szCs w:val="23"/>
          <w:spacing w:val="-66"/>
        </w:rPr>
        <w:t xml:space="preserve"> </w:t>
      </w:r>
      <w:r>
        <w:rPr>
          <w:rFonts w:ascii="FangSong" w:hAnsi="FangSong" w:eastAsia="FangSong" w:cs="FangSong"/>
          <w:sz w:val="23"/>
          <w:szCs w:val="23"/>
          <w:spacing w:val="3"/>
        </w:rPr>
        <w:t>其他运转类项</w:t>
      </w:r>
      <w:r>
        <w:rPr>
          <w:rFonts w:ascii="FangSong" w:hAnsi="FangSong" w:eastAsia="FangSong" w:cs="FangSong"/>
          <w:sz w:val="23"/>
          <w:szCs w:val="23"/>
          <w:spacing w:val="-44"/>
        </w:rPr>
        <w:t xml:space="preserve"> </w:t>
      </w:r>
      <w:r>
        <w:rPr>
          <w:rFonts w:ascii="FangSong" w:hAnsi="FangSong" w:eastAsia="FangSong" w:cs="FangSong"/>
          <w:sz w:val="23"/>
          <w:szCs w:val="23"/>
          <w:spacing w:val="3"/>
        </w:rPr>
        <w:t>目17个</w:t>
      </w:r>
      <w:r>
        <w:rPr>
          <w:rFonts w:ascii="FangSong" w:hAnsi="FangSong" w:eastAsia="FangSong" w:cs="FangSong"/>
          <w:sz w:val="23"/>
          <w:szCs w:val="23"/>
          <w:spacing w:val="-68"/>
        </w:rPr>
        <w:t xml:space="preserve"> </w:t>
      </w:r>
      <w:r>
        <w:rPr>
          <w:rFonts w:ascii="FangSong" w:hAnsi="FangSong" w:eastAsia="FangSong" w:cs="FangSong"/>
          <w:sz w:val="23"/>
          <w:szCs w:val="23"/>
          <w:spacing w:val="3"/>
        </w:rPr>
        <w:t>，涉及金额921.5</w:t>
      </w:r>
      <w:r>
        <w:rPr>
          <w:rFonts w:ascii="FangSong" w:hAnsi="FangSong" w:eastAsia="FangSong" w:cs="FangSong"/>
          <w:sz w:val="23"/>
          <w:szCs w:val="23"/>
          <w:spacing w:val="2"/>
        </w:rPr>
        <w:t>6万元</w:t>
      </w:r>
      <w:r>
        <w:rPr>
          <w:rFonts w:ascii="FangSong" w:hAnsi="FangSong" w:eastAsia="FangSong" w:cs="FangSong"/>
          <w:sz w:val="23"/>
          <w:szCs w:val="23"/>
          <w:spacing w:val="-69"/>
        </w:rPr>
        <w:t xml:space="preserve"> </w:t>
      </w:r>
      <w:r>
        <w:rPr>
          <w:rFonts w:ascii="FangSong" w:hAnsi="FangSong" w:eastAsia="FangSong" w:cs="FangSong"/>
          <w:sz w:val="23"/>
          <w:szCs w:val="23"/>
          <w:spacing w:val="2"/>
        </w:rPr>
        <w:t>；特定</w:t>
      </w:r>
      <w:r>
        <w:rPr>
          <w:rFonts w:ascii="FangSong" w:hAnsi="FangSong" w:eastAsia="FangSong" w:cs="FangSong"/>
          <w:sz w:val="23"/>
          <w:szCs w:val="23"/>
          <w:spacing w:val="-44"/>
        </w:rPr>
        <w:t xml:space="preserve"> </w:t>
      </w:r>
      <w:r>
        <w:rPr>
          <w:rFonts w:ascii="FangSong" w:hAnsi="FangSong" w:eastAsia="FangSong" w:cs="FangSong"/>
          <w:sz w:val="23"/>
          <w:szCs w:val="23"/>
          <w:spacing w:val="2"/>
        </w:rPr>
        <w:t>目标类项</w:t>
      </w:r>
      <w:r>
        <w:rPr>
          <w:rFonts w:ascii="FangSong" w:hAnsi="FangSong" w:eastAsia="FangSong" w:cs="FangSong"/>
          <w:sz w:val="23"/>
          <w:szCs w:val="23"/>
          <w:spacing w:val="-43"/>
        </w:rPr>
        <w:t xml:space="preserve"> </w:t>
      </w:r>
      <w:r>
        <w:rPr>
          <w:rFonts w:ascii="FangSong" w:hAnsi="FangSong" w:eastAsia="FangSong" w:cs="FangSong"/>
          <w:sz w:val="23"/>
          <w:szCs w:val="23"/>
          <w:spacing w:val="2"/>
        </w:rPr>
        <w:t>目1个</w:t>
      </w:r>
      <w:r>
        <w:rPr>
          <w:rFonts w:ascii="FangSong" w:hAnsi="FangSong" w:eastAsia="FangSong" w:cs="FangSong"/>
          <w:sz w:val="23"/>
          <w:szCs w:val="23"/>
          <w:spacing w:val="-69"/>
        </w:rPr>
        <w:t xml:space="preserve"> </w:t>
      </w:r>
      <w:r>
        <w:rPr>
          <w:rFonts w:ascii="FangSong" w:hAnsi="FangSong" w:eastAsia="FangSong" w:cs="FangSong"/>
          <w:sz w:val="23"/>
          <w:szCs w:val="23"/>
          <w:spacing w:val="2"/>
        </w:rPr>
        <w:t>，涉及金额</w:t>
      </w:r>
      <w:r>
        <w:rPr>
          <w:rFonts w:ascii="FangSong" w:hAnsi="FangSong" w:eastAsia="FangSong" w:cs="FangSong"/>
          <w:sz w:val="23"/>
          <w:szCs w:val="23"/>
          <w:spacing w:val="3"/>
        </w:rPr>
        <w:t>200.00万元。公开项目绩效目标18个，涉及项目金额1,121.56万元，</w:t>
      </w:r>
      <w:r>
        <w:rPr>
          <w:rFonts w:ascii="FangSong" w:hAnsi="FangSong" w:eastAsia="FangSong" w:cs="FangSong"/>
          <w:sz w:val="23"/>
          <w:szCs w:val="23"/>
          <w:spacing w:val="-44"/>
        </w:rPr>
        <w:t xml:space="preserve"> </w:t>
      </w:r>
      <w:r>
        <w:rPr>
          <w:rFonts w:ascii="FangSong" w:hAnsi="FangSong" w:eastAsia="FangSong" w:cs="FangSong"/>
          <w:sz w:val="23"/>
          <w:szCs w:val="23"/>
          <w:spacing w:val="3"/>
        </w:rPr>
        <w:t>占部门（单位）项目支</w:t>
      </w:r>
      <w:r>
        <w:rPr>
          <w:rFonts w:ascii="FangSong" w:hAnsi="FangSong" w:eastAsia="FangSong" w:cs="FangSong"/>
          <w:sz w:val="23"/>
          <w:szCs w:val="23"/>
          <w:spacing w:val="6"/>
        </w:rPr>
        <w:t>出总额的100%。其中：其他运转类项目17个，涉及项目金额921.56万</w:t>
      </w:r>
      <w:r>
        <w:rPr>
          <w:rFonts w:ascii="FangSong" w:hAnsi="FangSong" w:eastAsia="FangSong" w:cs="FangSong"/>
          <w:sz w:val="23"/>
          <w:szCs w:val="23"/>
          <w:spacing w:val="5"/>
        </w:rPr>
        <w:t>元；特定目标类项</w:t>
      </w:r>
      <w:r>
        <w:rPr>
          <w:rFonts w:ascii="FangSong" w:hAnsi="FangSong" w:eastAsia="FangSong" w:cs="FangSong"/>
          <w:sz w:val="23"/>
          <w:szCs w:val="23"/>
          <w:spacing w:val="-50"/>
        </w:rPr>
        <w:t xml:space="preserve"> </w:t>
      </w:r>
      <w:r>
        <w:rPr>
          <w:rFonts w:ascii="FangSong" w:hAnsi="FangSong" w:eastAsia="FangSong" w:cs="FangSong"/>
          <w:sz w:val="23"/>
          <w:szCs w:val="23"/>
          <w:spacing w:val="5"/>
        </w:rPr>
        <w:t>目1</w:t>
      </w:r>
      <w:r>
        <w:rPr>
          <w:rFonts w:ascii="FangSong" w:hAnsi="FangSong" w:eastAsia="FangSong" w:cs="FangSong"/>
          <w:sz w:val="23"/>
          <w:szCs w:val="23"/>
          <w:spacing w:val="-1"/>
        </w:rPr>
        <w:t>个，涉及项目金额200.00万元。</w:t>
      </w:r>
    </w:p>
    <w:p>
      <w:pPr>
        <w:spacing w:line="324" w:lineRule="auto"/>
        <w:sectPr>
          <w:footerReference w:type="default" r:id="rId22"/>
          <w:pgSz w:w="11900" w:h="16840"/>
          <w:pgMar w:top="642" w:right="600" w:bottom="340" w:left="600" w:header="326" w:footer="111" w:gutter="0"/>
        </w:sectPr>
        <w:rPr>
          <w:rFonts w:ascii="FangSong" w:hAnsi="FangSong" w:eastAsia="FangSong" w:cs="FangSong"/>
          <w:sz w:val="23"/>
          <w:szCs w:val="23"/>
        </w:rPr>
      </w:pPr>
    </w:p>
    <w:p>
      <w:pPr>
        <w:spacing w:line="281" w:lineRule="auto"/>
        <w:rPr>
          <w:rFonts w:ascii="Arial"/>
          <w:sz w:val="21"/>
        </w:rPr>
      </w:pPr>
      <w:r/>
    </w:p>
    <w:p>
      <w:pPr>
        <w:spacing w:line="282" w:lineRule="auto"/>
        <w:rPr>
          <w:rFonts w:ascii="Arial"/>
          <w:sz w:val="21"/>
        </w:rPr>
      </w:pPr>
      <w:r/>
    </w:p>
    <w:p>
      <w:pPr>
        <w:ind w:left="664"/>
        <w:spacing w:before="75" w:line="223"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3" w:lineRule="auto"/>
        <w:sectPr>
          <w:footerReference w:type="default" r:id="rId24"/>
          <w:pgSz w:w="11900" w:h="16840"/>
          <w:pgMar w:top="642" w:right="600" w:bottom="340" w:left="600" w:header="326" w:footer="111" w:gutter="0"/>
        </w:sectPr>
        <w:rPr>
          <w:rFonts w:ascii="FangSong" w:hAnsi="FangSong" w:eastAsia="FangSong" w:cs="FangSong"/>
          <w:sz w:val="23"/>
          <w:szCs w:val="23"/>
        </w:rPr>
      </w:pPr>
    </w:p>
    <w:p>
      <w:pPr>
        <w:spacing w:line="271" w:lineRule="auto"/>
        <w:rPr>
          <w:rFonts w:ascii="Arial"/>
          <w:sz w:val="21"/>
        </w:rPr>
      </w:pPr>
      <w:r/>
    </w:p>
    <w:p>
      <w:pPr>
        <w:spacing w:line="271" w:lineRule="auto"/>
        <w:rPr>
          <w:rFonts w:ascii="Arial"/>
          <w:sz w:val="21"/>
        </w:rPr>
      </w:pPr>
      <w:r/>
    </w:p>
    <w:p>
      <w:pPr>
        <w:ind w:left="660"/>
        <w:spacing w:before="94" w:line="227" w:lineRule="exact"/>
        <w:outlineLvl w:val="1"/>
        <w:rPr>
          <w:rFonts w:ascii="Microsoft YaHei" w:hAnsi="Microsoft YaHei" w:eastAsia="Microsoft YaHei" w:cs="Microsoft YaHei"/>
          <w:sz w:val="22"/>
          <w:szCs w:val="22"/>
        </w:rPr>
      </w:pPr>
      <w:bookmarkStart w:name="bookmark30" w:id="44"/>
      <w:bookmarkEnd w:id="44"/>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1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663" w:right="623" w:firstLine="461"/>
        <w:spacing w:before="135" w:line="321" w:lineRule="auto"/>
        <w:rPr>
          <w:rFonts w:ascii="FangSong" w:hAnsi="FangSong" w:eastAsia="FangSong" w:cs="FangSong"/>
          <w:sz w:val="23"/>
          <w:szCs w:val="23"/>
        </w:rPr>
      </w:pPr>
      <w:r>
        <w:rPr>
          <w:rFonts w:ascii="FangSong" w:hAnsi="FangSong" w:eastAsia="FangSong" w:cs="FangSong"/>
          <w:sz w:val="23"/>
          <w:szCs w:val="23"/>
          <w:spacing w:val="9"/>
        </w:rPr>
        <w:t>截至2025年5月1</w:t>
      </w:r>
      <w:r>
        <w:rPr>
          <w:rFonts w:ascii="FangSong" w:hAnsi="FangSong" w:eastAsia="FangSong" w:cs="FangSong"/>
          <w:sz w:val="23"/>
          <w:szCs w:val="23"/>
          <w:spacing w:val="-39"/>
        </w:rPr>
        <w:t xml:space="preserve"> </w:t>
      </w:r>
      <w:r>
        <w:rPr>
          <w:rFonts w:ascii="FangSong" w:hAnsi="FangSong" w:eastAsia="FangSong" w:cs="FangSong"/>
          <w:sz w:val="23"/>
          <w:szCs w:val="23"/>
          <w:spacing w:val="9"/>
        </w:rPr>
        <w:t>日，兴县公安局交通警察大队共有公务用</w:t>
      </w:r>
      <w:r>
        <w:rPr>
          <w:rFonts w:ascii="FangSong" w:hAnsi="FangSong" w:eastAsia="FangSong" w:cs="FangSong"/>
          <w:sz w:val="23"/>
          <w:szCs w:val="23"/>
          <w:spacing w:val="8"/>
        </w:rPr>
        <w:t>车编制19辆，实有30辆，其</w:t>
      </w:r>
      <w:r>
        <w:rPr>
          <w:rFonts w:ascii="FangSong" w:hAnsi="FangSong" w:eastAsia="FangSong" w:cs="FangSong"/>
          <w:sz w:val="23"/>
          <w:szCs w:val="23"/>
          <w:spacing w:val="2"/>
        </w:rPr>
        <w:t>中：领导用车0辆，机要通信用车0辆，应急保障用车0辆，执法执勤用车30辆，特种专业技术</w:t>
      </w:r>
      <w:r>
        <w:rPr>
          <w:rFonts w:ascii="FangSong" w:hAnsi="FangSong" w:eastAsia="FangSong" w:cs="FangSong"/>
          <w:sz w:val="23"/>
          <w:szCs w:val="23"/>
        </w:rPr>
        <w:t>用车0辆，事业单位业务用车0辆，其他公务用车</w:t>
      </w:r>
      <w:r>
        <w:rPr>
          <w:rFonts w:ascii="FangSong" w:hAnsi="FangSong" w:eastAsia="FangSong" w:cs="FangSong"/>
          <w:sz w:val="23"/>
          <w:szCs w:val="23"/>
          <w:spacing w:val="-1"/>
        </w:rPr>
        <w:t>0辆。</w:t>
      </w:r>
    </w:p>
    <w:p>
      <w:pPr>
        <w:ind w:left="11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125"/>
        <w:spacing w:before="122" w:line="223" w:lineRule="auto"/>
        <w:rPr>
          <w:rFonts w:ascii="FangSong" w:hAnsi="FangSong" w:eastAsia="FangSong" w:cs="FangSong"/>
          <w:sz w:val="23"/>
          <w:szCs w:val="23"/>
        </w:rPr>
      </w:pPr>
      <w:r>
        <w:rPr>
          <w:rFonts w:ascii="FangSong" w:hAnsi="FangSong" w:eastAsia="FangSong" w:cs="FangSong"/>
          <w:sz w:val="23"/>
          <w:szCs w:val="23"/>
          <w:spacing w:val="-1"/>
        </w:rPr>
        <w:t>截至2025年5月1</w:t>
      </w:r>
      <w:r>
        <w:rPr>
          <w:rFonts w:ascii="FangSong" w:hAnsi="FangSong" w:eastAsia="FangSong" w:cs="FangSong"/>
          <w:sz w:val="23"/>
          <w:szCs w:val="23"/>
          <w:spacing w:val="-51"/>
        </w:rPr>
        <w:t xml:space="preserve"> </w:t>
      </w:r>
      <w:r>
        <w:rPr>
          <w:rFonts w:ascii="FangSong" w:hAnsi="FangSong" w:eastAsia="FangSong" w:cs="FangSong"/>
          <w:sz w:val="23"/>
          <w:szCs w:val="23"/>
          <w:spacing w:val="-1"/>
        </w:rPr>
        <w:t>日，兴县公安局交通警察大队使用的办</w:t>
      </w:r>
      <w:r>
        <w:rPr>
          <w:rFonts w:ascii="FangSong" w:hAnsi="FangSong" w:eastAsia="FangSong" w:cs="FangSong"/>
          <w:sz w:val="23"/>
          <w:szCs w:val="23"/>
          <w:spacing w:val="-2"/>
        </w:rPr>
        <w:t>公用房建筑总面积7537平方米。</w:t>
      </w:r>
    </w:p>
    <w:p>
      <w:pPr>
        <w:ind w:left="1122"/>
        <w:spacing w:before="123"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663" w:right="623" w:firstLine="461"/>
        <w:spacing w:before="134" w:line="323" w:lineRule="auto"/>
        <w:rPr>
          <w:rFonts w:ascii="FangSong" w:hAnsi="FangSong" w:eastAsia="FangSong" w:cs="FangSong"/>
          <w:sz w:val="23"/>
          <w:szCs w:val="23"/>
        </w:rPr>
      </w:pPr>
      <w:r>
        <w:rPr>
          <w:rFonts w:ascii="FangSong" w:hAnsi="FangSong" w:eastAsia="FangSong" w:cs="FangSong"/>
          <w:sz w:val="23"/>
          <w:szCs w:val="23"/>
          <w:spacing w:val="2"/>
        </w:rPr>
        <w:t>截至2025年5月1</w:t>
      </w:r>
      <w:r>
        <w:rPr>
          <w:rFonts w:ascii="FangSong" w:hAnsi="FangSong" w:eastAsia="FangSong" w:cs="FangSong"/>
          <w:sz w:val="23"/>
          <w:szCs w:val="23"/>
          <w:spacing w:val="-39"/>
        </w:rPr>
        <w:t xml:space="preserve"> </w:t>
      </w:r>
      <w:r>
        <w:rPr>
          <w:rFonts w:ascii="FangSong" w:hAnsi="FangSong" w:eastAsia="FangSong" w:cs="FangSong"/>
          <w:sz w:val="23"/>
          <w:szCs w:val="23"/>
          <w:spacing w:val="2"/>
        </w:rPr>
        <w:t>日，兴县公安局交通警察大队占有使用价值50万元（原值）</w:t>
      </w:r>
      <w:r>
        <w:rPr>
          <w:rFonts w:ascii="FangSong" w:hAnsi="FangSong" w:eastAsia="FangSong" w:cs="FangSong"/>
          <w:sz w:val="23"/>
          <w:szCs w:val="23"/>
          <w:spacing w:val="-65"/>
        </w:rPr>
        <w:t xml:space="preserve"> </w:t>
      </w:r>
      <w:r>
        <w:rPr>
          <w:rFonts w:ascii="FangSong" w:hAnsi="FangSong" w:eastAsia="FangSong" w:cs="FangSong"/>
          <w:sz w:val="23"/>
          <w:szCs w:val="23"/>
          <w:spacing w:val="2"/>
        </w:rPr>
        <w:t>以上的通用</w:t>
      </w:r>
      <w:r>
        <w:rPr>
          <w:rFonts w:ascii="FangSong" w:hAnsi="FangSong" w:eastAsia="FangSong" w:cs="FangSong"/>
          <w:sz w:val="23"/>
          <w:szCs w:val="23"/>
          <w:spacing w:val="2"/>
        </w:rPr>
        <w:t>设备5台（套</w:t>
      </w:r>
      <w:r>
        <w:rPr>
          <w:rFonts w:ascii="FangSong" w:hAnsi="FangSong" w:eastAsia="FangSong" w:cs="FangSong"/>
          <w:sz w:val="23"/>
          <w:szCs w:val="23"/>
          <w:spacing w:val="14"/>
        </w:rPr>
        <w:t>）；</w:t>
      </w:r>
      <w:r>
        <w:rPr>
          <w:rFonts w:ascii="FangSong" w:hAnsi="FangSong" w:eastAsia="FangSong" w:cs="FangSong"/>
          <w:sz w:val="23"/>
          <w:szCs w:val="23"/>
          <w:spacing w:val="2"/>
        </w:rPr>
        <w:t>兴县公安局交通警察大队占有使用价值100万</w:t>
      </w:r>
      <w:r>
        <w:rPr>
          <w:rFonts w:ascii="FangSong" w:hAnsi="FangSong" w:eastAsia="FangSong" w:cs="FangSong"/>
          <w:sz w:val="23"/>
          <w:szCs w:val="23"/>
          <w:spacing w:val="1"/>
        </w:rPr>
        <w:t>元（原值）以上的通用设备0台</w:t>
      </w:r>
      <w:r>
        <w:rPr>
          <w:rFonts w:ascii="FangSong" w:hAnsi="FangSong" w:eastAsia="FangSong" w:cs="FangSong"/>
          <w:sz w:val="23"/>
          <w:szCs w:val="23"/>
          <w:spacing w:val="-4"/>
        </w:rPr>
        <w:t>（套）。</w:t>
      </w:r>
    </w:p>
    <w:p>
      <w:pPr>
        <w:ind w:left="660"/>
        <w:spacing w:before="2" w:line="227" w:lineRule="exact"/>
        <w:outlineLvl w:val="1"/>
        <w:rPr>
          <w:rFonts w:ascii="Microsoft YaHei" w:hAnsi="Microsoft YaHei" w:eastAsia="Microsoft YaHei" w:cs="Microsoft YaHei"/>
          <w:sz w:val="22"/>
          <w:szCs w:val="22"/>
        </w:rPr>
      </w:pPr>
      <w:bookmarkStart w:name="bookmark31" w:id="45"/>
      <w:bookmarkEnd w:id="45"/>
      <w:r>
        <w:rPr>
          <w:rFonts w:ascii="Microsoft YaHei" w:hAnsi="Microsoft YaHei" w:eastAsia="Microsoft YaHei" w:cs="Microsoft YaHei"/>
          <w:sz w:val="22"/>
          <w:szCs w:val="22"/>
          <w:spacing w:val="7"/>
          <w:position w:val="-1"/>
        </w:rPr>
        <w:t>十二、其他说明</w:t>
      </w:r>
    </w:p>
    <w:p>
      <w:pPr>
        <w:ind w:left="1125"/>
        <w:spacing w:before="174" w:line="221" w:lineRule="auto"/>
        <w:outlineLvl w:val="2"/>
        <w:rPr>
          <w:rFonts w:ascii="FangSong" w:hAnsi="FangSong" w:eastAsia="FangSong" w:cs="FangSong"/>
          <w:sz w:val="23"/>
          <w:szCs w:val="23"/>
        </w:rPr>
      </w:pPr>
      <w:bookmarkStart w:name="bookmark32" w:id="46"/>
      <w:bookmarkEnd w:id="46"/>
      <w:r>
        <w:rPr>
          <w:rFonts w:ascii="FangSong" w:hAnsi="FangSong" w:eastAsia="FangSong" w:cs="FangSong"/>
          <w:sz w:val="23"/>
          <w:szCs w:val="23"/>
          <w:spacing w:val="-1"/>
        </w:rPr>
        <w:t>（一）政府购买服务指导性目录</w:t>
      </w:r>
    </w:p>
    <w:p>
      <w:pPr>
        <w:ind w:left="1133"/>
        <w:spacing w:before="256" w:line="221" w:lineRule="auto"/>
        <w:rPr>
          <w:rFonts w:ascii="FangSong" w:hAnsi="FangSong" w:eastAsia="FangSong" w:cs="FangSong"/>
          <w:sz w:val="23"/>
          <w:szCs w:val="23"/>
        </w:rPr>
      </w:pPr>
      <w:r>
        <w:rPr>
          <w:rFonts w:ascii="FangSong" w:hAnsi="FangSong" w:eastAsia="FangSong" w:cs="FangSong"/>
          <w:sz w:val="23"/>
          <w:szCs w:val="23"/>
          <w:spacing w:val="-1"/>
        </w:rPr>
        <w:t>我单位根据本单位实际情况无需进行修改和完善。</w:t>
      </w:r>
    </w:p>
    <w:p>
      <w:pPr>
        <w:ind w:left="1125"/>
        <w:spacing w:before="265" w:line="222" w:lineRule="auto"/>
        <w:outlineLvl w:val="2"/>
        <w:rPr>
          <w:rFonts w:ascii="FangSong" w:hAnsi="FangSong" w:eastAsia="FangSong" w:cs="FangSong"/>
          <w:sz w:val="23"/>
          <w:szCs w:val="23"/>
        </w:rPr>
      </w:pPr>
      <w:bookmarkStart w:name="bookmark33" w:id="47"/>
      <w:bookmarkEnd w:id="47"/>
      <w:r>
        <w:rPr>
          <w:rFonts w:ascii="FangSong" w:hAnsi="FangSong" w:eastAsia="FangSong" w:cs="FangSong"/>
          <w:sz w:val="23"/>
          <w:szCs w:val="23"/>
          <w:spacing w:val="-3"/>
        </w:rPr>
        <w:t>（二）其他</w:t>
      </w:r>
    </w:p>
    <w:p>
      <w:pPr>
        <w:ind w:left="1133"/>
        <w:spacing w:before="253" w:line="221" w:lineRule="auto"/>
        <w:rPr>
          <w:rFonts w:ascii="FangSong" w:hAnsi="FangSong" w:eastAsia="FangSong" w:cs="FangSong"/>
          <w:sz w:val="23"/>
          <w:szCs w:val="23"/>
        </w:rPr>
      </w:pPr>
      <w:r>
        <w:rPr>
          <w:rFonts w:ascii="FangSong" w:hAnsi="FangSong" w:eastAsia="FangSong" w:cs="FangSong"/>
          <w:sz w:val="23"/>
          <w:szCs w:val="23"/>
          <w:spacing w:val="-1"/>
        </w:rPr>
        <w:t>我单位根据本单位实际情况无需进行修改和完善。</w:t>
      </w:r>
    </w:p>
    <w:p>
      <w:pPr>
        <w:spacing w:line="221" w:lineRule="auto"/>
        <w:sectPr>
          <w:footerReference w:type="default" r:id="rId25"/>
          <w:pgSz w:w="11900" w:h="16840"/>
          <w:pgMar w:top="642" w:right="600" w:bottom="340" w:left="600" w:header="326" w:footer="111" w:gutter="0"/>
        </w:sectPr>
        <w:rPr>
          <w:rFonts w:ascii="FangSong" w:hAnsi="FangSong" w:eastAsia="FangSong" w:cs="FangSong"/>
          <w:sz w:val="23"/>
          <w:szCs w:val="23"/>
        </w:rPr>
      </w:pPr>
    </w:p>
    <w:p>
      <w:pPr>
        <w:spacing w:line="277" w:lineRule="auto"/>
        <w:rPr>
          <w:rFonts w:ascii="Arial"/>
          <w:sz w:val="21"/>
        </w:rPr>
      </w:pPr>
      <w:r/>
    </w:p>
    <w:p>
      <w:pPr>
        <w:spacing w:line="278" w:lineRule="auto"/>
        <w:rPr>
          <w:rFonts w:ascii="Arial"/>
          <w:sz w:val="21"/>
        </w:rPr>
      </w:pPr>
      <w:r/>
    </w:p>
    <w:p>
      <w:pPr>
        <w:ind w:firstLine="1610"/>
        <w:spacing w:line="13461" w:lineRule="exact"/>
        <w:rPr/>
      </w:pPr>
      <w:r>
        <w:rPr>
          <w:position w:val="-269"/>
        </w:rPr>
        <w:drawing>
          <wp:inline distT="0" distB="0" distL="0" distR="0">
            <wp:extent cx="4764516" cy="8547295"/>
            <wp:effectExtent l="0" t="0" r="0" b="0"/>
            <wp:docPr id="8" name="IM 8"/>
            <wp:cNvGraphicFramePr/>
            <a:graphic>
              <a:graphicData uri="http://schemas.openxmlformats.org/drawingml/2006/picture">
                <pic:pic>
                  <pic:nvPicPr>
                    <pic:cNvPr id="8" name="IM 8"/>
                    <pic:cNvPicPr/>
                  </pic:nvPicPr>
                  <pic:blipFill>
                    <a:blip r:embed="rId27"/>
                    <a:stretch>
                      <a:fillRect/>
                    </a:stretch>
                  </pic:blipFill>
                  <pic:spPr>
                    <a:xfrm rot="0">
                      <a:off x="0" y="0"/>
                      <a:ext cx="4764516" cy="8547295"/>
                    </a:xfrm>
                    <a:prstGeom prst="rect">
                      <a:avLst/>
                    </a:prstGeom>
                  </pic:spPr>
                </pic:pic>
              </a:graphicData>
            </a:graphic>
          </wp:inline>
        </w:drawing>
      </w:r>
    </w:p>
    <w:p>
      <w:pPr>
        <w:spacing w:line="13461" w:lineRule="exact"/>
        <w:sectPr>
          <w:footerReference w:type="default" r:id="rId26"/>
          <w:pgSz w:w="11900" w:h="16840"/>
          <w:pgMar w:top="642" w:right="600" w:bottom="340" w:left="600" w:header="326" w:footer="110" w:gutter="0"/>
        </w:sectPr>
        <w:rPr/>
      </w:pPr>
    </w:p>
    <w:p>
      <w:pPr>
        <w:spacing w:line="277" w:lineRule="auto"/>
        <w:rPr>
          <w:rFonts w:ascii="Arial"/>
          <w:sz w:val="21"/>
        </w:rPr>
      </w:pPr>
      <w:r/>
    </w:p>
    <w:p>
      <w:pPr>
        <w:spacing w:line="278" w:lineRule="auto"/>
        <w:rPr>
          <w:rFonts w:ascii="Arial"/>
          <w:sz w:val="21"/>
        </w:rPr>
      </w:pPr>
      <w:r/>
    </w:p>
    <w:p>
      <w:pPr>
        <w:ind w:firstLine="1405"/>
        <w:spacing w:line="13461" w:lineRule="exact"/>
        <w:rPr/>
      </w:pPr>
      <w:r>
        <w:rPr>
          <w:position w:val="-269"/>
        </w:rPr>
        <w:drawing>
          <wp:inline distT="0" distB="0" distL="0" distR="0">
            <wp:extent cx="5025397" cy="8547295"/>
            <wp:effectExtent l="0" t="0" r="0" b="0"/>
            <wp:docPr id="10" name="IM 10"/>
            <wp:cNvGraphicFramePr/>
            <a:graphic>
              <a:graphicData uri="http://schemas.openxmlformats.org/drawingml/2006/picture">
                <pic:pic>
                  <pic:nvPicPr>
                    <pic:cNvPr id="10" name="IM 10"/>
                    <pic:cNvPicPr/>
                  </pic:nvPicPr>
                  <pic:blipFill>
                    <a:blip r:embed="rId29"/>
                    <a:stretch>
                      <a:fillRect/>
                    </a:stretch>
                  </pic:blipFill>
                  <pic:spPr>
                    <a:xfrm rot="0">
                      <a:off x="0" y="0"/>
                      <a:ext cx="5025397" cy="8547295"/>
                    </a:xfrm>
                    <a:prstGeom prst="rect">
                      <a:avLst/>
                    </a:prstGeom>
                  </pic:spPr>
                </pic:pic>
              </a:graphicData>
            </a:graphic>
          </wp:inline>
        </w:drawing>
      </w:r>
    </w:p>
    <w:p>
      <w:pPr>
        <w:spacing w:line="13461" w:lineRule="exact"/>
        <w:sectPr>
          <w:footerReference w:type="default" r:id="rId28"/>
          <w:pgSz w:w="11900" w:h="16840"/>
          <w:pgMar w:top="642" w:right="600" w:bottom="340" w:left="600" w:header="326" w:footer="110" w:gutter="0"/>
        </w:sectPr>
        <w:rPr/>
      </w:pPr>
    </w:p>
    <w:p>
      <w:pPr>
        <w:spacing w:line="277" w:lineRule="auto"/>
        <w:rPr>
          <w:rFonts w:ascii="Arial"/>
          <w:sz w:val="21"/>
        </w:rPr>
      </w:pPr>
      <w:r/>
    </w:p>
    <w:p>
      <w:pPr>
        <w:spacing w:line="278" w:lineRule="auto"/>
        <w:rPr>
          <w:rFonts w:ascii="Arial"/>
          <w:sz w:val="21"/>
        </w:rPr>
      </w:pPr>
      <w:r/>
    </w:p>
    <w:p>
      <w:pPr>
        <w:ind w:firstLine="1491"/>
        <w:spacing w:line="13461" w:lineRule="exact"/>
        <w:rPr/>
      </w:pPr>
      <w:r>
        <w:rPr>
          <w:position w:val="-269"/>
        </w:rPr>
        <w:drawing>
          <wp:inline distT="0" distB="0" distL="0" distR="0">
            <wp:extent cx="4915553" cy="8547295"/>
            <wp:effectExtent l="0" t="0" r="0" b="0"/>
            <wp:docPr id="12" name="IM 12"/>
            <wp:cNvGraphicFramePr/>
            <a:graphic>
              <a:graphicData uri="http://schemas.openxmlformats.org/drawingml/2006/picture">
                <pic:pic>
                  <pic:nvPicPr>
                    <pic:cNvPr id="12" name="IM 12"/>
                    <pic:cNvPicPr/>
                  </pic:nvPicPr>
                  <pic:blipFill>
                    <a:blip r:embed="rId31"/>
                    <a:stretch>
                      <a:fillRect/>
                    </a:stretch>
                  </pic:blipFill>
                  <pic:spPr>
                    <a:xfrm rot="0">
                      <a:off x="0" y="0"/>
                      <a:ext cx="4915553" cy="8547295"/>
                    </a:xfrm>
                    <a:prstGeom prst="rect">
                      <a:avLst/>
                    </a:prstGeom>
                  </pic:spPr>
                </pic:pic>
              </a:graphicData>
            </a:graphic>
          </wp:inline>
        </w:drawing>
      </w:r>
    </w:p>
    <w:p>
      <w:pPr>
        <w:spacing w:line="13461" w:lineRule="exact"/>
        <w:sectPr>
          <w:footerReference w:type="default" r:id="rId30"/>
          <w:pgSz w:w="11900" w:h="16840"/>
          <w:pgMar w:top="642" w:right="600" w:bottom="340" w:left="600" w:header="326" w:footer="111" w:gutter="0"/>
        </w:sectPr>
        <w:rPr/>
      </w:pPr>
    </w:p>
    <w:p>
      <w:pPr>
        <w:spacing w:line="277" w:lineRule="auto"/>
        <w:rPr>
          <w:rFonts w:ascii="Arial"/>
          <w:sz w:val="21"/>
        </w:rPr>
      </w:pPr>
      <w:r/>
    </w:p>
    <w:p>
      <w:pPr>
        <w:spacing w:line="278" w:lineRule="auto"/>
        <w:rPr>
          <w:rFonts w:ascii="Arial"/>
          <w:sz w:val="21"/>
        </w:rPr>
      </w:pPr>
      <w:r/>
    </w:p>
    <w:p>
      <w:pPr>
        <w:ind w:firstLine="983"/>
        <w:spacing w:line="13461" w:lineRule="exact"/>
        <w:rPr/>
      </w:pPr>
      <w:r>
        <w:rPr>
          <w:position w:val="-269"/>
        </w:rPr>
        <w:drawing>
          <wp:inline distT="0" distB="0" distL="0" distR="0">
            <wp:extent cx="5560891" cy="8547295"/>
            <wp:effectExtent l="0" t="0" r="0" b="0"/>
            <wp:docPr id="14" name="IM 14"/>
            <wp:cNvGraphicFramePr/>
            <a:graphic>
              <a:graphicData uri="http://schemas.openxmlformats.org/drawingml/2006/picture">
                <pic:pic>
                  <pic:nvPicPr>
                    <pic:cNvPr id="14" name="IM 14"/>
                    <pic:cNvPicPr/>
                  </pic:nvPicPr>
                  <pic:blipFill>
                    <a:blip r:embed="rId33"/>
                    <a:stretch>
                      <a:fillRect/>
                    </a:stretch>
                  </pic:blipFill>
                  <pic:spPr>
                    <a:xfrm rot="0">
                      <a:off x="0" y="0"/>
                      <a:ext cx="5560891" cy="8547295"/>
                    </a:xfrm>
                    <a:prstGeom prst="rect">
                      <a:avLst/>
                    </a:prstGeom>
                  </pic:spPr>
                </pic:pic>
              </a:graphicData>
            </a:graphic>
          </wp:inline>
        </w:drawing>
      </w:r>
    </w:p>
    <w:p>
      <w:pPr>
        <w:spacing w:line="13461" w:lineRule="exact"/>
        <w:sectPr>
          <w:footerReference w:type="default" r:id="rId32"/>
          <w:pgSz w:w="11900" w:h="16840"/>
          <w:pgMar w:top="642" w:right="600" w:bottom="340" w:left="600" w:header="326" w:footer="110" w:gutter="0"/>
        </w:sectPr>
        <w:rPr/>
      </w:pPr>
    </w:p>
    <w:p>
      <w:pPr>
        <w:spacing w:line="269" w:lineRule="auto"/>
        <w:rPr>
          <w:rFonts w:ascii="Arial"/>
          <w:sz w:val="21"/>
        </w:rPr>
      </w:pPr>
      <w:r/>
    </w:p>
    <w:p>
      <w:pPr>
        <w:spacing w:line="270" w:lineRule="auto"/>
        <w:rPr>
          <w:rFonts w:ascii="Arial"/>
          <w:sz w:val="21"/>
        </w:rPr>
      </w:pPr>
      <w:r/>
    </w:p>
    <w:p>
      <w:pPr>
        <w:ind w:left="4386"/>
        <w:spacing w:before="94" w:line="228" w:lineRule="exact"/>
        <w:outlineLvl w:val="0"/>
        <w:rPr>
          <w:rFonts w:ascii="Microsoft YaHei" w:hAnsi="Microsoft YaHei" w:eastAsia="Microsoft YaHei" w:cs="Microsoft YaHei"/>
          <w:sz w:val="22"/>
          <w:szCs w:val="22"/>
        </w:rPr>
      </w:pPr>
      <w:bookmarkStart w:name="bookmark34" w:id="49"/>
      <w:bookmarkEnd w:id="49"/>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687" w:right="6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spacing w:val="-20"/>
        </w:rPr>
        <w:t>出。</w:t>
      </w:r>
    </w:p>
    <w:p>
      <w:pPr>
        <w:ind w:left="11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666" w:right="6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664" w:right="6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
        </w:rPr>
        <w:t>本支出中的公用经费支出。</w:t>
      </w:r>
    </w:p>
    <w:p>
      <w:pPr>
        <w:ind w:left="663" w:right="6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5"/>
        </w:rPr>
        <w:t>行为。</w:t>
      </w:r>
    </w:p>
    <w:p>
      <w:pPr>
        <w:ind w:left="11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669" w:right="6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663" w:right="6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事业单位经营收入、上级补助收入、附属单位上缴收入、其他收入。</w:t>
      </w:r>
    </w:p>
    <w:p>
      <w:pPr>
        <w:ind w:left="11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665" w:right="6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济社会发展、维护国家安全、维持国家机构正常运转等方面的收支预算。</w:t>
      </w:r>
    </w:p>
    <w:p>
      <w:pPr>
        <w:ind w:left="676" w:right="6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1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1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footerReference w:type="default" r:id="rId34"/>
      <w:pgSz w:w="11900" w:h="16840"/>
      <w:pgMar w:top="642" w:right="600" w:bottom="340" w:left="60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20" w:lineRule="exact"/>
      <w:rPr>
        <w:sz w:val="16"/>
        <w:szCs w:val="16"/>
      </w:rPr>
    </w:pPr>
    <w:r>
      <w:rPr>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20" w:lineRule="exact"/>
      <w:rPr>
        <w:sz w:val="16"/>
        <w:szCs w:val="16"/>
      </w:rPr>
    </w:pPr>
    <w:r>
      <w:rPr>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20" w:lineRule="exact"/>
      <w:rPr>
        <w:sz w:val="16"/>
        <w:szCs w:val="16"/>
      </w:rPr>
    </w:pPr>
    <w:r>
      <w:rPr>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20" w:lineRule="exact"/>
      <w:rPr>
        <w:sz w:val="16"/>
        <w:szCs w:val="16"/>
      </w:rPr>
    </w:pPr>
    <w:r>
      <w:rPr>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20" w:lineRule="exact"/>
      <w:rPr>
        <w:sz w:val="16"/>
        <w:szCs w:val="16"/>
      </w:rPr>
    </w:pPr>
    <w:r>
      <w:rPr>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20" w:lineRule="exact"/>
      <w:rPr>
        <w:sz w:val="16"/>
        <w:szCs w:val="16"/>
      </w:rPr>
    </w:pPr>
    <w:r>
      <w:rPr>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20" w:lineRule="exact"/>
      <w:rPr>
        <w:sz w:val="16"/>
        <w:szCs w:val="16"/>
      </w:rPr>
    </w:pPr>
    <w:bookmarkStart w:name="bookmark49" w:id="48"/>
    <w:bookmarkEnd w:id="48"/>
    <w:r>
      <w:rPr>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20" w:lineRule="exact"/>
      <w:rPr>
        <w:sz w:val="16"/>
        <w:szCs w:val="16"/>
      </w:rPr>
    </w:pPr>
    <w:r>
      <w:rPr>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-25-</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9"/>
        <w:position w:val="1"/>
      </w:rPr>
      <w:t>-3-</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86"/>
      <w:spacing w:line="220" w:lineRule="exact"/>
      <w:rPr>
        <w:sz w:val="16"/>
        <w:szCs w:val="16"/>
      </w:rPr>
    </w:pPr>
    <w:r>
      <w:rPr>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86"/>
      <w:spacing w:line="219" w:lineRule="exact"/>
      <w:rPr>
        <w:sz w:val="16"/>
        <w:szCs w:val="16"/>
      </w:rPr>
    </w:pPr>
    <w:r>
      <w:rPr>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
      <w:spacing w:before="32" w:line="210" w:lineRule="exact"/>
      <w:rPr>
        <w:sz w:val="16"/>
        <w:szCs w:val="16"/>
      </w:rPr>
    </w:pPr>
    <w:r>
      <w:pict>
        <v:shape id="_x0000_s2" style="position:absolute;margin-left:30pt;margin-top:29.5pt;mso-position-vertical-relative:page;mso-position-horizontal-relative:page;width:535pt;height:1pt;z-index:251658240;" o:allowincell="f" filled="false" strokecolor="#646464" strokeweight="1.00pt" coordsize="10700,20" coordorigin="0,0" path="m0,10l10700,10e">
          <v:stroke joinstyle="miter" miterlimit="10"/>
        </v:shape>
      </w:pict>
    </w:r>
    <w:r>
      <w:rPr>
        <w:sz w:val="16"/>
        <w:szCs w:val="16"/>
        <w:spacing w:val="-2"/>
        <w:position w:val="1"/>
      </w:rPr>
      <w:t>兴县公安局交通警察大队2025年部门预算公开报告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
      <w:spacing w:before="32" w:line="210" w:lineRule="exact"/>
      <w:rPr>
        <w:sz w:val="16"/>
        <w:szCs w:val="16"/>
      </w:rPr>
    </w:pPr>
    <w:r>
      <w:pict>
        <v:shape id="_x0000_s4" style="position:absolute;margin-left:30pt;margin-top:29.5pt;mso-position-vertical-relative:page;mso-position-horizontal-relative:page;width:782pt;height:1pt;z-index:251661312;" o:allowincell="f" filled="false" strokecolor="#646464" strokeweight="1.00pt" coordsize="15640,20" coordorigin="0,0" path="m0,10l15640,10e">
          <v:stroke joinstyle="miter" miterlimit="10"/>
        </v:shape>
      </w:pict>
    </w:r>
    <w:r>
      <w:rPr>
        <w:sz w:val="16"/>
        <w:szCs w:val="16"/>
        <w:spacing w:val="-2"/>
        <w:position w:val="1"/>
      </w:rPr>
      <w:t>兴县公安局交通警察大队2025年部门预算公开报告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43"/>
      <w:szCs w:val="43"/>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2.xml"/><Relationship Id="rId5" Type="http://schemas.openxmlformats.org/officeDocument/2006/relationships/footer" Target="footer3.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styles" Target="styles.xml"/><Relationship Id="rId35" Type="http://schemas.openxmlformats.org/officeDocument/2006/relationships/settings" Target="settings.xml"/><Relationship Id="rId34" Type="http://schemas.openxmlformats.org/officeDocument/2006/relationships/footer" Target="footer25.xml"/><Relationship Id="rId33" Type="http://schemas.openxmlformats.org/officeDocument/2006/relationships/image" Target="media/image7.png"/><Relationship Id="rId32" Type="http://schemas.openxmlformats.org/officeDocument/2006/relationships/footer" Target="footer24.xml"/><Relationship Id="rId31" Type="http://schemas.openxmlformats.org/officeDocument/2006/relationships/image" Target="media/image6.png"/><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image" Target="media/image5.png"/><Relationship Id="rId28" Type="http://schemas.openxmlformats.org/officeDocument/2006/relationships/footer" Target="footer22.xml"/><Relationship Id="rId27" Type="http://schemas.openxmlformats.org/officeDocument/2006/relationships/image" Target="media/image4.png"/><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image" Target="media/image3.png"/><Relationship Id="rId22" Type="http://schemas.openxmlformats.org/officeDocument/2006/relationships/footer" Target="footer18.xml"/><Relationship Id="rId21" Type="http://schemas.openxmlformats.org/officeDocument/2006/relationships/image" Target="media/image2.png"/><Relationship Id="rId20" Type="http://schemas.openxmlformats.org/officeDocument/2006/relationships/footer" Target="footer17.xml"/><Relationship Id="rId2" Type="http://schemas.openxmlformats.org/officeDocument/2006/relationships/header" Target="header1.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image" Target="media/image1.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2025-04-30T22:20:16Z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2025-10-23T17:33:02</vt:filetime>
  </property>
</Properties>
</file>