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740"/>
        <w:spacing w:before="111" w:line="217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7"/>
        </w:rPr>
        <w:t>兴 县 蔡 家 崖 乡</w:t>
      </w:r>
      <w:r>
        <w:rPr>
          <w:rFonts w:ascii="SimSun" w:hAnsi="SimSun" w:eastAsia="SimSun" w:cs="SimSun"/>
          <w:sz w:val="34"/>
          <w:szCs w:val="34"/>
          <w:spacing w:val="-10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卫 生 院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3276"/>
        <w:spacing w:before="110" w:line="462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2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7"/>
              </w:rPr>
              <w:t>39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人员构成：设院长1名，工作人员21名。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063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95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87" w:type="dxa"/>
            <w:vAlign w:val="top"/>
            <w:gridSpan w:val="2"/>
          </w:tcPr>
          <w:p>
            <w:pPr>
              <w:ind w:left="15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29" w:type="dxa"/>
            <w:vAlign w:val="top"/>
            <w:gridSpan w:val="4"/>
          </w:tcPr>
          <w:p>
            <w:pPr>
              <w:ind w:left="263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93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63" w:type="dxa"/>
            <w:vAlign w:val="top"/>
          </w:tcPr>
          <w:p>
            <w:pPr>
              <w:ind w:left="30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14" w:type="dxa"/>
            <w:vAlign w:val="top"/>
          </w:tcPr>
          <w:p>
            <w:pPr>
              <w:ind w:left="97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87" w:type="dxa"/>
            <w:vAlign w:val="top"/>
          </w:tcPr>
          <w:p>
            <w:pPr>
              <w:ind w:left="1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53" w:type="dxa"/>
            <w:vAlign w:val="top"/>
          </w:tcPr>
          <w:p>
            <w:pPr>
              <w:ind w:left="2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38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391.33</w:t>
            </w:r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2" w:right="144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8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342.23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340.92</w:t>
            </w:r>
          </w:p>
        </w:tc>
        <w:tc>
          <w:tcPr>
            <w:tcW w:w="95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 w:right="14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24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391.33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392.64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391.33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392.64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392.64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391.33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5"/>
        <w:gridCol w:w="3251"/>
        <w:gridCol w:w="1596"/>
        <w:gridCol w:w="1380"/>
        <w:gridCol w:w="1092"/>
        <w:gridCol w:w="1332"/>
        <w:gridCol w:w="1320"/>
        <w:gridCol w:w="1068"/>
        <w:gridCol w:w="1302"/>
      </w:tblGrid>
      <w:tr>
        <w:trPr>
          <w:trHeight w:val="331" w:hRule="atLeast"/>
        </w:trPr>
        <w:tc>
          <w:tcPr>
            <w:tcW w:w="162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596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</w:tcPr>
          <w:p>
            <w:pPr>
              <w:ind w:left="225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88" w:type="dxa"/>
            <w:vAlign w:val="top"/>
            <w:gridSpan w:val="6"/>
          </w:tcPr>
          <w:p>
            <w:pPr>
              <w:ind w:left="3532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302" w:type="dxa"/>
            <w:vAlign w:val="top"/>
            <w:vMerge w:val="restart"/>
            <w:tcBorders>
              <w:bottom w:val="nil"/>
            </w:tcBorders>
          </w:tcPr>
          <w:p>
            <w:pPr>
              <w:ind w:left="289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25" w:type="dxa"/>
            <w:vAlign w:val="top"/>
          </w:tcPr>
          <w:p>
            <w:pPr>
              <w:ind w:left="447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51" w:type="dxa"/>
            <w:vAlign w:val="top"/>
          </w:tcPr>
          <w:p>
            <w:pPr>
              <w:ind w:left="125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96" w:type="dxa"/>
            <w:vAlign w:val="top"/>
          </w:tcPr>
          <w:p>
            <w:pPr>
              <w:ind w:left="614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80" w:type="dxa"/>
            <w:vAlign w:val="top"/>
          </w:tcPr>
          <w:p>
            <w:pPr>
              <w:ind w:left="149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2" w:type="dxa"/>
            <w:vAlign w:val="top"/>
          </w:tcPr>
          <w:p>
            <w:pPr>
              <w:ind w:left="92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32" w:type="dxa"/>
            <w:vAlign w:val="top"/>
          </w:tcPr>
          <w:p>
            <w:pPr>
              <w:ind w:left="5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5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20" w:type="dxa"/>
            <w:vAlign w:val="top"/>
          </w:tcPr>
          <w:p>
            <w:pPr>
              <w:ind w:left="2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70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68" w:type="dxa"/>
            <w:vAlign w:val="top"/>
          </w:tcPr>
          <w:p>
            <w:pPr>
              <w:ind w:left="175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3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</w:tcPr>
          <w:p>
            <w:pPr>
              <w:ind w:left="2255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391.33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391.33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340.92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340.92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259.64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259.64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25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232.29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232.29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27.36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27.36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251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71.03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71.03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71.03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71.03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4"/>
        <w:gridCol w:w="3021"/>
        <w:gridCol w:w="1427"/>
        <w:gridCol w:w="1379"/>
        <w:gridCol w:w="1385"/>
      </w:tblGrid>
      <w:tr>
        <w:trPr>
          <w:trHeight w:val="355" w:hRule="atLeast"/>
        </w:trPr>
        <w:tc>
          <w:tcPr>
            <w:tcW w:w="18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2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25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25" w:type="dxa"/>
            <w:vAlign w:val="top"/>
            <w:gridSpan w:val="2"/>
          </w:tcPr>
          <w:p>
            <w:pPr>
              <w:ind w:left="2232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91" w:type="dxa"/>
            <w:vAlign w:val="top"/>
            <w:gridSpan w:val="3"/>
          </w:tcPr>
          <w:p>
            <w:pPr>
              <w:ind w:left="155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537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27" w:type="dxa"/>
            <w:vAlign w:val="top"/>
          </w:tcPr>
          <w:p>
            <w:pPr>
              <w:ind w:left="532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85" w:type="dxa"/>
            <w:vAlign w:val="top"/>
          </w:tcPr>
          <w:p>
            <w:pPr>
              <w:ind w:left="333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25" w:type="dxa"/>
            <w:vAlign w:val="top"/>
            <w:gridSpan w:val="2"/>
          </w:tcPr>
          <w:p>
            <w:pPr>
              <w:ind w:left="2230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392.64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278.77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113.88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342.23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228.36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113.88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259.64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218.11</w:t>
            </w:r>
          </w:p>
        </w:tc>
        <w:tc>
          <w:tcPr>
            <w:tcW w:w="138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41.53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232.29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218.11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14.18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27.36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27.36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72.34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72.34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72.34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72.34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391.33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342.23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342.23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3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6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391.33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70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392.64</w:t>
            </w:r>
          </w:p>
        </w:tc>
        <w:tc>
          <w:tcPr>
            <w:tcW w:w="1115" w:type="dxa"/>
            <w:vAlign w:val="top"/>
          </w:tcPr>
          <w:p>
            <w:pPr>
              <w:ind w:left="28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392.64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6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392.64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70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392.64</w:t>
            </w:r>
          </w:p>
        </w:tc>
        <w:tc>
          <w:tcPr>
            <w:tcW w:w="1115" w:type="dxa"/>
            <w:vAlign w:val="top"/>
          </w:tcPr>
          <w:p>
            <w:pPr>
              <w:ind w:left="28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392.64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60"/>
        <w:gridCol w:w="2985"/>
        <w:gridCol w:w="1523"/>
        <w:gridCol w:w="1403"/>
        <w:gridCol w:w="1445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57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45" w:type="dxa"/>
            <w:vAlign w:val="top"/>
            <w:gridSpan w:val="2"/>
          </w:tcPr>
          <w:p>
            <w:pPr>
              <w:ind w:left="2142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71" w:type="dxa"/>
            <w:vAlign w:val="top"/>
            <w:gridSpan w:val="3"/>
          </w:tcPr>
          <w:p>
            <w:pPr>
              <w:ind w:left="164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60" w:type="dxa"/>
            <w:vAlign w:val="top"/>
          </w:tcPr>
          <w:p>
            <w:pPr>
              <w:ind w:left="46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85" w:type="dxa"/>
            <w:vAlign w:val="top"/>
          </w:tcPr>
          <w:p>
            <w:pPr>
              <w:ind w:left="112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23" w:type="dxa"/>
            <w:vAlign w:val="top"/>
          </w:tcPr>
          <w:p>
            <w:pPr>
              <w:ind w:left="580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03" w:type="dxa"/>
            <w:vAlign w:val="top"/>
          </w:tcPr>
          <w:p>
            <w:pPr>
              <w:ind w:left="34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45" w:type="dxa"/>
            <w:vAlign w:val="top"/>
          </w:tcPr>
          <w:p>
            <w:pPr>
              <w:ind w:left="36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45" w:type="dxa"/>
            <w:vAlign w:val="top"/>
            <w:gridSpan w:val="2"/>
          </w:tcPr>
          <w:p>
            <w:pPr>
              <w:ind w:left="2140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391.33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278.77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112.56</w:t>
            </w:r>
          </w:p>
        </w:tc>
      </w:tr>
      <w:tr>
        <w:trPr>
          <w:trHeight w:val="325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340.92</w:t>
            </w:r>
          </w:p>
        </w:tc>
        <w:tc>
          <w:tcPr>
            <w:tcW w:w="140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228.36</w:t>
            </w:r>
          </w:p>
        </w:tc>
        <w:tc>
          <w:tcPr>
            <w:tcW w:w="1445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112.56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259.64</w:t>
            </w:r>
          </w:p>
        </w:tc>
        <w:tc>
          <w:tcPr>
            <w:tcW w:w="140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218.11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41.53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2985" w:type="dxa"/>
            <w:vAlign w:val="top"/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232.29</w:t>
            </w:r>
          </w:p>
        </w:tc>
        <w:tc>
          <w:tcPr>
            <w:tcW w:w="140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218.11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14.18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27.36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27.36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298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71.03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71.03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71.03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71.03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10.25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278.77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264.18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14.59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260.18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260.18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92.23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92.23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41.67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41.67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60.37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60.37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10.15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10.15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0.57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25.43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4.78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4.78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14.59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14.59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3.12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5.46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5.46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4.00</w:t>
            </w:r>
          </w:p>
        </w:tc>
        <w:tc>
          <w:tcPr>
            <w:tcW w:w="1307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4.00</w:t>
            </w:r>
          </w:p>
        </w:tc>
        <w:tc>
          <w:tcPr>
            <w:tcW w:w="1307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31"/>
        <w:gridCol w:w="1199"/>
        <w:gridCol w:w="1199"/>
        <w:gridCol w:w="600"/>
        <w:gridCol w:w="1019"/>
        <w:gridCol w:w="995"/>
        <w:gridCol w:w="773"/>
      </w:tblGrid>
      <w:tr>
        <w:trPr>
          <w:trHeight w:val="427" w:hRule="atLeast"/>
        </w:trPr>
        <w:tc>
          <w:tcPr>
            <w:tcW w:w="32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6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48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768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60" w:lineRule="auto"/>
              <w:rPr/>
            </w:pPr>
            <w:r/>
          </w:p>
          <w:p>
            <w:pPr>
              <w:ind w:left="1254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41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818" w:type="dxa"/>
            <w:vAlign w:val="top"/>
            <w:gridSpan w:val="3"/>
          </w:tcPr>
          <w:p>
            <w:pPr>
              <w:ind w:left="77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99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3" w:lineRule="auto"/>
              <w:rPr/>
            </w:pPr>
            <w:r/>
          </w:p>
          <w:p>
            <w:pPr>
              <w:ind w:left="47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29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60" w:lineRule="auto"/>
              <w:rPr/>
            </w:pPr>
            <w:r/>
          </w:p>
          <w:p>
            <w:pPr>
              <w:ind w:left="25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2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59"/>
              <w:spacing w:before="20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00" w:type="dxa"/>
            <w:vAlign w:val="top"/>
          </w:tcPr>
          <w:p>
            <w:pPr>
              <w:ind w:left="2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2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09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19" w:type="dxa"/>
            <w:vAlign w:val="top"/>
          </w:tcPr>
          <w:p>
            <w:pPr>
              <w:ind w:left="75"/>
              <w:spacing w:before="9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43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9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1582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99" w:type="dxa"/>
            <w:vAlign w:val="top"/>
          </w:tcPr>
          <w:p>
            <w:pPr>
              <w:ind w:left="555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99" w:type="dxa"/>
            <w:vAlign w:val="top"/>
          </w:tcPr>
          <w:p>
            <w:pPr>
              <w:ind w:left="558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00" w:type="dxa"/>
            <w:vAlign w:val="top"/>
          </w:tcPr>
          <w:p>
            <w:pPr>
              <w:ind w:left="254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19" w:type="dxa"/>
            <w:vAlign w:val="top"/>
          </w:tcPr>
          <w:p>
            <w:pPr>
              <w:ind w:left="469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995" w:type="dxa"/>
            <w:vAlign w:val="top"/>
          </w:tcPr>
          <w:p>
            <w:pPr>
              <w:ind w:left="456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73" w:type="dxa"/>
            <w:vAlign w:val="top"/>
          </w:tcPr>
          <w:p>
            <w:pPr>
              <w:ind w:left="346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19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兴县蔡家崖乡卫生院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112.56</w:t>
            </w:r>
          </w:p>
        </w:tc>
        <w:tc>
          <w:tcPr>
            <w:tcW w:w="1199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112.56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8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71.03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71.03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right="879" w:firstLine="36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2.61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2.61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right="699" w:firstLine="369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【2023】290号）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10.34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10.34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right="339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7.20</w:t>
            </w:r>
          </w:p>
        </w:tc>
        <w:tc>
          <w:tcPr>
            <w:tcW w:w="119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7.20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36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7.20</w:t>
            </w:r>
          </w:p>
        </w:tc>
        <w:tc>
          <w:tcPr>
            <w:tcW w:w="119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7.20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231" w:type="dxa"/>
            <w:vAlign w:val="top"/>
          </w:tcPr>
          <w:p>
            <w:pPr>
              <w:ind w:left="376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14.18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14.18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50"/>
        <w:gridCol w:w="1175"/>
        <w:gridCol w:w="1295"/>
        <w:gridCol w:w="1079"/>
        <w:gridCol w:w="1217"/>
      </w:tblGrid>
      <w:tr>
        <w:trPr>
          <w:trHeight w:val="427" w:hRule="atLeast"/>
        </w:trPr>
        <w:tc>
          <w:tcPr>
            <w:tcW w:w="425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799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单位名称：兴县蔡家崖乡卫生院</w:t>
            </w:r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7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7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0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591" w:type="dxa"/>
            <w:vAlign w:val="top"/>
            <w:gridSpan w:val="3"/>
          </w:tcPr>
          <w:p>
            <w:pPr>
              <w:ind w:left="1164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ind w:left="1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79" w:type="dxa"/>
            <w:vAlign w:val="top"/>
          </w:tcPr>
          <w:p>
            <w:pPr>
              <w:ind w:left="88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60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17" w:type="dxa"/>
            <w:vAlign w:val="top"/>
          </w:tcPr>
          <w:p>
            <w:pPr>
              <w:ind w:left="2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47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209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75" w:type="dxa"/>
            <w:vAlign w:val="top"/>
          </w:tcPr>
          <w:p>
            <w:pPr>
              <w:ind w:left="544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60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79" w:type="dxa"/>
            <w:vAlign w:val="top"/>
          </w:tcPr>
          <w:p>
            <w:pPr>
              <w:ind w:left="496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17" w:type="dxa"/>
            <w:vAlign w:val="top"/>
          </w:tcPr>
          <w:p>
            <w:pPr>
              <w:ind w:left="56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1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兴县医疗集团</w:t>
            </w:r>
          </w:p>
        </w:tc>
        <w:tc>
          <w:tcPr>
            <w:tcW w:w="117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29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19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兴县蔡家崖乡卫生院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4250" w:type="dxa"/>
            <w:vAlign w:val="top"/>
          </w:tcPr>
          <w:p>
            <w:pPr>
              <w:ind w:left="10" w:right="98" w:firstLine="362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兴财社〔2023〕80号2023年中央财政基本公共卫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生服务(晋财社【2022】285)</w:t>
            </w:r>
          </w:p>
        </w:tc>
        <w:tc>
          <w:tcPr>
            <w:tcW w:w="117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2024年度兴县蔡家崖乡卫生院预算收入总计392.64万元，其中：本年收入</w:t>
      </w:r>
    </w:p>
    <w:p>
      <w:pPr>
        <w:ind w:left="1307" w:right="1405" w:hanging="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391.33万元，上年结转1.31万元，</w:t>
      </w:r>
      <w:r>
        <w:rPr>
          <w:rFonts w:ascii="FangSong" w:hAnsi="FangSong" w:eastAsia="FangSong" w:cs="FangSong"/>
          <w:sz w:val="25"/>
          <w:szCs w:val="25"/>
        </w:rPr>
        <w:t>比上年减少44.49万元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，下降10.18%，主要原因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是公卫资金减少，基药资金减少；本年单位预算支出总计392.64万元，其中：本年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预算安排391.33万元，上年结转1.31万元，比上年减少44.49万元，下降10.18%，主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要原因是公卫资金减少，基药资金减少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405" w:firstLine="500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2024年度兴县蔡家崖乡卫生院预算收入392.64万元，主要包括一般公共预算拨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款收入391.33万元，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占99.67%；政府性基金预算拨款收入0万元，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营预算拨款收入0万元，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</w:t>
      </w:r>
      <w:r>
        <w:rPr>
          <w:rFonts w:ascii="FangSong" w:hAnsi="FangSong" w:eastAsia="FangSong" w:cs="FangSong"/>
          <w:sz w:val="25"/>
          <w:szCs w:val="25"/>
          <w:spacing w:val="-2"/>
        </w:rPr>
        <w:t>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</w:t>
      </w:r>
    </w:p>
    <w:p>
      <w:pPr>
        <w:ind w:left="1310"/>
        <w:spacing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占0%；上年结转1.31万元，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占0.33%。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firstLine="3185"/>
        <w:spacing w:before="1" w:line="3152" w:lineRule="exact"/>
        <w:rPr/>
      </w:pPr>
      <w:r>
        <w:rPr>
          <w:position w:val="-63"/>
        </w:rPr>
        <w:drawing>
          <wp:inline distT="0" distB="0" distL="0" distR="0">
            <wp:extent cx="2748404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8404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299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17.1403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0" w:right="1537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2024年度兴县蔡家崖乡卫生院支出预算392.64万元，其中：基本支出278.77万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占71.00%；项目支出113.88万</w:t>
      </w:r>
      <w:r>
        <w:rPr>
          <w:rFonts w:ascii="FangSong" w:hAnsi="FangSong" w:eastAsia="FangSong" w:cs="FangSong"/>
          <w:sz w:val="25"/>
          <w:szCs w:val="25"/>
          <w:spacing w:val="-4"/>
        </w:rPr>
        <w:t>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占29.00%。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13" w:right="1537" w:firstLine="492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2024年度兴县蔡家崖乡卫生院财政拨款收支总预算392.64万元。其中：一般公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共预算拨款392.64万元，政府性基金预算拨款0万元，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</w:t>
      </w:r>
      <w:r>
        <w:rPr>
          <w:rFonts w:ascii="FangSong" w:hAnsi="FangSong" w:eastAsia="FangSong" w:cs="FangSong"/>
          <w:sz w:val="25"/>
          <w:szCs w:val="25"/>
          <w:spacing w:val="-1"/>
        </w:rPr>
        <w:t>0万</w:t>
      </w:r>
    </w:p>
    <w:p>
      <w:pPr>
        <w:ind w:left="1319" w:right="1405" w:hanging="9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其中：当年拨款收入391.33万元，上年结转收入1.31万元。支出包括：社会保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障和就业支出24.98万元、卫生健康支出342.23万元、住房保障支出25.43万元等。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2024年度兴县蔡家崖乡卫生院一般公共预算当年支出391.33万元,比上年减少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298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45.66万元</w:t>
      </w:r>
      <w:r>
        <w:rPr>
          <w:rFonts w:ascii="FangSong" w:hAnsi="FangSong" w:eastAsia="FangSong" w:cs="FangSong"/>
          <w:sz w:val="25"/>
          <w:szCs w:val="25"/>
          <w:spacing w:val="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，下降10.45%。</w:t>
      </w:r>
    </w:p>
    <w:p>
      <w:pPr>
        <w:ind w:left="18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2" w:right="1411" w:firstLine="49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2024年度兴县蔡家崖乡卫生院一般公共预算当年支出391.33万元,主要用于以下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方面：社会保障和就业支出24.98万元，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占6.38%；卫生健康支出340.9</w:t>
      </w:r>
      <w:r>
        <w:rPr>
          <w:rFonts w:ascii="FangSong" w:hAnsi="FangSong" w:eastAsia="FangSong" w:cs="FangSong"/>
          <w:sz w:val="25"/>
          <w:szCs w:val="25"/>
          <w:spacing w:val="-1"/>
        </w:rPr>
        <w:t>2万元，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0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87.12%；住房保障支出25.43万元，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占6.50%等。</w:t>
      </w:r>
    </w:p>
    <w:p>
      <w:pPr>
        <w:pStyle w:val="BodyText"/>
        <w:spacing w:line="307" w:lineRule="auto"/>
        <w:rPr/>
      </w:pPr>
      <w:r/>
    </w:p>
    <w:p>
      <w:pPr>
        <w:ind w:firstLine="4501"/>
        <w:spacing w:line="2716" w:lineRule="exact"/>
        <w:rPr/>
      </w:pPr>
      <w:r>
        <w:rPr>
          <w:position w:val="-54"/>
        </w:rPr>
        <w:drawing>
          <wp:inline distT="0" distB="0" distL="0" distR="0">
            <wp:extent cx="2089800" cy="172474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9800" cy="17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2024年度兴县蔡家崖乡卫生院一般公共预算安排基本支出278.77万元，其中：</w:t>
      </w:r>
    </w:p>
    <w:p>
      <w:pPr>
        <w:ind w:left="1332" w:right="1537" w:firstLine="48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人员经费264.18万元，主要包括：其他对个人和家庭的补助、其他工资福利支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出、其他社会保障缴费、绩效工资、基本工资、机关事业</w:t>
      </w:r>
      <w:r>
        <w:rPr>
          <w:rFonts w:ascii="FangSong" w:hAnsi="FangSong" w:eastAsia="FangSong" w:cs="FangSong"/>
          <w:sz w:val="25"/>
          <w:szCs w:val="25"/>
        </w:rPr>
        <w:t>单位基本养老保险缴</w:t>
      </w:r>
    </w:p>
    <w:p>
      <w:pPr>
        <w:ind w:left="1314"/>
        <w:spacing w:before="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费、住房公积金、津贴补贴、职工基本医疗保险</w:t>
      </w:r>
      <w:r>
        <w:rPr>
          <w:rFonts w:ascii="FangSong" w:hAnsi="FangSong" w:eastAsia="FangSong" w:cs="FangSong"/>
          <w:sz w:val="25"/>
          <w:szCs w:val="25"/>
        </w:rPr>
        <w:t>缴费等；</w:t>
      </w:r>
    </w:p>
    <w:p>
      <w:pPr>
        <w:ind w:left="181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公用经费14.59万元，主要包括：福利费、工会经费、取暖费等。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657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2024年兴县蔡家崖乡卫生院政府采购预算总额0万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2024年编报单位整体绩效目标，涉及资金112.56万元。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2024年兴县蔡家崖乡卫生院纳入绩效目标管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理的二级项目6个，共计金</w:t>
      </w:r>
    </w:p>
    <w:p>
      <w:pPr>
        <w:ind w:left="1309" w:right="1444" w:hanging="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额112.56万元。其中：其他运转类项目0个，</w:t>
      </w:r>
      <w:r>
        <w:rPr>
          <w:rFonts w:ascii="FangSong" w:hAnsi="FangSong" w:eastAsia="FangSong" w:cs="FangSong"/>
          <w:sz w:val="25"/>
          <w:szCs w:val="25"/>
        </w:rPr>
        <w:t>涉及金额0万元；特定目标类项目0个，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涉及金额0万元。公开项目绩效目标6个，涉及项目金额112.56万元，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</w:t>
      </w:r>
    </w:p>
    <w:p>
      <w:pPr>
        <w:ind w:left="1307"/>
        <w:spacing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位）项目支出总额的100%。其中：其他运转类项目0个，涉及项目金额0万元；特定</w:t>
      </w:r>
    </w:p>
    <w:p>
      <w:pPr>
        <w:spacing w:line="220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51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目标类项目0个，涉及项目金额0万元。</w:t>
      </w:r>
    </w:p>
    <w:p>
      <w:pPr>
        <w:ind w:left="1812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8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613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-13.08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391.92pt;margin-top:234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6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-13.08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391.92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-13.08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391.92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736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-13.08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391.92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766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391.92pt;margin-top:234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-13.08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797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391.92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-13.08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84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391.92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-13.08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391.92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-13.08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391.92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6940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-13.08pt;margin-top:234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391.92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9" w:right="1513" w:firstLine="501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日，兴县蔡家崖乡卫生院共有公务用车编制0辆，实有0</w:t>
      </w:r>
      <w:r>
        <w:rPr>
          <w:rFonts w:ascii="FangSong" w:hAnsi="FangSong" w:eastAsia="FangSong" w:cs="FangSong"/>
          <w:sz w:val="25"/>
          <w:szCs w:val="25"/>
          <w:spacing w:val="-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专业技术用车0辆，事业单位业务用车0辆，其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525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日，兴县蔡家崖乡卫生院使用的</w:t>
      </w:r>
      <w:r>
        <w:rPr>
          <w:rFonts w:ascii="FangSong" w:hAnsi="FangSong" w:eastAsia="FangSong" w:cs="FangSong"/>
          <w:sz w:val="25"/>
          <w:szCs w:val="25"/>
          <w:spacing w:val="-1"/>
        </w:rPr>
        <w:t>办公用房建筑总面积2000平方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25" w:firstLine="504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日，兴县蔡家崖乡卫生院占有</w:t>
      </w:r>
      <w:r>
        <w:rPr>
          <w:rFonts w:ascii="FangSong" w:hAnsi="FangSong" w:eastAsia="FangSong" w:cs="FangSong"/>
          <w:sz w:val="25"/>
          <w:szCs w:val="25"/>
          <w:spacing w:val="-1"/>
        </w:rPr>
        <w:t>使用价值50万元（原值）以上的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兴县蔡家崖乡卫生院占有使用价值100万元（原值）</w:t>
      </w:r>
      <w:r>
        <w:rPr>
          <w:rFonts w:ascii="FangSong" w:hAnsi="FangSong" w:eastAsia="FangSong" w:cs="FangSong"/>
          <w:sz w:val="25"/>
          <w:szCs w:val="25"/>
        </w:rPr>
        <w:t>以上的通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用设备0台（套）。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70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"/>
          <w:footerReference w:type="default" r:id="rId56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0" style="position:absolute;margin-left:-13.08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391.92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86.92pt;margin-top:478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57"/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6" style="position:absolute;margin-left:391.92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86.92pt;margin-top:478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-13.08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2" style="position:absolute;margin-left:-13.08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86.92pt;margin-top:478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391.92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391.92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86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-13.08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391.92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86.92pt;margin-top:478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86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-13.08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-13.08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86.92pt;margin-top:478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391.92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391.92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-13.08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86.92pt;margin-top:478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74"/>
      <w:footerReference w:type="default" r:id="rId75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76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13.08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491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0" style="position:absolute;margin-left:30pt;margin-top:29.5pt;mso-position-vertical-relative:page;mso-position-horizontal-relative:page;width:535pt;height:1pt;z-index:-2515486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88" style="position:absolute;margin-left:86.92pt;margin-top:27.7633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0" style="position:absolute;margin-left:491.92pt;margin-top:44.105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2" style="position:absolute;margin-left:-13.08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4" style="position:absolute;margin-left:491.92pt;margin-top:532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6" style="position:absolute;margin-left:391.92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98" style="position:absolute;margin-left:30pt;margin-top:29.5pt;mso-position-vertical-relative:page;mso-position-horizontal-relative:page;width:535pt;height:1pt;z-index:-2515435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48" style="position:absolute;margin-left:86.92pt;margin-top:27.7633pt;mso-position-vertical-relative:text;mso-position-horizontal-relative:text;width:119.4pt;height:18.85pt;z-index:-25153228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0" style="position:absolute;margin-left:-13.08pt;margin-top:288.105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2" style="position:absolute;margin-left:491.92pt;margin-top:44.105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4" style="position:absolute;margin-left:391.92pt;margin-top:288.105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6" style="position:absolute;margin-left:86.92pt;margin-top:532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8" style="position:absolute;margin-left:-13.08pt;margin-top:776.106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0" style="position:absolute;margin-left:491.92pt;margin-top:532.106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2" style="position:absolute;margin-left:391.92pt;margin-top:776.106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64" style="position:absolute;margin-left:30pt;margin-top:29.5pt;mso-position-vertical-relative:page;mso-position-horizontal-relative:page;width:535pt;height:1pt;z-index:-2515343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兴县蔡家崖乡卫生院2024年单位预算公开报告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6.xml"/><Relationship Id="rId78" Type="http://schemas.openxmlformats.org/officeDocument/2006/relationships/fontTable" Target="fontTable.xml"/><Relationship Id="rId77" Type="http://schemas.openxmlformats.org/officeDocument/2006/relationships/styles" Target="styles.xml"/><Relationship Id="rId76" Type="http://schemas.openxmlformats.org/officeDocument/2006/relationships/settings" Target="settings.xml"/><Relationship Id="rId75" Type="http://schemas.openxmlformats.org/officeDocument/2006/relationships/footer" Target="footer39.xml"/><Relationship Id="rId74" Type="http://schemas.openxmlformats.org/officeDocument/2006/relationships/header" Target="header15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image" Target="media/image17.jpeg"/><Relationship Id="rId64" Type="http://schemas.openxmlformats.org/officeDocument/2006/relationships/footer" Target="footer34.xml"/><Relationship Id="rId63" Type="http://schemas.openxmlformats.org/officeDocument/2006/relationships/image" Target="media/image16.jpeg"/><Relationship Id="rId62" Type="http://schemas.openxmlformats.org/officeDocument/2006/relationships/footer" Target="footer33.xml"/><Relationship Id="rId61" Type="http://schemas.openxmlformats.org/officeDocument/2006/relationships/image" Target="media/image15.jpeg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4.jpeg"/><Relationship Id="rId58" Type="http://schemas.openxmlformats.org/officeDocument/2006/relationships/footer" Target="footer31.xml"/><Relationship Id="rId57" Type="http://schemas.openxmlformats.org/officeDocument/2006/relationships/header" Target="header14.xml"/><Relationship Id="rId56" Type="http://schemas.openxmlformats.org/officeDocument/2006/relationships/footer" Target="footer30.xml"/><Relationship Id="rId55" Type="http://schemas.openxmlformats.org/officeDocument/2006/relationships/image" Target="media/image13.jpeg"/><Relationship Id="rId54" Type="http://schemas.openxmlformats.org/officeDocument/2006/relationships/footer" Target="footer29.xml"/><Relationship Id="rId53" Type="http://schemas.openxmlformats.org/officeDocument/2006/relationships/image" Target="media/image12.jpeg"/><Relationship Id="rId52" Type="http://schemas.openxmlformats.org/officeDocument/2006/relationships/footer" Target="footer28.xml"/><Relationship Id="rId51" Type="http://schemas.openxmlformats.org/officeDocument/2006/relationships/image" Target="media/image11.jpeg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header" Target="header9.xml"/><Relationship Id="rId14" Type="http://schemas.openxmlformats.org/officeDocument/2006/relationships/footer" Target="footer6.xml"/><Relationship Id="rId13" Type="http://schemas.openxmlformats.org/officeDocument/2006/relationships/header" Target="header8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2025-09-25T16:22:52Z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2025-09-25T20:06:27</vt:filetime>
  </property>
</Properties>
</file>