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3542"/>
        <w:spacing w:before="159" w:line="196" w:lineRule="auto"/>
        <w:rPr>
          <w:rFonts w:ascii="STZhongsong" w:hAnsi="STZhongsong" w:eastAsia="STZhongsong" w:cs="STZhongsong"/>
          <w:sz w:val="43"/>
          <w:szCs w:val="43"/>
        </w:rPr>
      </w:pPr>
      <w:r>
        <w:rPr>
          <w:rFonts w:ascii="STZhongsong" w:hAnsi="STZhongsong" w:eastAsia="STZhongsong" w:cs="STZhongsong"/>
          <w:sz w:val="43"/>
          <w:szCs w:val="43"/>
          <w:spacing w:val="-2"/>
        </w:rPr>
        <w:t>兴 县 固 贤 乡人 民</w:t>
      </w:r>
      <w:r>
        <w:rPr>
          <w:rFonts w:ascii="STZhongsong" w:hAnsi="STZhongsong" w:eastAsia="STZhongsong" w:cs="STZhongsong"/>
          <w:sz w:val="43"/>
          <w:szCs w:val="43"/>
          <w:spacing w:val="-29"/>
        </w:rPr>
        <w:t xml:space="preserve"> </w:t>
      </w:r>
      <w:r>
        <w:rPr>
          <w:rFonts w:ascii="STZhongsong" w:hAnsi="STZhongsong" w:eastAsia="STZhongsong" w:cs="STZhongsong"/>
          <w:sz w:val="43"/>
          <w:szCs w:val="43"/>
          <w:spacing w:val="-2"/>
        </w:rPr>
        <w:t>政</w:t>
      </w:r>
      <w:r>
        <w:rPr>
          <w:rFonts w:ascii="STZhongsong" w:hAnsi="STZhongsong" w:eastAsia="STZhongsong" w:cs="STZhongsong"/>
          <w:sz w:val="43"/>
          <w:szCs w:val="43"/>
          <w:spacing w:val="-25"/>
        </w:rPr>
        <w:t xml:space="preserve"> </w:t>
      </w:r>
      <w:r>
        <w:rPr>
          <w:rFonts w:ascii="STZhongsong" w:hAnsi="STZhongsong" w:eastAsia="STZhongsong" w:cs="STZhongsong"/>
          <w:sz w:val="43"/>
          <w:szCs w:val="43"/>
          <w:spacing w:val="-2"/>
        </w:rPr>
        <w:t>府</w:t>
      </w:r>
    </w:p>
    <w:p>
      <w:pPr>
        <w:pStyle w:val="BodyText"/>
        <w:spacing w:line="349" w:lineRule="auto"/>
        <w:rPr/>
      </w:pPr>
      <w:r/>
    </w:p>
    <w:p>
      <w:pPr>
        <w:ind w:left="3079"/>
        <w:spacing w:before="159" w:line="676" w:lineRule="exact"/>
        <w:rPr>
          <w:rFonts w:ascii="STZhongsong" w:hAnsi="STZhongsong" w:eastAsia="STZhongsong" w:cs="STZhongsong"/>
          <w:sz w:val="43"/>
          <w:szCs w:val="43"/>
        </w:rPr>
      </w:pPr>
      <w:r>
        <w:rPr>
          <w:rFonts w:ascii="STZhongsong" w:hAnsi="STZhongsong" w:eastAsia="STZhongsong" w:cs="STZhongsong"/>
          <w:sz w:val="43"/>
          <w:szCs w:val="43"/>
          <w:spacing w:val="-12"/>
          <w:position w:val="8"/>
        </w:rPr>
        <w:t>2 0 2 4 年</w:t>
      </w:r>
      <w:r>
        <w:rPr>
          <w:rFonts w:ascii="STZhongsong" w:hAnsi="STZhongsong" w:eastAsia="STZhongsong" w:cs="STZhongsong"/>
          <w:sz w:val="43"/>
          <w:szCs w:val="43"/>
          <w:spacing w:val="-13"/>
          <w:position w:val="8"/>
        </w:rPr>
        <w:t xml:space="preserve"> </w:t>
      </w:r>
      <w:r>
        <w:rPr>
          <w:rFonts w:ascii="STZhongsong" w:hAnsi="STZhongsong" w:eastAsia="STZhongsong" w:cs="STZhongsong"/>
          <w:sz w:val="43"/>
          <w:szCs w:val="43"/>
          <w:spacing w:val="-12"/>
          <w:position w:val="8"/>
        </w:rPr>
        <w:t>度</w:t>
      </w:r>
      <w:r>
        <w:rPr>
          <w:rFonts w:ascii="STZhongsong" w:hAnsi="STZhongsong" w:eastAsia="STZhongsong" w:cs="STZhongsong"/>
          <w:sz w:val="43"/>
          <w:szCs w:val="43"/>
          <w:spacing w:val="-19"/>
          <w:position w:val="8"/>
        </w:rPr>
        <w:t xml:space="preserve"> </w:t>
      </w:r>
      <w:r>
        <w:rPr>
          <w:rFonts w:ascii="STZhongsong" w:hAnsi="STZhongsong" w:eastAsia="STZhongsong" w:cs="STZhongsong"/>
          <w:sz w:val="43"/>
          <w:szCs w:val="43"/>
          <w:spacing w:val="-12"/>
          <w:position w:val="8"/>
        </w:rPr>
        <w:t>部 门</w:t>
      </w:r>
      <w:r>
        <w:rPr>
          <w:rFonts w:ascii="STZhongsong" w:hAnsi="STZhongsong" w:eastAsia="STZhongsong" w:cs="STZhongsong"/>
          <w:sz w:val="43"/>
          <w:szCs w:val="43"/>
          <w:spacing w:val="-30"/>
          <w:position w:val="8"/>
        </w:rPr>
        <w:t xml:space="preserve"> </w:t>
      </w:r>
      <w:r>
        <w:rPr>
          <w:rFonts w:ascii="STZhongsong" w:hAnsi="STZhongsong" w:eastAsia="STZhongsong" w:cs="STZhongsong"/>
          <w:sz w:val="43"/>
          <w:szCs w:val="43"/>
          <w:spacing w:val="-12"/>
          <w:position w:val="8"/>
        </w:rPr>
        <w:t>预 算</w:t>
      </w:r>
      <w:r>
        <w:rPr>
          <w:rFonts w:ascii="STZhongsong" w:hAnsi="STZhongsong" w:eastAsia="STZhongsong" w:cs="STZhongsong"/>
          <w:sz w:val="43"/>
          <w:szCs w:val="43"/>
          <w:spacing w:val="-27"/>
          <w:position w:val="8"/>
        </w:rPr>
        <w:t xml:space="preserve"> </w:t>
      </w:r>
      <w:r>
        <w:rPr>
          <w:rFonts w:ascii="STZhongsong" w:hAnsi="STZhongsong" w:eastAsia="STZhongsong" w:cs="STZhongsong"/>
          <w:sz w:val="43"/>
          <w:szCs w:val="43"/>
          <w:spacing w:val="-12"/>
          <w:position w:val="8"/>
        </w:rPr>
        <w:t>公</w:t>
      </w:r>
      <w:r>
        <w:rPr>
          <w:rFonts w:ascii="STZhongsong" w:hAnsi="STZhongsong" w:eastAsia="STZhongsong" w:cs="STZhongsong"/>
          <w:sz w:val="43"/>
          <w:szCs w:val="43"/>
          <w:spacing w:val="-21"/>
          <w:position w:val="8"/>
        </w:rPr>
        <w:t xml:space="preserve"> </w:t>
      </w:r>
      <w:r>
        <w:rPr>
          <w:rFonts w:ascii="STZhongsong" w:hAnsi="STZhongsong" w:eastAsia="STZhongsong" w:cs="STZhongsong"/>
          <w:sz w:val="43"/>
          <w:szCs w:val="43"/>
          <w:spacing w:val="-12"/>
          <w:position w:val="8"/>
        </w:rPr>
        <w:t>开</w:t>
      </w:r>
    </w:p>
    <w:p>
      <w:pPr>
        <w:spacing w:line="676" w:lineRule="exact"/>
        <w:sectPr>
          <w:headerReference w:type="default" r:id="rId1"/>
          <w:pgSz w:w="11900" w:h="16840"/>
          <w:pgMar w:top="400" w:right="0" w:bottom="0" w:left="0" w:header="0" w:footer="0" w:gutter="0"/>
        </w:sectPr>
        <w:rPr>
          <w:rFonts w:ascii="STZhongsong" w:hAnsi="STZhongsong" w:eastAsia="STZhongsong" w:cs="STZhongsong"/>
          <w:sz w:val="43"/>
          <w:szCs w:val="43"/>
        </w:rPr>
      </w:pPr>
    </w:p>
    <w:p>
      <w:pPr>
        <w:pStyle w:val="BodyText"/>
        <w:spacing w:line="475" w:lineRule="auto"/>
        <w:rPr/>
      </w:pPr>
      <w:r/>
    </w:p>
    <w:p>
      <w:pPr>
        <w:ind w:left="5320"/>
        <w:spacing w:before="162" w:line="223" w:lineRule="auto"/>
        <w:outlineLvl w:val="0"/>
        <w:rPr>
          <w:rFonts w:ascii="FangSong" w:hAnsi="FangSong" w:eastAsia="FangSong" w:cs="FangSong"/>
          <w:sz w:val="50"/>
          <w:szCs w:val="50"/>
        </w:rPr>
      </w:pPr>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pStyle w:val="BodyText"/>
        <w:spacing w:line="444"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354"/>
            <w:spacing w:before="104" w:line="222" w:lineRule="auto"/>
            <w:tabs>
              <w:tab w:val="right" w:leader="dot" w:pos="10580"/>
            </w:tabs>
            <w:rPr>
              <w:rFonts w:ascii="FangSong" w:hAnsi="FangSong" w:eastAsia="FangSong" w:cs="FangSong"/>
              <w:sz w:val="32"/>
              <w:szCs w:val="32"/>
            </w:rPr>
          </w:pPr>
          <w:hyperlink w:history="true" w:anchor="bookmark1">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4"/>
              </w:rPr>
              <w:t>1</w:t>
            </w:r>
          </w:hyperlink>
        </w:p>
        <w:p>
          <w:pPr>
            <w:ind w:left="1986"/>
            <w:spacing w:before="113" w:line="222" w:lineRule="auto"/>
            <w:tabs>
              <w:tab w:val="right" w:leader="dot" w:pos="10580"/>
            </w:tabs>
            <w:rPr>
              <w:rFonts w:ascii="FangSong" w:hAnsi="FangSong" w:eastAsia="FangSong" w:cs="FangSong"/>
              <w:sz w:val="32"/>
              <w:szCs w:val="32"/>
            </w:rPr>
          </w:pPr>
          <w:hyperlink w:history="true" w:anchor="bookmark2">
            <w:r>
              <w:rPr>
                <w:rFonts w:ascii="FangSong" w:hAnsi="FangSong" w:eastAsia="FangSong" w:cs="FangSong"/>
                <w:sz w:val="32"/>
                <w:szCs w:val="32"/>
                <w:spacing w:val="-8"/>
              </w:rPr>
              <w:t>一、本部门职责</w:t>
            </w:r>
            <w:r>
              <w:rPr>
                <w:rFonts w:ascii="FangSong" w:hAnsi="FangSong" w:eastAsia="FangSong" w:cs="FangSong"/>
                <w:sz w:val="32"/>
                <w:szCs w:val="32"/>
                <w:spacing w:val="-9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rPr>
              <w:t>1</w:t>
            </w:r>
          </w:hyperlink>
        </w:p>
        <w:p>
          <w:pPr>
            <w:ind w:left="1991"/>
            <w:spacing w:before="116" w:line="222" w:lineRule="auto"/>
            <w:tabs>
              <w:tab w:val="right" w:leader="dot" w:pos="10580"/>
            </w:tabs>
            <w:rPr>
              <w:rFonts w:ascii="FangSong" w:hAnsi="FangSong" w:eastAsia="FangSong" w:cs="FangSong"/>
              <w:sz w:val="32"/>
              <w:szCs w:val="32"/>
            </w:rPr>
          </w:pPr>
          <w:hyperlink w:history="true" w:anchor="bookmark3">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rPr>
              <w:t>1</w:t>
            </w:r>
          </w:hyperlink>
        </w:p>
        <w:p>
          <w:pPr>
            <w:ind w:left="1354"/>
            <w:spacing w:before="114" w:line="222" w:lineRule="auto"/>
            <w:tabs>
              <w:tab w:val="right" w:leader="dot" w:pos="10580"/>
            </w:tabs>
            <w:rPr>
              <w:rFonts w:ascii="FangSong" w:hAnsi="FangSong" w:eastAsia="FangSong" w:cs="FangSong"/>
              <w:sz w:val="32"/>
              <w:szCs w:val="32"/>
            </w:rPr>
          </w:pPr>
          <w:hyperlink w:history="true" w:anchor="bookmark4">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2024年部门预算报表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23"/>
              </w:rPr>
              <w:t xml:space="preserve"> </w:t>
            </w:r>
            <w:r>
              <w:rPr>
                <w:rFonts w:ascii="FangSong" w:hAnsi="FangSong" w:eastAsia="FangSong" w:cs="FangSong"/>
                <w:sz w:val="32"/>
                <w:szCs w:val="32"/>
                <w:b/>
                <w:bCs/>
                <w:spacing w:val="-4"/>
              </w:rPr>
              <w:t>5</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5">
            <w:r>
              <w:rPr>
                <w:rFonts w:ascii="FangSong" w:hAnsi="FangSong" w:eastAsia="FangSong" w:cs="FangSong"/>
                <w:sz w:val="32"/>
                <w:szCs w:val="32"/>
                <w:spacing w:val="-2"/>
              </w:rPr>
              <w:t>表一2024年预算收支总表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rPr>
              <w:t>5</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6">
            <w:r>
              <w:rPr>
                <w:rFonts w:ascii="FangSong" w:hAnsi="FangSong" w:eastAsia="FangSong" w:cs="FangSong"/>
                <w:sz w:val="32"/>
                <w:szCs w:val="32"/>
                <w:spacing w:val="-2"/>
              </w:rPr>
              <w:t>表二2024年预算收入总表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rPr>
              <w:t>7</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7">
            <w:r>
              <w:rPr>
                <w:rFonts w:ascii="FangSong" w:hAnsi="FangSong" w:eastAsia="FangSong" w:cs="FangSong"/>
                <w:sz w:val="32"/>
                <w:szCs w:val="32"/>
                <w:spacing w:val="-2"/>
              </w:rPr>
              <w:t>表三2024年预算支出总表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10</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8">
            <w:r>
              <w:rPr>
                <w:rFonts w:ascii="FangSong" w:hAnsi="FangSong" w:eastAsia="FangSong" w:cs="FangSong"/>
                <w:sz w:val="32"/>
                <w:szCs w:val="32"/>
                <w:spacing w:val="-2"/>
              </w:rPr>
              <w:t>表四2024年财政拨款收支总表</w:t>
            </w:r>
            <w:r>
              <w:rPr>
                <w:rFonts w:ascii="FangSong" w:hAnsi="FangSong" w:eastAsia="FangSong" w:cs="FangSong"/>
                <w:sz w:val="32"/>
                <w:szCs w:val="32"/>
              </w:rPr>
              <w:tab/>
            </w:r>
            <w:r>
              <w:rPr>
                <w:rFonts w:ascii="FangSong" w:hAnsi="FangSong" w:eastAsia="FangSong" w:cs="FangSong"/>
                <w:sz w:val="32"/>
                <w:szCs w:val="32"/>
                <w:spacing w:val="-136"/>
              </w:rPr>
              <w:t xml:space="preserve"> </w:t>
            </w:r>
            <w:r>
              <w:rPr>
                <w:rFonts w:ascii="FangSong" w:hAnsi="FangSong" w:eastAsia="FangSong" w:cs="FangSong"/>
                <w:sz w:val="32"/>
                <w:szCs w:val="32"/>
                <w:spacing w:val="-9"/>
              </w:rPr>
              <w:t>12</w:t>
            </w:r>
          </w:hyperlink>
        </w:p>
        <w:p>
          <w:pPr>
            <w:ind w:left="1983"/>
            <w:spacing w:before="114" w:line="219" w:lineRule="auto"/>
            <w:tabs>
              <w:tab w:val="right" w:leader="dot" w:pos="10580"/>
            </w:tabs>
            <w:rPr>
              <w:rFonts w:ascii="FangSong" w:hAnsi="FangSong" w:eastAsia="FangSong" w:cs="FangSong"/>
              <w:sz w:val="32"/>
              <w:szCs w:val="32"/>
            </w:rPr>
          </w:pPr>
          <w:hyperlink w:history="true" w:anchor="bookmark9">
            <w:r>
              <w:rPr>
                <w:rFonts w:ascii="FangSong" w:hAnsi="FangSong" w:eastAsia="FangSong" w:cs="FangSong"/>
                <w:sz w:val="32"/>
                <w:szCs w:val="32"/>
                <w:spacing w:val="-1"/>
              </w:rPr>
              <w:t>表五2024年一般公共预算支出预算表（不含上年结转）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14</w:t>
            </w:r>
          </w:hyperlink>
        </w:p>
        <w:p>
          <w:pPr>
            <w:ind w:left="1983"/>
            <w:spacing w:before="121" w:line="221" w:lineRule="auto"/>
            <w:rPr>
              <w:rFonts w:ascii="FangSong" w:hAnsi="FangSong" w:eastAsia="FangSong" w:cs="FangSong"/>
              <w:sz w:val="32"/>
              <w:szCs w:val="32"/>
            </w:rPr>
          </w:pPr>
          <w:hyperlink w:history="true" w:anchor="bookmark10">
            <w:r>
              <w:rPr>
                <w:rFonts w:ascii="FangSong" w:hAnsi="FangSong" w:eastAsia="FangSong" w:cs="FangSong"/>
                <w:sz w:val="32"/>
                <w:szCs w:val="32"/>
                <w:spacing w:val="-1"/>
              </w:rPr>
              <w:t>表六2024年一般公共预算安排基本支出分经济科目表（不含</w:t>
            </w:r>
          </w:hyperlink>
        </w:p>
        <w:p>
          <w:pPr>
            <w:ind w:left="1343"/>
            <w:spacing w:before="116" w:line="219" w:lineRule="auto"/>
            <w:tabs>
              <w:tab w:val="right" w:leader="dot" w:pos="10580"/>
            </w:tabs>
            <w:rPr>
              <w:rFonts w:ascii="FangSong" w:hAnsi="FangSong" w:eastAsia="FangSong" w:cs="FangSong"/>
              <w:sz w:val="32"/>
              <w:szCs w:val="32"/>
            </w:rPr>
          </w:pPr>
          <w:hyperlink w:history="true" w:anchor="bookmark11">
            <w:r>
              <w:rPr>
                <w:rFonts w:ascii="FangSong" w:hAnsi="FangSong" w:eastAsia="FangSong" w:cs="FangSong"/>
                <w:sz w:val="32"/>
                <w:szCs w:val="32"/>
                <w:spacing w:val="-5"/>
              </w:rPr>
              <w:t>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16</w:t>
            </w:r>
          </w:hyperlink>
        </w:p>
        <w:p>
          <w:pPr>
            <w:ind w:left="1983"/>
            <w:spacing w:before="121" w:line="219" w:lineRule="auto"/>
            <w:tabs>
              <w:tab w:val="right" w:leader="dot" w:pos="10580"/>
            </w:tabs>
            <w:rPr>
              <w:rFonts w:ascii="FangSong" w:hAnsi="FangSong" w:eastAsia="FangSong" w:cs="FangSong"/>
              <w:sz w:val="32"/>
              <w:szCs w:val="32"/>
            </w:rPr>
          </w:pPr>
          <w:hyperlink w:history="true" w:anchor="bookmark12">
            <w:r>
              <w:rPr>
                <w:rFonts w:ascii="FangSong" w:hAnsi="FangSong" w:eastAsia="FangSong" w:cs="FangSong"/>
                <w:sz w:val="32"/>
                <w:szCs w:val="32"/>
                <w:spacing w:val="-1"/>
              </w:rPr>
              <w:t>表七2024年政府性基金预算收入表（不含上年结转）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17</w:t>
            </w:r>
          </w:hyperlink>
        </w:p>
        <w:p>
          <w:pPr>
            <w:ind w:left="1983"/>
            <w:spacing w:before="120" w:line="219" w:lineRule="auto"/>
            <w:tabs>
              <w:tab w:val="right" w:leader="dot" w:pos="10580"/>
            </w:tabs>
            <w:rPr>
              <w:rFonts w:ascii="FangSong" w:hAnsi="FangSong" w:eastAsia="FangSong" w:cs="FangSong"/>
              <w:sz w:val="32"/>
              <w:szCs w:val="32"/>
            </w:rPr>
          </w:pPr>
          <w:hyperlink w:history="true" w:anchor="bookmark13">
            <w:r>
              <w:rPr>
                <w:rFonts w:ascii="FangSong" w:hAnsi="FangSong" w:eastAsia="FangSong" w:cs="FangSong"/>
                <w:sz w:val="32"/>
                <w:szCs w:val="32"/>
                <w:spacing w:val="-1"/>
              </w:rPr>
              <w:t>表八2024年政府性基金预算支出表（不含上年结转）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18</w:t>
            </w:r>
          </w:hyperlink>
        </w:p>
      </w:sdtContent>
    </w:sdt>
    <w:p>
      <w:pPr>
        <w:ind w:left="1354" w:right="1339" w:firstLine="628"/>
        <w:spacing w:before="123" w:line="288" w:lineRule="auto"/>
        <w:rPr>
          <w:rFonts w:ascii="FangSong" w:hAnsi="FangSong" w:eastAsia="FangSong" w:cs="FangSong"/>
          <w:sz w:val="32"/>
          <w:szCs w:val="32"/>
        </w:rPr>
      </w:pPr>
      <w:r>
        <w:rPr>
          <w:rFonts w:ascii="FangSong" w:hAnsi="FangSong" w:eastAsia="FangSong" w:cs="FangSong"/>
          <w:sz w:val="32"/>
          <w:szCs w:val="32"/>
          <w:spacing w:val="-1"/>
        </w:rPr>
        <w:t>表九2024年国有资本经营预算收支预算表（不含上年结转）</w:t>
      </w:r>
      <w:r>
        <w:rPr>
          <w:rFonts w:ascii="FangSong" w:hAnsi="FangSong" w:eastAsia="FangSong" w:cs="FangSong"/>
          <w:sz w:val="32"/>
          <w:szCs w:val="32"/>
          <w:spacing w:val="-109"/>
        </w:rPr>
        <w:t xml:space="preserve"> </w:t>
      </w:r>
      <w:r>
        <w:rPr>
          <w:sz w:val="32"/>
          <w:szCs w:val="32"/>
        </w:rPr>
        <w:drawing>
          <wp:inline distT="0" distB="0" distL="0" distR="0">
            <wp:extent cx="147781" cy="12700"/>
            <wp:effectExtent l="0" t="0" r="0" b="0"/>
            <wp:docPr id="2" name="IM 2"/>
            <wp:cNvGraphicFramePr/>
            <a:graphic>
              <a:graphicData uri="http://schemas.openxmlformats.org/drawingml/2006/picture">
                <pic:pic>
                  <pic:nvPicPr>
                    <pic:cNvPr id="2" name="IM 2"/>
                    <pic:cNvPicPr/>
                  </pic:nvPicPr>
                  <pic:blipFill>
                    <a:blip r:embed="rId3"/>
                    <a:stretch>
                      <a:fillRect/>
                    </a:stretch>
                  </pic:blipFill>
                  <pic:spPr>
                    <a:xfrm rot="0">
                      <a:off x="0" y="0"/>
                      <a:ext cx="147781" cy="12700"/>
                    </a:xfrm>
                    <a:prstGeom prst="rect">
                      <a:avLst/>
                    </a:prstGeom>
                  </pic:spPr>
                </pic:pic>
              </a:graphicData>
            </a:graphic>
          </wp:inline>
        </w:drawing>
      </w:r>
      <w:r>
        <w:rPr>
          <w:rFonts w:ascii="FangSong" w:hAnsi="FangSong" w:eastAsia="FangSong" w:cs="FangSong"/>
          <w:sz w:val="32"/>
          <w:szCs w:val="32"/>
        </w:rPr>
        <w:t xml:space="preserve"> </w:t>
      </w:r>
      <w:r>
        <w:rPr>
          <w:rFonts w:ascii="FangSong" w:hAnsi="FangSong" w:eastAsia="FangSong" w:cs="FangSong"/>
          <w:sz w:val="32"/>
          <w:szCs w:val="32"/>
          <w:spacing w:val="-9"/>
        </w:rPr>
        <w:t>19</w:t>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83"/>
            <w:spacing w:before="1" w:line="221" w:lineRule="auto"/>
            <w:tabs>
              <w:tab w:val="right" w:leader="dot" w:pos="10580"/>
            </w:tabs>
            <w:rPr>
              <w:rFonts w:ascii="FangSong" w:hAnsi="FangSong" w:eastAsia="FangSong" w:cs="FangSong"/>
              <w:sz w:val="32"/>
              <w:szCs w:val="32"/>
            </w:rPr>
          </w:pPr>
          <w:hyperlink w:history="true" w:anchor="bookmark14">
            <w:r>
              <w:rPr>
                <w:rFonts w:ascii="FangSong" w:hAnsi="FangSong" w:eastAsia="FangSong" w:cs="FangSong"/>
                <w:sz w:val="32"/>
                <w:szCs w:val="32"/>
                <w:spacing w:val="-1"/>
              </w:rPr>
              <w:t>表十2024年财政拨款安排“三公”经费支出预算表</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19</w:t>
            </w:r>
          </w:hyperlink>
        </w:p>
        <w:p>
          <w:pPr>
            <w:ind w:left="1983"/>
            <w:spacing w:before="115" w:line="221" w:lineRule="auto"/>
            <w:tabs>
              <w:tab w:val="right" w:leader="dot" w:pos="10580"/>
            </w:tabs>
            <w:rPr>
              <w:rFonts w:ascii="FangSong" w:hAnsi="FangSong" w:eastAsia="FangSong" w:cs="FangSong"/>
              <w:sz w:val="32"/>
              <w:szCs w:val="32"/>
            </w:rPr>
          </w:pPr>
          <w:hyperlink w:history="true" w:anchor="bookmark15">
            <w:r>
              <w:rPr>
                <w:rFonts w:ascii="FangSong" w:hAnsi="FangSong" w:eastAsia="FangSong" w:cs="FangSong"/>
                <w:sz w:val="32"/>
                <w:szCs w:val="32"/>
                <w:spacing w:val="-1"/>
              </w:rPr>
              <w:t>表十一2024年财政拨款安排机关运行经费预</w:t>
            </w:r>
            <w:r>
              <w:rPr>
                <w:rFonts w:ascii="FangSong" w:hAnsi="FangSong" w:eastAsia="FangSong" w:cs="FangSong"/>
                <w:sz w:val="32"/>
                <w:szCs w:val="32"/>
                <w:spacing w:val="-2"/>
              </w:rPr>
              <w:t>算表</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50"/>
              </w:rPr>
              <w:t xml:space="preserve"> </w:t>
            </w:r>
            <w:r>
              <w:rPr>
                <w:rFonts w:ascii="FangSong" w:hAnsi="FangSong" w:eastAsia="FangSong" w:cs="FangSong"/>
                <w:sz w:val="32"/>
                <w:szCs w:val="32"/>
                <w:spacing w:val="-4"/>
              </w:rPr>
              <w:t>20</w:t>
            </w:r>
          </w:hyperlink>
        </w:p>
        <w:p>
          <w:pPr>
            <w:ind w:left="1983"/>
            <w:spacing w:before="117" w:line="222" w:lineRule="auto"/>
            <w:tabs>
              <w:tab w:val="right" w:leader="dot" w:pos="10580"/>
            </w:tabs>
            <w:rPr>
              <w:rFonts w:ascii="FangSong" w:hAnsi="FangSong" w:eastAsia="FangSong" w:cs="FangSong"/>
              <w:sz w:val="32"/>
              <w:szCs w:val="32"/>
            </w:rPr>
          </w:pPr>
          <w:hyperlink w:history="true" w:anchor="bookmark16">
            <w:r>
              <w:rPr>
                <w:rFonts w:ascii="FangSong" w:hAnsi="FangSong" w:eastAsia="FangSong" w:cs="FangSong"/>
                <w:sz w:val="32"/>
                <w:szCs w:val="32"/>
                <w:spacing w:val="-2"/>
              </w:rPr>
              <w:t>表十二2024年项目支出预算表（本年预算）</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125"/>
              </w:rPr>
              <w:t xml:space="preserve"> </w:t>
            </w:r>
            <w:r>
              <w:rPr>
                <w:rFonts w:ascii="FangSong" w:hAnsi="FangSong" w:eastAsia="FangSong" w:cs="FangSong"/>
                <w:sz w:val="32"/>
                <w:szCs w:val="32"/>
                <w:spacing w:val="-4"/>
              </w:rPr>
              <w:t>21</w:t>
            </w:r>
          </w:hyperlink>
        </w:p>
        <w:p>
          <w:pPr>
            <w:ind w:left="1983"/>
            <w:spacing w:before="115" w:line="219" w:lineRule="auto"/>
            <w:tabs>
              <w:tab w:val="right" w:leader="dot" w:pos="10580"/>
            </w:tabs>
            <w:rPr>
              <w:rFonts w:ascii="FangSong" w:hAnsi="FangSong" w:eastAsia="FangSong" w:cs="FangSong"/>
              <w:sz w:val="32"/>
              <w:szCs w:val="32"/>
            </w:rPr>
          </w:pPr>
          <w:hyperlink w:history="true" w:anchor="bookmark17">
            <w:r>
              <w:rPr>
                <w:rFonts w:ascii="FangSong" w:hAnsi="FangSong" w:eastAsia="FangSong" w:cs="FangSong"/>
                <w:sz w:val="32"/>
                <w:szCs w:val="32"/>
                <w:spacing w:val="-2"/>
              </w:rPr>
              <w:t>表十三2024年项目支出预算表（上年结转）</w:t>
            </w:r>
            <w:r>
              <w:rPr>
                <w:rFonts w:ascii="FangSong" w:hAnsi="FangSong" w:eastAsia="FangSong" w:cs="FangSong"/>
                <w:sz w:val="32"/>
                <w:szCs w:val="32"/>
                <w:spacing w:val="-93"/>
              </w:rPr>
              <w:t xml:space="preserve"> </w:t>
            </w:r>
            <w:r>
              <w:rPr>
                <w:rFonts w:ascii="FangSong" w:hAnsi="FangSong" w:eastAsia="FangSong" w:cs="FangSong"/>
                <w:sz w:val="32"/>
                <w:szCs w:val="32"/>
              </w:rPr>
              <w:tab/>
            </w:r>
            <w:r>
              <w:rPr>
                <w:rFonts w:ascii="FangSong" w:hAnsi="FangSong" w:eastAsia="FangSong" w:cs="FangSong"/>
                <w:sz w:val="32"/>
                <w:szCs w:val="32"/>
                <w:spacing w:val="-125"/>
              </w:rPr>
              <w:t xml:space="preserve"> </w:t>
            </w:r>
            <w:r>
              <w:rPr>
                <w:rFonts w:ascii="FangSong" w:hAnsi="FangSong" w:eastAsia="FangSong" w:cs="FangSong"/>
                <w:sz w:val="32"/>
                <w:szCs w:val="32"/>
                <w:spacing w:val="-4"/>
              </w:rPr>
              <w:t>23</w:t>
            </w:r>
          </w:hyperlink>
        </w:p>
        <w:p>
          <w:pPr>
            <w:ind w:left="1354"/>
            <w:spacing w:before="121" w:line="222" w:lineRule="auto"/>
            <w:tabs>
              <w:tab w:val="right" w:leader="dot" w:pos="10580"/>
            </w:tabs>
            <w:rPr>
              <w:rFonts w:ascii="FangSong" w:hAnsi="FangSong" w:eastAsia="FangSong" w:cs="FangSong"/>
              <w:sz w:val="32"/>
              <w:szCs w:val="32"/>
            </w:rPr>
          </w:pPr>
          <w:hyperlink w:history="true" w:anchor="bookmark18">
            <w:r>
              <w:rPr>
                <w:rFonts w:ascii="FangSong" w:hAnsi="FangSong" w:eastAsia="FangSong" w:cs="FangSong"/>
                <w:sz w:val="32"/>
                <w:szCs w:val="32"/>
                <w:b/>
                <w:bCs/>
                <w:spacing w:val="-5"/>
              </w:rPr>
              <w:t>第三部分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2024年度部门预算情况说明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b/>
                <w:bCs/>
                <w:spacing w:val="-8"/>
              </w:rPr>
              <w:t>24</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19">
            <w:r>
              <w:rPr>
                <w:rFonts w:ascii="FangSong" w:hAnsi="FangSong" w:eastAsia="FangSong" w:cs="FangSong"/>
                <w:sz w:val="32"/>
                <w:szCs w:val="32"/>
                <w:spacing w:val="-5"/>
              </w:rPr>
              <w:t>一、部门预算收支数据变动情况及原因</w:t>
            </w:r>
            <w:r>
              <w:rPr>
                <w:rFonts w:ascii="FangSong" w:hAnsi="FangSong" w:eastAsia="FangSong" w:cs="FangSong"/>
                <w:sz w:val="32"/>
                <w:szCs w:val="32"/>
                <w:spacing w:val="-53"/>
              </w:rPr>
              <w:t xml:space="preserve"> </w:t>
            </w:r>
            <w:r>
              <w:rPr>
                <w:rFonts w:ascii="FangSong" w:hAnsi="FangSong" w:eastAsia="FangSong" w:cs="FangSong"/>
                <w:sz w:val="32"/>
                <w:szCs w:val="32"/>
              </w:rPr>
              <w:tab/>
            </w:r>
            <w:r>
              <w:rPr>
                <w:rFonts w:ascii="FangSong" w:hAnsi="FangSong" w:eastAsia="FangSong" w:cs="FangSong"/>
                <w:sz w:val="32"/>
                <w:szCs w:val="32"/>
                <w:spacing w:val="-110"/>
              </w:rPr>
              <w:t xml:space="preserve"> </w:t>
            </w:r>
            <w:r>
              <w:rPr>
                <w:rFonts w:ascii="FangSong" w:hAnsi="FangSong" w:eastAsia="FangSong" w:cs="FangSong"/>
                <w:sz w:val="32"/>
                <w:szCs w:val="32"/>
                <w:spacing w:val="-4"/>
              </w:rPr>
              <w:t>24</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20">
            <w:r>
              <w:rPr>
                <w:rFonts w:ascii="FangSong" w:hAnsi="FangSong" w:eastAsia="FangSong" w:cs="FangSong"/>
                <w:sz w:val="32"/>
                <w:szCs w:val="32"/>
                <w:spacing w:val="-4"/>
              </w:rPr>
              <w:t>二、收入预算情况说明</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110"/>
              </w:rPr>
              <w:t xml:space="preserve"> </w:t>
            </w:r>
            <w:r>
              <w:rPr>
                <w:rFonts w:ascii="FangSong" w:hAnsi="FangSong" w:eastAsia="FangSong" w:cs="FangSong"/>
                <w:sz w:val="32"/>
                <w:szCs w:val="32"/>
                <w:spacing w:val="-4"/>
              </w:rPr>
              <w:t>24</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1">
            <w:r>
              <w:rPr>
                <w:rFonts w:ascii="FangSong" w:hAnsi="FangSong" w:eastAsia="FangSong" w:cs="FangSong"/>
                <w:sz w:val="32"/>
                <w:szCs w:val="32"/>
                <w:spacing w:val="-4"/>
              </w:rPr>
              <w:t>三、支出预算情况说明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110"/>
              </w:rPr>
              <w:t xml:space="preserve"> </w:t>
            </w:r>
            <w:r>
              <w:rPr>
                <w:rFonts w:ascii="FangSong" w:hAnsi="FangSong" w:eastAsia="FangSong" w:cs="FangSong"/>
                <w:sz w:val="32"/>
                <w:szCs w:val="32"/>
                <w:spacing w:val="-4"/>
              </w:rPr>
              <w:t>24</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22">
            <w:r>
              <w:rPr>
                <w:rFonts w:ascii="FangSong" w:hAnsi="FangSong" w:eastAsia="FangSong" w:cs="FangSong"/>
                <w:sz w:val="32"/>
                <w:szCs w:val="32"/>
                <w:spacing w:val="-4"/>
              </w:rPr>
              <w:t>四、财政拨款收支预算总体情况说明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4"/>
              </w:rPr>
              <w:t>24</w:t>
            </w:r>
          </w:hyperlink>
        </w:p>
        <w:p>
          <w:pPr>
            <w:ind w:left="1986"/>
            <w:spacing w:before="116" w:line="222" w:lineRule="auto"/>
            <w:tabs>
              <w:tab w:val="right" w:leader="dot" w:pos="10580"/>
            </w:tabs>
            <w:rPr>
              <w:rFonts w:ascii="FangSong" w:hAnsi="FangSong" w:eastAsia="FangSong" w:cs="FangSong"/>
              <w:sz w:val="32"/>
              <w:szCs w:val="32"/>
            </w:rPr>
          </w:pPr>
          <w:hyperlink w:history="true" w:anchor="bookmark23">
            <w:r>
              <w:rPr>
                <w:rFonts w:ascii="FangSong" w:hAnsi="FangSong" w:eastAsia="FangSong" w:cs="FangSong"/>
                <w:sz w:val="32"/>
                <w:szCs w:val="32"/>
                <w:spacing w:val="-2"/>
              </w:rPr>
              <w:t>五、一般公共预算支出情况说明</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spacing w:val="-4"/>
              </w:rPr>
              <w:t>24</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24">
            <w:r>
              <w:rPr>
                <w:rFonts w:ascii="FangSong" w:hAnsi="FangSong" w:eastAsia="FangSong" w:cs="FangSong"/>
                <w:sz w:val="32"/>
                <w:szCs w:val="32"/>
                <w:spacing w:val="-2"/>
              </w:rPr>
              <w:t>六、一般公共预算基本支出情况说明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4"/>
              </w:rPr>
              <w:t>25</w:t>
            </w:r>
          </w:hyperlink>
        </w:p>
        <w:p>
          <w:pPr>
            <w:ind w:left="1987"/>
            <w:spacing w:before="116" w:line="223" w:lineRule="auto"/>
            <w:tabs>
              <w:tab w:val="right" w:leader="dot" w:pos="10580"/>
            </w:tabs>
            <w:rPr>
              <w:rFonts w:ascii="FangSong" w:hAnsi="FangSong" w:eastAsia="FangSong" w:cs="FangSong"/>
              <w:sz w:val="32"/>
              <w:szCs w:val="32"/>
            </w:rPr>
          </w:pPr>
          <w:hyperlink w:history="true" w:anchor="bookmark25">
            <w:r>
              <w:rPr>
                <w:rFonts w:ascii="FangSong" w:hAnsi="FangSong" w:eastAsia="FangSong" w:cs="FangSong"/>
                <w:sz w:val="32"/>
                <w:szCs w:val="32"/>
                <w:spacing w:val="-2"/>
              </w:rPr>
              <w:t>七、“三公”经费增减变动原因说明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4"/>
              </w:rPr>
              <w:t>25</w:t>
            </w:r>
          </w:hyperlink>
        </w:p>
        <w:p>
          <w:pPr>
            <w:ind w:left="1980"/>
            <w:spacing w:before="113" w:line="221" w:lineRule="auto"/>
            <w:tabs>
              <w:tab w:val="right" w:leader="dot" w:pos="10580"/>
            </w:tabs>
            <w:rPr>
              <w:rFonts w:ascii="FangSong" w:hAnsi="FangSong" w:eastAsia="FangSong" w:cs="FangSong"/>
              <w:sz w:val="32"/>
              <w:szCs w:val="32"/>
            </w:rPr>
          </w:pPr>
          <w:hyperlink w:history="true" w:anchor="bookmark26">
            <w:r>
              <w:rPr>
                <w:rFonts w:ascii="FangSong" w:hAnsi="FangSong" w:eastAsia="FangSong" w:cs="FangSong"/>
                <w:sz w:val="32"/>
                <w:szCs w:val="32"/>
                <w:spacing w:val="-2"/>
              </w:rPr>
              <w:t>八、机关运行经费增减变动原因说明</w:t>
            </w:r>
            <w:r>
              <w:rPr>
                <w:rFonts w:ascii="FangSong" w:hAnsi="FangSong" w:eastAsia="FangSong" w:cs="FangSong"/>
                <w:sz w:val="32"/>
                <w:szCs w:val="32"/>
                <w:spacing w:val="-100"/>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4"/>
              </w:rPr>
              <w:t>25</w:t>
            </w:r>
          </w:hyperlink>
        </w:p>
      </w:sdtContent>
    </w:sdt>
    <w:p>
      <w:pPr>
        <w:spacing w:line="221" w:lineRule="auto"/>
        <w:sectPr>
          <w:headerReference w:type="default" r:id="rId2"/>
          <w:pgSz w:w="11900" w:h="16840"/>
          <w:pgMar w:top="400" w:right="0" w:bottom="0" w:left="0" w:header="0" w:footer="0" w:gutter="0"/>
        </w:sectPr>
        <w:rPr>
          <w:rFonts w:ascii="FangSong" w:hAnsi="FangSong" w:eastAsia="FangSong" w:cs="FangSong"/>
          <w:sz w:val="32"/>
          <w:szCs w:val="32"/>
        </w:rPr>
      </w:pPr>
    </w:p>
    <w:p>
      <w:pPr>
        <w:pStyle w:val="BodyText"/>
        <w:spacing w:line="438"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92"/>
            <w:spacing w:before="104" w:line="222" w:lineRule="auto"/>
            <w:tabs>
              <w:tab w:val="right" w:leader="dot" w:pos="10580"/>
            </w:tabs>
            <w:rPr>
              <w:rFonts w:ascii="FangSong" w:hAnsi="FangSong" w:eastAsia="FangSong" w:cs="FangSong"/>
              <w:sz w:val="32"/>
              <w:szCs w:val="32"/>
            </w:rPr>
          </w:pPr>
          <w:hyperlink w:history="true" w:anchor="bookmark27">
            <w:r>
              <w:rPr>
                <w:rFonts w:ascii="FangSong" w:hAnsi="FangSong" w:eastAsia="FangSong" w:cs="FangSong"/>
                <w:sz w:val="32"/>
                <w:szCs w:val="32"/>
                <w:spacing w:val="-5"/>
              </w:rPr>
              <w:t>九、政府采购情况</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spacing w:val="-4"/>
              </w:rPr>
              <w:t>26</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8">
            <w:r>
              <w:rPr>
                <w:rFonts w:ascii="FangSong" w:hAnsi="FangSong" w:eastAsia="FangSong" w:cs="FangSong"/>
                <w:sz w:val="32"/>
                <w:szCs w:val="32"/>
                <w:spacing w:val="-4"/>
              </w:rPr>
              <w:t>十、绩效管理情况</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spacing w:val="-4"/>
              </w:rPr>
              <w:t>26</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9">
            <w:r>
              <w:rPr>
                <w:rFonts w:ascii="FangSong" w:hAnsi="FangSong" w:eastAsia="FangSong" w:cs="FangSong"/>
                <w:sz w:val="32"/>
                <w:szCs w:val="32"/>
                <w:spacing w:val="-5"/>
              </w:rPr>
              <w:t>十一、国有资产占有使用情况</w:t>
            </w:r>
            <w:r>
              <w:rPr>
                <w:rFonts w:ascii="FangSong" w:hAnsi="FangSong" w:eastAsia="FangSong" w:cs="FangSong"/>
                <w:sz w:val="32"/>
                <w:szCs w:val="32"/>
                <w:spacing w:val="-137"/>
              </w:rPr>
              <w:t xml:space="preserve"> </w:t>
            </w:r>
            <w:r>
              <w:rPr>
                <w:rFonts w:ascii="FangSong" w:hAnsi="FangSong" w:eastAsia="FangSong" w:cs="FangSong"/>
                <w:sz w:val="32"/>
                <w:szCs w:val="32"/>
              </w:rPr>
              <w:tab/>
            </w:r>
            <w:r>
              <w:rPr>
                <w:rFonts w:ascii="FangSong" w:hAnsi="FangSong" w:eastAsia="FangSong" w:cs="FangSong"/>
                <w:sz w:val="32"/>
                <w:szCs w:val="32"/>
                <w:spacing w:val="-152"/>
              </w:rPr>
              <w:t xml:space="preserve"> </w:t>
            </w:r>
            <w:r>
              <w:rPr>
                <w:rFonts w:ascii="FangSong" w:hAnsi="FangSong" w:eastAsia="FangSong" w:cs="FangSong"/>
                <w:sz w:val="32"/>
                <w:szCs w:val="32"/>
                <w:spacing w:val="-5"/>
              </w:rPr>
              <w:t>76</w:t>
            </w:r>
          </w:hyperlink>
        </w:p>
        <w:p>
          <w:pPr>
            <w:ind w:left="1990"/>
            <w:spacing w:before="113" w:line="222" w:lineRule="auto"/>
            <w:tabs>
              <w:tab w:val="right" w:leader="dot" w:pos="10580"/>
            </w:tabs>
            <w:rPr>
              <w:rFonts w:ascii="FangSong" w:hAnsi="FangSong" w:eastAsia="FangSong" w:cs="FangSong"/>
              <w:sz w:val="32"/>
              <w:szCs w:val="32"/>
            </w:rPr>
          </w:pPr>
          <w:hyperlink w:history="true" w:anchor="bookmark30">
            <w:r>
              <w:rPr>
                <w:rFonts w:ascii="FangSong" w:hAnsi="FangSong" w:eastAsia="FangSong" w:cs="FangSong"/>
                <w:sz w:val="32"/>
                <w:szCs w:val="32"/>
                <w:spacing w:val="-5"/>
              </w:rPr>
              <w:t>十二、其他说明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5"/>
              </w:rPr>
              <w:t>76</w:t>
            </w:r>
          </w:hyperlink>
        </w:p>
        <w:p>
          <w:pPr>
            <w:ind w:left="2621"/>
            <w:spacing w:before="116" w:line="220" w:lineRule="auto"/>
            <w:tabs>
              <w:tab w:val="right" w:leader="dot" w:pos="10580"/>
            </w:tabs>
            <w:rPr>
              <w:rFonts w:ascii="FangSong" w:hAnsi="FangSong" w:eastAsia="FangSong" w:cs="FangSong"/>
              <w:sz w:val="32"/>
              <w:szCs w:val="32"/>
            </w:rPr>
          </w:pPr>
          <w:hyperlink w:history="true" w:anchor="bookmark31">
            <w:r>
              <w:rPr>
                <w:rFonts w:ascii="FangSong" w:hAnsi="FangSong" w:eastAsia="FangSong" w:cs="FangSong"/>
                <w:sz w:val="32"/>
                <w:szCs w:val="32"/>
                <w:spacing w:val="-4"/>
              </w:rPr>
              <w:t>（一）政府购买服务指导性目录</w:t>
            </w:r>
            <w:r>
              <w:rPr>
                <w:rFonts w:ascii="FangSong" w:hAnsi="FangSong" w:eastAsia="FangSong" w:cs="FangSong"/>
                <w:sz w:val="32"/>
                <w:szCs w:val="32"/>
                <w:spacing w:val="-77"/>
              </w:rPr>
              <w:t xml:space="preserve"> </w:t>
            </w:r>
            <w:r>
              <w:rPr>
                <w:rFonts w:ascii="FangSong" w:hAnsi="FangSong" w:eastAsia="FangSong" w:cs="FangSong"/>
                <w:sz w:val="32"/>
                <w:szCs w:val="32"/>
              </w:rPr>
              <w:tab/>
            </w:r>
            <w:r>
              <w:rPr>
                <w:rFonts w:ascii="FangSong" w:hAnsi="FangSong" w:eastAsia="FangSong" w:cs="FangSong"/>
                <w:sz w:val="32"/>
                <w:szCs w:val="32"/>
                <w:spacing w:val="-92"/>
              </w:rPr>
              <w:t xml:space="preserve"> </w:t>
            </w:r>
            <w:r>
              <w:rPr>
                <w:rFonts w:ascii="FangSong" w:hAnsi="FangSong" w:eastAsia="FangSong" w:cs="FangSong"/>
                <w:sz w:val="32"/>
                <w:szCs w:val="32"/>
                <w:spacing w:val="-5"/>
              </w:rPr>
              <w:t>76</w:t>
            </w:r>
          </w:hyperlink>
        </w:p>
        <w:p>
          <w:pPr>
            <w:ind w:left="2621"/>
            <w:spacing w:before="118" w:line="222" w:lineRule="auto"/>
            <w:tabs>
              <w:tab w:val="right" w:leader="dot" w:pos="10580"/>
            </w:tabs>
            <w:rPr>
              <w:rFonts w:ascii="FangSong" w:hAnsi="FangSong" w:eastAsia="FangSong" w:cs="FangSong"/>
              <w:sz w:val="32"/>
              <w:szCs w:val="32"/>
            </w:rPr>
          </w:pPr>
          <w:hyperlink w:history="true" w:anchor="bookmark32">
            <w:r>
              <w:rPr>
                <w:rFonts w:ascii="FangSong" w:hAnsi="FangSong" w:eastAsia="FangSong" w:cs="FangSong"/>
                <w:sz w:val="32"/>
                <w:szCs w:val="32"/>
                <w:spacing w:val="-9"/>
              </w:rPr>
              <w:t>（二）其他</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5"/>
              </w:rPr>
              <w:t>76</w:t>
            </w:r>
          </w:hyperlink>
        </w:p>
        <w:p>
          <w:pPr>
            <w:ind w:left="1354"/>
            <w:spacing w:before="116" w:line="222" w:lineRule="auto"/>
            <w:tabs>
              <w:tab w:val="right" w:leader="dot" w:pos="10580"/>
            </w:tabs>
            <w:rPr>
              <w:rFonts w:ascii="FangSong" w:hAnsi="FangSong" w:eastAsia="FangSong" w:cs="FangSong"/>
              <w:sz w:val="32"/>
              <w:szCs w:val="32"/>
            </w:rPr>
          </w:pPr>
          <w:hyperlink w:history="true" w:anchor="bookmark33">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8"/>
              </w:rPr>
              <w:t xml:space="preserve"> </w:t>
            </w:r>
            <w:r>
              <w:rPr>
                <w:rFonts w:ascii="FangSong" w:hAnsi="FangSong" w:eastAsia="FangSong" w:cs="FangSong"/>
                <w:sz w:val="32"/>
                <w:szCs w:val="32"/>
                <w:b/>
                <w:bCs/>
                <w:spacing w:val="-7"/>
              </w:rPr>
              <w:t>81</w:t>
            </w:r>
          </w:hyperlink>
        </w:p>
      </w:sdtContent>
    </w:sdt>
    <w:p>
      <w:pPr>
        <w:spacing w:line="222" w:lineRule="auto"/>
        <w:sectPr>
          <w:headerReference w:type="default" r:id="rId4"/>
          <w:pgSz w:w="11900" w:h="16840"/>
          <w:pgMar w:top="400" w:right="0" w:bottom="0" w:left="0" w:header="0" w:footer="0" w:gutter="0"/>
        </w:sectPr>
        <w:rPr>
          <w:rFonts w:ascii="FangSong" w:hAnsi="FangSong" w:eastAsia="FangSong" w:cs="FangSong"/>
          <w:sz w:val="32"/>
          <w:szCs w:val="32"/>
        </w:rPr>
      </w:pPr>
    </w:p>
    <w:p>
      <w:pPr>
        <w:pStyle w:val="BodyText"/>
        <w:spacing w:line="266" w:lineRule="auto"/>
        <w:rPr/>
      </w:pPr>
      <w:r/>
    </w:p>
    <w:p>
      <w:pPr>
        <w:pStyle w:val="BodyText"/>
        <w:spacing w:line="266" w:lineRule="auto"/>
        <w:rPr/>
      </w:pPr>
      <w:r/>
    </w:p>
    <w:p>
      <w:pPr>
        <w:ind w:left="5187"/>
        <w:spacing w:before="99" w:line="238" w:lineRule="exact"/>
        <w:outlineLvl w:val="0"/>
        <w:rPr>
          <w:rFonts w:ascii="Microsoft YaHei" w:hAnsi="Microsoft YaHei" w:eastAsia="Microsoft YaHei" w:cs="Microsoft YaHei"/>
          <w:sz w:val="23"/>
          <w:szCs w:val="23"/>
        </w:rPr>
      </w:pPr>
      <w:bookmarkStart w:name="bookmark1" w:id="1"/>
      <w:bookmarkEnd w:id="1"/>
      <w:r>
        <w:rPr>
          <w:rFonts w:ascii="Microsoft YaHei" w:hAnsi="Microsoft YaHei" w:eastAsia="Microsoft YaHei" w:cs="Microsoft YaHei"/>
          <w:sz w:val="23"/>
          <w:szCs w:val="23"/>
          <w:spacing w:val="15"/>
          <w:position w:val="-1"/>
        </w:rPr>
        <w:t>第一部分</w:t>
      </w:r>
      <w:r>
        <w:rPr>
          <w:rFonts w:ascii="Microsoft YaHei" w:hAnsi="Microsoft YaHei" w:eastAsia="Microsoft YaHei" w:cs="Microsoft YaHei"/>
          <w:sz w:val="23"/>
          <w:szCs w:val="23"/>
          <w:spacing w:val="15"/>
          <w:position w:val="-1"/>
        </w:rPr>
        <w:t xml:space="preserve"> </w:t>
      </w:r>
      <w:r>
        <w:rPr>
          <w:rFonts w:ascii="Microsoft YaHei" w:hAnsi="Microsoft YaHei" w:eastAsia="Microsoft YaHei" w:cs="Microsoft YaHei"/>
          <w:sz w:val="23"/>
          <w:szCs w:val="23"/>
          <w:spacing w:val="15"/>
          <w:position w:val="-1"/>
        </w:rPr>
        <w:t>概况</w:t>
      </w:r>
    </w:p>
    <w:p>
      <w:pPr>
        <w:pStyle w:val="BodyText"/>
        <w:spacing w:line="255" w:lineRule="auto"/>
        <w:rPr/>
      </w:pPr>
      <w:r/>
    </w:p>
    <w:p>
      <w:pPr>
        <w:ind w:left="1513"/>
        <w:spacing w:before="78" w:line="221" w:lineRule="auto"/>
        <w:outlineLvl w:val="1"/>
        <w:rPr>
          <w:rFonts w:ascii="SimHei" w:hAnsi="SimHei" w:eastAsia="SimHei" w:cs="SimHei"/>
          <w:sz w:val="24"/>
          <w:szCs w:val="24"/>
        </w:rPr>
      </w:pPr>
      <w:bookmarkStart w:name="bookmark2" w:id="2"/>
      <w:bookmarkEnd w:id="2"/>
      <w:r>
        <w:rPr>
          <w:rFonts w:ascii="SimHei" w:hAnsi="SimHei" w:eastAsia="SimHei" w:cs="SimHei"/>
          <w:sz w:val="24"/>
          <w:szCs w:val="24"/>
          <w:spacing w:val="-4"/>
        </w:rPr>
        <w:t>一、本部门职责</w:t>
      </w:r>
    </w:p>
    <w:p>
      <w:pPr>
        <w:ind w:left="1522" w:right="1531" w:firstLine="997"/>
        <w:spacing w:before="334" w:line="299" w:lineRule="auto"/>
        <w:rPr>
          <w:rFonts w:ascii="FangSong" w:hAnsi="FangSong" w:eastAsia="FangSong" w:cs="FangSong"/>
          <w:sz w:val="31"/>
          <w:szCs w:val="31"/>
        </w:rPr>
      </w:pPr>
      <w:r>
        <w:rPr>
          <w:rFonts w:ascii="FangSong" w:hAnsi="FangSong" w:eastAsia="FangSong" w:cs="FangSong"/>
          <w:sz w:val="31"/>
          <w:szCs w:val="31"/>
          <w:spacing w:val="10"/>
        </w:rPr>
        <w:t>1、执行国家行政机关的决定、命令和国家制定的法令、</w:t>
      </w:r>
      <w:r>
        <w:rPr>
          <w:rFonts w:ascii="FangSong" w:hAnsi="FangSong" w:eastAsia="FangSong" w:cs="FangSong"/>
          <w:sz w:val="31"/>
          <w:szCs w:val="31"/>
          <w:spacing w:val="17"/>
        </w:rPr>
        <w:t>法规，执行本级人民代表大会的各项决议，并报告执行决议、</w:t>
      </w:r>
      <w:r>
        <w:rPr>
          <w:rFonts w:ascii="FangSong" w:hAnsi="FangSong" w:eastAsia="FangSong" w:cs="FangSong"/>
          <w:sz w:val="31"/>
          <w:szCs w:val="31"/>
          <w:spacing w:val="6"/>
        </w:rPr>
        <w:t>决定和命令的情况。</w:t>
      </w:r>
    </w:p>
    <w:p>
      <w:pPr>
        <w:ind w:left="1562" w:right="1475" w:firstLine="601"/>
        <w:spacing w:before="173" w:line="284" w:lineRule="auto"/>
        <w:rPr>
          <w:rFonts w:ascii="FangSong" w:hAnsi="FangSong" w:eastAsia="FangSong" w:cs="FangSong"/>
          <w:sz w:val="31"/>
          <w:szCs w:val="31"/>
        </w:rPr>
      </w:pPr>
      <w:r>
        <w:rPr>
          <w:rFonts w:ascii="FangSong" w:hAnsi="FangSong" w:eastAsia="FangSong" w:cs="FangSong"/>
          <w:sz w:val="31"/>
          <w:szCs w:val="31"/>
          <w:spacing w:val="13"/>
        </w:rPr>
        <w:t>2、制定并落实本行政区域的经济计划和措施，全面提高人</w:t>
      </w:r>
      <w:r>
        <w:rPr>
          <w:rFonts w:ascii="FangSong" w:hAnsi="FangSong" w:eastAsia="FangSong" w:cs="FangSong"/>
          <w:sz w:val="31"/>
          <w:szCs w:val="31"/>
          <w:spacing w:val="4"/>
        </w:rPr>
        <w:t>民群众的生活水平和生活质量。</w:t>
      </w:r>
    </w:p>
    <w:p>
      <w:pPr>
        <w:ind w:left="2157"/>
        <w:spacing w:before="171" w:line="227" w:lineRule="auto"/>
        <w:rPr>
          <w:rFonts w:ascii="FangSong" w:hAnsi="FangSong" w:eastAsia="FangSong" w:cs="FangSong"/>
          <w:sz w:val="31"/>
          <w:szCs w:val="31"/>
        </w:rPr>
      </w:pPr>
      <w:r>
        <w:rPr>
          <w:rFonts w:ascii="FangSong" w:hAnsi="FangSong" w:eastAsia="FangSong" w:cs="FangSong"/>
          <w:sz w:val="31"/>
          <w:szCs w:val="31"/>
          <w:spacing w:val="8"/>
        </w:rPr>
        <w:t>3、承担国有资产、集体资产管理、监督及增值保值责任。</w:t>
      </w:r>
    </w:p>
    <w:p>
      <w:pPr>
        <w:ind w:left="1520" w:right="1475" w:firstLine="663"/>
        <w:spacing w:before="175" w:line="282" w:lineRule="auto"/>
        <w:rPr>
          <w:rFonts w:ascii="FangSong" w:hAnsi="FangSong" w:eastAsia="FangSong" w:cs="FangSong"/>
          <w:sz w:val="31"/>
          <w:szCs w:val="31"/>
        </w:rPr>
      </w:pPr>
      <w:r>
        <w:rPr>
          <w:rFonts w:ascii="FangSong" w:hAnsi="FangSong" w:eastAsia="FangSong" w:cs="FangSong"/>
          <w:sz w:val="31"/>
          <w:szCs w:val="31"/>
          <w:spacing w:val="23"/>
        </w:rPr>
        <w:t>4</w:t>
      </w:r>
      <w:r>
        <w:rPr>
          <w:rFonts w:ascii="FangSong" w:hAnsi="FangSong" w:eastAsia="FangSong" w:cs="FangSong"/>
          <w:sz w:val="31"/>
          <w:szCs w:val="31"/>
          <w:spacing w:val="-86"/>
        </w:rPr>
        <w:t xml:space="preserve"> </w:t>
      </w:r>
      <w:r>
        <w:rPr>
          <w:rFonts w:ascii="FangSong" w:hAnsi="FangSong" w:eastAsia="FangSong" w:cs="FangSong"/>
          <w:sz w:val="31"/>
          <w:szCs w:val="31"/>
          <w:spacing w:val="23"/>
        </w:rPr>
        <w:t>、开展社会主义民主和法制的宣传教育，保障公民的权</w:t>
      </w:r>
      <w:r>
        <w:rPr>
          <w:rFonts w:ascii="FangSong" w:hAnsi="FangSong" w:eastAsia="FangSong" w:cs="FangSong"/>
          <w:sz w:val="31"/>
          <w:szCs w:val="31"/>
          <w:spacing w:val="8"/>
        </w:rPr>
        <w:t>利，打击违法犯罪，维护社会稳定。</w:t>
      </w:r>
    </w:p>
    <w:p>
      <w:pPr>
        <w:ind w:left="1521" w:right="1474" w:firstLine="645"/>
        <w:spacing w:before="175" w:line="299" w:lineRule="auto"/>
        <w:rPr>
          <w:rFonts w:ascii="FangSong" w:hAnsi="FangSong" w:eastAsia="FangSong" w:cs="FangSong"/>
          <w:sz w:val="31"/>
          <w:szCs w:val="31"/>
        </w:rPr>
      </w:pPr>
      <w:r>
        <w:rPr>
          <w:rFonts w:ascii="FangSong" w:hAnsi="FangSong" w:eastAsia="FangSong" w:cs="FangSong"/>
          <w:sz w:val="31"/>
          <w:szCs w:val="31"/>
          <w:spacing w:val="13"/>
        </w:rPr>
        <w:t>5、制定社会各项事业发展计划，发展教育、卫生、科技、</w:t>
      </w:r>
      <w:r>
        <w:rPr>
          <w:rFonts w:ascii="FangSong" w:hAnsi="FangSong" w:eastAsia="FangSong" w:cs="FangSong"/>
          <w:sz w:val="31"/>
          <w:szCs w:val="31"/>
          <w:spacing w:val="20"/>
        </w:rPr>
        <w:t>民政、广播电视、文化、体育事业；加强计</w:t>
      </w:r>
      <w:r>
        <w:rPr>
          <w:rFonts w:ascii="FangSong" w:hAnsi="FangSong" w:eastAsia="FangSong" w:cs="FangSong"/>
          <w:sz w:val="31"/>
          <w:szCs w:val="31"/>
          <w:spacing w:val="19"/>
        </w:rPr>
        <w:t>划生育工作；推进</w:t>
      </w:r>
      <w:r>
        <w:rPr>
          <w:rFonts w:ascii="FangSong" w:hAnsi="FangSong" w:eastAsia="FangSong" w:cs="FangSong"/>
          <w:sz w:val="31"/>
          <w:szCs w:val="31"/>
          <w:spacing w:val="8"/>
        </w:rPr>
        <w:t>社会保障、社会福利事业和养老保险等工作。</w:t>
      </w:r>
    </w:p>
    <w:p>
      <w:pPr>
        <w:ind w:left="2153"/>
        <w:spacing w:before="176" w:line="229" w:lineRule="auto"/>
        <w:rPr>
          <w:rFonts w:ascii="FangSong" w:hAnsi="FangSong" w:eastAsia="FangSong" w:cs="FangSong"/>
          <w:sz w:val="31"/>
          <w:szCs w:val="31"/>
        </w:rPr>
      </w:pPr>
      <w:r>
        <w:rPr>
          <w:rFonts w:ascii="FangSong" w:hAnsi="FangSong" w:eastAsia="FangSong" w:cs="FangSong"/>
          <w:sz w:val="31"/>
          <w:szCs w:val="31"/>
          <w:spacing w:val="8"/>
        </w:rPr>
        <w:t>6、加强乡级财政的监督和管理。</w:t>
      </w:r>
    </w:p>
    <w:p>
      <w:pPr>
        <w:ind w:left="1523" w:right="1475" w:firstLine="644"/>
        <w:spacing w:before="168" w:line="284" w:lineRule="auto"/>
        <w:rPr>
          <w:rFonts w:ascii="FangSong" w:hAnsi="FangSong" w:eastAsia="FangSong" w:cs="FangSong"/>
          <w:sz w:val="31"/>
          <w:szCs w:val="31"/>
        </w:rPr>
      </w:pPr>
      <w:r>
        <w:rPr>
          <w:rFonts w:ascii="FangSong" w:hAnsi="FangSong" w:eastAsia="FangSong" w:cs="FangSong"/>
          <w:sz w:val="31"/>
          <w:szCs w:val="31"/>
          <w:spacing w:val="10"/>
        </w:rPr>
        <w:t>7、指导村（居）</w:t>
      </w:r>
      <w:r>
        <w:rPr>
          <w:rFonts w:ascii="FangSong" w:hAnsi="FangSong" w:eastAsia="FangSong" w:cs="FangSong"/>
          <w:sz w:val="31"/>
          <w:szCs w:val="31"/>
          <w:spacing w:val="-65"/>
        </w:rPr>
        <w:t xml:space="preserve"> </w:t>
      </w:r>
      <w:r>
        <w:rPr>
          <w:rFonts w:ascii="FangSong" w:hAnsi="FangSong" w:eastAsia="FangSong" w:cs="FangSong"/>
          <w:sz w:val="31"/>
          <w:szCs w:val="31"/>
          <w:spacing w:val="10"/>
        </w:rPr>
        <w:t>民委员会的组织制度建设和业务建设，促</w:t>
      </w:r>
      <w:r>
        <w:rPr>
          <w:rFonts w:ascii="FangSong" w:hAnsi="FangSong" w:eastAsia="FangSong" w:cs="FangSong"/>
          <w:sz w:val="31"/>
          <w:szCs w:val="31"/>
          <w:spacing w:val="2"/>
        </w:rPr>
        <w:t>进村（居）</w:t>
      </w:r>
      <w:r>
        <w:rPr>
          <w:rFonts w:ascii="FangSong" w:hAnsi="FangSong" w:eastAsia="FangSong" w:cs="FangSong"/>
          <w:sz w:val="31"/>
          <w:szCs w:val="31"/>
          <w:spacing w:val="-79"/>
        </w:rPr>
        <w:t xml:space="preserve"> </w:t>
      </w:r>
      <w:r>
        <w:rPr>
          <w:rFonts w:ascii="FangSong" w:hAnsi="FangSong" w:eastAsia="FangSong" w:cs="FangSong"/>
          <w:sz w:val="31"/>
          <w:szCs w:val="31"/>
          <w:spacing w:val="2"/>
        </w:rPr>
        <w:t>民委员会民主自治。</w:t>
      </w:r>
    </w:p>
    <w:p>
      <w:pPr>
        <w:ind w:left="1539" w:right="1475" w:firstLine="621"/>
        <w:spacing w:before="175" w:line="279" w:lineRule="auto"/>
        <w:rPr>
          <w:rFonts w:ascii="FangSong" w:hAnsi="FangSong" w:eastAsia="FangSong" w:cs="FangSong"/>
          <w:sz w:val="31"/>
          <w:szCs w:val="31"/>
        </w:rPr>
      </w:pPr>
      <w:r>
        <w:rPr>
          <w:rFonts w:ascii="FangSong" w:hAnsi="FangSong" w:eastAsia="FangSong" w:cs="FangSong"/>
          <w:sz w:val="31"/>
          <w:szCs w:val="31"/>
          <w:spacing w:val="14"/>
        </w:rPr>
        <w:t>8、制定和组织实施镇村建设规划，保护和</w:t>
      </w:r>
      <w:r>
        <w:rPr>
          <w:rFonts w:ascii="FangSong" w:hAnsi="FangSong" w:eastAsia="FangSong" w:cs="FangSong"/>
          <w:sz w:val="31"/>
          <w:szCs w:val="31"/>
          <w:spacing w:val="13"/>
        </w:rPr>
        <w:t>改善生活环境和</w:t>
      </w:r>
      <w:r>
        <w:rPr>
          <w:rFonts w:ascii="FangSong" w:hAnsi="FangSong" w:eastAsia="FangSong" w:cs="FangSong"/>
          <w:sz w:val="31"/>
          <w:szCs w:val="31"/>
          <w:spacing w:val="-1"/>
        </w:rPr>
        <w:t>生态环境。</w:t>
      </w:r>
    </w:p>
    <w:p>
      <w:pPr>
        <w:ind w:left="1521" w:right="1474" w:firstLine="640"/>
        <w:spacing w:before="188" w:line="296" w:lineRule="auto"/>
        <w:rPr>
          <w:rFonts w:ascii="FangSong" w:hAnsi="FangSong" w:eastAsia="FangSong" w:cs="FangSong"/>
          <w:sz w:val="31"/>
          <w:szCs w:val="31"/>
        </w:rPr>
      </w:pPr>
      <w:r>
        <w:rPr>
          <w:rFonts w:ascii="FangSong" w:hAnsi="FangSong" w:eastAsia="FangSong" w:cs="FangSong"/>
          <w:sz w:val="31"/>
          <w:szCs w:val="31"/>
          <w:spacing w:val="14"/>
        </w:rPr>
        <w:t>9、协助和支持设置在本行政区域内不隶属</w:t>
      </w:r>
      <w:r>
        <w:rPr>
          <w:rFonts w:ascii="FangSong" w:hAnsi="FangSong" w:eastAsia="FangSong" w:cs="FangSong"/>
          <w:sz w:val="31"/>
          <w:szCs w:val="31"/>
          <w:spacing w:val="13"/>
        </w:rPr>
        <w:t>于镇的国家机关</w:t>
      </w:r>
      <w:r>
        <w:rPr>
          <w:rFonts w:ascii="FangSong" w:hAnsi="FangSong" w:eastAsia="FangSong" w:cs="FangSong"/>
          <w:sz w:val="31"/>
          <w:szCs w:val="31"/>
          <w:spacing w:val="20"/>
        </w:rPr>
        <w:t>和企事业单位工作，监督其遵守和执行国家</w:t>
      </w:r>
      <w:r>
        <w:rPr>
          <w:rFonts w:ascii="FangSong" w:hAnsi="FangSong" w:eastAsia="FangSong" w:cs="FangSong"/>
          <w:sz w:val="31"/>
          <w:szCs w:val="31"/>
          <w:spacing w:val="19"/>
        </w:rPr>
        <w:t>的法律、法规和政</w:t>
      </w:r>
      <w:r>
        <w:rPr>
          <w:rFonts w:ascii="FangSong" w:hAnsi="FangSong" w:eastAsia="FangSong" w:cs="FangSong"/>
          <w:sz w:val="31"/>
          <w:szCs w:val="31"/>
          <w:spacing w:val="-6"/>
        </w:rPr>
        <w:t>策。</w:t>
      </w:r>
    </w:p>
    <w:p>
      <w:pPr>
        <w:ind w:left="2334"/>
        <w:spacing w:before="188" w:line="228" w:lineRule="auto"/>
        <w:rPr>
          <w:rFonts w:ascii="FangSong" w:hAnsi="FangSong" w:eastAsia="FangSong" w:cs="FangSong"/>
          <w:sz w:val="31"/>
          <w:szCs w:val="31"/>
        </w:rPr>
      </w:pPr>
      <w:r>
        <w:rPr>
          <w:rFonts w:ascii="FangSong" w:hAnsi="FangSong" w:eastAsia="FangSong" w:cs="FangSong"/>
          <w:sz w:val="31"/>
          <w:szCs w:val="31"/>
          <w:spacing w:val="7"/>
        </w:rPr>
        <w:t>10、承办本级党委、人大和上级交办的其它事项。</w:t>
      </w:r>
    </w:p>
    <w:p>
      <w:pPr>
        <w:ind w:left="1513"/>
        <w:spacing w:before="299" w:line="222" w:lineRule="auto"/>
        <w:outlineLvl w:val="1"/>
        <w:rPr>
          <w:rFonts w:ascii="SimHei" w:hAnsi="SimHei" w:eastAsia="SimHei" w:cs="SimHei"/>
          <w:sz w:val="24"/>
          <w:szCs w:val="24"/>
        </w:rPr>
      </w:pPr>
      <w:bookmarkStart w:name="bookmark3" w:id="3"/>
      <w:bookmarkEnd w:id="3"/>
      <w:r>
        <w:rPr>
          <w:rFonts w:ascii="SimHei" w:hAnsi="SimHei" w:eastAsia="SimHei" w:cs="SimHei"/>
          <w:sz w:val="24"/>
          <w:szCs w:val="24"/>
          <w:spacing w:val="-2"/>
        </w:rPr>
        <w:t>二、机构设置情况</w:t>
      </w:r>
    </w:p>
    <w:p>
      <w:pPr>
        <w:ind w:left="1528"/>
        <w:spacing w:before="169" w:line="228" w:lineRule="auto"/>
        <w:rPr>
          <w:rFonts w:ascii="FangSong" w:hAnsi="FangSong" w:eastAsia="FangSong" w:cs="FangSong"/>
          <w:sz w:val="31"/>
          <w:szCs w:val="31"/>
        </w:rPr>
      </w:pPr>
      <w:r>
        <w:rPr>
          <w:rFonts w:ascii="FangSong" w:hAnsi="FangSong" w:eastAsia="FangSong" w:cs="FangSong"/>
          <w:sz w:val="31"/>
          <w:szCs w:val="31"/>
          <w:spacing w:val="4"/>
        </w:rPr>
        <w:t>党政机构设置：</w:t>
      </w:r>
    </w:p>
    <w:p>
      <w:pPr>
        <w:ind w:left="1534"/>
        <w:spacing w:before="171" w:line="230" w:lineRule="auto"/>
        <w:rPr>
          <w:rFonts w:ascii="FangSong" w:hAnsi="FangSong" w:eastAsia="FangSong" w:cs="FangSong"/>
          <w:sz w:val="31"/>
          <w:szCs w:val="31"/>
        </w:rPr>
      </w:pPr>
      <w:r>
        <w:rPr>
          <w:rFonts w:ascii="FangSong" w:hAnsi="FangSong" w:eastAsia="FangSong" w:cs="FangSong"/>
          <w:sz w:val="31"/>
          <w:szCs w:val="31"/>
          <w:spacing w:val="5"/>
        </w:rPr>
        <w:t>1、党政综合办公室</w:t>
      </w:r>
    </w:p>
    <w:p>
      <w:pPr>
        <w:ind w:left="1530"/>
        <w:spacing w:before="170" w:line="226" w:lineRule="auto"/>
        <w:rPr>
          <w:rFonts w:ascii="FangSong" w:hAnsi="FangSong" w:eastAsia="FangSong" w:cs="FangSong"/>
          <w:sz w:val="31"/>
          <w:szCs w:val="31"/>
        </w:rPr>
      </w:pPr>
      <w:r>
        <w:rPr>
          <w:rFonts w:ascii="FangSong" w:hAnsi="FangSong" w:eastAsia="FangSong" w:cs="FangSong"/>
          <w:sz w:val="31"/>
          <w:szCs w:val="31"/>
          <w:spacing w:val="16"/>
        </w:rPr>
        <w:t>负责镇党委、政府机关</w:t>
      </w:r>
      <w:r>
        <w:rPr>
          <w:rFonts w:ascii="FangSong" w:hAnsi="FangSong" w:eastAsia="FangSong" w:cs="FangSong"/>
          <w:sz w:val="31"/>
          <w:szCs w:val="31"/>
          <w:spacing w:val="-56"/>
        </w:rPr>
        <w:t xml:space="preserve"> </w:t>
      </w:r>
      <w:r>
        <w:rPr>
          <w:rFonts w:ascii="FangSong" w:hAnsi="FangSong" w:eastAsia="FangSong" w:cs="FangSong"/>
          <w:sz w:val="31"/>
          <w:szCs w:val="31"/>
          <w:spacing w:val="16"/>
        </w:rPr>
        <w:t>日常工作；负责人大</w:t>
      </w:r>
      <w:r>
        <w:rPr>
          <w:rFonts w:ascii="FangSong" w:hAnsi="FangSong" w:eastAsia="FangSong" w:cs="FangSong"/>
          <w:sz w:val="31"/>
          <w:szCs w:val="31"/>
          <w:spacing w:val="15"/>
        </w:rPr>
        <w:t>、政协、武装部具</w:t>
      </w:r>
    </w:p>
    <w:p>
      <w:pPr>
        <w:spacing w:line="226" w:lineRule="auto"/>
        <w:sectPr>
          <w:headerReference w:type="default" r:id="rId5"/>
          <w:footerReference w:type="default" r:id="rId6"/>
          <w:pgSz w:w="11900" w:h="16840"/>
          <w:pgMar w:top="642" w:right="0" w:bottom="340" w:left="0" w:header="326" w:footer="91" w:gutter="0"/>
        </w:sectPr>
        <w:rPr>
          <w:rFonts w:ascii="FangSong" w:hAnsi="FangSong" w:eastAsia="FangSong" w:cs="FangSong"/>
          <w:sz w:val="31"/>
          <w:szCs w:val="31"/>
        </w:rPr>
      </w:pPr>
    </w:p>
    <w:p>
      <w:pPr>
        <w:pStyle w:val="BodyText"/>
        <w:spacing w:line="284" w:lineRule="auto"/>
        <w:rPr/>
      </w:pPr>
      <w:r/>
    </w:p>
    <w:p>
      <w:pPr>
        <w:pStyle w:val="BodyText"/>
        <w:spacing w:line="284" w:lineRule="auto"/>
        <w:rPr/>
      </w:pPr>
      <w:r/>
    </w:p>
    <w:p>
      <w:pPr>
        <w:ind w:left="1521" w:right="1474" w:firstLine="1"/>
        <w:spacing w:before="101" w:line="333" w:lineRule="auto"/>
        <w:rPr>
          <w:rFonts w:ascii="FangSong" w:hAnsi="FangSong" w:eastAsia="FangSong" w:cs="FangSong"/>
          <w:sz w:val="31"/>
          <w:szCs w:val="31"/>
        </w:rPr>
      </w:pPr>
      <w:bookmarkStart w:name="bookmark34" w:id="4"/>
      <w:bookmarkEnd w:id="4"/>
      <w:r>
        <w:rPr>
          <w:rFonts w:ascii="FangSong" w:hAnsi="FangSong" w:eastAsia="FangSong" w:cs="FangSong"/>
          <w:sz w:val="31"/>
          <w:szCs w:val="31"/>
          <w:spacing w:val="19"/>
        </w:rPr>
        <w:t>体事务；负责协调纪检监察、组织、宣传、统战、机构编制、</w:t>
      </w:r>
      <w:r>
        <w:rPr>
          <w:rFonts w:ascii="FangSong" w:hAnsi="FangSong" w:eastAsia="FangSong" w:cs="FangSong"/>
          <w:sz w:val="31"/>
          <w:szCs w:val="31"/>
          <w:spacing w:val="17"/>
        </w:rPr>
        <w:t>巡察、老干部和工会、</w:t>
      </w:r>
      <w:r>
        <w:rPr>
          <w:rFonts w:ascii="FangSong" w:hAnsi="FangSong" w:eastAsia="FangSong" w:cs="FangSong"/>
          <w:sz w:val="31"/>
          <w:szCs w:val="31"/>
          <w:spacing w:val="-82"/>
        </w:rPr>
        <w:t xml:space="preserve"> </w:t>
      </w:r>
      <w:r>
        <w:rPr>
          <w:rFonts w:ascii="FangSong" w:hAnsi="FangSong" w:eastAsia="FangSong" w:cs="FangSong"/>
          <w:sz w:val="31"/>
          <w:szCs w:val="31"/>
          <w:spacing w:val="17"/>
        </w:rPr>
        <w:t>团委、妇联等方面工作；负责财务、人</w:t>
      </w:r>
      <w:r>
        <w:rPr>
          <w:rFonts w:ascii="FangSong" w:hAnsi="FangSong" w:eastAsia="FangSong" w:cs="FangSong"/>
          <w:sz w:val="31"/>
          <w:szCs w:val="31"/>
          <w:spacing w:val="17"/>
        </w:rPr>
        <w:t>事、保密、档案、</w:t>
      </w:r>
      <w:r>
        <w:rPr>
          <w:rFonts w:ascii="FangSong" w:hAnsi="FangSong" w:eastAsia="FangSong" w:cs="FangSong"/>
          <w:sz w:val="31"/>
          <w:szCs w:val="31"/>
          <w:spacing w:val="-82"/>
        </w:rPr>
        <w:t xml:space="preserve"> </w:t>
      </w:r>
      <w:r>
        <w:rPr>
          <w:rFonts w:ascii="FangSong" w:hAnsi="FangSong" w:eastAsia="FangSong" w:cs="FangSong"/>
          <w:sz w:val="31"/>
          <w:szCs w:val="31"/>
          <w:spacing w:val="17"/>
        </w:rPr>
        <w:t>固定资产管理和后勤服务。完成镇党委、政</w:t>
      </w:r>
      <w:r>
        <w:rPr>
          <w:rFonts w:ascii="FangSong" w:hAnsi="FangSong" w:eastAsia="FangSong" w:cs="FangSong"/>
          <w:sz w:val="31"/>
          <w:szCs w:val="31"/>
          <w:spacing w:val="7"/>
        </w:rPr>
        <w:t>府和上级有关部门交办的其他任务。</w:t>
      </w:r>
    </w:p>
    <w:p>
      <w:pPr>
        <w:ind w:left="1515"/>
        <w:spacing w:before="1" w:line="226" w:lineRule="auto"/>
        <w:rPr>
          <w:rFonts w:ascii="FangSong" w:hAnsi="FangSong" w:eastAsia="FangSong" w:cs="FangSong"/>
          <w:sz w:val="31"/>
          <w:szCs w:val="31"/>
        </w:rPr>
      </w:pPr>
      <w:r>
        <w:rPr>
          <w:rFonts w:ascii="FangSong" w:hAnsi="FangSong" w:eastAsia="FangSong" w:cs="FangSong"/>
          <w:sz w:val="31"/>
          <w:szCs w:val="31"/>
          <w:spacing w:val="7"/>
        </w:rPr>
        <w:t>2、经济发展办公室</w:t>
      </w:r>
    </w:p>
    <w:p>
      <w:pPr>
        <w:ind w:left="1523" w:right="1474" w:firstLine="6"/>
        <w:spacing w:before="192" w:line="332" w:lineRule="auto"/>
        <w:rPr>
          <w:rFonts w:ascii="FangSong" w:hAnsi="FangSong" w:eastAsia="FangSong" w:cs="FangSong"/>
          <w:sz w:val="31"/>
          <w:szCs w:val="31"/>
        </w:rPr>
      </w:pPr>
      <w:r>
        <w:rPr>
          <w:rFonts w:ascii="FangSong" w:hAnsi="FangSong" w:eastAsia="FangSong" w:cs="FangSong"/>
          <w:sz w:val="31"/>
          <w:szCs w:val="31"/>
          <w:spacing w:val="19"/>
        </w:rPr>
        <w:t>负责农业、工业、第三产业发展规划的制定实施及乡村振兴战</w:t>
      </w:r>
      <w:r>
        <w:rPr>
          <w:rFonts w:ascii="FangSong" w:hAnsi="FangSong" w:eastAsia="FangSong" w:cs="FangSong"/>
          <w:sz w:val="31"/>
          <w:szCs w:val="31"/>
          <w:spacing w:val="17"/>
        </w:rPr>
        <w:t>略、</w:t>
      </w:r>
      <w:r>
        <w:rPr>
          <w:rFonts w:ascii="FangSong" w:hAnsi="FangSong" w:eastAsia="FangSong" w:cs="FangSong"/>
          <w:sz w:val="31"/>
          <w:szCs w:val="31"/>
          <w:spacing w:val="-84"/>
        </w:rPr>
        <w:t xml:space="preserve"> </w:t>
      </w:r>
      <w:r>
        <w:rPr>
          <w:rFonts w:ascii="FangSong" w:hAnsi="FangSong" w:eastAsia="FangSong" w:cs="FangSong"/>
          <w:sz w:val="31"/>
          <w:szCs w:val="31"/>
          <w:spacing w:val="17"/>
        </w:rPr>
        <w:t>区域协调发展战略的组织实施；负责协调发展和改革、科</w:t>
      </w:r>
      <w:r>
        <w:rPr>
          <w:rFonts w:ascii="FangSong" w:hAnsi="FangSong" w:eastAsia="FangSong" w:cs="FangSong"/>
          <w:sz w:val="31"/>
          <w:szCs w:val="31"/>
          <w:spacing w:val="16"/>
        </w:rPr>
        <w:t>学技术、工业和信息化、财政、</w:t>
      </w:r>
      <w:r>
        <w:rPr>
          <w:rFonts w:ascii="FangSong" w:hAnsi="FangSong" w:eastAsia="FangSong" w:cs="FangSong"/>
          <w:sz w:val="31"/>
          <w:szCs w:val="31"/>
          <w:spacing w:val="-57"/>
        </w:rPr>
        <w:t xml:space="preserve"> </w:t>
      </w:r>
      <w:r>
        <w:rPr>
          <w:rFonts w:ascii="FangSong" w:hAnsi="FangSong" w:eastAsia="FangSong" w:cs="FangSong"/>
          <w:sz w:val="31"/>
          <w:szCs w:val="31"/>
          <w:spacing w:val="16"/>
        </w:rPr>
        <w:t>自然资源、村镇建设和管理、</w:t>
      </w:r>
      <w:r>
        <w:rPr>
          <w:rFonts w:ascii="FangSong" w:hAnsi="FangSong" w:eastAsia="FangSong" w:cs="FangSong"/>
          <w:sz w:val="31"/>
          <w:szCs w:val="31"/>
          <w:spacing w:val="17"/>
        </w:rPr>
        <w:t>交通运输、林业、水务、农业农村、</w:t>
      </w:r>
      <w:r>
        <w:rPr>
          <w:rFonts w:ascii="FangSong" w:hAnsi="FangSong" w:eastAsia="FangSong" w:cs="FangSong"/>
          <w:sz w:val="31"/>
          <w:szCs w:val="31"/>
          <w:spacing w:val="-84"/>
        </w:rPr>
        <w:t xml:space="preserve"> </w:t>
      </w:r>
      <w:r>
        <w:rPr>
          <w:rFonts w:ascii="FangSong" w:hAnsi="FangSong" w:eastAsia="FangSong" w:cs="FangSong"/>
          <w:sz w:val="31"/>
          <w:szCs w:val="31"/>
          <w:spacing w:val="17"/>
        </w:rPr>
        <w:t>审计、统计、能源等方面</w:t>
      </w:r>
      <w:r>
        <w:rPr>
          <w:rFonts w:ascii="FangSong" w:hAnsi="FangSong" w:eastAsia="FangSong" w:cs="FangSong"/>
          <w:sz w:val="31"/>
          <w:szCs w:val="31"/>
          <w:spacing w:val="19"/>
        </w:rPr>
        <w:t>工作；协调配合生态环境保护相关工作。完成镇党委、政府和</w:t>
      </w:r>
      <w:r>
        <w:rPr>
          <w:rFonts w:ascii="FangSong" w:hAnsi="FangSong" w:eastAsia="FangSong" w:cs="FangSong"/>
          <w:sz w:val="31"/>
          <w:szCs w:val="31"/>
          <w:spacing w:val="7"/>
        </w:rPr>
        <w:t>上级有关部门交办的其他任务。</w:t>
      </w:r>
    </w:p>
    <w:p>
      <w:pPr>
        <w:ind w:left="1517"/>
        <w:spacing w:before="12" w:line="228" w:lineRule="auto"/>
        <w:rPr>
          <w:rFonts w:ascii="FangSong" w:hAnsi="FangSong" w:eastAsia="FangSong" w:cs="FangSong"/>
          <w:sz w:val="31"/>
          <w:szCs w:val="31"/>
        </w:rPr>
      </w:pPr>
      <w:r>
        <w:rPr>
          <w:rFonts w:ascii="FangSong" w:hAnsi="FangSong" w:eastAsia="FangSong" w:cs="FangSong"/>
          <w:sz w:val="31"/>
          <w:szCs w:val="31"/>
          <w:spacing w:val="8"/>
        </w:rPr>
        <w:t>3、社会事务办公室（挂平安建设办公室牌子）</w:t>
      </w:r>
    </w:p>
    <w:p>
      <w:pPr>
        <w:ind w:left="1520" w:right="1474" w:firstLine="9"/>
        <w:spacing w:before="174" w:line="333" w:lineRule="auto"/>
        <w:rPr>
          <w:rFonts w:ascii="FangSong" w:hAnsi="FangSong" w:eastAsia="FangSong" w:cs="FangSong"/>
          <w:sz w:val="31"/>
          <w:szCs w:val="31"/>
        </w:rPr>
      </w:pPr>
      <w:r>
        <w:rPr>
          <w:rFonts w:ascii="FangSong" w:hAnsi="FangSong" w:eastAsia="FangSong" w:cs="FangSong"/>
          <w:sz w:val="31"/>
          <w:szCs w:val="31"/>
          <w:spacing w:val="16"/>
        </w:rPr>
        <w:t>负责农村基层政权建设，指导村委会的民主选举、</w:t>
      </w:r>
      <w:r>
        <w:rPr>
          <w:rFonts w:ascii="FangSong" w:hAnsi="FangSong" w:eastAsia="FangSong" w:cs="FangSong"/>
          <w:sz w:val="31"/>
          <w:szCs w:val="31"/>
          <w:spacing w:val="-64"/>
        </w:rPr>
        <w:t xml:space="preserve"> </w:t>
      </w:r>
      <w:r>
        <w:rPr>
          <w:rFonts w:ascii="FangSong" w:hAnsi="FangSong" w:eastAsia="FangSong" w:cs="FangSong"/>
          <w:sz w:val="31"/>
          <w:szCs w:val="31"/>
          <w:spacing w:val="16"/>
        </w:rPr>
        <w:t>民主决策、</w:t>
      </w:r>
      <w:r>
        <w:rPr>
          <w:rFonts w:ascii="FangSong" w:hAnsi="FangSong" w:eastAsia="FangSong" w:cs="FangSong"/>
          <w:sz w:val="31"/>
          <w:szCs w:val="31"/>
          <w:spacing w:val="20"/>
        </w:rPr>
        <w:t>民主管理和民主监督工作，指导村务公开、村</w:t>
      </w:r>
      <w:r>
        <w:rPr>
          <w:rFonts w:ascii="FangSong" w:hAnsi="FangSong" w:eastAsia="FangSong" w:cs="FangSong"/>
          <w:sz w:val="31"/>
          <w:szCs w:val="31"/>
          <w:spacing w:val="19"/>
        </w:rPr>
        <w:t>账乡管等工作；</w:t>
      </w:r>
      <w:r>
        <w:rPr>
          <w:rFonts w:ascii="FangSong" w:hAnsi="FangSong" w:eastAsia="FangSong" w:cs="FangSong"/>
          <w:sz w:val="31"/>
          <w:szCs w:val="31"/>
          <w:spacing w:val="20"/>
        </w:rPr>
        <w:t>负责信访、矛盾纠纷化解、特殊人群服务管理</w:t>
      </w:r>
      <w:r>
        <w:rPr>
          <w:rFonts w:ascii="FangSong" w:hAnsi="FangSong" w:eastAsia="FangSong" w:cs="FangSong"/>
          <w:sz w:val="31"/>
          <w:szCs w:val="31"/>
          <w:spacing w:val="19"/>
        </w:rPr>
        <w:t>、公共安全风险</w:t>
      </w:r>
      <w:r>
        <w:rPr>
          <w:rFonts w:ascii="FangSong" w:hAnsi="FangSong" w:eastAsia="FangSong" w:cs="FangSong"/>
          <w:sz w:val="31"/>
          <w:szCs w:val="31"/>
          <w:spacing w:val="17"/>
        </w:rPr>
        <w:t>防控、法治宣传教育，基层平安创建、</w:t>
      </w:r>
      <w:r>
        <w:rPr>
          <w:rFonts w:ascii="FangSong" w:hAnsi="FangSong" w:eastAsia="FangSong" w:cs="FangSong"/>
          <w:sz w:val="31"/>
          <w:szCs w:val="31"/>
          <w:spacing w:val="-81"/>
        </w:rPr>
        <w:t xml:space="preserve"> </w:t>
      </w:r>
      <w:r>
        <w:rPr>
          <w:rFonts w:ascii="FangSong" w:hAnsi="FangSong" w:eastAsia="FangSong" w:cs="FangSong"/>
          <w:sz w:val="31"/>
          <w:szCs w:val="31"/>
          <w:spacing w:val="17"/>
        </w:rPr>
        <w:t>网格化服务管理和群防</w:t>
      </w:r>
      <w:r>
        <w:rPr>
          <w:rFonts w:ascii="FangSong" w:hAnsi="FangSong" w:eastAsia="FangSong" w:cs="FangSong"/>
          <w:sz w:val="31"/>
          <w:szCs w:val="31"/>
          <w:spacing w:val="20"/>
        </w:rPr>
        <w:t>群治等相关工作；负责应急管理、安全生产和</w:t>
      </w:r>
      <w:r>
        <w:rPr>
          <w:rFonts w:ascii="FangSong" w:hAnsi="FangSong" w:eastAsia="FangSong" w:cs="FangSong"/>
          <w:sz w:val="31"/>
          <w:szCs w:val="31"/>
          <w:spacing w:val="19"/>
        </w:rPr>
        <w:t>防灾减灾救灾相</w:t>
      </w:r>
      <w:r>
        <w:rPr>
          <w:rFonts w:ascii="FangSong" w:hAnsi="FangSong" w:eastAsia="FangSong" w:cs="FangSong"/>
          <w:sz w:val="31"/>
          <w:szCs w:val="31"/>
          <w:spacing w:val="17"/>
        </w:rPr>
        <w:t>关工作，督促检查工作落实；负责教育、</w:t>
      </w:r>
      <w:r>
        <w:rPr>
          <w:rFonts w:ascii="FangSong" w:hAnsi="FangSong" w:eastAsia="FangSong" w:cs="FangSong"/>
          <w:sz w:val="31"/>
          <w:szCs w:val="31"/>
          <w:spacing w:val="-75"/>
        </w:rPr>
        <w:t xml:space="preserve"> </w:t>
      </w:r>
      <w:r>
        <w:rPr>
          <w:rFonts w:ascii="FangSong" w:hAnsi="FangSong" w:eastAsia="FangSong" w:cs="FangSong"/>
          <w:sz w:val="31"/>
          <w:szCs w:val="31"/>
          <w:spacing w:val="17"/>
        </w:rPr>
        <w:t>民政、</w:t>
      </w:r>
      <w:r>
        <w:rPr>
          <w:rFonts w:ascii="FangSong" w:hAnsi="FangSong" w:eastAsia="FangSong" w:cs="FangSong"/>
          <w:sz w:val="31"/>
          <w:szCs w:val="31"/>
          <w:spacing w:val="16"/>
        </w:rPr>
        <w:t>人力资源和社</w:t>
      </w:r>
      <w:r>
        <w:rPr>
          <w:rFonts w:ascii="FangSong" w:hAnsi="FangSong" w:eastAsia="FangSong" w:cs="FangSong"/>
          <w:sz w:val="31"/>
          <w:szCs w:val="31"/>
          <w:spacing w:val="17"/>
        </w:rPr>
        <w:t>会保障、文化旅游、卫生健康和体育、退役军人事务、</w:t>
      </w:r>
      <w:r>
        <w:rPr>
          <w:rFonts w:ascii="FangSong" w:hAnsi="FangSong" w:eastAsia="FangSong" w:cs="FangSong"/>
          <w:sz w:val="31"/>
          <w:szCs w:val="31"/>
          <w:spacing w:val="-81"/>
        </w:rPr>
        <w:t xml:space="preserve"> </w:t>
      </w:r>
      <w:r>
        <w:rPr>
          <w:rFonts w:ascii="FangSong" w:hAnsi="FangSong" w:eastAsia="FangSong" w:cs="FangSong"/>
          <w:sz w:val="31"/>
          <w:szCs w:val="31"/>
          <w:spacing w:val="17"/>
        </w:rPr>
        <w:t>医疗保</w:t>
      </w:r>
      <w:r>
        <w:rPr>
          <w:rFonts w:ascii="FangSong" w:hAnsi="FangSong" w:eastAsia="FangSong" w:cs="FangSong"/>
          <w:sz w:val="31"/>
          <w:szCs w:val="31"/>
          <w:spacing w:val="20"/>
        </w:rPr>
        <w:t>障、行政审批服务、残疾人服务、慈善事务、</w:t>
      </w:r>
      <w:r>
        <w:rPr>
          <w:rFonts w:ascii="FangSong" w:hAnsi="FangSong" w:eastAsia="FangSong" w:cs="FangSong"/>
          <w:sz w:val="31"/>
          <w:szCs w:val="31"/>
          <w:spacing w:val="19"/>
        </w:rPr>
        <w:t>红十字会事务等</w:t>
      </w:r>
      <w:r>
        <w:rPr>
          <w:rFonts w:ascii="FangSong" w:hAnsi="FangSong" w:eastAsia="FangSong" w:cs="FangSong"/>
          <w:sz w:val="31"/>
          <w:szCs w:val="31"/>
          <w:spacing w:val="20"/>
        </w:rPr>
        <w:t>社会事务工作。完成镇党委、政府和上级有关</w:t>
      </w:r>
      <w:r>
        <w:rPr>
          <w:rFonts w:ascii="FangSong" w:hAnsi="FangSong" w:eastAsia="FangSong" w:cs="FangSong"/>
          <w:sz w:val="31"/>
          <w:szCs w:val="31"/>
          <w:spacing w:val="19"/>
        </w:rPr>
        <w:t>部门交办的其他</w:t>
      </w:r>
      <w:r>
        <w:rPr>
          <w:rFonts w:ascii="FangSong" w:hAnsi="FangSong" w:eastAsia="FangSong" w:cs="FangSong"/>
          <w:sz w:val="31"/>
          <w:szCs w:val="31"/>
          <w:spacing w:val="-1"/>
        </w:rPr>
        <w:t>任务。</w:t>
      </w:r>
    </w:p>
    <w:p>
      <w:pPr>
        <w:ind w:left="1509"/>
        <w:spacing w:before="1" w:line="229" w:lineRule="auto"/>
        <w:rPr>
          <w:rFonts w:ascii="FangSong" w:hAnsi="FangSong" w:eastAsia="FangSong" w:cs="FangSong"/>
          <w:sz w:val="31"/>
          <w:szCs w:val="31"/>
        </w:rPr>
      </w:pPr>
      <w:r>
        <w:rPr>
          <w:rFonts w:ascii="FangSong" w:hAnsi="FangSong" w:eastAsia="FangSong" w:cs="FangSong"/>
          <w:sz w:val="31"/>
          <w:szCs w:val="31"/>
          <w:spacing w:val="8"/>
        </w:rPr>
        <w:t>4、规划建设办公室</w:t>
      </w:r>
    </w:p>
    <w:p>
      <w:pPr>
        <w:ind w:left="1530" w:right="1474"/>
        <w:spacing w:before="185" w:line="330" w:lineRule="auto"/>
        <w:rPr>
          <w:rFonts w:ascii="FangSong" w:hAnsi="FangSong" w:eastAsia="FangSong" w:cs="FangSong"/>
          <w:sz w:val="31"/>
          <w:szCs w:val="31"/>
        </w:rPr>
      </w:pPr>
      <w:r>
        <w:rPr>
          <w:rFonts w:ascii="FangSong" w:hAnsi="FangSong" w:eastAsia="FangSong" w:cs="FangSong"/>
          <w:sz w:val="31"/>
          <w:szCs w:val="31"/>
          <w:spacing w:val="29"/>
        </w:rPr>
        <w:t>负责组织编制镇总体规划和村庄规划</w:t>
      </w:r>
      <w:r>
        <w:rPr>
          <w:rFonts w:ascii="FangSong" w:hAnsi="FangSong" w:eastAsia="FangSong" w:cs="FangSong"/>
          <w:sz w:val="31"/>
          <w:szCs w:val="31"/>
          <w:spacing w:val="-76"/>
        </w:rPr>
        <w:t xml:space="preserve"> </w:t>
      </w:r>
      <w:r>
        <w:rPr>
          <w:rFonts w:ascii="FangSong" w:hAnsi="FangSong" w:eastAsia="FangSong" w:cs="FangSong"/>
          <w:sz w:val="31"/>
          <w:szCs w:val="31"/>
          <w:spacing w:val="29"/>
        </w:rPr>
        <w:t>，根据镇总体规划的要</w:t>
      </w:r>
      <w:r>
        <w:rPr>
          <w:rFonts w:ascii="FangSong" w:hAnsi="FangSong" w:eastAsia="FangSong" w:cs="FangSong"/>
          <w:sz w:val="31"/>
          <w:szCs w:val="31"/>
          <w:spacing w:val="19"/>
        </w:rPr>
        <w:t>求，组织编制镇的控制性详细规划；组织规划编制单位依法修</w:t>
      </w:r>
      <w:r>
        <w:rPr>
          <w:rFonts w:ascii="FangSong" w:hAnsi="FangSong" w:eastAsia="FangSong" w:cs="FangSong"/>
          <w:sz w:val="31"/>
          <w:szCs w:val="31"/>
          <w:spacing w:val="19"/>
        </w:rPr>
        <w:t>改总体规划和修建性详细规划并依照审批程序报批；负责管理</w:t>
      </w:r>
    </w:p>
    <w:p>
      <w:pPr>
        <w:spacing w:line="330" w:lineRule="auto"/>
        <w:sectPr>
          <w:headerReference w:type="default" r:id="rId7"/>
          <w:footerReference w:type="default" r:id="rId8"/>
          <w:pgSz w:w="11900" w:h="16840"/>
          <w:pgMar w:top="642" w:right="0" w:bottom="340" w:left="0" w:header="326" w:footer="91" w:gutter="0"/>
        </w:sectPr>
        <w:rPr>
          <w:rFonts w:ascii="FangSong" w:hAnsi="FangSong" w:eastAsia="FangSong" w:cs="FangSong"/>
          <w:sz w:val="31"/>
          <w:szCs w:val="31"/>
        </w:rPr>
      </w:pPr>
    </w:p>
    <w:p>
      <w:pPr>
        <w:pStyle w:val="BodyText"/>
        <w:spacing w:line="286" w:lineRule="auto"/>
        <w:rPr/>
      </w:pPr>
      <w:r/>
    </w:p>
    <w:p>
      <w:pPr>
        <w:pStyle w:val="BodyText"/>
        <w:spacing w:line="286" w:lineRule="auto"/>
        <w:rPr/>
      </w:pPr>
      <w:r/>
    </w:p>
    <w:p>
      <w:pPr>
        <w:ind w:left="1520" w:right="1474"/>
        <w:spacing w:before="101" w:line="333" w:lineRule="auto"/>
        <w:jc w:val="both"/>
        <w:rPr>
          <w:rFonts w:ascii="FangSong" w:hAnsi="FangSong" w:eastAsia="FangSong" w:cs="FangSong"/>
          <w:sz w:val="31"/>
          <w:szCs w:val="31"/>
        </w:rPr>
      </w:pPr>
      <w:r>
        <w:rPr>
          <w:rFonts w:ascii="FangSong" w:hAnsi="FangSong" w:eastAsia="FangSong" w:cs="FangSong"/>
          <w:sz w:val="31"/>
          <w:szCs w:val="31"/>
          <w:spacing w:val="27"/>
        </w:rPr>
        <w:t>辖区内各项建筑活动和施工许可等初审工作</w:t>
      </w:r>
      <w:r>
        <w:rPr>
          <w:rFonts w:ascii="FangSong" w:hAnsi="FangSong" w:eastAsia="FangSong" w:cs="FangSong"/>
          <w:sz w:val="31"/>
          <w:szCs w:val="31"/>
          <w:spacing w:val="-84"/>
        </w:rPr>
        <w:t xml:space="preserve"> </w:t>
      </w:r>
      <w:r>
        <w:rPr>
          <w:rFonts w:ascii="FangSong" w:hAnsi="FangSong" w:eastAsia="FangSong" w:cs="FangSong"/>
          <w:sz w:val="31"/>
          <w:szCs w:val="31"/>
          <w:spacing w:val="27"/>
        </w:rPr>
        <w:t>；做好镇</w:t>
      </w:r>
      <w:r>
        <w:rPr>
          <w:rFonts w:ascii="FangSong" w:hAnsi="FangSong" w:eastAsia="FangSong" w:cs="FangSong"/>
          <w:sz w:val="31"/>
          <w:szCs w:val="31"/>
          <w:spacing w:val="-86"/>
        </w:rPr>
        <w:t xml:space="preserve"> </w:t>
      </w:r>
      <w:r>
        <w:rPr>
          <w:rFonts w:ascii="FangSong" w:hAnsi="FangSong" w:eastAsia="FangSong" w:cs="FangSong"/>
          <w:sz w:val="31"/>
          <w:szCs w:val="31"/>
          <w:spacing w:val="27"/>
        </w:rPr>
        <w:t>、村供</w:t>
      </w:r>
      <w:r>
        <w:rPr>
          <w:rFonts w:ascii="FangSong" w:hAnsi="FangSong" w:eastAsia="FangSong" w:cs="FangSong"/>
          <w:sz w:val="31"/>
          <w:szCs w:val="31"/>
          <w:spacing w:val="17"/>
        </w:rPr>
        <w:t>水、排水、垃圾和污水处理、燃气、</w:t>
      </w:r>
      <w:r>
        <w:rPr>
          <w:rFonts w:ascii="FangSong" w:hAnsi="FangSong" w:eastAsia="FangSong" w:cs="FangSong"/>
          <w:sz w:val="31"/>
          <w:szCs w:val="31"/>
          <w:spacing w:val="-81"/>
        </w:rPr>
        <w:t xml:space="preserve"> </w:t>
      </w:r>
      <w:r>
        <w:rPr>
          <w:rFonts w:ascii="FangSong" w:hAnsi="FangSong" w:eastAsia="FangSong" w:cs="FangSong"/>
          <w:sz w:val="31"/>
          <w:szCs w:val="31"/>
          <w:spacing w:val="17"/>
        </w:rPr>
        <w:t>园林绿化、环境卫生等建</w:t>
      </w:r>
      <w:r>
        <w:rPr>
          <w:rFonts w:ascii="FangSong" w:hAnsi="FangSong" w:eastAsia="FangSong" w:cs="FangSong"/>
          <w:sz w:val="31"/>
          <w:szCs w:val="31"/>
          <w:spacing w:val="9"/>
        </w:rPr>
        <w:t>设工作。完成镇党委、政府和上级有关部门交</w:t>
      </w:r>
      <w:r>
        <w:rPr>
          <w:rFonts w:ascii="FangSong" w:hAnsi="FangSong" w:eastAsia="FangSong" w:cs="FangSong"/>
          <w:sz w:val="31"/>
          <w:szCs w:val="31"/>
          <w:spacing w:val="8"/>
        </w:rPr>
        <w:t>办的其他任务。</w:t>
      </w:r>
    </w:p>
    <w:p>
      <w:pPr>
        <w:ind w:left="1517"/>
        <w:spacing w:before="1" w:line="226" w:lineRule="auto"/>
        <w:rPr>
          <w:rFonts w:ascii="FangSong" w:hAnsi="FangSong" w:eastAsia="FangSong" w:cs="FangSong"/>
          <w:sz w:val="31"/>
          <w:szCs w:val="31"/>
        </w:rPr>
      </w:pPr>
      <w:r>
        <w:rPr>
          <w:rFonts w:ascii="FangSong" w:hAnsi="FangSong" w:eastAsia="FangSong" w:cs="FangSong"/>
          <w:sz w:val="31"/>
          <w:szCs w:val="31"/>
          <w:spacing w:val="7"/>
        </w:rPr>
        <w:t>5、综合行政执法办公室</w:t>
      </w:r>
    </w:p>
    <w:p>
      <w:pPr>
        <w:ind w:left="1520" w:right="1474" w:firstLine="9"/>
        <w:spacing w:before="168" w:line="334" w:lineRule="auto"/>
        <w:rPr>
          <w:rFonts w:ascii="FangSong" w:hAnsi="FangSong" w:eastAsia="FangSong" w:cs="FangSong"/>
          <w:sz w:val="31"/>
          <w:szCs w:val="31"/>
        </w:rPr>
      </w:pPr>
      <w:r>
        <w:rPr>
          <w:rFonts w:ascii="FangSong" w:hAnsi="FangSong" w:eastAsia="FangSong" w:cs="FangSong"/>
          <w:sz w:val="31"/>
          <w:szCs w:val="31"/>
          <w:spacing w:val="16"/>
        </w:rPr>
        <w:t>负责镇综合行政执法队伍的</w:t>
      </w:r>
      <w:r>
        <w:rPr>
          <w:rFonts w:ascii="FangSong" w:hAnsi="FangSong" w:eastAsia="FangSong" w:cs="FangSong"/>
          <w:sz w:val="31"/>
          <w:szCs w:val="31"/>
          <w:spacing w:val="-56"/>
        </w:rPr>
        <w:t xml:space="preserve"> </w:t>
      </w:r>
      <w:r>
        <w:rPr>
          <w:rFonts w:ascii="FangSong" w:hAnsi="FangSong" w:eastAsia="FangSong" w:cs="FangSong"/>
          <w:sz w:val="31"/>
          <w:szCs w:val="31"/>
          <w:spacing w:val="16"/>
        </w:rPr>
        <w:t>日常管理，组织</w:t>
      </w:r>
      <w:r>
        <w:rPr>
          <w:rFonts w:ascii="FangSong" w:hAnsi="FangSong" w:eastAsia="FangSong" w:cs="FangSong"/>
          <w:sz w:val="31"/>
          <w:szCs w:val="31"/>
          <w:spacing w:val="15"/>
        </w:rPr>
        <w:t>开展对综合行政执</w:t>
      </w:r>
      <w:r>
        <w:rPr>
          <w:rFonts w:ascii="FangSong" w:hAnsi="FangSong" w:eastAsia="FangSong" w:cs="FangSong"/>
          <w:sz w:val="31"/>
          <w:szCs w:val="31"/>
          <w:spacing w:val="16"/>
        </w:rPr>
        <w:t>法事项巡查上报、执法处置等</w:t>
      </w:r>
      <w:r>
        <w:rPr>
          <w:rFonts w:ascii="FangSong" w:hAnsi="FangSong" w:eastAsia="FangSong" w:cs="FangSong"/>
          <w:sz w:val="31"/>
          <w:szCs w:val="31"/>
          <w:spacing w:val="-54"/>
        </w:rPr>
        <w:t xml:space="preserve"> </w:t>
      </w:r>
      <w:r>
        <w:rPr>
          <w:rFonts w:ascii="FangSong" w:hAnsi="FangSong" w:eastAsia="FangSong" w:cs="FangSong"/>
          <w:sz w:val="31"/>
          <w:szCs w:val="31"/>
          <w:spacing w:val="16"/>
        </w:rPr>
        <w:t>日常执法工作；作为基层综合行</w:t>
      </w:r>
      <w:r>
        <w:rPr>
          <w:rFonts w:ascii="FangSong" w:hAnsi="FangSong" w:eastAsia="FangSong" w:cs="FangSong"/>
          <w:sz w:val="31"/>
          <w:szCs w:val="31"/>
          <w:spacing w:val="20"/>
        </w:rPr>
        <w:t>政执法平台，负责统筹协调辖区内市场监管、</w:t>
      </w:r>
      <w:r>
        <w:rPr>
          <w:rFonts w:ascii="FangSong" w:hAnsi="FangSong" w:eastAsia="FangSong" w:cs="FangSong"/>
          <w:sz w:val="31"/>
          <w:szCs w:val="31"/>
          <w:spacing w:val="19"/>
        </w:rPr>
        <w:t>交通运输、农业</w:t>
      </w:r>
      <w:r>
        <w:rPr>
          <w:rFonts w:ascii="FangSong" w:hAnsi="FangSong" w:eastAsia="FangSong" w:cs="FangSong"/>
          <w:sz w:val="31"/>
          <w:szCs w:val="31"/>
          <w:spacing w:val="20"/>
        </w:rPr>
        <w:t>农村、文化旅游、生态环境保护、城市管理等</w:t>
      </w:r>
      <w:r>
        <w:rPr>
          <w:rFonts w:ascii="FangSong" w:hAnsi="FangSong" w:eastAsia="FangSong" w:cs="FangSong"/>
          <w:sz w:val="31"/>
          <w:szCs w:val="31"/>
          <w:spacing w:val="19"/>
        </w:rPr>
        <w:t>各领域派驻执法</w:t>
      </w:r>
      <w:r>
        <w:rPr>
          <w:rFonts w:ascii="FangSong" w:hAnsi="FangSong" w:eastAsia="FangSong" w:cs="FangSong"/>
          <w:sz w:val="31"/>
          <w:szCs w:val="31"/>
          <w:spacing w:val="20"/>
        </w:rPr>
        <w:t>力量、公安等派出执法机构开展联合执法工作</w:t>
      </w:r>
      <w:r>
        <w:rPr>
          <w:rFonts w:ascii="FangSong" w:hAnsi="FangSong" w:eastAsia="FangSong" w:cs="FangSong"/>
          <w:sz w:val="31"/>
          <w:szCs w:val="31"/>
          <w:spacing w:val="19"/>
        </w:rPr>
        <w:t>；组织开展对区</w:t>
      </w:r>
      <w:r>
        <w:rPr>
          <w:rFonts w:ascii="FangSong" w:hAnsi="FangSong" w:eastAsia="FangSong" w:cs="FangSong"/>
          <w:sz w:val="31"/>
          <w:szCs w:val="31"/>
          <w:spacing w:val="20"/>
        </w:rPr>
        <w:t>域内各类专业执法的群众监督和社会监督。完</w:t>
      </w:r>
      <w:r>
        <w:rPr>
          <w:rFonts w:ascii="FangSong" w:hAnsi="FangSong" w:eastAsia="FangSong" w:cs="FangSong"/>
          <w:sz w:val="31"/>
          <w:szCs w:val="31"/>
          <w:spacing w:val="19"/>
        </w:rPr>
        <w:t>成镇党委、政府</w:t>
      </w:r>
      <w:r>
        <w:rPr>
          <w:rFonts w:ascii="FangSong" w:hAnsi="FangSong" w:eastAsia="FangSong" w:cs="FangSong"/>
          <w:sz w:val="31"/>
          <w:szCs w:val="31"/>
          <w:spacing w:val="7"/>
        </w:rPr>
        <w:t>和上级有关部门交办的其他任务。</w:t>
      </w:r>
    </w:p>
    <w:p>
      <w:pPr>
        <w:ind w:left="1521"/>
        <w:spacing w:before="9" w:line="227" w:lineRule="auto"/>
        <w:rPr>
          <w:rFonts w:ascii="FangSong" w:hAnsi="FangSong" w:eastAsia="FangSong" w:cs="FangSong"/>
          <w:sz w:val="31"/>
          <w:szCs w:val="31"/>
        </w:rPr>
      </w:pPr>
      <w:r>
        <w:rPr>
          <w:rFonts w:ascii="FangSong" w:hAnsi="FangSong" w:eastAsia="FangSong" w:cs="FangSong"/>
          <w:sz w:val="31"/>
          <w:szCs w:val="31"/>
          <w:spacing w:val="5"/>
        </w:rPr>
        <w:t>事业单位设置：</w:t>
      </w:r>
    </w:p>
    <w:p>
      <w:pPr>
        <w:ind w:left="1534"/>
        <w:spacing w:before="174" w:line="228" w:lineRule="auto"/>
        <w:rPr>
          <w:rFonts w:ascii="FangSong" w:hAnsi="FangSong" w:eastAsia="FangSong" w:cs="FangSong"/>
          <w:sz w:val="31"/>
          <w:szCs w:val="31"/>
        </w:rPr>
      </w:pPr>
      <w:r>
        <w:rPr>
          <w:rFonts w:ascii="FangSong" w:hAnsi="FangSong" w:eastAsia="FangSong" w:cs="FangSong"/>
          <w:sz w:val="31"/>
          <w:szCs w:val="31"/>
          <w:spacing w:val="4"/>
        </w:rPr>
        <w:t>1、党群服务中心</w:t>
      </w:r>
    </w:p>
    <w:p>
      <w:pPr>
        <w:ind w:left="1522" w:right="1474" w:firstLine="7"/>
        <w:spacing w:before="177" w:line="333" w:lineRule="auto"/>
        <w:rPr>
          <w:rFonts w:ascii="FangSong" w:hAnsi="FangSong" w:eastAsia="FangSong" w:cs="FangSong"/>
          <w:sz w:val="31"/>
          <w:szCs w:val="31"/>
        </w:rPr>
      </w:pPr>
      <w:r>
        <w:rPr>
          <w:rFonts w:ascii="FangSong" w:hAnsi="FangSong" w:eastAsia="FangSong" w:cs="FangSong"/>
          <w:sz w:val="31"/>
          <w:szCs w:val="31"/>
          <w:spacing w:val="19"/>
        </w:rPr>
        <w:t>负责发挥服务党组织和党员群众的功能，开展宣传党的方针政</w:t>
      </w:r>
      <w:r>
        <w:rPr>
          <w:rFonts w:ascii="FangSong" w:hAnsi="FangSong" w:eastAsia="FangSong" w:cs="FangSong"/>
          <w:sz w:val="31"/>
          <w:szCs w:val="31"/>
          <w:spacing w:val="27"/>
        </w:rPr>
        <w:t>策和理论知识</w:t>
      </w:r>
      <w:r>
        <w:rPr>
          <w:rFonts w:ascii="FangSong" w:hAnsi="FangSong" w:eastAsia="FangSong" w:cs="FangSong"/>
          <w:sz w:val="31"/>
          <w:szCs w:val="31"/>
          <w:spacing w:val="-84"/>
        </w:rPr>
        <w:t xml:space="preserve"> </w:t>
      </w:r>
      <w:r>
        <w:rPr>
          <w:rFonts w:ascii="FangSong" w:hAnsi="FangSong" w:eastAsia="FangSong" w:cs="FangSong"/>
          <w:sz w:val="31"/>
          <w:szCs w:val="31"/>
          <w:spacing w:val="27"/>
        </w:rPr>
        <w:t>、党务政策咨询等活动</w:t>
      </w:r>
      <w:r>
        <w:rPr>
          <w:rFonts w:ascii="FangSong" w:hAnsi="FangSong" w:eastAsia="FangSong" w:cs="FangSong"/>
          <w:sz w:val="31"/>
          <w:szCs w:val="31"/>
          <w:spacing w:val="-87"/>
        </w:rPr>
        <w:t xml:space="preserve"> </w:t>
      </w:r>
      <w:r>
        <w:rPr>
          <w:rFonts w:ascii="FangSong" w:hAnsi="FangSong" w:eastAsia="FangSong" w:cs="FangSong"/>
          <w:sz w:val="31"/>
          <w:szCs w:val="31"/>
          <w:spacing w:val="27"/>
        </w:rPr>
        <w:t>；提供党员培训活动场</w:t>
      </w:r>
      <w:r>
        <w:rPr>
          <w:rFonts w:ascii="FangSong" w:hAnsi="FangSong" w:eastAsia="FangSong" w:cs="FangSong"/>
          <w:sz w:val="31"/>
          <w:szCs w:val="31"/>
          <w:spacing w:val="17"/>
        </w:rPr>
        <w:t>所</w:t>
      </w:r>
      <w:r>
        <w:rPr>
          <w:rFonts w:ascii="FangSong" w:hAnsi="FangSong" w:eastAsia="FangSong" w:cs="FangSong"/>
          <w:sz w:val="31"/>
          <w:szCs w:val="31"/>
          <w:spacing w:val="-70"/>
        </w:rPr>
        <w:t xml:space="preserve"> </w:t>
      </w:r>
      <w:r>
        <w:rPr>
          <w:rFonts w:ascii="FangSong" w:hAnsi="FangSong" w:eastAsia="FangSong" w:cs="FangSong"/>
          <w:sz w:val="31"/>
          <w:szCs w:val="31"/>
          <w:spacing w:val="17"/>
        </w:rPr>
        <w:t>，做好区域内党建活动的</w:t>
      </w:r>
      <w:r>
        <w:rPr>
          <w:rFonts w:ascii="FangSong" w:hAnsi="FangSong" w:eastAsia="FangSong" w:cs="FangSong"/>
          <w:sz w:val="31"/>
          <w:szCs w:val="31"/>
          <w:spacing w:val="-43"/>
        </w:rPr>
        <w:t xml:space="preserve"> </w:t>
      </w:r>
      <w:r>
        <w:rPr>
          <w:rFonts w:ascii="FangSong" w:hAnsi="FangSong" w:eastAsia="FangSong" w:cs="FangSong"/>
          <w:sz w:val="31"/>
          <w:szCs w:val="31"/>
          <w:spacing w:val="17"/>
        </w:rPr>
        <w:t>日</w:t>
      </w:r>
      <w:r>
        <w:rPr>
          <w:rFonts w:ascii="FangSong" w:hAnsi="FangSong" w:eastAsia="FangSong" w:cs="FangSong"/>
          <w:sz w:val="31"/>
          <w:szCs w:val="31"/>
          <w:spacing w:val="-92"/>
        </w:rPr>
        <w:t xml:space="preserve"> </w:t>
      </w:r>
      <w:r>
        <w:rPr>
          <w:rFonts w:ascii="FangSong" w:hAnsi="FangSong" w:eastAsia="FangSong" w:cs="FangSong"/>
          <w:sz w:val="31"/>
          <w:szCs w:val="31"/>
          <w:spacing w:val="17"/>
        </w:rPr>
        <w:t>常组织</w:t>
      </w:r>
      <w:r>
        <w:rPr>
          <w:rFonts w:ascii="FangSong" w:hAnsi="FangSong" w:eastAsia="FangSong" w:cs="FangSong"/>
          <w:sz w:val="31"/>
          <w:szCs w:val="31"/>
          <w:spacing w:val="-85"/>
        </w:rPr>
        <w:t xml:space="preserve"> </w:t>
      </w:r>
      <w:r>
        <w:rPr>
          <w:rFonts w:ascii="FangSong" w:hAnsi="FangSong" w:eastAsia="FangSong" w:cs="FangSong"/>
          <w:sz w:val="31"/>
          <w:szCs w:val="31"/>
          <w:spacing w:val="17"/>
        </w:rPr>
        <w:t>、协调</w:t>
      </w:r>
      <w:r>
        <w:rPr>
          <w:rFonts w:ascii="FangSong" w:hAnsi="FangSong" w:eastAsia="FangSong" w:cs="FangSong"/>
          <w:sz w:val="31"/>
          <w:szCs w:val="31"/>
          <w:spacing w:val="-86"/>
        </w:rPr>
        <w:t xml:space="preserve"> </w:t>
      </w:r>
      <w:r>
        <w:rPr>
          <w:rFonts w:ascii="FangSong" w:hAnsi="FangSong" w:eastAsia="FangSong" w:cs="FangSong"/>
          <w:sz w:val="31"/>
          <w:szCs w:val="31"/>
          <w:spacing w:val="17"/>
        </w:rPr>
        <w:t>、联络和服务工</w:t>
      </w:r>
      <w:r>
        <w:rPr>
          <w:rFonts w:ascii="FangSong" w:hAnsi="FangSong" w:eastAsia="FangSong" w:cs="FangSong"/>
          <w:sz w:val="31"/>
          <w:szCs w:val="31"/>
          <w:spacing w:val="19"/>
        </w:rPr>
        <w:t>作；为村镇党组织、党员群众提供相关服务和资源保障；负责</w:t>
      </w:r>
      <w:r>
        <w:rPr>
          <w:rFonts w:ascii="FangSong" w:hAnsi="FangSong" w:eastAsia="FangSong" w:cs="FangSong"/>
          <w:sz w:val="31"/>
          <w:szCs w:val="31"/>
          <w:spacing w:val="19"/>
        </w:rPr>
        <w:t>党群志愿者队伍建设和组织开展志愿服务活动。完成镇党委、</w:t>
      </w:r>
      <w:r>
        <w:rPr>
          <w:rFonts w:ascii="FangSong" w:hAnsi="FangSong" w:eastAsia="FangSong" w:cs="FangSong"/>
          <w:sz w:val="31"/>
          <w:szCs w:val="31"/>
          <w:spacing w:val="8"/>
        </w:rPr>
        <w:t>政府和上级有关部门交办的其他任务。</w:t>
      </w:r>
    </w:p>
    <w:p>
      <w:pPr>
        <w:ind w:left="1515"/>
        <w:spacing w:line="228" w:lineRule="auto"/>
        <w:rPr>
          <w:rFonts w:ascii="FangSong" w:hAnsi="FangSong" w:eastAsia="FangSong" w:cs="FangSong"/>
          <w:sz w:val="31"/>
          <w:szCs w:val="31"/>
        </w:rPr>
      </w:pPr>
      <w:r>
        <w:rPr>
          <w:rFonts w:ascii="FangSong" w:hAnsi="FangSong" w:eastAsia="FangSong" w:cs="FangSong"/>
          <w:sz w:val="31"/>
          <w:szCs w:val="31"/>
          <w:spacing w:val="7"/>
        </w:rPr>
        <w:t>2、综合便民服务中心</w:t>
      </w:r>
    </w:p>
    <w:p>
      <w:pPr>
        <w:ind w:left="1521" w:right="1474" w:firstLine="8"/>
        <w:spacing w:before="188" w:line="332" w:lineRule="auto"/>
        <w:rPr>
          <w:rFonts w:ascii="FangSong" w:hAnsi="FangSong" w:eastAsia="FangSong" w:cs="FangSong"/>
          <w:sz w:val="31"/>
          <w:szCs w:val="31"/>
        </w:rPr>
      </w:pPr>
      <w:r>
        <w:rPr>
          <w:rFonts w:ascii="FangSong" w:hAnsi="FangSong" w:eastAsia="FangSong" w:cs="FangSong"/>
          <w:sz w:val="31"/>
          <w:szCs w:val="31"/>
          <w:spacing w:val="19"/>
        </w:rPr>
        <w:t>负责制定镇综合便民服务中心的管理制度并组织实施；结合实</w:t>
      </w:r>
      <w:r>
        <w:rPr>
          <w:rFonts w:ascii="FangSong" w:hAnsi="FangSong" w:eastAsia="FangSong" w:cs="FangSong"/>
          <w:sz w:val="31"/>
          <w:szCs w:val="31"/>
          <w:spacing w:val="17"/>
        </w:rPr>
        <w:t>际设置基层来信来访、</w:t>
      </w:r>
      <w:r>
        <w:rPr>
          <w:rFonts w:ascii="FangSong" w:hAnsi="FangSong" w:eastAsia="FangSong" w:cs="FangSong"/>
          <w:sz w:val="31"/>
          <w:szCs w:val="31"/>
          <w:spacing w:val="-82"/>
        </w:rPr>
        <w:t xml:space="preserve"> </w:t>
      </w:r>
      <w:r>
        <w:rPr>
          <w:rFonts w:ascii="FangSong" w:hAnsi="FangSong" w:eastAsia="FangSong" w:cs="FangSong"/>
          <w:sz w:val="31"/>
          <w:szCs w:val="31"/>
          <w:spacing w:val="17"/>
        </w:rPr>
        <w:t>乡村建设、农业农村服务、畜牧兽医、</w:t>
      </w:r>
      <w:r>
        <w:rPr>
          <w:rFonts w:ascii="FangSong" w:hAnsi="FangSong" w:eastAsia="FangSong" w:cs="FangSong"/>
          <w:sz w:val="31"/>
          <w:szCs w:val="31"/>
          <w:spacing w:val="20"/>
        </w:rPr>
        <w:t>卫生健康和体育、就业和社会保障、社会救</w:t>
      </w:r>
      <w:r>
        <w:rPr>
          <w:rFonts w:ascii="FangSong" w:hAnsi="FangSong" w:eastAsia="FangSong" w:cs="FangSong"/>
          <w:sz w:val="31"/>
          <w:szCs w:val="31"/>
          <w:spacing w:val="19"/>
        </w:rPr>
        <w:t>助、户籍管理、不</w:t>
      </w:r>
      <w:r>
        <w:rPr>
          <w:rFonts w:ascii="FangSong" w:hAnsi="FangSong" w:eastAsia="FangSong" w:cs="FangSong"/>
          <w:sz w:val="31"/>
          <w:szCs w:val="31"/>
          <w:spacing w:val="16"/>
        </w:rPr>
        <w:t>动产登记、法律服务等便民服务专门窗</w:t>
      </w:r>
      <w:r>
        <w:rPr>
          <w:rFonts w:ascii="FangSong" w:hAnsi="FangSong" w:eastAsia="FangSong" w:cs="FangSong"/>
          <w:sz w:val="31"/>
          <w:szCs w:val="31"/>
          <w:spacing w:val="-55"/>
        </w:rPr>
        <w:t xml:space="preserve"> </w:t>
      </w:r>
      <w:r>
        <w:rPr>
          <w:rFonts w:ascii="FangSong" w:hAnsi="FangSong" w:eastAsia="FangSong" w:cs="FangSong"/>
          <w:sz w:val="31"/>
          <w:szCs w:val="31"/>
          <w:spacing w:val="16"/>
        </w:rPr>
        <w:t>口，集中办理面向群众</w:t>
      </w:r>
      <w:r>
        <w:rPr>
          <w:rFonts w:ascii="FangSong" w:hAnsi="FangSong" w:eastAsia="FangSong" w:cs="FangSong"/>
          <w:sz w:val="31"/>
          <w:szCs w:val="31"/>
          <w:spacing w:val="20"/>
        </w:rPr>
        <w:t>的行政审批和服务事项；负责进驻中心事项</w:t>
      </w:r>
      <w:r>
        <w:rPr>
          <w:rFonts w:ascii="FangSong" w:hAnsi="FangSong" w:eastAsia="FangSong" w:cs="FangSong"/>
          <w:sz w:val="31"/>
          <w:szCs w:val="31"/>
          <w:spacing w:val="19"/>
        </w:rPr>
        <w:t>的公开公示，对进</w:t>
      </w:r>
      <w:r>
        <w:rPr>
          <w:rFonts w:ascii="FangSong" w:hAnsi="FangSong" w:eastAsia="FangSong" w:cs="FangSong"/>
          <w:sz w:val="31"/>
          <w:szCs w:val="31"/>
          <w:spacing w:val="16"/>
        </w:rPr>
        <w:t>入中心的各窗口及其工作人员进行</w:t>
      </w:r>
      <w:r>
        <w:rPr>
          <w:rFonts w:ascii="FangSong" w:hAnsi="FangSong" w:eastAsia="FangSong" w:cs="FangSong"/>
          <w:sz w:val="31"/>
          <w:szCs w:val="31"/>
          <w:spacing w:val="-55"/>
        </w:rPr>
        <w:t xml:space="preserve"> </w:t>
      </w:r>
      <w:r>
        <w:rPr>
          <w:rFonts w:ascii="FangSong" w:hAnsi="FangSong" w:eastAsia="FangSong" w:cs="FangSong"/>
          <w:sz w:val="31"/>
          <w:szCs w:val="31"/>
          <w:spacing w:val="16"/>
        </w:rPr>
        <w:t>日常管理和监督；受理群众</w:t>
      </w:r>
    </w:p>
    <w:p>
      <w:pPr>
        <w:spacing w:line="332" w:lineRule="auto"/>
        <w:sectPr>
          <w:headerReference w:type="default" r:id="rId9"/>
          <w:footerReference w:type="default" r:id="rId10"/>
          <w:pgSz w:w="11900" w:h="16840"/>
          <w:pgMar w:top="642" w:right="0" w:bottom="340" w:left="0" w:header="326" w:footer="93" w:gutter="0"/>
        </w:sectPr>
        <w:rPr>
          <w:rFonts w:ascii="FangSong" w:hAnsi="FangSong" w:eastAsia="FangSong" w:cs="FangSong"/>
          <w:sz w:val="31"/>
          <w:szCs w:val="31"/>
        </w:rPr>
      </w:pPr>
    </w:p>
    <w:p>
      <w:pPr>
        <w:pStyle w:val="BodyText"/>
        <w:spacing w:line="286" w:lineRule="auto"/>
        <w:rPr/>
      </w:pPr>
      <w:r/>
    </w:p>
    <w:p>
      <w:pPr>
        <w:pStyle w:val="BodyText"/>
        <w:spacing w:line="286" w:lineRule="auto"/>
        <w:rPr/>
      </w:pPr>
      <w:r/>
    </w:p>
    <w:p>
      <w:pPr>
        <w:ind w:left="1522" w:right="1474" w:firstLine="1"/>
        <w:spacing w:before="101" w:line="333" w:lineRule="auto"/>
        <w:jc w:val="both"/>
        <w:rPr>
          <w:rFonts w:ascii="FangSong" w:hAnsi="FangSong" w:eastAsia="FangSong" w:cs="FangSong"/>
          <w:sz w:val="31"/>
          <w:szCs w:val="31"/>
        </w:rPr>
      </w:pPr>
      <w:bookmarkStart w:name="bookmark35" w:id="5"/>
      <w:bookmarkEnd w:id="5"/>
      <w:r>
        <w:rPr>
          <w:rFonts w:ascii="FangSong" w:hAnsi="FangSong" w:eastAsia="FangSong" w:cs="FangSong"/>
          <w:sz w:val="31"/>
          <w:szCs w:val="31"/>
          <w:spacing w:val="18"/>
        </w:rPr>
        <w:t>对窗口工作人员及便民服务工作的投诉举报；指导村（社区）</w:t>
      </w:r>
      <w:r>
        <w:rPr>
          <w:rFonts w:ascii="FangSong" w:hAnsi="FangSong" w:eastAsia="FangSong" w:cs="FangSong"/>
          <w:sz w:val="31"/>
          <w:szCs w:val="31"/>
          <w:spacing w:val="16"/>
        </w:rPr>
        <w:t>便民服务站点</w:t>
      </w:r>
      <w:r>
        <w:rPr>
          <w:rFonts w:ascii="FangSong" w:hAnsi="FangSong" w:eastAsia="FangSong" w:cs="FangSong"/>
          <w:sz w:val="31"/>
          <w:szCs w:val="31"/>
          <w:spacing w:val="-56"/>
        </w:rPr>
        <w:t xml:space="preserve"> </w:t>
      </w:r>
      <w:r>
        <w:rPr>
          <w:rFonts w:ascii="FangSong" w:hAnsi="FangSong" w:eastAsia="FangSong" w:cs="FangSong"/>
          <w:sz w:val="31"/>
          <w:szCs w:val="31"/>
          <w:spacing w:val="16"/>
        </w:rPr>
        <w:t>日常工作开展。完成镇党委、政府及上级有关部</w:t>
      </w:r>
      <w:r>
        <w:rPr>
          <w:rFonts w:ascii="FangSong" w:hAnsi="FangSong" w:eastAsia="FangSong" w:cs="FangSong"/>
          <w:sz w:val="31"/>
          <w:szCs w:val="31"/>
          <w:spacing w:val="6"/>
        </w:rPr>
        <w:t>门交办的其他任务。</w:t>
      </w:r>
    </w:p>
    <w:p>
      <w:pPr>
        <w:ind w:left="1517"/>
        <w:spacing w:line="226" w:lineRule="auto"/>
        <w:rPr>
          <w:rFonts w:ascii="FangSong" w:hAnsi="FangSong" w:eastAsia="FangSong" w:cs="FangSong"/>
          <w:sz w:val="31"/>
          <w:szCs w:val="31"/>
        </w:rPr>
      </w:pPr>
      <w:r>
        <w:rPr>
          <w:rFonts w:ascii="FangSong" w:hAnsi="FangSong" w:eastAsia="FangSong" w:cs="FangSong"/>
          <w:sz w:val="31"/>
          <w:szCs w:val="31"/>
          <w:spacing w:val="8"/>
        </w:rPr>
        <w:t>3、退役军人服务保障工作站</w:t>
      </w:r>
    </w:p>
    <w:p>
      <w:pPr>
        <w:ind w:left="1521" w:right="1474" w:firstLine="8"/>
        <w:spacing w:before="172" w:line="334" w:lineRule="auto"/>
        <w:rPr>
          <w:rFonts w:ascii="FangSong" w:hAnsi="FangSong" w:eastAsia="FangSong" w:cs="FangSong"/>
          <w:sz w:val="31"/>
          <w:szCs w:val="31"/>
        </w:rPr>
      </w:pPr>
      <w:r>
        <w:rPr>
          <w:rFonts w:ascii="FangSong" w:hAnsi="FangSong" w:eastAsia="FangSong" w:cs="FangSong"/>
          <w:sz w:val="31"/>
          <w:szCs w:val="31"/>
          <w:spacing w:val="19"/>
        </w:rPr>
        <w:t>负责宣传贯彻有关退役军人法律、法规、政策；负责退役军人</w:t>
      </w:r>
      <w:r>
        <w:rPr>
          <w:rFonts w:ascii="FangSong" w:hAnsi="FangSong" w:eastAsia="FangSong" w:cs="FangSong"/>
          <w:sz w:val="31"/>
          <w:szCs w:val="31"/>
          <w:spacing w:val="20"/>
        </w:rPr>
        <w:t>信访服务相关工作；负责退役军人权益保障</w:t>
      </w:r>
      <w:r>
        <w:rPr>
          <w:rFonts w:ascii="FangSong" w:hAnsi="FangSong" w:eastAsia="FangSong" w:cs="FangSong"/>
          <w:sz w:val="31"/>
          <w:szCs w:val="31"/>
          <w:spacing w:val="19"/>
        </w:rPr>
        <w:t>服务工作，对退役</w:t>
      </w:r>
      <w:r>
        <w:rPr>
          <w:rFonts w:ascii="FangSong" w:hAnsi="FangSong" w:eastAsia="FangSong" w:cs="FangSong"/>
          <w:sz w:val="31"/>
          <w:szCs w:val="31"/>
          <w:spacing w:val="20"/>
        </w:rPr>
        <w:t>军人提供就业指导、帮扶救助、思想教育等</w:t>
      </w:r>
      <w:r>
        <w:rPr>
          <w:rFonts w:ascii="FangSong" w:hAnsi="FangSong" w:eastAsia="FangSong" w:cs="FangSong"/>
          <w:sz w:val="31"/>
          <w:szCs w:val="31"/>
          <w:spacing w:val="19"/>
        </w:rPr>
        <w:t>帮助服务；组织开</w:t>
      </w:r>
      <w:r>
        <w:rPr>
          <w:rFonts w:ascii="FangSong" w:hAnsi="FangSong" w:eastAsia="FangSong" w:cs="FangSong"/>
          <w:sz w:val="31"/>
          <w:szCs w:val="31"/>
          <w:spacing w:val="20"/>
        </w:rPr>
        <w:t>展退役军人教育培训、优待抚恤等待遇保障</w:t>
      </w:r>
      <w:r>
        <w:rPr>
          <w:rFonts w:ascii="FangSong" w:hAnsi="FangSong" w:eastAsia="FangSong" w:cs="FangSong"/>
          <w:sz w:val="31"/>
          <w:szCs w:val="31"/>
          <w:spacing w:val="19"/>
        </w:rPr>
        <w:t>工作；指导开展拥</w:t>
      </w:r>
      <w:r>
        <w:rPr>
          <w:rFonts w:ascii="FangSong" w:hAnsi="FangSong" w:eastAsia="FangSong" w:cs="FangSong"/>
          <w:sz w:val="31"/>
          <w:szCs w:val="31"/>
          <w:spacing w:val="20"/>
        </w:rPr>
        <w:t>军优属工作，负责烈士及退役军人走访慰问</w:t>
      </w:r>
      <w:r>
        <w:rPr>
          <w:rFonts w:ascii="FangSong" w:hAnsi="FangSong" w:eastAsia="FangSong" w:cs="FangSong"/>
          <w:sz w:val="31"/>
          <w:szCs w:val="31"/>
          <w:spacing w:val="19"/>
        </w:rPr>
        <w:t>、荣誉奖励以及纪</w:t>
      </w:r>
      <w:r>
        <w:rPr>
          <w:rFonts w:ascii="FangSong" w:hAnsi="FangSong" w:eastAsia="FangSong" w:cs="FangSong"/>
          <w:sz w:val="31"/>
          <w:szCs w:val="31"/>
          <w:spacing w:val="27"/>
        </w:rPr>
        <w:t>念活动等</w:t>
      </w:r>
      <w:r>
        <w:rPr>
          <w:rFonts w:ascii="FangSong" w:hAnsi="FangSong" w:eastAsia="FangSong" w:cs="FangSong"/>
          <w:sz w:val="31"/>
          <w:szCs w:val="31"/>
          <w:spacing w:val="-84"/>
        </w:rPr>
        <w:t xml:space="preserve"> </w:t>
      </w:r>
      <w:r>
        <w:rPr>
          <w:rFonts w:ascii="FangSong" w:hAnsi="FangSong" w:eastAsia="FangSong" w:cs="FangSong"/>
          <w:sz w:val="31"/>
          <w:szCs w:val="31"/>
          <w:spacing w:val="27"/>
        </w:rPr>
        <w:t>；承办镇党委</w:t>
      </w:r>
      <w:r>
        <w:rPr>
          <w:rFonts w:ascii="FangSong" w:hAnsi="FangSong" w:eastAsia="FangSong" w:cs="FangSong"/>
          <w:sz w:val="31"/>
          <w:szCs w:val="31"/>
          <w:spacing w:val="-86"/>
        </w:rPr>
        <w:t xml:space="preserve"> </w:t>
      </w:r>
      <w:r>
        <w:rPr>
          <w:rFonts w:ascii="FangSong" w:hAnsi="FangSong" w:eastAsia="FangSong" w:cs="FangSong"/>
          <w:sz w:val="31"/>
          <w:szCs w:val="31"/>
          <w:spacing w:val="27"/>
        </w:rPr>
        <w:t>、政府及上级有关部门交办的其他任</w:t>
      </w:r>
      <w:r>
        <w:rPr>
          <w:rFonts w:ascii="FangSong" w:hAnsi="FangSong" w:eastAsia="FangSong" w:cs="FangSong"/>
          <w:sz w:val="31"/>
          <w:szCs w:val="31"/>
          <w:spacing w:val="-6"/>
        </w:rPr>
        <w:t>务。</w:t>
      </w:r>
    </w:p>
    <w:p>
      <w:pPr>
        <w:spacing w:line="334" w:lineRule="auto"/>
        <w:sectPr>
          <w:headerReference w:type="default" r:id="rId11"/>
          <w:footerReference w:type="default" r:id="rId12"/>
          <w:pgSz w:w="11900" w:h="16840"/>
          <w:pgMar w:top="642" w:right="0" w:bottom="340" w:left="0" w:header="326" w:footer="93" w:gutter="0"/>
        </w:sectPr>
        <w:rPr>
          <w:rFonts w:ascii="FangSong" w:hAnsi="FangSong" w:eastAsia="FangSong" w:cs="FangSong"/>
          <w:sz w:val="31"/>
          <w:szCs w:val="31"/>
        </w:rPr>
      </w:pPr>
    </w:p>
    <w:p>
      <w:pPr>
        <w:pStyle w:val="BodyText"/>
        <w:spacing w:line="303" w:lineRule="auto"/>
        <w:rPr/>
      </w:pPr>
      <w:r/>
    </w:p>
    <w:p>
      <w:pPr>
        <w:pStyle w:val="BodyText"/>
        <w:spacing w:line="303" w:lineRule="auto"/>
        <w:rPr/>
      </w:pPr>
      <w:r/>
    </w:p>
    <w:p>
      <w:pPr>
        <w:ind w:left="4347"/>
        <w:spacing w:before="98" w:line="238" w:lineRule="exact"/>
        <w:outlineLvl w:val="0"/>
        <w:rPr>
          <w:rFonts w:ascii="Microsoft YaHei" w:hAnsi="Microsoft YaHei" w:eastAsia="Microsoft YaHei" w:cs="Microsoft YaHei"/>
          <w:sz w:val="23"/>
          <w:szCs w:val="23"/>
        </w:rPr>
      </w:pPr>
      <w:bookmarkStart w:name="bookmark4" w:id="6"/>
      <w:bookmarkEnd w:id="6"/>
      <w:r>
        <w:rPr>
          <w:rFonts w:ascii="Microsoft YaHei" w:hAnsi="Microsoft YaHei" w:eastAsia="Microsoft YaHei" w:cs="Microsoft YaHei"/>
          <w:sz w:val="23"/>
          <w:szCs w:val="23"/>
          <w:spacing w:val="4"/>
          <w:position w:val="-1"/>
        </w:rPr>
        <w:t>第二部分</w:t>
      </w:r>
      <w:r>
        <w:rPr>
          <w:rFonts w:ascii="Microsoft YaHei" w:hAnsi="Microsoft YaHei" w:eastAsia="Microsoft YaHei" w:cs="Microsoft YaHei"/>
          <w:sz w:val="23"/>
          <w:szCs w:val="23"/>
          <w:spacing w:val="42"/>
          <w:position w:val="-1"/>
        </w:rPr>
        <w:t xml:space="preserve"> </w:t>
      </w:r>
      <w:r>
        <w:rPr>
          <w:rFonts w:ascii="Microsoft YaHei" w:hAnsi="Microsoft YaHei" w:eastAsia="Microsoft YaHei" w:cs="Microsoft YaHei"/>
          <w:sz w:val="23"/>
          <w:szCs w:val="23"/>
          <w:spacing w:val="4"/>
          <w:position w:val="-1"/>
        </w:rPr>
        <w:t>2024年部门预算报表</w:t>
      </w:r>
    </w:p>
    <w:p>
      <w:pPr>
        <w:spacing w:before="23"/>
        <w:rPr/>
      </w:pPr>
      <w:r/>
    </w:p>
    <w:p>
      <w:pPr>
        <w:spacing w:before="22"/>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69"/>
        <w:gridCol w:w="1183"/>
        <w:gridCol w:w="2036"/>
        <w:gridCol w:w="1198"/>
        <w:gridCol w:w="1183"/>
        <w:gridCol w:w="981"/>
      </w:tblGrid>
      <w:tr>
        <w:trPr>
          <w:trHeight w:val="532" w:hRule="atLeast"/>
        </w:trPr>
        <w:tc>
          <w:tcPr>
            <w:tcW w:w="8550" w:type="dxa"/>
            <w:vAlign w:val="top"/>
            <w:gridSpan w:val="6"/>
            <w:tcBorders>
              <w:bottom w:val="single" w:color="FFFFFF" w:sz="6" w:space="0"/>
              <w:top w:val="single" w:color="FFFFFF" w:sz="6" w:space="0"/>
              <w:left w:val="single" w:color="FFFFFF" w:sz="2" w:space="0"/>
              <w:right w:val="single" w:color="FFFFFF" w:sz="2" w:space="0"/>
            </w:tcBorders>
          </w:tcPr>
          <w:p>
            <w:pPr>
              <w:ind w:left="7527"/>
              <w:spacing w:before="175" w:line="219" w:lineRule="auto"/>
              <w:rPr>
                <w:rFonts w:ascii="SimSun" w:hAnsi="SimSun" w:eastAsia="SimSun" w:cs="SimSun"/>
                <w:sz w:val="18"/>
                <w:szCs w:val="18"/>
              </w:rPr>
            </w:pPr>
            <w:r>
              <w:rPr>
                <w:rFonts w:ascii="SimSun" w:hAnsi="SimSun" w:eastAsia="SimSun" w:cs="SimSun"/>
                <w:sz w:val="18"/>
                <w:szCs w:val="18"/>
                <w:color w:val="212529"/>
                <w:spacing w:val="-2"/>
              </w:rPr>
              <w:t>预算公开表1</w:t>
            </w:r>
          </w:p>
        </w:tc>
      </w:tr>
      <w:tr>
        <w:trPr>
          <w:trHeight w:val="524" w:hRule="atLeast"/>
        </w:trPr>
        <w:tc>
          <w:tcPr>
            <w:tcW w:w="8550" w:type="dxa"/>
            <w:vAlign w:val="top"/>
            <w:gridSpan w:val="6"/>
            <w:tcBorders>
              <w:left w:val="single" w:color="FFFFFF" w:sz="6" w:space="0"/>
              <w:bottom w:val="single" w:color="FFFFFF" w:sz="6" w:space="0"/>
              <w:right w:val="single" w:color="FFFFFF" w:sz="6" w:space="0"/>
              <w:top w:val="single" w:color="FFFFFF" w:sz="6" w:space="0"/>
            </w:tcBorders>
          </w:tcPr>
          <w:p>
            <w:pPr>
              <w:ind w:left="3184"/>
              <w:spacing w:before="143" w:line="240" w:lineRule="exact"/>
              <w:outlineLvl w:val="1"/>
              <w:rPr>
                <w:rFonts w:ascii="Microsoft YaHei" w:hAnsi="Microsoft YaHei" w:eastAsia="Microsoft YaHei" w:cs="Microsoft YaHei"/>
                <w:sz w:val="23"/>
                <w:szCs w:val="23"/>
              </w:rPr>
            </w:pPr>
            <w:bookmarkStart w:name="bookmark5" w:id="7"/>
            <w:bookmarkEnd w:id="7"/>
            <w:r>
              <w:rPr>
                <w:rFonts w:ascii="Microsoft YaHei" w:hAnsi="Microsoft YaHei" w:eastAsia="Microsoft YaHei" w:cs="Microsoft YaHei"/>
                <w:sz w:val="23"/>
                <w:szCs w:val="23"/>
                <w:color w:val="212529"/>
                <w:position w:val="-1"/>
              </w:rPr>
              <w:t>2024年预算收支总表</w:t>
            </w:r>
          </w:p>
        </w:tc>
      </w:tr>
      <w:tr>
        <w:trPr>
          <w:trHeight w:val="524" w:hRule="atLeast"/>
        </w:trPr>
        <w:tc>
          <w:tcPr>
            <w:tcW w:w="7569" w:type="dxa"/>
            <w:vAlign w:val="top"/>
            <w:gridSpan w:val="5"/>
            <w:tcBorders>
              <w:top w:val="single" w:color="FFFFFF" w:sz="6" w:space="0"/>
              <w:left w:val="single" w:color="FFFFFF" w:sz="2" w:space="0"/>
              <w:right w:val="single" w:color="FFFFFF" w:sz="2" w:space="0"/>
            </w:tcBorders>
          </w:tcPr>
          <w:p>
            <w:pPr>
              <w:ind w:left="14"/>
              <w:spacing w:before="169" w:line="219" w:lineRule="auto"/>
              <w:rPr>
                <w:rFonts w:ascii="SimSun" w:hAnsi="SimSun" w:eastAsia="SimSun" w:cs="SimSun"/>
                <w:sz w:val="18"/>
                <w:szCs w:val="18"/>
              </w:rPr>
            </w:pPr>
            <w:r>
              <w:rPr>
                <w:rFonts w:ascii="SimSun" w:hAnsi="SimSun" w:eastAsia="SimSun" w:cs="SimSun"/>
                <w:sz w:val="18"/>
                <w:szCs w:val="18"/>
                <w:color w:val="212529"/>
                <w:spacing w:val="-1"/>
              </w:rPr>
              <w:t>部门名称：兴县固贤乡人民政府</w:t>
            </w:r>
          </w:p>
        </w:tc>
        <w:tc>
          <w:tcPr>
            <w:tcW w:w="981" w:type="dxa"/>
            <w:vAlign w:val="top"/>
            <w:tcBorders>
              <w:top w:val="single" w:color="FFFFFF" w:sz="6" w:space="0"/>
              <w:left w:val="single" w:color="FFFFFF" w:sz="2" w:space="0"/>
              <w:right w:val="single" w:color="FFFFFF" w:sz="2" w:space="0"/>
            </w:tcBorders>
          </w:tcPr>
          <w:p>
            <w:pPr>
              <w:ind w:left="49"/>
              <w:spacing w:before="170"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524" w:hRule="atLeast"/>
        </w:trPr>
        <w:tc>
          <w:tcPr>
            <w:tcW w:w="3152" w:type="dxa"/>
            <w:vAlign w:val="top"/>
            <w:gridSpan w:val="2"/>
          </w:tcPr>
          <w:p>
            <w:pPr>
              <w:ind w:left="1383"/>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398" w:type="dxa"/>
            <w:vAlign w:val="top"/>
            <w:gridSpan w:val="4"/>
          </w:tcPr>
          <w:p>
            <w:pPr>
              <w:ind w:left="2501"/>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524" w:hRule="atLeast"/>
        </w:trPr>
        <w:tc>
          <w:tcPr>
            <w:tcW w:w="1969" w:type="dxa"/>
            <w:vAlign w:val="top"/>
          </w:tcPr>
          <w:p>
            <w:pPr>
              <w:ind w:left="782"/>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83" w:type="dxa"/>
            <w:vAlign w:val="top"/>
          </w:tcPr>
          <w:p>
            <w:pPr>
              <w:ind w:left="303"/>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2024年</w:t>
            </w:r>
          </w:p>
        </w:tc>
        <w:tc>
          <w:tcPr>
            <w:tcW w:w="2036" w:type="dxa"/>
            <w:vAlign w:val="top"/>
          </w:tcPr>
          <w:p>
            <w:pPr>
              <w:ind w:left="816"/>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98" w:type="dxa"/>
            <w:vAlign w:val="top"/>
          </w:tcPr>
          <w:p>
            <w:pPr>
              <w:ind w:left="134"/>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2"/>
                <w:position w:val="-1"/>
              </w:rPr>
              <w:t>2024年合计</w:t>
            </w:r>
          </w:p>
        </w:tc>
        <w:tc>
          <w:tcPr>
            <w:tcW w:w="1183" w:type="dxa"/>
            <w:vAlign w:val="top"/>
          </w:tcPr>
          <w:p>
            <w:pPr>
              <w:ind w:left="49"/>
              <w:spacing w:before="169"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当年预算安排</w:t>
            </w:r>
          </w:p>
        </w:tc>
        <w:tc>
          <w:tcPr>
            <w:tcW w:w="981" w:type="dxa"/>
            <w:vAlign w:val="top"/>
          </w:tcPr>
          <w:p>
            <w:pPr>
              <w:ind w:left="386" w:right="39" w:hanging="360"/>
              <w:spacing w:before="64"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上年结转安</w:t>
            </w:r>
            <w:r>
              <w:rPr>
                <w:rFonts w:ascii="Microsoft YaHei" w:hAnsi="Microsoft YaHei" w:eastAsia="Microsoft YaHei" w:cs="Microsoft YaHei"/>
                <w:sz w:val="17"/>
                <w:szCs w:val="17"/>
                <w:color w:val="212529"/>
                <w:spacing w:val="11"/>
              </w:rPr>
              <w:t>排</w:t>
            </w:r>
          </w:p>
        </w:tc>
      </w:tr>
      <w:tr>
        <w:trPr>
          <w:trHeight w:val="524" w:hRule="atLeast"/>
        </w:trPr>
        <w:tc>
          <w:tcPr>
            <w:tcW w:w="1969" w:type="dxa"/>
            <w:vAlign w:val="top"/>
          </w:tcPr>
          <w:p>
            <w:pPr>
              <w:ind w:left="9"/>
              <w:spacing w:before="172"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183" w:type="dxa"/>
            <w:vAlign w:val="top"/>
          </w:tcPr>
          <w:p>
            <w:pPr>
              <w:ind w:right="31"/>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2"/>
              </w:rPr>
              <w:t>2073.99</w:t>
            </w:r>
          </w:p>
        </w:tc>
        <w:tc>
          <w:tcPr>
            <w:tcW w:w="2036" w:type="dxa"/>
            <w:vAlign w:val="top"/>
          </w:tcPr>
          <w:p>
            <w:pPr>
              <w:ind w:left="6"/>
              <w:spacing w:before="172" w:line="219" w:lineRule="auto"/>
              <w:rPr>
                <w:rFonts w:ascii="SimSun" w:hAnsi="SimSun" w:eastAsia="SimSun" w:cs="SimSun"/>
                <w:sz w:val="18"/>
                <w:szCs w:val="18"/>
              </w:rPr>
            </w:pPr>
            <w:r>
              <w:rPr>
                <w:rFonts w:ascii="SimSun" w:hAnsi="SimSun" w:eastAsia="SimSun" w:cs="SimSun"/>
                <w:sz w:val="18"/>
                <w:szCs w:val="18"/>
                <w:color w:val="212529"/>
                <w:spacing w:val="-1"/>
              </w:rPr>
              <w:t>一、一般公共服务支出</w:t>
            </w:r>
          </w:p>
        </w:tc>
        <w:tc>
          <w:tcPr>
            <w:tcW w:w="1198" w:type="dxa"/>
            <w:vAlign w:val="top"/>
          </w:tcPr>
          <w:p>
            <w:pPr>
              <w:ind w:right="25"/>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2"/>
              </w:rPr>
              <w:t>932.01</w:t>
            </w:r>
          </w:p>
        </w:tc>
        <w:tc>
          <w:tcPr>
            <w:tcW w:w="1183" w:type="dxa"/>
            <w:vAlign w:val="top"/>
          </w:tcPr>
          <w:p>
            <w:pPr>
              <w:ind w:right="16"/>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2"/>
              </w:rPr>
              <w:t>932.01</w:t>
            </w:r>
          </w:p>
        </w:tc>
        <w:tc>
          <w:tcPr>
            <w:tcW w:w="981" w:type="dxa"/>
            <w:vAlign w:val="top"/>
          </w:tcPr>
          <w:p>
            <w:pPr>
              <w:pStyle w:val="TableText"/>
              <w:rPr/>
            </w:pPr>
            <w:r/>
          </w:p>
        </w:tc>
      </w:tr>
      <w:tr>
        <w:trPr>
          <w:trHeight w:val="524" w:hRule="atLeast"/>
        </w:trPr>
        <w:tc>
          <w:tcPr>
            <w:tcW w:w="1969" w:type="dxa"/>
            <w:vAlign w:val="top"/>
          </w:tcPr>
          <w:p>
            <w:pPr>
              <w:ind w:left="9"/>
              <w:spacing w:before="173" w:line="218" w:lineRule="auto"/>
              <w:rPr>
                <w:rFonts w:ascii="SimSun" w:hAnsi="SimSun" w:eastAsia="SimSun" w:cs="SimSun"/>
                <w:sz w:val="18"/>
                <w:szCs w:val="18"/>
              </w:rPr>
            </w:pPr>
            <w:r>
              <w:rPr>
                <w:rFonts w:ascii="SimSun" w:hAnsi="SimSun" w:eastAsia="SimSun" w:cs="SimSun"/>
                <w:sz w:val="18"/>
                <w:szCs w:val="18"/>
                <w:color w:val="212529"/>
                <w:spacing w:val="-1"/>
              </w:rPr>
              <w:t>二、政府性基金预算</w:t>
            </w:r>
          </w:p>
        </w:tc>
        <w:tc>
          <w:tcPr>
            <w:tcW w:w="1183" w:type="dxa"/>
            <w:vAlign w:val="top"/>
          </w:tcPr>
          <w:p>
            <w:pPr>
              <w:pStyle w:val="TableText"/>
              <w:rPr/>
            </w:pPr>
            <w:r/>
          </w:p>
        </w:tc>
        <w:tc>
          <w:tcPr>
            <w:tcW w:w="2036" w:type="dxa"/>
            <w:vAlign w:val="top"/>
          </w:tcPr>
          <w:p>
            <w:pPr>
              <w:ind w:left="7"/>
              <w:spacing w:before="174" w:line="219" w:lineRule="auto"/>
              <w:rPr>
                <w:rFonts w:ascii="SimSun" w:hAnsi="SimSun" w:eastAsia="SimSun" w:cs="SimSun"/>
                <w:sz w:val="18"/>
                <w:szCs w:val="18"/>
              </w:rPr>
            </w:pPr>
            <w:r>
              <w:rPr>
                <w:rFonts w:ascii="SimSun" w:hAnsi="SimSun" w:eastAsia="SimSun" w:cs="SimSun"/>
                <w:sz w:val="18"/>
                <w:szCs w:val="18"/>
                <w:color w:val="212529"/>
                <w:spacing w:val="-2"/>
              </w:rPr>
              <w:t>二、外交支出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ind w:left="6"/>
              <w:spacing w:before="174" w:line="218" w:lineRule="auto"/>
              <w:rPr>
                <w:rFonts w:ascii="SimSun" w:hAnsi="SimSun" w:eastAsia="SimSun" w:cs="SimSun"/>
                <w:sz w:val="18"/>
                <w:szCs w:val="18"/>
              </w:rPr>
            </w:pPr>
            <w:r>
              <w:rPr>
                <w:rFonts w:ascii="SimSun" w:hAnsi="SimSun" w:eastAsia="SimSun" w:cs="SimSun"/>
                <w:sz w:val="18"/>
                <w:szCs w:val="18"/>
                <w:color w:val="212529"/>
                <w:spacing w:val="-1"/>
              </w:rPr>
              <w:t>三、国有资本经营预算</w:t>
            </w:r>
          </w:p>
        </w:tc>
        <w:tc>
          <w:tcPr>
            <w:tcW w:w="1183" w:type="dxa"/>
            <w:vAlign w:val="top"/>
          </w:tcPr>
          <w:p>
            <w:pPr>
              <w:pStyle w:val="TableText"/>
              <w:rPr/>
            </w:pPr>
            <w:r/>
          </w:p>
        </w:tc>
        <w:tc>
          <w:tcPr>
            <w:tcW w:w="2036" w:type="dxa"/>
            <w:vAlign w:val="top"/>
          </w:tcPr>
          <w:p>
            <w:pPr>
              <w:ind w:left="3"/>
              <w:spacing w:before="175" w:line="219" w:lineRule="auto"/>
              <w:rPr>
                <w:rFonts w:ascii="SimSun" w:hAnsi="SimSun" w:eastAsia="SimSun" w:cs="SimSun"/>
                <w:sz w:val="18"/>
                <w:szCs w:val="18"/>
              </w:rPr>
            </w:pPr>
            <w:r>
              <w:rPr>
                <w:rFonts w:ascii="SimSun" w:hAnsi="SimSun" w:eastAsia="SimSun" w:cs="SimSun"/>
                <w:sz w:val="18"/>
                <w:szCs w:val="18"/>
                <w:color w:val="212529"/>
                <w:spacing w:val="-1"/>
              </w:rPr>
              <w:t>三、国防支出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ind w:left="23"/>
              <w:spacing w:before="175" w:line="219" w:lineRule="auto"/>
              <w:rPr>
                <w:rFonts w:ascii="SimSun" w:hAnsi="SimSun" w:eastAsia="SimSun" w:cs="SimSun"/>
                <w:sz w:val="18"/>
                <w:szCs w:val="18"/>
              </w:rPr>
            </w:pPr>
            <w:r>
              <w:rPr>
                <w:rFonts w:ascii="SimSun" w:hAnsi="SimSun" w:eastAsia="SimSun" w:cs="SimSun"/>
                <w:sz w:val="18"/>
                <w:szCs w:val="18"/>
                <w:color w:val="212529"/>
                <w:spacing w:val="-3"/>
              </w:rPr>
              <w:t>四、财政专户管理资金</w:t>
            </w:r>
          </w:p>
        </w:tc>
        <w:tc>
          <w:tcPr>
            <w:tcW w:w="1183" w:type="dxa"/>
            <w:vAlign w:val="top"/>
          </w:tcPr>
          <w:p>
            <w:pPr>
              <w:pStyle w:val="TableText"/>
              <w:rPr/>
            </w:pPr>
            <w:r/>
          </w:p>
        </w:tc>
        <w:tc>
          <w:tcPr>
            <w:tcW w:w="2036" w:type="dxa"/>
            <w:vAlign w:val="top"/>
          </w:tcPr>
          <w:p>
            <w:pPr>
              <w:ind w:left="21"/>
              <w:spacing w:before="175" w:line="219" w:lineRule="auto"/>
              <w:rPr>
                <w:rFonts w:ascii="SimSun" w:hAnsi="SimSun" w:eastAsia="SimSun" w:cs="SimSun"/>
                <w:sz w:val="18"/>
                <w:szCs w:val="18"/>
              </w:rPr>
            </w:pPr>
            <w:r>
              <w:rPr>
                <w:rFonts w:ascii="SimSun" w:hAnsi="SimSun" w:eastAsia="SimSun" w:cs="SimSun"/>
                <w:sz w:val="18"/>
                <w:szCs w:val="18"/>
                <w:color w:val="212529"/>
                <w:spacing w:val="-3"/>
              </w:rPr>
              <w:t>四、公共安全支出</w:t>
            </w:r>
          </w:p>
        </w:tc>
        <w:tc>
          <w:tcPr>
            <w:tcW w:w="1198" w:type="dxa"/>
            <w:vAlign w:val="top"/>
          </w:tcPr>
          <w:p>
            <w:pPr>
              <w:ind w:right="22"/>
              <w:spacing w:before="176" w:line="238" w:lineRule="auto"/>
              <w:jc w:val="right"/>
              <w:rPr>
                <w:rFonts w:ascii="SimSun" w:hAnsi="SimSun" w:eastAsia="SimSun" w:cs="SimSun"/>
                <w:sz w:val="18"/>
                <w:szCs w:val="18"/>
              </w:rPr>
            </w:pPr>
            <w:r>
              <w:rPr>
                <w:rFonts w:ascii="SimSun" w:hAnsi="SimSun" w:eastAsia="SimSun" w:cs="SimSun"/>
                <w:sz w:val="18"/>
                <w:szCs w:val="18"/>
                <w:color w:val="212529"/>
                <w:spacing w:val="-4"/>
              </w:rPr>
              <w:t>1.28</w:t>
            </w:r>
          </w:p>
        </w:tc>
        <w:tc>
          <w:tcPr>
            <w:tcW w:w="1183" w:type="dxa"/>
            <w:vAlign w:val="top"/>
          </w:tcPr>
          <w:p>
            <w:pPr>
              <w:ind w:right="13"/>
              <w:spacing w:before="176" w:line="238" w:lineRule="auto"/>
              <w:jc w:val="right"/>
              <w:rPr>
                <w:rFonts w:ascii="SimSun" w:hAnsi="SimSun" w:eastAsia="SimSun" w:cs="SimSun"/>
                <w:sz w:val="18"/>
                <w:szCs w:val="18"/>
              </w:rPr>
            </w:pPr>
            <w:r>
              <w:rPr>
                <w:rFonts w:ascii="SimSun" w:hAnsi="SimSun" w:eastAsia="SimSun" w:cs="SimSun"/>
                <w:sz w:val="18"/>
                <w:szCs w:val="18"/>
                <w:color w:val="212529"/>
                <w:spacing w:val="-4"/>
              </w:rPr>
              <w:t>1.28</w:t>
            </w:r>
          </w:p>
        </w:tc>
        <w:tc>
          <w:tcPr>
            <w:tcW w:w="981" w:type="dxa"/>
            <w:vAlign w:val="top"/>
          </w:tcPr>
          <w:p>
            <w:pPr>
              <w:pStyle w:val="TableText"/>
              <w:rPr/>
            </w:pPr>
            <w:r/>
          </w:p>
        </w:tc>
      </w:tr>
      <w:tr>
        <w:trPr>
          <w:trHeight w:val="524" w:hRule="atLeast"/>
        </w:trPr>
        <w:tc>
          <w:tcPr>
            <w:tcW w:w="1969" w:type="dxa"/>
            <w:vAlign w:val="top"/>
          </w:tcPr>
          <w:p>
            <w:pPr>
              <w:ind w:left="9"/>
              <w:spacing w:before="177" w:line="219" w:lineRule="auto"/>
              <w:rPr>
                <w:rFonts w:ascii="SimSun" w:hAnsi="SimSun" w:eastAsia="SimSun" w:cs="SimSun"/>
                <w:sz w:val="18"/>
                <w:szCs w:val="18"/>
              </w:rPr>
            </w:pPr>
            <w:r>
              <w:rPr>
                <w:rFonts w:ascii="SimSun" w:hAnsi="SimSun" w:eastAsia="SimSun" w:cs="SimSun"/>
                <w:sz w:val="18"/>
                <w:szCs w:val="18"/>
                <w:color w:val="212529"/>
                <w:spacing w:val="-2"/>
              </w:rPr>
              <w:t>五、单位资金</w:t>
            </w:r>
          </w:p>
        </w:tc>
        <w:tc>
          <w:tcPr>
            <w:tcW w:w="1183" w:type="dxa"/>
            <w:vAlign w:val="top"/>
          </w:tcPr>
          <w:p>
            <w:pPr>
              <w:pStyle w:val="TableText"/>
              <w:rPr/>
            </w:pPr>
            <w:r/>
          </w:p>
        </w:tc>
        <w:tc>
          <w:tcPr>
            <w:tcW w:w="2036" w:type="dxa"/>
            <w:vAlign w:val="top"/>
          </w:tcPr>
          <w:p>
            <w:pPr>
              <w:ind w:left="7"/>
              <w:spacing w:before="176" w:line="219" w:lineRule="auto"/>
              <w:rPr>
                <w:rFonts w:ascii="SimSun" w:hAnsi="SimSun" w:eastAsia="SimSun" w:cs="SimSun"/>
                <w:sz w:val="18"/>
                <w:szCs w:val="18"/>
              </w:rPr>
            </w:pPr>
            <w:r>
              <w:rPr>
                <w:rFonts w:ascii="SimSun" w:hAnsi="SimSun" w:eastAsia="SimSun" w:cs="SimSun"/>
                <w:sz w:val="18"/>
                <w:szCs w:val="18"/>
                <w:color w:val="212529"/>
                <w:spacing w:val="-2"/>
              </w:rPr>
              <w:t>五、教育支出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4"/>
              <w:spacing w:before="177" w:line="218" w:lineRule="auto"/>
              <w:rPr>
                <w:rFonts w:ascii="SimSun" w:hAnsi="SimSun" w:eastAsia="SimSun" w:cs="SimSun"/>
                <w:sz w:val="18"/>
                <w:szCs w:val="18"/>
              </w:rPr>
            </w:pPr>
            <w:r>
              <w:rPr>
                <w:rFonts w:ascii="SimSun" w:hAnsi="SimSun" w:eastAsia="SimSun" w:cs="SimSun"/>
                <w:sz w:val="18"/>
                <w:szCs w:val="18"/>
                <w:color w:val="212529"/>
                <w:spacing w:val="-1"/>
              </w:rPr>
              <w:t>六、科学技术支出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4" w:right="43"/>
              <w:spacing w:before="73" w:line="218" w:lineRule="auto"/>
              <w:rPr>
                <w:rFonts w:ascii="SimSun" w:hAnsi="SimSun" w:eastAsia="SimSun" w:cs="SimSun"/>
                <w:sz w:val="18"/>
                <w:szCs w:val="18"/>
              </w:rPr>
            </w:pPr>
            <w:r>
              <w:rPr>
                <w:rFonts w:ascii="SimSun" w:hAnsi="SimSun" w:eastAsia="SimSun" w:cs="SimSun"/>
                <w:sz w:val="18"/>
                <w:szCs w:val="18"/>
                <w:color w:val="212529"/>
                <w:spacing w:val="-1"/>
              </w:rPr>
              <w:t>七、文化旅游体育与传媒</w:t>
            </w:r>
            <w:r>
              <w:rPr>
                <w:rFonts w:ascii="SimSun" w:hAnsi="SimSun" w:eastAsia="SimSun" w:cs="SimSun"/>
                <w:sz w:val="18"/>
                <w:szCs w:val="18"/>
                <w:color w:val="212529"/>
                <w:spacing w:val="-2"/>
              </w:rPr>
              <w:t>支出</w:t>
            </w:r>
          </w:p>
        </w:tc>
        <w:tc>
          <w:tcPr>
            <w:tcW w:w="1198" w:type="dxa"/>
            <w:vAlign w:val="top"/>
          </w:tcPr>
          <w:p>
            <w:pPr>
              <w:ind w:right="25"/>
              <w:spacing w:before="179" w:line="238" w:lineRule="auto"/>
              <w:jc w:val="right"/>
              <w:rPr>
                <w:rFonts w:ascii="SimSun" w:hAnsi="SimSun" w:eastAsia="SimSun" w:cs="SimSun"/>
                <w:sz w:val="18"/>
                <w:szCs w:val="18"/>
              </w:rPr>
            </w:pPr>
            <w:r>
              <w:rPr>
                <w:rFonts w:ascii="SimSun" w:hAnsi="SimSun" w:eastAsia="SimSun" w:cs="SimSun"/>
                <w:sz w:val="18"/>
                <w:szCs w:val="18"/>
                <w:color w:val="212529"/>
                <w:spacing w:val="-2"/>
              </w:rPr>
              <w:t>64.58</w:t>
            </w:r>
          </w:p>
        </w:tc>
        <w:tc>
          <w:tcPr>
            <w:tcW w:w="1183" w:type="dxa"/>
            <w:vAlign w:val="top"/>
          </w:tcPr>
          <w:p>
            <w:pPr>
              <w:ind w:right="16"/>
              <w:spacing w:before="179" w:line="238" w:lineRule="auto"/>
              <w:jc w:val="right"/>
              <w:rPr>
                <w:rFonts w:ascii="SimSun" w:hAnsi="SimSun" w:eastAsia="SimSun" w:cs="SimSun"/>
                <w:sz w:val="18"/>
                <w:szCs w:val="18"/>
              </w:rPr>
            </w:pPr>
            <w:r>
              <w:rPr>
                <w:rFonts w:ascii="SimSun" w:hAnsi="SimSun" w:eastAsia="SimSun" w:cs="SimSun"/>
                <w:sz w:val="18"/>
                <w:szCs w:val="18"/>
                <w:color w:val="212529"/>
                <w:spacing w:val="-2"/>
              </w:rPr>
              <w:t>64.58</w:t>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79" w:line="218" w:lineRule="auto"/>
              <w:rPr>
                <w:rFonts w:ascii="SimSun" w:hAnsi="SimSun" w:eastAsia="SimSun" w:cs="SimSun"/>
                <w:sz w:val="18"/>
                <w:szCs w:val="18"/>
              </w:rPr>
            </w:pPr>
            <w:r>
              <w:rPr>
                <w:rFonts w:ascii="SimSun" w:hAnsi="SimSun" w:eastAsia="SimSun" w:cs="SimSun"/>
                <w:sz w:val="18"/>
                <w:szCs w:val="18"/>
                <w:color w:val="212529"/>
                <w:spacing w:val="-1"/>
              </w:rPr>
              <w:t>八、社会保障和就业支出</w:t>
            </w:r>
          </w:p>
        </w:tc>
        <w:tc>
          <w:tcPr>
            <w:tcW w:w="1198" w:type="dxa"/>
            <w:vAlign w:val="top"/>
          </w:tcPr>
          <w:p>
            <w:pPr>
              <w:ind w:right="23"/>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3"/>
              </w:rPr>
              <w:t>194.80</w:t>
            </w:r>
          </w:p>
        </w:tc>
        <w:tc>
          <w:tcPr>
            <w:tcW w:w="1183" w:type="dxa"/>
            <w:vAlign w:val="top"/>
          </w:tcPr>
          <w:p>
            <w:pPr>
              <w:ind w:right="14"/>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3"/>
              </w:rPr>
              <w:t>178.26</w:t>
            </w:r>
          </w:p>
        </w:tc>
        <w:tc>
          <w:tcPr>
            <w:tcW w:w="981" w:type="dxa"/>
            <w:vAlign w:val="top"/>
          </w:tcPr>
          <w:p>
            <w:pPr>
              <w:ind w:right="25"/>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4"/>
              </w:rPr>
              <w:t>16.54</w:t>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80" w:line="218" w:lineRule="auto"/>
              <w:rPr>
                <w:rFonts w:ascii="SimSun" w:hAnsi="SimSun" w:eastAsia="SimSun" w:cs="SimSun"/>
                <w:sz w:val="18"/>
                <w:szCs w:val="18"/>
              </w:rPr>
            </w:pPr>
            <w:r>
              <w:rPr>
                <w:rFonts w:ascii="SimSun" w:hAnsi="SimSun" w:eastAsia="SimSun" w:cs="SimSun"/>
                <w:sz w:val="18"/>
                <w:szCs w:val="18"/>
                <w:color w:val="212529"/>
                <w:spacing w:val="-1"/>
              </w:rPr>
              <w:t>九、社会保险基金支出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1" w:line="219" w:lineRule="auto"/>
              <w:rPr>
                <w:rFonts w:ascii="SimSun" w:hAnsi="SimSun" w:eastAsia="SimSun" w:cs="SimSun"/>
                <w:sz w:val="18"/>
                <w:szCs w:val="18"/>
              </w:rPr>
            </w:pPr>
            <w:r>
              <w:rPr>
                <w:rFonts w:ascii="SimSun" w:hAnsi="SimSun" w:eastAsia="SimSun" w:cs="SimSun"/>
                <w:sz w:val="18"/>
                <w:szCs w:val="18"/>
                <w:color w:val="212529"/>
                <w:spacing w:val="-1"/>
              </w:rPr>
              <w:t>十、卫生健康支出</w:t>
            </w:r>
          </w:p>
        </w:tc>
        <w:tc>
          <w:tcPr>
            <w:tcW w:w="1198" w:type="dxa"/>
            <w:vAlign w:val="top"/>
          </w:tcPr>
          <w:p>
            <w:pPr>
              <w:ind w:right="25"/>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33.63</w:t>
            </w:r>
          </w:p>
        </w:tc>
        <w:tc>
          <w:tcPr>
            <w:tcW w:w="1183" w:type="dxa"/>
            <w:vAlign w:val="top"/>
          </w:tcPr>
          <w:p>
            <w:pPr>
              <w:ind w:right="16"/>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33.63</w:t>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3"/>
              </w:rPr>
              <w:t>十一、节能环保支出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1"/>
              </w:rPr>
              <w:t>十二、城乡社区支出</w:t>
            </w:r>
          </w:p>
        </w:tc>
        <w:tc>
          <w:tcPr>
            <w:tcW w:w="1198" w:type="dxa"/>
            <w:vAlign w:val="top"/>
          </w:tcPr>
          <w:p>
            <w:pPr>
              <w:ind w:right="25"/>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37.12</w:t>
            </w:r>
          </w:p>
        </w:tc>
        <w:tc>
          <w:tcPr>
            <w:tcW w:w="1183" w:type="dxa"/>
            <w:vAlign w:val="top"/>
          </w:tcPr>
          <w:p>
            <w:pPr>
              <w:ind w:right="16"/>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37.12</w:t>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1"/>
              </w:rPr>
              <w:t>十三、农林水支出</w:t>
            </w:r>
          </w:p>
        </w:tc>
        <w:tc>
          <w:tcPr>
            <w:tcW w:w="1198" w:type="dxa"/>
            <w:vAlign w:val="top"/>
          </w:tcPr>
          <w:p>
            <w:pPr>
              <w:ind w:right="25"/>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838.43</w:t>
            </w:r>
          </w:p>
        </w:tc>
        <w:tc>
          <w:tcPr>
            <w:tcW w:w="1183" w:type="dxa"/>
            <w:vAlign w:val="top"/>
          </w:tcPr>
          <w:p>
            <w:pPr>
              <w:ind w:right="16"/>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756.00</w:t>
            </w:r>
          </w:p>
        </w:tc>
        <w:tc>
          <w:tcPr>
            <w:tcW w:w="981" w:type="dxa"/>
            <w:vAlign w:val="top"/>
          </w:tcPr>
          <w:p>
            <w:pPr>
              <w:ind w:right="28"/>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82.43</w:t>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1"/>
              </w:rPr>
              <w:t>十四、交通运输支出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right="43"/>
              <w:spacing w:before="78" w:line="218" w:lineRule="auto"/>
              <w:rPr>
                <w:rFonts w:ascii="SimSun" w:hAnsi="SimSun" w:eastAsia="SimSun" w:cs="SimSun"/>
                <w:sz w:val="18"/>
                <w:szCs w:val="18"/>
              </w:rPr>
            </w:pPr>
            <w:r>
              <w:rPr>
                <w:rFonts w:ascii="SimSun" w:hAnsi="SimSun" w:eastAsia="SimSun" w:cs="SimSun"/>
                <w:sz w:val="18"/>
                <w:szCs w:val="18"/>
                <w:color w:val="212529"/>
                <w:spacing w:val="-1"/>
              </w:rPr>
              <w:t>十五、资源勘探工业信息</w:t>
            </w:r>
            <w:r>
              <w:rPr>
                <w:rFonts w:ascii="SimSun" w:hAnsi="SimSun" w:eastAsia="SimSun" w:cs="SimSun"/>
                <w:sz w:val="18"/>
                <w:szCs w:val="18"/>
                <w:color w:val="212529"/>
                <w:spacing w:val="-2"/>
              </w:rPr>
              <w:t>等支出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1"/>
              </w:rPr>
              <w:t>十六、商业服务业等支出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4" w:line="219" w:lineRule="auto"/>
              <w:rPr>
                <w:rFonts w:ascii="SimSun" w:hAnsi="SimSun" w:eastAsia="SimSun" w:cs="SimSun"/>
                <w:sz w:val="18"/>
                <w:szCs w:val="18"/>
              </w:rPr>
            </w:pPr>
            <w:r>
              <w:rPr>
                <w:rFonts w:ascii="SimSun" w:hAnsi="SimSun" w:eastAsia="SimSun" w:cs="SimSun"/>
                <w:sz w:val="18"/>
                <w:szCs w:val="18"/>
                <w:color w:val="212529"/>
                <w:spacing w:val="-1"/>
              </w:rPr>
              <w:t>十七、金融支出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4" w:line="219" w:lineRule="auto"/>
              <w:rPr>
                <w:rFonts w:ascii="SimSun" w:hAnsi="SimSun" w:eastAsia="SimSun" w:cs="SimSun"/>
                <w:sz w:val="18"/>
                <w:szCs w:val="18"/>
              </w:rPr>
            </w:pPr>
            <w:r>
              <w:rPr>
                <w:rFonts w:ascii="SimSun" w:hAnsi="SimSun" w:eastAsia="SimSun" w:cs="SimSun"/>
                <w:sz w:val="18"/>
                <w:szCs w:val="18"/>
                <w:color w:val="212529"/>
                <w:spacing w:val="-1"/>
              </w:rPr>
              <w:t>十八、援助其他地区支出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right="43"/>
              <w:spacing w:before="78" w:line="218" w:lineRule="auto"/>
              <w:rPr>
                <w:rFonts w:ascii="SimSun" w:hAnsi="SimSun" w:eastAsia="SimSun" w:cs="SimSun"/>
                <w:sz w:val="18"/>
                <w:szCs w:val="18"/>
              </w:rPr>
            </w:pPr>
            <w:r>
              <w:rPr>
                <w:rFonts w:ascii="SimSun" w:hAnsi="SimSun" w:eastAsia="SimSun" w:cs="SimSun"/>
                <w:sz w:val="18"/>
                <w:szCs w:val="18"/>
                <w:color w:val="212529"/>
                <w:spacing w:val="-1"/>
              </w:rPr>
              <w:t>十九、自然资源海洋气象</w:t>
            </w:r>
            <w:r>
              <w:rPr>
                <w:rFonts w:ascii="SimSun" w:hAnsi="SimSun" w:eastAsia="SimSun" w:cs="SimSun"/>
                <w:sz w:val="18"/>
                <w:szCs w:val="18"/>
                <w:color w:val="212529"/>
                <w:spacing w:val="-2"/>
              </w:rPr>
              <w:t>等支出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83" w:line="219" w:lineRule="auto"/>
              <w:rPr>
                <w:rFonts w:ascii="SimSun" w:hAnsi="SimSun" w:eastAsia="SimSun" w:cs="SimSun"/>
                <w:sz w:val="18"/>
                <w:szCs w:val="18"/>
              </w:rPr>
            </w:pPr>
            <w:r>
              <w:rPr>
                <w:rFonts w:ascii="SimSun" w:hAnsi="SimSun" w:eastAsia="SimSun" w:cs="SimSun"/>
                <w:sz w:val="18"/>
                <w:szCs w:val="18"/>
                <w:color w:val="212529"/>
                <w:spacing w:val="-1"/>
              </w:rPr>
              <w:t>二十、住房保障支出</w:t>
            </w:r>
          </w:p>
        </w:tc>
        <w:tc>
          <w:tcPr>
            <w:tcW w:w="1198" w:type="dxa"/>
            <w:vAlign w:val="top"/>
          </w:tcPr>
          <w:p>
            <w:pPr>
              <w:ind w:right="24"/>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71.10</w:t>
            </w:r>
          </w:p>
        </w:tc>
        <w:tc>
          <w:tcPr>
            <w:tcW w:w="1183" w:type="dxa"/>
            <w:vAlign w:val="top"/>
          </w:tcPr>
          <w:p>
            <w:pPr>
              <w:ind w:right="15"/>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71.10</w:t>
            </w:r>
          </w:p>
        </w:tc>
        <w:tc>
          <w:tcPr>
            <w:tcW w:w="981" w:type="dxa"/>
            <w:vAlign w:val="top"/>
          </w:tcPr>
          <w:p>
            <w:pPr>
              <w:pStyle w:val="TableText"/>
              <w:rPr/>
            </w:pPr>
            <w:r/>
          </w:p>
        </w:tc>
      </w:tr>
      <w:tr>
        <w:trPr>
          <w:trHeight w:val="532"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19" w:right="52" w:hanging="12"/>
              <w:spacing w:before="79" w:line="219" w:lineRule="auto"/>
              <w:rPr>
                <w:rFonts w:ascii="SimSun" w:hAnsi="SimSun" w:eastAsia="SimSun" w:cs="SimSun"/>
                <w:sz w:val="18"/>
                <w:szCs w:val="18"/>
              </w:rPr>
            </w:pPr>
            <w:r>
              <w:rPr>
                <w:rFonts w:ascii="SimSun" w:hAnsi="SimSun" w:eastAsia="SimSun" w:cs="SimSun"/>
                <w:sz w:val="18"/>
                <w:szCs w:val="18"/>
                <w:color w:val="212529"/>
                <w:spacing w:val="-2"/>
              </w:rPr>
              <w:t>二十一、粮油物资储备支</w:t>
            </w:r>
            <w:r>
              <w:rPr>
                <w:rFonts w:ascii="SimSun" w:hAnsi="SimSun" w:eastAsia="SimSun" w:cs="SimSun"/>
                <w:sz w:val="18"/>
                <w:szCs w:val="18"/>
                <w:color w:val="212529"/>
              </w:rPr>
              <w:t>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bl>
    <w:p>
      <w:pPr>
        <w:pStyle w:val="BodyText"/>
        <w:rPr/>
      </w:pPr>
      <w:r/>
    </w:p>
    <w:p>
      <w:pPr>
        <w:sectPr>
          <w:headerReference w:type="default" r:id="rId13"/>
          <w:footerReference w:type="default" r:id="rId14"/>
          <w:pgSz w:w="11900" w:h="16840"/>
          <w:pgMar w:top="642" w:right="0" w:bottom="340" w:left="0" w:header="326" w:footer="93"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69"/>
        <w:gridCol w:w="1183"/>
        <w:gridCol w:w="2036"/>
        <w:gridCol w:w="1198"/>
        <w:gridCol w:w="1183"/>
        <w:gridCol w:w="981"/>
      </w:tblGrid>
      <w:tr>
        <w:trPr>
          <w:trHeight w:val="531"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4" w:right="43" w:firstLine="2"/>
              <w:spacing w:before="55" w:line="218" w:lineRule="auto"/>
              <w:rPr>
                <w:rFonts w:ascii="SimSun" w:hAnsi="SimSun" w:eastAsia="SimSun" w:cs="SimSun"/>
                <w:sz w:val="18"/>
                <w:szCs w:val="18"/>
              </w:rPr>
            </w:pPr>
            <w:r>
              <w:rPr>
                <w:rFonts w:ascii="SimSun" w:hAnsi="SimSun" w:eastAsia="SimSun" w:cs="SimSun"/>
                <w:sz w:val="18"/>
                <w:szCs w:val="18"/>
                <w:color w:val="212529"/>
                <w:spacing w:val="-1"/>
              </w:rPr>
              <w:t>二十二、国有资本经营预</w:t>
            </w:r>
            <w:r>
              <w:rPr>
                <w:rFonts w:ascii="SimSun" w:hAnsi="SimSun" w:eastAsia="SimSun" w:cs="SimSun"/>
                <w:sz w:val="18"/>
                <w:szCs w:val="18"/>
                <w:color w:val="212529"/>
                <w:spacing w:val="-2"/>
              </w:rPr>
              <w:t>算支出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3"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right="43"/>
              <w:spacing w:before="49" w:line="218" w:lineRule="auto"/>
              <w:rPr>
                <w:rFonts w:ascii="SimSun" w:hAnsi="SimSun" w:eastAsia="SimSun" w:cs="SimSun"/>
                <w:sz w:val="18"/>
                <w:szCs w:val="18"/>
              </w:rPr>
            </w:pPr>
            <w:r>
              <w:rPr>
                <w:rFonts w:ascii="SimSun" w:hAnsi="SimSun" w:eastAsia="SimSun" w:cs="SimSun"/>
                <w:sz w:val="18"/>
                <w:szCs w:val="18"/>
                <w:color w:val="212529"/>
                <w:spacing w:val="-1"/>
              </w:rPr>
              <w:t>二十三、灾害防治及应急</w:t>
            </w:r>
            <w:r>
              <w:rPr>
                <w:rFonts w:ascii="SimSun" w:hAnsi="SimSun" w:eastAsia="SimSun" w:cs="SimSun"/>
                <w:sz w:val="18"/>
                <w:szCs w:val="18"/>
                <w:color w:val="212529"/>
                <w:spacing w:val="-2"/>
              </w:rPr>
              <w:t>管理支出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57" w:line="219" w:lineRule="auto"/>
              <w:rPr>
                <w:rFonts w:ascii="SimSun" w:hAnsi="SimSun" w:eastAsia="SimSun" w:cs="SimSun"/>
                <w:sz w:val="18"/>
                <w:szCs w:val="18"/>
              </w:rPr>
            </w:pPr>
            <w:r>
              <w:rPr>
                <w:rFonts w:ascii="SimSun" w:hAnsi="SimSun" w:eastAsia="SimSun" w:cs="SimSun"/>
                <w:sz w:val="18"/>
                <w:szCs w:val="18"/>
                <w:color w:val="212529"/>
                <w:spacing w:val="-2"/>
              </w:rPr>
              <w:t>二十四、预备费</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58" w:line="219" w:lineRule="auto"/>
              <w:rPr>
                <w:rFonts w:ascii="SimSun" w:hAnsi="SimSun" w:eastAsia="SimSun" w:cs="SimSun"/>
                <w:sz w:val="18"/>
                <w:szCs w:val="18"/>
              </w:rPr>
            </w:pPr>
            <w:r>
              <w:rPr>
                <w:rFonts w:ascii="SimSun" w:hAnsi="SimSun" w:eastAsia="SimSun" w:cs="SimSun"/>
                <w:sz w:val="18"/>
                <w:szCs w:val="18"/>
                <w:color w:val="212529"/>
                <w:spacing w:val="-2"/>
              </w:rPr>
              <w:t>二十五、其他支出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59" w:line="219" w:lineRule="auto"/>
              <w:rPr>
                <w:rFonts w:ascii="SimSun" w:hAnsi="SimSun" w:eastAsia="SimSun" w:cs="SimSun"/>
                <w:sz w:val="18"/>
                <w:szCs w:val="18"/>
              </w:rPr>
            </w:pPr>
            <w:r>
              <w:rPr>
                <w:rFonts w:ascii="SimSun" w:hAnsi="SimSun" w:eastAsia="SimSun" w:cs="SimSun"/>
                <w:sz w:val="18"/>
                <w:szCs w:val="18"/>
                <w:color w:val="212529"/>
                <w:spacing w:val="-1"/>
              </w:rPr>
              <w:t>二十六、转移性支出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59" w:line="218" w:lineRule="auto"/>
              <w:rPr>
                <w:rFonts w:ascii="SimSun" w:hAnsi="SimSun" w:eastAsia="SimSun" w:cs="SimSun"/>
                <w:sz w:val="18"/>
                <w:szCs w:val="18"/>
              </w:rPr>
            </w:pPr>
            <w:r>
              <w:rPr>
                <w:rFonts w:ascii="SimSun" w:hAnsi="SimSun" w:eastAsia="SimSun" w:cs="SimSun"/>
                <w:sz w:val="18"/>
                <w:szCs w:val="18"/>
                <w:color w:val="212529"/>
                <w:spacing w:val="-1"/>
              </w:rPr>
              <w:t>二十七、债务还本支出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60" w:line="219" w:lineRule="auto"/>
              <w:rPr>
                <w:rFonts w:ascii="SimSun" w:hAnsi="SimSun" w:eastAsia="SimSun" w:cs="SimSun"/>
                <w:sz w:val="18"/>
                <w:szCs w:val="18"/>
              </w:rPr>
            </w:pPr>
            <w:r>
              <w:rPr>
                <w:rFonts w:ascii="SimSun" w:hAnsi="SimSun" w:eastAsia="SimSun" w:cs="SimSun"/>
                <w:sz w:val="18"/>
                <w:szCs w:val="18"/>
                <w:color w:val="212529"/>
                <w:spacing w:val="-1"/>
              </w:rPr>
              <w:t>二十八、债务付息支出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19" w:right="43" w:hanging="12"/>
              <w:spacing w:before="57" w:line="219" w:lineRule="auto"/>
              <w:rPr>
                <w:rFonts w:ascii="SimSun" w:hAnsi="SimSun" w:eastAsia="SimSun" w:cs="SimSun"/>
                <w:sz w:val="18"/>
                <w:szCs w:val="18"/>
              </w:rPr>
            </w:pPr>
            <w:r>
              <w:rPr>
                <w:rFonts w:ascii="SimSun" w:hAnsi="SimSun" w:eastAsia="SimSun" w:cs="SimSun"/>
                <w:sz w:val="18"/>
                <w:szCs w:val="18"/>
                <w:color w:val="212529"/>
                <w:spacing w:val="-1"/>
              </w:rPr>
              <w:t>二十九、债务发行费用支</w:t>
            </w:r>
            <w:r>
              <w:rPr>
                <w:rFonts w:ascii="SimSun" w:hAnsi="SimSun" w:eastAsia="SimSun" w:cs="SimSun"/>
                <w:sz w:val="18"/>
                <w:szCs w:val="18"/>
                <w:color w:val="212529"/>
              </w:rPr>
              <w:t>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18" w:right="43" w:hanging="15"/>
              <w:spacing w:before="57" w:line="218" w:lineRule="auto"/>
              <w:rPr>
                <w:rFonts w:ascii="SimSun" w:hAnsi="SimSun" w:eastAsia="SimSun" w:cs="SimSun"/>
                <w:sz w:val="18"/>
                <w:szCs w:val="18"/>
              </w:rPr>
            </w:pPr>
            <w:r>
              <w:rPr>
                <w:rFonts w:ascii="SimSun" w:hAnsi="SimSun" w:eastAsia="SimSun" w:cs="SimSun"/>
                <w:sz w:val="18"/>
                <w:szCs w:val="18"/>
                <w:color w:val="212529"/>
                <w:spacing w:val="-1"/>
              </w:rPr>
              <w:t>三十、抗疫特别国债安排</w:t>
            </w:r>
            <w:r>
              <w:rPr>
                <w:rFonts w:ascii="SimSun" w:hAnsi="SimSun" w:eastAsia="SimSun" w:cs="SimSun"/>
                <w:sz w:val="18"/>
                <w:szCs w:val="18"/>
                <w:color w:val="212529"/>
                <w:spacing w:val="-5"/>
              </w:rPr>
              <w:t>的支出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pStyle w:val="TableText"/>
              <w:rPr/>
            </w:pPr>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ind w:left="7"/>
              <w:spacing w:before="161"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1183" w:type="dxa"/>
            <w:vAlign w:val="top"/>
          </w:tcPr>
          <w:p>
            <w:pPr>
              <w:pStyle w:val="TableText"/>
              <w:ind w:left="514"/>
              <w:spacing w:before="186" w:line="183" w:lineRule="auto"/>
              <w:rPr>
                <w:sz w:val="15"/>
                <w:szCs w:val="15"/>
              </w:rPr>
            </w:pPr>
            <w:r>
              <w:rPr>
                <w:sz w:val="15"/>
                <w:szCs w:val="15"/>
                <w:color w:val="212529"/>
                <w:spacing w:val="2"/>
              </w:rPr>
              <w:t>2073.</w:t>
            </w:r>
            <w:r>
              <w:rPr>
                <w:sz w:val="15"/>
                <w:szCs w:val="15"/>
                <w:color w:val="212529"/>
                <w:spacing w:val="19"/>
                <w:w w:val="101"/>
              </w:rPr>
              <w:t xml:space="preserve"> </w:t>
            </w:r>
            <w:r>
              <w:rPr>
                <w:sz w:val="15"/>
                <w:szCs w:val="15"/>
                <w:color w:val="212529"/>
                <w:spacing w:val="2"/>
              </w:rPr>
              <w:t>99</w:t>
            </w:r>
          </w:p>
        </w:tc>
        <w:tc>
          <w:tcPr>
            <w:tcW w:w="2036" w:type="dxa"/>
            <w:vAlign w:val="top"/>
          </w:tcPr>
          <w:p>
            <w:pPr>
              <w:ind w:left="4"/>
              <w:spacing w:before="161"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198" w:type="dxa"/>
            <w:vAlign w:val="top"/>
          </w:tcPr>
          <w:p>
            <w:pPr>
              <w:pStyle w:val="TableText"/>
              <w:ind w:left="534"/>
              <w:spacing w:before="186" w:line="162" w:lineRule="auto"/>
              <w:rPr>
                <w:sz w:val="17"/>
                <w:szCs w:val="17"/>
              </w:rPr>
            </w:pPr>
            <w:r>
              <w:rPr>
                <w:sz w:val="17"/>
                <w:szCs w:val="17"/>
                <w:color w:val="212529"/>
              </w:rPr>
              <w:t>2172.96</w:t>
            </w:r>
          </w:p>
        </w:tc>
        <w:tc>
          <w:tcPr>
            <w:tcW w:w="1183" w:type="dxa"/>
            <w:vAlign w:val="top"/>
          </w:tcPr>
          <w:p>
            <w:pPr>
              <w:pStyle w:val="TableText"/>
              <w:ind w:left="529"/>
              <w:spacing w:before="187" w:line="161" w:lineRule="auto"/>
              <w:rPr>
                <w:sz w:val="17"/>
                <w:szCs w:val="17"/>
              </w:rPr>
            </w:pPr>
            <w:r>
              <w:rPr>
                <w:sz w:val="17"/>
                <w:szCs w:val="17"/>
                <w:color w:val="212529"/>
              </w:rPr>
              <w:t>2073.99</w:t>
            </w:r>
          </w:p>
        </w:tc>
        <w:tc>
          <w:tcPr>
            <w:tcW w:w="981" w:type="dxa"/>
            <w:vAlign w:val="top"/>
          </w:tcPr>
          <w:p>
            <w:pPr>
              <w:pStyle w:val="TableText"/>
              <w:ind w:left="493"/>
              <w:spacing w:before="186" w:line="183" w:lineRule="auto"/>
              <w:rPr>
                <w:sz w:val="15"/>
                <w:szCs w:val="15"/>
              </w:rPr>
            </w:pPr>
            <w:r>
              <w:rPr>
                <w:sz w:val="15"/>
                <w:szCs w:val="15"/>
                <w:color w:val="212529"/>
                <w:spacing w:val="2"/>
              </w:rPr>
              <w:t>98.</w:t>
            </w:r>
            <w:r>
              <w:rPr>
                <w:sz w:val="15"/>
                <w:szCs w:val="15"/>
                <w:color w:val="212529"/>
                <w:spacing w:val="11"/>
              </w:rPr>
              <w:t xml:space="preserve"> </w:t>
            </w:r>
            <w:r>
              <w:rPr>
                <w:sz w:val="15"/>
                <w:szCs w:val="15"/>
                <w:color w:val="212529"/>
                <w:spacing w:val="2"/>
              </w:rPr>
              <w:t>97</w:t>
            </w:r>
          </w:p>
        </w:tc>
      </w:tr>
      <w:tr>
        <w:trPr>
          <w:trHeight w:val="524" w:hRule="atLeast"/>
        </w:trPr>
        <w:tc>
          <w:tcPr>
            <w:tcW w:w="1969" w:type="dxa"/>
            <w:vAlign w:val="top"/>
          </w:tcPr>
          <w:p>
            <w:pPr>
              <w:ind w:left="193"/>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上年结转</w:t>
            </w:r>
          </w:p>
        </w:tc>
        <w:tc>
          <w:tcPr>
            <w:tcW w:w="1183" w:type="dxa"/>
            <w:vAlign w:val="top"/>
          </w:tcPr>
          <w:p>
            <w:pPr>
              <w:ind w:left="737"/>
              <w:spacing w:before="19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color w:val="212529"/>
                <w:spacing w:val="-2"/>
              </w:rPr>
              <w:t>98.97</w:t>
            </w:r>
          </w:p>
        </w:tc>
        <w:tc>
          <w:tcPr>
            <w:tcW w:w="2036" w:type="dxa"/>
            <w:vAlign w:val="top"/>
          </w:tcPr>
          <w:p>
            <w:pPr>
              <w:ind w:left="192"/>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年终结转</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31" w:hRule="atLeast"/>
        </w:trPr>
        <w:tc>
          <w:tcPr>
            <w:tcW w:w="1969" w:type="dxa"/>
            <w:vAlign w:val="top"/>
          </w:tcPr>
          <w:p>
            <w:pPr>
              <w:ind w:left="11"/>
              <w:spacing w:before="16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收入总计</w:t>
            </w:r>
          </w:p>
        </w:tc>
        <w:tc>
          <w:tcPr>
            <w:tcW w:w="1183" w:type="dxa"/>
            <w:vAlign w:val="top"/>
          </w:tcPr>
          <w:p>
            <w:pPr>
              <w:pStyle w:val="TableText"/>
              <w:ind w:left="514"/>
              <w:spacing w:before="188" w:line="162" w:lineRule="auto"/>
              <w:rPr>
                <w:sz w:val="17"/>
                <w:szCs w:val="17"/>
              </w:rPr>
            </w:pPr>
            <w:r>
              <w:rPr>
                <w:sz w:val="17"/>
                <w:szCs w:val="17"/>
                <w:color w:val="212529"/>
              </w:rPr>
              <w:t>2172.96</w:t>
            </w:r>
          </w:p>
        </w:tc>
        <w:tc>
          <w:tcPr>
            <w:tcW w:w="2036" w:type="dxa"/>
            <w:vAlign w:val="top"/>
          </w:tcPr>
          <w:p>
            <w:pPr>
              <w:ind w:left="3"/>
              <w:spacing w:before="164"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支出总计</w:t>
            </w:r>
          </w:p>
        </w:tc>
        <w:tc>
          <w:tcPr>
            <w:tcW w:w="1198" w:type="dxa"/>
            <w:vAlign w:val="top"/>
          </w:tcPr>
          <w:p>
            <w:pPr>
              <w:pStyle w:val="TableText"/>
              <w:ind w:left="534"/>
              <w:spacing w:before="188" w:line="162" w:lineRule="auto"/>
              <w:rPr>
                <w:sz w:val="17"/>
                <w:szCs w:val="17"/>
              </w:rPr>
            </w:pPr>
            <w:r>
              <w:rPr>
                <w:sz w:val="17"/>
                <w:szCs w:val="17"/>
                <w:color w:val="212529"/>
              </w:rPr>
              <w:t>2172.96</w:t>
            </w:r>
          </w:p>
        </w:tc>
        <w:tc>
          <w:tcPr>
            <w:tcW w:w="1183" w:type="dxa"/>
            <w:vAlign w:val="top"/>
          </w:tcPr>
          <w:p>
            <w:pPr>
              <w:pStyle w:val="TableText"/>
              <w:ind w:left="529"/>
              <w:spacing w:before="189" w:line="161" w:lineRule="auto"/>
              <w:rPr>
                <w:sz w:val="17"/>
                <w:szCs w:val="17"/>
              </w:rPr>
            </w:pPr>
            <w:r>
              <w:rPr>
                <w:sz w:val="17"/>
                <w:szCs w:val="17"/>
                <w:color w:val="212529"/>
              </w:rPr>
              <w:t>2073.99</w:t>
            </w:r>
          </w:p>
        </w:tc>
        <w:tc>
          <w:tcPr>
            <w:tcW w:w="981" w:type="dxa"/>
            <w:vAlign w:val="top"/>
          </w:tcPr>
          <w:p>
            <w:pPr>
              <w:pStyle w:val="TableText"/>
              <w:ind w:left="493"/>
              <w:spacing w:before="188" w:line="183" w:lineRule="auto"/>
              <w:rPr>
                <w:sz w:val="15"/>
                <w:szCs w:val="15"/>
              </w:rPr>
            </w:pPr>
            <w:r>
              <w:rPr>
                <w:sz w:val="15"/>
                <w:szCs w:val="15"/>
                <w:color w:val="212529"/>
                <w:spacing w:val="2"/>
              </w:rPr>
              <w:t>98.</w:t>
            </w:r>
            <w:r>
              <w:rPr>
                <w:sz w:val="15"/>
                <w:szCs w:val="15"/>
                <w:color w:val="212529"/>
                <w:spacing w:val="11"/>
              </w:rPr>
              <w:t xml:space="preserve"> </w:t>
            </w:r>
            <w:r>
              <w:rPr>
                <w:sz w:val="15"/>
                <w:szCs w:val="15"/>
                <w:color w:val="212529"/>
                <w:spacing w:val="2"/>
              </w:rPr>
              <w:t>97</w:t>
            </w:r>
          </w:p>
        </w:tc>
      </w:tr>
    </w:tbl>
    <w:p>
      <w:pPr>
        <w:pStyle w:val="BodyText"/>
        <w:rPr/>
      </w:pPr>
      <w:r/>
    </w:p>
    <w:p>
      <w:pPr>
        <w:sectPr>
          <w:headerReference w:type="default" r:id="rId11"/>
          <w:footerReference w:type="default" r:id="rId15"/>
          <w:pgSz w:w="11900" w:h="16840"/>
          <w:pgMar w:top="642" w:right="0" w:bottom="340" w:left="0" w:header="326" w:footer="93" w:gutter="0"/>
        </w:sectPr>
        <w:rPr/>
      </w:pPr>
    </w:p>
    <w:p>
      <w:pPr>
        <w:spacing w:before="118"/>
        <w:rPr/>
      </w:pPr>
      <w:r/>
    </w:p>
    <w:p>
      <w:pPr>
        <w:spacing w:before="11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416"/>
        <w:gridCol w:w="2922"/>
        <w:gridCol w:w="1453"/>
        <w:gridCol w:w="1288"/>
        <w:gridCol w:w="1289"/>
        <w:gridCol w:w="1483"/>
        <w:gridCol w:w="1483"/>
        <w:gridCol w:w="959"/>
        <w:gridCol w:w="1176"/>
      </w:tblGrid>
      <w:tr>
        <w:trPr>
          <w:trHeight w:val="442" w:hRule="atLeast"/>
        </w:trPr>
        <w:tc>
          <w:tcPr>
            <w:tcW w:w="1416"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922"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5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28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289"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8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8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135" w:type="dxa"/>
            <w:vAlign w:val="top"/>
            <w:gridSpan w:val="2"/>
            <w:tcBorders>
              <w:left w:val="single" w:color="FFFFFF" w:sz="2" w:space="0"/>
              <w:right w:val="single" w:color="FFFFFF" w:sz="2" w:space="0"/>
              <w:bottom w:val="single" w:color="FFFFFF" w:sz="6" w:space="0"/>
              <w:top w:val="single" w:color="FFFFFF" w:sz="6" w:space="0"/>
            </w:tcBorders>
          </w:tcPr>
          <w:p>
            <w:pPr>
              <w:ind w:left="1113"/>
              <w:spacing w:before="130" w:line="219" w:lineRule="auto"/>
              <w:rPr>
                <w:rFonts w:ascii="SimSun" w:hAnsi="SimSun" w:eastAsia="SimSun" w:cs="SimSun"/>
                <w:sz w:val="18"/>
                <w:szCs w:val="18"/>
              </w:rPr>
            </w:pPr>
            <w:r>
              <w:rPr>
                <w:rFonts w:ascii="SimSun" w:hAnsi="SimSun" w:eastAsia="SimSun" w:cs="SimSun"/>
                <w:sz w:val="18"/>
                <w:szCs w:val="18"/>
                <w:color w:val="212529"/>
                <w:spacing w:val="-2"/>
              </w:rPr>
              <w:t>预算公开表2</w:t>
            </w:r>
          </w:p>
        </w:tc>
      </w:tr>
      <w:tr>
        <w:trPr>
          <w:trHeight w:val="434" w:hRule="atLeast"/>
        </w:trPr>
        <w:tc>
          <w:tcPr>
            <w:tcW w:w="13469" w:type="dxa"/>
            <w:vAlign w:val="top"/>
            <w:gridSpan w:val="9"/>
            <w:tcBorders>
              <w:left w:val="single" w:color="FFFFFF" w:sz="6" w:space="0"/>
              <w:bottom w:val="single" w:color="FFFFFF" w:sz="6" w:space="0"/>
              <w:right w:val="single" w:color="FFFFFF" w:sz="6" w:space="0"/>
              <w:top w:val="single" w:color="FFFFFF" w:sz="6" w:space="0"/>
            </w:tcBorders>
          </w:tcPr>
          <w:p>
            <w:pPr>
              <w:ind w:left="5644"/>
              <w:spacing w:before="97" w:line="239" w:lineRule="exact"/>
              <w:outlineLvl w:val="1"/>
              <w:rPr>
                <w:rFonts w:ascii="Microsoft YaHei" w:hAnsi="Microsoft YaHei" w:eastAsia="Microsoft YaHei" w:cs="Microsoft YaHei"/>
                <w:sz w:val="23"/>
                <w:szCs w:val="23"/>
              </w:rPr>
            </w:pPr>
            <w:bookmarkStart w:name="bookmark36" w:id="8"/>
            <w:bookmarkEnd w:id="8"/>
            <w:bookmarkStart w:name="bookmark6" w:id="9"/>
            <w:bookmarkEnd w:id="9"/>
            <w:r>
              <w:rPr>
                <w:rFonts w:ascii="Microsoft YaHei" w:hAnsi="Microsoft YaHei" w:eastAsia="Microsoft YaHei" w:cs="Microsoft YaHei"/>
                <w:sz w:val="23"/>
                <w:szCs w:val="23"/>
                <w:color w:val="212529"/>
                <w:position w:val="-1"/>
              </w:rPr>
              <w:t>2024年预算收入总表</w:t>
            </w:r>
          </w:p>
        </w:tc>
      </w:tr>
      <w:tr>
        <w:trPr>
          <w:trHeight w:val="434" w:hRule="atLeast"/>
        </w:trPr>
        <w:tc>
          <w:tcPr>
            <w:tcW w:w="4338" w:type="dxa"/>
            <w:vAlign w:val="top"/>
            <w:gridSpan w:val="2"/>
            <w:tcBorders>
              <w:left w:val="single" w:color="FFFFFF" w:sz="2" w:space="0"/>
              <w:right w:val="single" w:color="FFFFFF" w:sz="2" w:space="0"/>
              <w:top w:val="single" w:color="FFFFFF" w:sz="6" w:space="0"/>
            </w:tcBorders>
          </w:tcPr>
          <w:p>
            <w:pPr>
              <w:ind w:left="14"/>
              <w:spacing w:before="124" w:line="219" w:lineRule="auto"/>
              <w:rPr>
                <w:rFonts w:ascii="SimSun" w:hAnsi="SimSun" w:eastAsia="SimSun" w:cs="SimSun"/>
                <w:sz w:val="18"/>
                <w:szCs w:val="18"/>
              </w:rPr>
            </w:pPr>
            <w:r>
              <w:rPr>
                <w:rFonts w:ascii="SimSun" w:hAnsi="SimSun" w:eastAsia="SimSun" w:cs="SimSun"/>
                <w:sz w:val="18"/>
                <w:szCs w:val="18"/>
                <w:color w:val="212529"/>
                <w:spacing w:val="-1"/>
              </w:rPr>
              <w:t>部门名称：兴县固贤乡人民政府</w:t>
            </w:r>
          </w:p>
        </w:tc>
        <w:tc>
          <w:tcPr>
            <w:tcW w:w="1453" w:type="dxa"/>
            <w:vAlign w:val="top"/>
            <w:tcBorders>
              <w:left w:val="single" w:color="FFFFFF" w:sz="2" w:space="0"/>
              <w:right w:val="single" w:color="FFFFFF" w:sz="2" w:space="0"/>
              <w:top w:val="single" w:color="FFFFFF" w:sz="6" w:space="0"/>
            </w:tcBorders>
          </w:tcPr>
          <w:p>
            <w:pPr>
              <w:pStyle w:val="TableText"/>
              <w:rPr/>
            </w:pPr>
            <w:r/>
          </w:p>
        </w:tc>
        <w:tc>
          <w:tcPr>
            <w:tcW w:w="1288" w:type="dxa"/>
            <w:vAlign w:val="top"/>
            <w:tcBorders>
              <w:left w:val="single" w:color="FFFFFF" w:sz="2" w:space="0"/>
              <w:right w:val="single" w:color="FFFFFF" w:sz="2" w:space="0"/>
              <w:top w:val="single" w:color="FFFFFF" w:sz="6" w:space="0"/>
            </w:tcBorders>
          </w:tcPr>
          <w:p>
            <w:pPr>
              <w:pStyle w:val="TableText"/>
              <w:rPr/>
            </w:pPr>
            <w:r/>
          </w:p>
        </w:tc>
        <w:tc>
          <w:tcPr>
            <w:tcW w:w="1289" w:type="dxa"/>
            <w:vAlign w:val="top"/>
            <w:tcBorders>
              <w:left w:val="single" w:color="FFFFFF" w:sz="2" w:space="0"/>
              <w:right w:val="single" w:color="FFFFFF" w:sz="2" w:space="0"/>
              <w:top w:val="single" w:color="FFFFFF" w:sz="6" w:space="0"/>
            </w:tcBorders>
          </w:tcPr>
          <w:p>
            <w:pPr>
              <w:pStyle w:val="TableText"/>
              <w:rPr/>
            </w:pPr>
            <w:r/>
          </w:p>
        </w:tc>
        <w:tc>
          <w:tcPr>
            <w:tcW w:w="1483" w:type="dxa"/>
            <w:vAlign w:val="top"/>
            <w:tcBorders>
              <w:left w:val="single" w:color="FFFFFF" w:sz="2" w:space="0"/>
              <w:right w:val="single" w:color="FFFFFF" w:sz="2" w:space="0"/>
              <w:top w:val="single" w:color="FFFFFF" w:sz="6" w:space="0"/>
            </w:tcBorders>
          </w:tcPr>
          <w:p>
            <w:pPr>
              <w:pStyle w:val="TableText"/>
              <w:rPr/>
            </w:pPr>
            <w:r/>
          </w:p>
        </w:tc>
        <w:tc>
          <w:tcPr>
            <w:tcW w:w="1483" w:type="dxa"/>
            <w:vAlign w:val="top"/>
            <w:tcBorders>
              <w:left w:val="single" w:color="FFFFFF" w:sz="2" w:space="0"/>
              <w:right w:val="single" w:color="FFFFFF" w:sz="2" w:space="0"/>
              <w:top w:val="single" w:color="FFFFFF" w:sz="6" w:space="0"/>
            </w:tcBorders>
          </w:tcPr>
          <w:p>
            <w:pPr>
              <w:pStyle w:val="TableText"/>
              <w:rPr/>
            </w:pPr>
            <w:r/>
          </w:p>
        </w:tc>
        <w:tc>
          <w:tcPr>
            <w:tcW w:w="2135" w:type="dxa"/>
            <w:vAlign w:val="top"/>
            <w:gridSpan w:val="2"/>
            <w:tcBorders>
              <w:left w:val="single" w:color="FFFFFF" w:sz="2" w:space="0"/>
              <w:right w:val="single" w:color="FFFFFF" w:sz="2" w:space="0"/>
              <w:top w:val="single" w:color="FFFFFF" w:sz="6" w:space="0"/>
            </w:tcBorders>
          </w:tcPr>
          <w:p>
            <w:pPr>
              <w:ind w:left="1204"/>
              <w:spacing w:before="125"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434" w:hRule="atLeast"/>
        </w:trPr>
        <w:tc>
          <w:tcPr>
            <w:tcW w:w="4338" w:type="dxa"/>
            <w:vAlign w:val="top"/>
            <w:gridSpan w:val="2"/>
          </w:tcPr>
          <w:p>
            <w:pPr>
              <w:ind w:left="1970"/>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7955" w:type="dxa"/>
            <w:vAlign w:val="top"/>
            <w:gridSpan w:val="6"/>
          </w:tcPr>
          <w:p>
            <w:pPr>
              <w:ind w:left="3602"/>
              <w:spacing w:before="122"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本年收入</w:t>
            </w:r>
          </w:p>
        </w:tc>
        <w:tc>
          <w:tcPr>
            <w:tcW w:w="1176" w:type="dxa"/>
            <w:vAlign w:val="top"/>
            <w:vMerge w:val="restart"/>
            <w:tcBorders>
              <w:bottom w:val="nil"/>
            </w:tcBorders>
          </w:tcPr>
          <w:p>
            <w:pPr>
              <w:pStyle w:val="TableText"/>
              <w:spacing w:line="273" w:lineRule="auto"/>
              <w:rPr/>
            </w:pPr>
            <w:r/>
          </w:p>
          <w:p>
            <w:pPr>
              <w:ind w:left="210"/>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上年结转</w:t>
            </w:r>
          </w:p>
        </w:tc>
      </w:tr>
      <w:tr>
        <w:trPr>
          <w:trHeight w:val="434" w:hRule="atLeast"/>
        </w:trPr>
        <w:tc>
          <w:tcPr>
            <w:tcW w:w="1416" w:type="dxa"/>
            <w:vAlign w:val="top"/>
          </w:tcPr>
          <w:p>
            <w:pPr>
              <w:ind w:left="324"/>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科目编码</w:t>
            </w:r>
          </w:p>
        </w:tc>
        <w:tc>
          <w:tcPr>
            <w:tcW w:w="2922" w:type="dxa"/>
            <w:vAlign w:val="top"/>
          </w:tcPr>
          <w:p>
            <w:pPr>
              <w:ind w:left="1076"/>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453" w:type="dxa"/>
            <w:vAlign w:val="top"/>
          </w:tcPr>
          <w:p>
            <w:pPr>
              <w:ind w:left="528"/>
              <w:spacing w:before="125"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288" w:type="dxa"/>
            <w:vAlign w:val="top"/>
          </w:tcPr>
          <w:p>
            <w:pPr>
              <w:ind w:left="81"/>
              <w:spacing w:before="12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一般公共预算</w:t>
            </w:r>
          </w:p>
        </w:tc>
        <w:tc>
          <w:tcPr>
            <w:tcW w:w="1289" w:type="dxa"/>
            <w:vAlign w:val="top"/>
          </w:tcPr>
          <w:p>
            <w:pPr>
              <w:ind w:left="179"/>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政府性基金</w:t>
            </w:r>
          </w:p>
        </w:tc>
        <w:tc>
          <w:tcPr>
            <w:tcW w:w="1483" w:type="dxa"/>
            <w:vAlign w:val="top"/>
          </w:tcPr>
          <w:p>
            <w:pPr>
              <w:ind w:left="32"/>
              <w:spacing w:before="12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国有资本经营预算</w:t>
            </w:r>
          </w:p>
        </w:tc>
        <w:tc>
          <w:tcPr>
            <w:tcW w:w="1483" w:type="dxa"/>
            <w:vAlign w:val="top"/>
          </w:tcPr>
          <w:p>
            <w:pPr>
              <w:ind w:left="639" w:right="118" w:hanging="536"/>
              <w:spacing w:before="17" w:line="164" w:lineRule="auto"/>
              <w:rPr>
                <w:rFonts w:ascii="Microsoft YaHei" w:hAnsi="Microsoft YaHei" w:eastAsia="Microsoft YaHei" w:cs="Microsoft YaHei"/>
                <w:sz w:val="16"/>
                <w:szCs w:val="16"/>
              </w:rPr>
            </w:pPr>
            <w:r>
              <w:rPr>
                <w:rFonts w:ascii="Microsoft YaHei" w:hAnsi="Microsoft YaHei" w:eastAsia="Microsoft YaHei" w:cs="Microsoft YaHei"/>
                <w:sz w:val="17"/>
                <w:szCs w:val="17"/>
                <w:color w:val="212529"/>
                <w:spacing w:val="7"/>
              </w:rPr>
              <w:t>财政专户管理资</w:t>
            </w:r>
            <w:r>
              <w:rPr>
                <w:rFonts w:ascii="Microsoft YaHei" w:hAnsi="Microsoft YaHei" w:eastAsia="Microsoft YaHei" w:cs="Microsoft YaHei"/>
                <w:sz w:val="16"/>
                <w:szCs w:val="16"/>
                <w:color w:val="212529"/>
                <w:spacing w:val="19"/>
              </w:rPr>
              <w:t>金</w:t>
            </w:r>
          </w:p>
        </w:tc>
        <w:tc>
          <w:tcPr>
            <w:tcW w:w="959" w:type="dxa"/>
            <w:vAlign w:val="top"/>
          </w:tcPr>
          <w:p>
            <w:pPr>
              <w:ind w:left="104"/>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单位资金</w:t>
            </w:r>
          </w:p>
        </w:tc>
        <w:tc>
          <w:tcPr>
            <w:tcW w:w="1176" w:type="dxa"/>
            <w:vAlign w:val="top"/>
            <w:vMerge w:val="continue"/>
            <w:tcBorders>
              <w:top w:val="nil"/>
            </w:tcBorders>
          </w:tcPr>
          <w:p>
            <w:pPr>
              <w:pStyle w:val="TableText"/>
              <w:rPr/>
            </w:pPr>
            <w:r/>
          </w:p>
        </w:tc>
      </w:tr>
      <w:tr>
        <w:trPr>
          <w:trHeight w:val="434" w:hRule="atLeast"/>
        </w:trPr>
        <w:tc>
          <w:tcPr>
            <w:tcW w:w="4338" w:type="dxa"/>
            <w:vAlign w:val="top"/>
            <w:gridSpan w:val="2"/>
          </w:tcPr>
          <w:p>
            <w:pPr>
              <w:ind w:left="1972"/>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453" w:type="dxa"/>
            <w:vAlign w:val="top"/>
          </w:tcPr>
          <w:p>
            <w:pPr>
              <w:pStyle w:val="TableText"/>
              <w:ind w:left="783"/>
              <w:spacing w:before="149" w:line="183" w:lineRule="auto"/>
              <w:rPr>
                <w:sz w:val="15"/>
                <w:szCs w:val="15"/>
              </w:rPr>
            </w:pPr>
            <w:r>
              <w:rPr>
                <w:sz w:val="15"/>
                <w:szCs w:val="15"/>
                <w:color w:val="212529"/>
                <w:spacing w:val="3"/>
              </w:rPr>
              <w:t>2073.</w:t>
            </w:r>
            <w:r>
              <w:rPr>
                <w:sz w:val="15"/>
                <w:szCs w:val="15"/>
                <w:color w:val="212529"/>
                <w:spacing w:val="12"/>
                <w:w w:val="101"/>
              </w:rPr>
              <w:t xml:space="preserve"> </w:t>
            </w:r>
            <w:r>
              <w:rPr>
                <w:sz w:val="15"/>
                <w:szCs w:val="15"/>
                <w:color w:val="212529"/>
                <w:spacing w:val="3"/>
              </w:rPr>
              <w:t>99</w:t>
            </w:r>
          </w:p>
        </w:tc>
        <w:tc>
          <w:tcPr>
            <w:tcW w:w="1288" w:type="dxa"/>
            <w:vAlign w:val="top"/>
          </w:tcPr>
          <w:p>
            <w:pPr>
              <w:pStyle w:val="TableText"/>
              <w:ind w:left="617"/>
              <w:spacing w:before="149" w:line="183" w:lineRule="auto"/>
              <w:rPr>
                <w:sz w:val="15"/>
                <w:szCs w:val="15"/>
              </w:rPr>
            </w:pPr>
            <w:r>
              <w:rPr>
                <w:sz w:val="15"/>
                <w:szCs w:val="15"/>
                <w:color w:val="212529"/>
                <w:spacing w:val="2"/>
              </w:rPr>
              <w:t>2073.</w:t>
            </w:r>
            <w:r>
              <w:rPr>
                <w:sz w:val="15"/>
                <w:szCs w:val="15"/>
                <w:color w:val="212529"/>
                <w:spacing w:val="19"/>
                <w:w w:val="101"/>
              </w:rPr>
              <w:t xml:space="preserve"> </w:t>
            </w:r>
            <w:r>
              <w:rPr>
                <w:sz w:val="15"/>
                <w:szCs w:val="15"/>
                <w:color w:val="212529"/>
                <w:spacing w:val="2"/>
              </w:rPr>
              <w:t>99</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ind w:left="689"/>
              <w:spacing w:before="149" w:line="183" w:lineRule="auto"/>
              <w:rPr>
                <w:sz w:val="15"/>
                <w:szCs w:val="15"/>
              </w:rPr>
            </w:pPr>
            <w:r>
              <w:rPr>
                <w:sz w:val="15"/>
                <w:szCs w:val="15"/>
                <w:color w:val="212529"/>
                <w:spacing w:val="2"/>
              </w:rPr>
              <w:t>98.</w:t>
            </w:r>
            <w:r>
              <w:rPr>
                <w:sz w:val="15"/>
                <w:szCs w:val="15"/>
                <w:color w:val="212529"/>
                <w:spacing w:val="11"/>
              </w:rPr>
              <w:t xml:space="preserve"> </w:t>
            </w:r>
            <w:r>
              <w:rPr>
                <w:sz w:val="15"/>
                <w:szCs w:val="15"/>
                <w:color w:val="212529"/>
                <w:spacing w:val="2"/>
              </w:rPr>
              <w:t>97</w:t>
            </w:r>
          </w:p>
        </w:tc>
      </w:tr>
      <w:tr>
        <w:trPr>
          <w:trHeight w:val="434" w:hRule="atLeast"/>
        </w:trPr>
        <w:tc>
          <w:tcPr>
            <w:tcW w:w="1416" w:type="dxa"/>
            <w:vAlign w:val="top"/>
          </w:tcPr>
          <w:p>
            <w:pPr>
              <w:ind w:left="9"/>
              <w:spacing w:before="128" w:line="239" w:lineRule="auto"/>
              <w:rPr>
                <w:rFonts w:ascii="SimSun" w:hAnsi="SimSun" w:eastAsia="SimSun" w:cs="SimSun"/>
                <w:sz w:val="18"/>
                <w:szCs w:val="18"/>
              </w:rPr>
            </w:pPr>
            <w:r>
              <w:rPr>
                <w:rFonts w:ascii="SimSun" w:hAnsi="SimSun" w:eastAsia="SimSun" w:cs="SimSun"/>
                <w:sz w:val="18"/>
                <w:szCs w:val="18"/>
                <w:color w:val="212529"/>
                <w:spacing w:val="-3"/>
              </w:rPr>
              <w:t>201</w:t>
            </w:r>
          </w:p>
        </w:tc>
        <w:tc>
          <w:tcPr>
            <w:tcW w:w="2922" w:type="dxa"/>
            <w:vAlign w:val="top"/>
          </w:tcPr>
          <w:p>
            <w:pPr>
              <w:spacing w:before="128" w:line="219" w:lineRule="auto"/>
              <w:rPr>
                <w:rFonts w:ascii="SimSun" w:hAnsi="SimSun" w:eastAsia="SimSun" w:cs="SimSun"/>
                <w:sz w:val="18"/>
                <w:szCs w:val="18"/>
              </w:rPr>
            </w:pPr>
            <w:r>
              <w:rPr>
                <w:rFonts w:ascii="SimSun" w:hAnsi="SimSun" w:eastAsia="SimSun" w:cs="SimSun"/>
                <w:sz w:val="18"/>
                <w:szCs w:val="18"/>
                <w:color w:val="212529"/>
                <w:spacing w:val="-2"/>
              </w:rPr>
              <w:t>一般公共服务支出</w:t>
            </w:r>
          </w:p>
        </w:tc>
        <w:tc>
          <w:tcPr>
            <w:tcW w:w="1453" w:type="dxa"/>
            <w:vAlign w:val="top"/>
          </w:tcPr>
          <w:p>
            <w:pPr>
              <w:ind w:right="32"/>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932.01</w:t>
            </w:r>
          </w:p>
        </w:tc>
        <w:tc>
          <w:tcPr>
            <w:tcW w:w="1288" w:type="dxa"/>
            <w:vAlign w:val="top"/>
          </w:tcPr>
          <w:p>
            <w:pPr>
              <w:ind w:right="33"/>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932.01</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29" w:line="239" w:lineRule="auto"/>
              <w:rPr>
                <w:rFonts w:ascii="SimSun" w:hAnsi="SimSun" w:eastAsia="SimSun" w:cs="SimSun"/>
                <w:sz w:val="18"/>
                <w:szCs w:val="18"/>
              </w:rPr>
            </w:pPr>
            <w:r>
              <w:rPr>
                <w:rFonts w:ascii="SimSun" w:hAnsi="SimSun" w:eastAsia="SimSun" w:cs="SimSun"/>
                <w:sz w:val="18"/>
                <w:szCs w:val="18"/>
                <w:color w:val="212529"/>
                <w:spacing w:val="-2"/>
              </w:rPr>
              <w:t>20101</w:t>
            </w:r>
          </w:p>
        </w:tc>
        <w:tc>
          <w:tcPr>
            <w:tcW w:w="2922" w:type="dxa"/>
            <w:vAlign w:val="top"/>
          </w:tcPr>
          <w:p>
            <w:pPr>
              <w:spacing w:before="129" w:line="219" w:lineRule="auto"/>
              <w:rPr>
                <w:rFonts w:ascii="SimSun" w:hAnsi="SimSun" w:eastAsia="SimSun" w:cs="SimSun"/>
                <w:sz w:val="18"/>
                <w:szCs w:val="18"/>
              </w:rPr>
            </w:pPr>
            <w:r>
              <w:rPr>
                <w:rFonts w:ascii="SimSun" w:hAnsi="SimSun" w:eastAsia="SimSun" w:cs="SimSun"/>
                <w:sz w:val="18"/>
                <w:szCs w:val="18"/>
                <w:color w:val="212529"/>
                <w:spacing w:val="-2"/>
              </w:rPr>
              <w:t>人大事务</w:t>
            </w:r>
          </w:p>
        </w:tc>
        <w:tc>
          <w:tcPr>
            <w:tcW w:w="1453" w:type="dxa"/>
            <w:vAlign w:val="top"/>
          </w:tcPr>
          <w:p>
            <w:pPr>
              <w:ind w:right="30"/>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5.10</w:t>
            </w:r>
          </w:p>
        </w:tc>
        <w:tc>
          <w:tcPr>
            <w:tcW w:w="1288" w:type="dxa"/>
            <w:vAlign w:val="top"/>
          </w:tcPr>
          <w:p>
            <w:pPr>
              <w:ind w:right="31"/>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5.10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30" w:line="239" w:lineRule="auto"/>
              <w:rPr>
                <w:rFonts w:ascii="SimSun" w:hAnsi="SimSun" w:eastAsia="SimSun" w:cs="SimSun"/>
                <w:sz w:val="18"/>
                <w:szCs w:val="18"/>
              </w:rPr>
            </w:pPr>
            <w:r>
              <w:rPr>
                <w:rFonts w:ascii="SimSun" w:hAnsi="SimSun" w:eastAsia="SimSun" w:cs="SimSun"/>
                <w:sz w:val="18"/>
                <w:szCs w:val="18"/>
                <w:color w:val="212529"/>
                <w:spacing w:val="-2"/>
              </w:rPr>
              <w:t>2010199</w:t>
            </w:r>
          </w:p>
        </w:tc>
        <w:tc>
          <w:tcPr>
            <w:tcW w:w="2922" w:type="dxa"/>
            <w:vAlign w:val="top"/>
          </w:tcPr>
          <w:p>
            <w:pPr>
              <w:spacing w:before="130" w:line="219" w:lineRule="auto"/>
              <w:rPr>
                <w:rFonts w:ascii="SimSun" w:hAnsi="SimSun" w:eastAsia="SimSun" w:cs="SimSun"/>
                <w:sz w:val="18"/>
                <w:szCs w:val="18"/>
              </w:rPr>
            </w:pPr>
            <w:r>
              <w:rPr>
                <w:rFonts w:ascii="SimSun" w:hAnsi="SimSun" w:eastAsia="SimSun" w:cs="SimSun"/>
                <w:sz w:val="18"/>
                <w:szCs w:val="18"/>
                <w:color w:val="212529"/>
                <w:spacing w:val="-1"/>
              </w:rPr>
              <w:t>其他人大事务支出</w:t>
            </w:r>
          </w:p>
        </w:tc>
        <w:tc>
          <w:tcPr>
            <w:tcW w:w="1453" w:type="dxa"/>
            <w:vAlign w:val="top"/>
          </w:tcPr>
          <w:p>
            <w:pPr>
              <w:ind w:right="30"/>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5.10</w:t>
            </w:r>
          </w:p>
        </w:tc>
        <w:tc>
          <w:tcPr>
            <w:tcW w:w="1288" w:type="dxa"/>
            <w:vAlign w:val="top"/>
          </w:tcPr>
          <w:p>
            <w:pPr>
              <w:ind w:right="31"/>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5.10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31" w:line="239" w:lineRule="auto"/>
              <w:rPr>
                <w:rFonts w:ascii="SimSun" w:hAnsi="SimSun" w:eastAsia="SimSun" w:cs="SimSun"/>
                <w:sz w:val="18"/>
                <w:szCs w:val="18"/>
              </w:rPr>
            </w:pPr>
            <w:r>
              <w:rPr>
                <w:rFonts w:ascii="SimSun" w:hAnsi="SimSun" w:eastAsia="SimSun" w:cs="SimSun"/>
                <w:sz w:val="18"/>
                <w:szCs w:val="18"/>
                <w:color w:val="212529"/>
                <w:spacing w:val="-2"/>
              </w:rPr>
              <w:t>20102</w:t>
            </w:r>
          </w:p>
        </w:tc>
        <w:tc>
          <w:tcPr>
            <w:tcW w:w="2922" w:type="dxa"/>
            <w:vAlign w:val="top"/>
          </w:tcPr>
          <w:p>
            <w:pPr>
              <w:spacing w:before="131" w:line="219" w:lineRule="auto"/>
              <w:rPr>
                <w:rFonts w:ascii="SimSun" w:hAnsi="SimSun" w:eastAsia="SimSun" w:cs="SimSun"/>
                <w:sz w:val="18"/>
                <w:szCs w:val="18"/>
              </w:rPr>
            </w:pPr>
            <w:r>
              <w:rPr>
                <w:rFonts w:ascii="SimSun" w:hAnsi="SimSun" w:eastAsia="SimSun" w:cs="SimSun"/>
                <w:sz w:val="18"/>
                <w:szCs w:val="18"/>
                <w:color w:val="212529"/>
                <w:spacing w:val="-2"/>
              </w:rPr>
              <w:t>政协事务</w:t>
            </w:r>
          </w:p>
        </w:tc>
        <w:tc>
          <w:tcPr>
            <w:tcW w:w="1453" w:type="dxa"/>
            <w:vAlign w:val="top"/>
          </w:tcPr>
          <w:p>
            <w:pPr>
              <w:ind w:right="30"/>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5.00</w:t>
            </w:r>
          </w:p>
        </w:tc>
        <w:tc>
          <w:tcPr>
            <w:tcW w:w="1288" w:type="dxa"/>
            <w:vAlign w:val="top"/>
          </w:tcPr>
          <w:p>
            <w:pPr>
              <w:ind w:right="31"/>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5.00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32" w:line="239" w:lineRule="auto"/>
              <w:rPr>
                <w:rFonts w:ascii="SimSun" w:hAnsi="SimSun" w:eastAsia="SimSun" w:cs="SimSun"/>
                <w:sz w:val="18"/>
                <w:szCs w:val="18"/>
              </w:rPr>
            </w:pPr>
            <w:r>
              <w:rPr>
                <w:rFonts w:ascii="SimSun" w:hAnsi="SimSun" w:eastAsia="SimSun" w:cs="SimSun"/>
                <w:sz w:val="18"/>
                <w:szCs w:val="18"/>
                <w:color w:val="212529"/>
                <w:spacing w:val="-2"/>
              </w:rPr>
              <w:t>2010299</w:t>
            </w:r>
          </w:p>
        </w:tc>
        <w:tc>
          <w:tcPr>
            <w:tcW w:w="2922" w:type="dxa"/>
            <w:vAlign w:val="top"/>
          </w:tcPr>
          <w:p>
            <w:pPr>
              <w:spacing w:before="132" w:line="219" w:lineRule="auto"/>
              <w:rPr>
                <w:rFonts w:ascii="SimSun" w:hAnsi="SimSun" w:eastAsia="SimSun" w:cs="SimSun"/>
                <w:sz w:val="18"/>
                <w:szCs w:val="18"/>
              </w:rPr>
            </w:pPr>
            <w:r>
              <w:rPr>
                <w:rFonts w:ascii="SimSun" w:hAnsi="SimSun" w:eastAsia="SimSun" w:cs="SimSun"/>
                <w:sz w:val="18"/>
                <w:szCs w:val="18"/>
                <w:color w:val="212529"/>
                <w:spacing w:val="-1"/>
              </w:rPr>
              <w:t>其他政协事务支出</w:t>
            </w:r>
          </w:p>
        </w:tc>
        <w:tc>
          <w:tcPr>
            <w:tcW w:w="1453" w:type="dxa"/>
            <w:vAlign w:val="top"/>
          </w:tcPr>
          <w:p>
            <w:pPr>
              <w:ind w:right="30"/>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5.00</w:t>
            </w:r>
          </w:p>
        </w:tc>
        <w:tc>
          <w:tcPr>
            <w:tcW w:w="1288" w:type="dxa"/>
            <w:vAlign w:val="top"/>
          </w:tcPr>
          <w:p>
            <w:pPr>
              <w:ind w:right="31"/>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5.00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33" w:line="239" w:lineRule="auto"/>
              <w:rPr>
                <w:rFonts w:ascii="SimSun" w:hAnsi="SimSun" w:eastAsia="SimSun" w:cs="SimSun"/>
                <w:sz w:val="18"/>
                <w:szCs w:val="18"/>
              </w:rPr>
            </w:pPr>
            <w:r>
              <w:rPr>
                <w:rFonts w:ascii="SimSun" w:hAnsi="SimSun" w:eastAsia="SimSun" w:cs="SimSun"/>
                <w:sz w:val="18"/>
                <w:szCs w:val="18"/>
                <w:color w:val="212529"/>
                <w:spacing w:val="-2"/>
              </w:rPr>
              <w:t>20103</w:t>
            </w:r>
          </w:p>
        </w:tc>
        <w:tc>
          <w:tcPr>
            <w:tcW w:w="2922" w:type="dxa"/>
            <w:vAlign w:val="top"/>
          </w:tcPr>
          <w:p>
            <w:pPr>
              <w:spacing w:before="133" w:line="218" w:lineRule="auto"/>
              <w:rPr>
                <w:rFonts w:ascii="SimSun" w:hAnsi="SimSun" w:eastAsia="SimSun" w:cs="SimSun"/>
                <w:sz w:val="18"/>
                <w:szCs w:val="18"/>
              </w:rPr>
            </w:pPr>
            <w:r>
              <w:rPr>
                <w:rFonts w:ascii="SimSun" w:hAnsi="SimSun" w:eastAsia="SimSun" w:cs="SimSun"/>
                <w:sz w:val="18"/>
                <w:szCs w:val="18"/>
                <w:color w:val="212529"/>
                <w:spacing w:val="-1"/>
              </w:rPr>
              <w:t>政府办公厅（室）及相关机构事务</w:t>
            </w:r>
          </w:p>
        </w:tc>
        <w:tc>
          <w:tcPr>
            <w:tcW w:w="1453" w:type="dxa"/>
            <w:vAlign w:val="top"/>
          </w:tcPr>
          <w:p>
            <w:pPr>
              <w:ind w:right="31"/>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741.05</w:t>
            </w:r>
          </w:p>
        </w:tc>
        <w:tc>
          <w:tcPr>
            <w:tcW w:w="1288" w:type="dxa"/>
            <w:vAlign w:val="top"/>
          </w:tcPr>
          <w:p>
            <w:pPr>
              <w:ind w:right="32"/>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741.05</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34" w:line="239" w:lineRule="auto"/>
              <w:rPr>
                <w:rFonts w:ascii="SimSun" w:hAnsi="SimSun" w:eastAsia="SimSun" w:cs="SimSun"/>
                <w:sz w:val="18"/>
                <w:szCs w:val="18"/>
              </w:rPr>
            </w:pPr>
            <w:r>
              <w:rPr>
                <w:rFonts w:ascii="SimSun" w:hAnsi="SimSun" w:eastAsia="SimSun" w:cs="SimSun"/>
                <w:sz w:val="18"/>
                <w:szCs w:val="18"/>
                <w:color w:val="212529"/>
                <w:spacing w:val="-2"/>
              </w:rPr>
              <w:t>2010301</w:t>
            </w:r>
          </w:p>
        </w:tc>
        <w:tc>
          <w:tcPr>
            <w:tcW w:w="2922" w:type="dxa"/>
            <w:vAlign w:val="top"/>
          </w:tcPr>
          <w:p>
            <w:pPr>
              <w:spacing w:before="135" w:line="219" w:lineRule="auto"/>
              <w:rPr>
                <w:rFonts w:ascii="SimSun" w:hAnsi="SimSun" w:eastAsia="SimSun" w:cs="SimSun"/>
                <w:sz w:val="18"/>
                <w:szCs w:val="18"/>
              </w:rPr>
            </w:pPr>
            <w:r>
              <w:rPr>
                <w:rFonts w:ascii="SimSun" w:hAnsi="SimSun" w:eastAsia="SimSun" w:cs="SimSun"/>
                <w:sz w:val="18"/>
                <w:szCs w:val="18"/>
                <w:color w:val="212529"/>
                <w:spacing w:val="-2"/>
              </w:rPr>
              <w:t>行政运行</w:t>
            </w:r>
          </w:p>
        </w:tc>
        <w:tc>
          <w:tcPr>
            <w:tcW w:w="1453" w:type="dxa"/>
            <w:vAlign w:val="top"/>
          </w:tcPr>
          <w:p>
            <w:pPr>
              <w:ind w:right="31"/>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356.17</w:t>
            </w:r>
          </w:p>
        </w:tc>
        <w:tc>
          <w:tcPr>
            <w:tcW w:w="1288" w:type="dxa"/>
            <w:vAlign w:val="top"/>
          </w:tcPr>
          <w:p>
            <w:pPr>
              <w:ind w:right="32"/>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356.17</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35" w:line="239" w:lineRule="auto"/>
              <w:rPr>
                <w:rFonts w:ascii="SimSun" w:hAnsi="SimSun" w:eastAsia="SimSun" w:cs="SimSun"/>
                <w:sz w:val="18"/>
                <w:szCs w:val="18"/>
              </w:rPr>
            </w:pPr>
            <w:r>
              <w:rPr>
                <w:rFonts w:ascii="SimSun" w:hAnsi="SimSun" w:eastAsia="SimSun" w:cs="SimSun"/>
                <w:sz w:val="18"/>
                <w:szCs w:val="18"/>
                <w:color w:val="212529"/>
                <w:spacing w:val="-2"/>
              </w:rPr>
              <w:t>2010350</w:t>
            </w:r>
          </w:p>
        </w:tc>
        <w:tc>
          <w:tcPr>
            <w:tcW w:w="2922" w:type="dxa"/>
            <w:vAlign w:val="top"/>
          </w:tcPr>
          <w:p>
            <w:pPr>
              <w:spacing w:before="136" w:line="219" w:lineRule="auto"/>
              <w:rPr>
                <w:rFonts w:ascii="SimSun" w:hAnsi="SimSun" w:eastAsia="SimSun" w:cs="SimSun"/>
                <w:sz w:val="18"/>
                <w:szCs w:val="18"/>
              </w:rPr>
            </w:pPr>
            <w:r>
              <w:rPr>
                <w:rFonts w:ascii="SimSun" w:hAnsi="SimSun" w:eastAsia="SimSun" w:cs="SimSun"/>
                <w:sz w:val="18"/>
                <w:szCs w:val="18"/>
                <w:color w:val="212529"/>
                <w:spacing w:val="-2"/>
              </w:rPr>
              <w:t>事业运行</w:t>
            </w:r>
          </w:p>
        </w:tc>
        <w:tc>
          <w:tcPr>
            <w:tcW w:w="1453" w:type="dxa"/>
            <w:vAlign w:val="top"/>
          </w:tcPr>
          <w:p>
            <w:pPr>
              <w:ind w:right="31"/>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325.05</w:t>
            </w:r>
          </w:p>
        </w:tc>
        <w:tc>
          <w:tcPr>
            <w:tcW w:w="1288" w:type="dxa"/>
            <w:vAlign w:val="top"/>
          </w:tcPr>
          <w:p>
            <w:pPr>
              <w:ind w:right="32"/>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325.05</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36" w:line="239" w:lineRule="auto"/>
              <w:rPr>
                <w:rFonts w:ascii="SimSun" w:hAnsi="SimSun" w:eastAsia="SimSun" w:cs="SimSun"/>
                <w:sz w:val="18"/>
                <w:szCs w:val="18"/>
              </w:rPr>
            </w:pPr>
            <w:r>
              <w:rPr>
                <w:rFonts w:ascii="SimSun" w:hAnsi="SimSun" w:eastAsia="SimSun" w:cs="SimSun"/>
                <w:sz w:val="18"/>
                <w:szCs w:val="18"/>
                <w:color w:val="212529"/>
                <w:spacing w:val="-2"/>
              </w:rPr>
              <w:t>2010399</w:t>
            </w:r>
          </w:p>
        </w:tc>
        <w:tc>
          <w:tcPr>
            <w:tcW w:w="2922" w:type="dxa"/>
            <w:vAlign w:val="top"/>
          </w:tcPr>
          <w:p>
            <w:pPr>
              <w:ind w:left="4" w:right="36" w:hanging="4"/>
              <w:spacing w:before="32" w:line="201" w:lineRule="auto"/>
              <w:rPr>
                <w:rFonts w:ascii="SimSun" w:hAnsi="SimSun" w:eastAsia="SimSun" w:cs="SimSun"/>
                <w:sz w:val="18"/>
                <w:szCs w:val="18"/>
              </w:rPr>
            </w:pPr>
            <w:r>
              <w:rPr>
                <w:rFonts w:ascii="SimSun" w:hAnsi="SimSun" w:eastAsia="SimSun" w:cs="SimSun"/>
                <w:sz w:val="18"/>
                <w:szCs w:val="18"/>
                <w:color w:val="212529"/>
                <w:spacing w:val="-1"/>
              </w:rPr>
              <w:t>其他政府办公厅（室）及相关机构事</w:t>
            </w:r>
            <w:r>
              <w:rPr>
                <w:rFonts w:ascii="SimSun" w:hAnsi="SimSun" w:eastAsia="SimSun" w:cs="SimSun"/>
                <w:sz w:val="18"/>
                <w:szCs w:val="18"/>
                <w:color w:val="212529"/>
                <w:spacing w:val="-3"/>
              </w:rPr>
              <w:t>务支出</w:t>
            </w:r>
          </w:p>
        </w:tc>
        <w:tc>
          <w:tcPr>
            <w:tcW w:w="1453" w:type="dxa"/>
            <w:vAlign w:val="top"/>
          </w:tcPr>
          <w:p>
            <w:pPr>
              <w:ind w:right="31"/>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59.83</w:t>
            </w:r>
          </w:p>
        </w:tc>
        <w:tc>
          <w:tcPr>
            <w:tcW w:w="1288" w:type="dxa"/>
            <w:vAlign w:val="top"/>
          </w:tcPr>
          <w:p>
            <w:pPr>
              <w:ind w:right="32"/>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59.83</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37" w:line="239" w:lineRule="auto"/>
              <w:rPr>
                <w:rFonts w:ascii="SimSun" w:hAnsi="SimSun" w:eastAsia="SimSun" w:cs="SimSun"/>
                <w:sz w:val="18"/>
                <w:szCs w:val="18"/>
              </w:rPr>
            </w:pPr>
            <w:r>
              <w:rPr>
                <w:rFonts w:ascii="SimSun" w:hAnsi="SimSun" w:eastAsia="SimSun" w:cs="SimSun"/>
                <w:sz w:val="18"/>
                <w:szCs w:val="18"/>
                <w:color w:val="212529"/>
                <w:spacing w:val="-2"/>
              </w:rPr>
              <w:t>20105</w:t>
            </w:r>
          </w:p>
        </w:tc>
        <w:tc>
          <w:tcPr>
            <w:tcW w:w="2922" w:type="dxa"/>
            <w:vAlign w:val="top"/>
          </w:tcPr>
          <w:p>
            <w:pPr>
              <w:spacing w:before="137" w:line="219" w:lineRule="auto"/>
              <w:rPr>
                <w:rFonts w:ascii="SimSun" w:hAnsi="SimSun" w:eastAsia="SimSun" w:cs="SimSun"/>
                <w:sz w:val="18"/>
                <w:szCs w:val="18"/>
              </w:rPr>
            </w:pPr>
            <w:r>
              <w:rPr>
                <w:rFonts w:ascii="SimSun" w:hAnsi="SimSun" w:eastAsia="SimSun" w:cs="SimSun"/>
                <w:sz w:val="18"/>
                <w:szCs w:val="18"/>
                <w:color w:val="212529"/>
                <w:spacing w:val="-2"/>
              </w:rPr>
              <w:t>统计信息事务</w:t>
            </w:r>
          </w:p>
        </w:tc>
        <w:tc>
          <w:tcPr>
            <w:tcW w:w="1453" w:type="dxa"/>
            <w:vAlign w:val="top"/>
          </w:tcPr>
          <w:p>
            <w:pPr>
              <w:ind w:right="31"/>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0.98</w:t>
            </w:r>
          </w:p>
        </w:tc>
        <w:tc>
          <w:tcPr>
            <w:tcW w:w="1288" w:type="dxa"/>
            <w:vAlign w:val="top"/>
          </w:tcPr>
          <w:p>
            <w:pPr>
              <w:ind w:right="32"/>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0.98</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5" w:hRule="atLeast"/>
        </w:trPr>
        <w:tc>
          <w:tcPr>
            <w:tcW w:w="141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2010599</w:t>
            </w:r>
          </w:p>
        </w:tc>
        <w:tc>
          <w:tcPr>
            <w:tcW w:w="2922"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1"/>
              </w:rPr>
              <w:t>其他统计信息事务支出</w:t>
            </w:r>
          </w:p>
        </w:tc>
        <w:tc>
          <w:tcPr>
            <w:tcW w:w="1453"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0.98</w:t>
            </w:r>
          </w:p>
        </w:tc>
        <w:tc>
          <w:tcPr>
            <w:tcW w:w="1288" w:type="dxa"/>
            <w:vAlign w:val="top"/>
          </w:tcPr>
          <w:p>
            <w:pPr>
              <w:ind w:right="32"/>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0.98</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5" w:hRule="atLeast"/>
        </w:trPr>
        <w:tc>
          <w:tcPr>
            <w:tcW w:w="141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20132</w:t>
            </w:r>
          </w:p>
        </w:tc>
        <w:tc>
          <w:tcPr>
            <w:tcW w:w="2922"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2"/>
              </w:rPr>
              <w:t>组织事务</w:t>
            </w:r>
          </w:p>
        </w:tc>
        <w:tc>
          <w:tcPr>
            <w:tcW w:w="1453" w:type="dxa"/>
            <w:vAlign w:val="top"/>
          </w:tcPr>
          <w:p>
            <w:pPr>
              <w:ind w:right="29"/>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176.88</w:t>
            </w:r>
          </w:p>
        </w:tc>
        <w:tc>
          <w:tcPr>
            <w:tcW w:w="1288"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176.88</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5" w:hRule="atLeast"/>
        </w:trPr>
        <w:tc>
          <w:tcPr>
            <w:tcW w:w="141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2013299</w:t>
            </w:r>
          </w:p>
        </w:tc>
        <w:tc>
          <w:tcPr>
            <w:tcW w:w="2922"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1"/>
              </w:rPr>
              <w:t>其他组织事务支出</w:t>
            </w:r>
          </w:p>
        </w:tc>
        <w:tc>
          <w:tcPr>
            <w:tcW w:w="1453" w:type="dxa"/>
            <w:vAlign w:val="top"/>
          </w:tcPr>
          <w:p>
            <w:pPr>
              <w:ind w:right="29"/>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176.88</w:t>
            </w:r>
          </w:p>
        </w:tc>
        <w:tc>
          <w:tcPr>
            <w:tcW w:w="1288"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176.88</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5" w:hRule="atLeast"/>
        </w:trPr>
        <w:tc>
          <w:tcPr>
            <w:tcW w:w="141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20134</w:t>
            </w:r>
          </w:p>
        </w:tc>
        <w:tc>
          <w:tcPr>
            <w:tcW w:w="2922"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2"/>
              </w:rPr>
              <w:t>统战事务</w:t>
            </w:r>
          </w:p>
        </w:tc>
        <w:tc>
          <w:tcPr>
            <w:tcW w:w="1453" w:type="dxa"/>
            <w:vAlign w:val="top"/>
          </w:tcPr>
          <w:p>
            <w:pPr>
              <w:ind w:right="30"/>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3.00</w:t>
            </w:r>
          </w:p>
        </w:tc>
        <w:tc>
          <w:tcPr>
            <w:tcW w:w="1288"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5" w:hRule="atLeast"/>
        </w:trPr>
        <w:tc>
          <w:tcPr>
            <w:tcW w:w="141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2013499</w:t>
            </w:r>
          </w:p>
        </w:tc>
        <w:tc>
          <w:tcPr>
            <w:tcW w:w="2922"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1"/>
              </w:rPr>
              <w:t>其他统战事务支出</w:t>
            </w:r>
          </w:p>
        </w:tc>
        <w:tc>
          <w:tcPr>
            <w:tcW w:w="1453" w:type="dxa"/>
            <w:vAlign w:val="top"/>
          </w:tcPr>
          <w:p>
            <w:pPr>
              <w:ind w:right="30"/>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3.00</w:t>
            </w:r>
          </w:p>
        </w:tc>
        <w:tc>
          <w:tcPr>
            <w:tcW w:w="1288"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42" w:hRule="atLeast"/>
        </w:trPr>
        <w:tc>
          <w:tcPr>
            <w:tcW w:w="141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3"/>
              </w:rPr>
              <w:t>204</w:t>
            </w:r>
          </w:p>
        </w:tc>
        <w:tc>
          <w:tcPr>
            <w:tcW w:w="2922" w:type="dxa"/>
            <w:vAlign w:val="top"/>
          </w:tcPr>
          <w:p>
            <w:pPr>
              <w:ind w:left="3"/>
              <w:spacing w:before="138" w:line="219" w:lineRule="auto"/>
              <w:rPr>
                <w:rFonts w:ascii="SimSun" w:hAnsi="SimSun" w:eastAsia="SimSun" w:cs="SimSun"/>
                <w:sz w:val="18"/>
                <w:szCs w:val="18"/>
              </w:rPr>
            </w:pPr>
            <w:r>
              <w:rPr>
                <w:rFonts w:ascii="SimSun" w:hAnsi="SimSun" w:eastAsia="SimSun" w:cs="SimSun"/>
                <w:sz w:val="18"/>
                <w:szCs w:val="18"/>
                <w:color w:val="212529"/>
                <w:spacing w:val="-2"/>
              </w:rPr>
              <w:t>公共安全支出</w:t>
            </w:r>
          </w:p>
        </w:tc>
        <w:tc>
          <w:tcPr>
            <w:tcW w:w="1453" w:type="dxa"/>
            <w:vAlign w:val="top"/>
          </w:tcPr>
          <w:p>
            <w:pPr>
              <w:ind w:right="28"/>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1.28</w:t>
            </w:r>
          </w:p>
        </w:tc>
        <w:tc>
          <w:tcPr>
            <w:tcW w:w="1288" w:type="dxa"/>
            <w:vAlign w:val="top"/>
          </w:tcPr>
          <w:p>
            <w:pPr>
              <w:ind w:right="29"/>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1.28</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bl>
    <w:p>
      <w:pPr>
        <w:pStyle w:val="BodyText"/>
        <w:rPr/>
      </w:pPr>
      <w:r/>
    </w:p>
    <w:p>
      <w:pPr>
        <w:sectPr>
          <w:headerReference w:type="default" r:id="rId16"/>
          <w:footerReference w:type="default" r:id="rId17"/>
          <w:pgSz w:w="16840" w:h="11900"/>
          <w:pgMar w:top="642" w:right="0" w:bottom="340" w:left="0" w:header="326" w:footer="90" w:gutter="0"/>
        </w:sectPr>
        <w:rPr/>
      </w:pPr>
    </w:p>
    <w:p>
      <w:pPr>
        <w:spacing w:before="28"/>
        <w:rPr/>
      </w:pPr>
      <w:r/>
    </w:p>
    <w:p>
      <w:pPr>
        <w:spacing w:before="2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416"/>
        <w:gridCol w:w="2922"/>
        <w:gridCol w:w="1453"/>
        <w:gridCol w:w="1288"/>
        <w:gridCol w:w="1289"/>
        <w:gridCol w:w="1483"/>
        <w:gridCol w:w="1483"/>
        <w:gridCol w:w="959"/>
        <w:gridCol w:w="1176"/>
      </w:tblGrid>
      <w:tr>
        <w:trPr>
          <w:trHeight w:val="442" w:hRule="atLeast"/>
        </w:trPr>
        <w:tc>
          <w:tcPr>
            <w:tcW w:w="1416" w:type="dxa"/>
            <w:vAlign w:val="top"/>
          </w:tcPr>
          <w:p>
            <w:pPr>
              <w:ind w:left="9"/>
              <w:spacing w:before="115" w:line="239" w:lineRule="auto"/>
              <w:rPr>
                <w:rFonts w:ascii="SimSun" w:hAnsi="SimSun" w:eastAsia="SimSun" w:cs="SimSun"/>
                <w:sz w:val="18"/>
                <w:szCs w:val="18"/>
              </w:rPr>
            </w:pPr>
            <w:r>
              <w:rPr>
                <w:rFonts w:ascii="SimSun" w:hAnsi="SimSun" w:eastAsia="SimSun" w:cs="SimSun"/>
                <w:sz w:val="18"/>
                <w:szCs w:val="18"/>
                <w:color w:val="212529"/>
                <w:spacing w:val="-2"/>
              </w:rPr>
              <w:t>20401</w:t>
            </w:r>
          </w:p>
        </w:tc>
        <w:tc>
          <w:tcPr>
            <w:tcW w:w="2922" w:type="dxa"/>
            <w:vAlign w:val="top"/>
          </w:tcPr>
          <w:p>
            <w:pPr>
              <w:spacing w:before="115" w:line="219" w:lineRule="auto"/>
              <w:rPr>
                <w:rFonts w:ascii="SimSun" w:hAnsi="SimSun" w:eastAsia="SimSun" w:cs="SimSun"/>
                <w:sz w:val="18"/>
                <w:szCs w:val="18"/>
              </w:rPr>
            </w:pPr>
            <w:r>
              <w:rPr>
                <w:rFonts w:ascii="SimSun" w:hAnsi="SimSun" w:eastAsia="SimSun" w:cs="SimSun"/>
                <w:sz w:val="18"/>
                <w:szCs w:val="18"/>
                <w:color w:val="212529"/>
                <w:spacing w:val="-2"/>
              </w:rPr>
              <w:t>武装警察部队</w:t>
            </w:r>
          </w:p>
        </w:tc>
        <w:tc>
          <w:tcPr>
            <w:tcW w:w="1453" w:type="dxa"/>
            <w:vAlign w:val="top"/>
          </w:tcPr>
          <w:p>
            <w:pPr>
              <w:ind w:right="28"/>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4"/>
              </w:rPr>
              <w:t>1.28</w:t>
            </w:r>
          </w:p>
        </w:tc>
        <w:tc>
          <w:tcPr>
            <w:tcW w:w="1288" w:type="dxa"/>
            <w:vAlign w:val="top"/>
          </w:tcPr>
          <w:p>
            <w:pPr>
              <w:ind w:right="29"/>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4"/>
              </w:rPr>
              <w:t>1.28</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08" w:line="239" w:lineRule="auto"/>
              <w:rPr>
                <w:rFonts w:ascii="SimSun" w:hAnsi="SimSun" w:eastAsia="SimSun" w:cs="SimSun"/>
                <w:sz w:val="18"/>
                <w:szCs w:val="18"/>
              </w:rPr>
            </w:pPr>
            <w:r>
              <w:rPr>
                <w:rFonts w:ascii="SimSun" w:hAnsi="SimSun" w:eastAsia="SimSun" w:cs="SimSun"/>
                <w:sz w:val="18"/>
                <w:szCs w:val="18"/>
                <w:color w:val="212529"/>
                <w:spacing w:val="-2"/>
              </w:rPr>
              <w:t>2040199</w:t>
            </w:r>
          </w:p>
        </w:tc>
        <w:tc>
          <w:tcPr>
            <w:tcW w:w="2922" w:type="dxa"/>
            <w:vAlign w:val="top"/>
          </w:tcPr>
          <w:p>
            <w:pPr>
              <w:spacing w:before="108" w:line="219" w:lineRule="auto"/>
              <w:rPr>
                <w:rFonts w:ascii="SimSun" w:hAnsi="SimSun" w:eastAsia="SimSun" w:cs="SimSun"/>
                <w:sz w:val="18"/>
                <w:szCs w:val="18"/>
              </w:rPr>
            </w:pPr>
            <w:r>
              <w:rPr>
                <w:rFonts w:ascii="SimSun" w:hAnsi="SimSun" w:eastAsia="SimSun" w:cs="SimSun"/>
                <w:sz w:val="18"/>
                <w:szCs w:val="18"/>
                <w:color w:val="212529"/>
                <w:spacing w:val="-1"/>
              </w:rPr>
              <w:t>其他武装警察部队支出</w:t>
            </w:r>
          </w:p>
        </w:tc>
        <w:tc>
          <w:tcPr>
            <w:tcW w:w="1453" w:type="dxa"/>
            <w:vAlign w:val="top"/>
          </w:tcPr>
          <w:p>
            <w:pPr>
              <w:ind w:right="28"/>
              <w:spacing w:before="109" w:line="238" w:lineRule="auto"/>
              <w:jc w:val="right"/>
              <w:rPr>
                <w:rFonts w:ascii="SimSun" w:hAnsi="SimSun" w:eastAsia="SimSun" w:cs="SimSun"/>
                <w:sz w:val="18"/>
                <w:szCs w:val="18"/>
              </w:rPr>
            </w:pPr>
            <w:r>
              <w:rPr>
                <w:rFonts w:ascii="SimSun" w:hAnsi="SimSun" w:eastAsia="SimSun" w:cs="SimSun"/>
                <w:sz w:val="18"/>
                <w:szCs w:val="18"/>
                <w:color w:val="212529"/>
                <w:spacing w:val="-4"/>
              </w:rPr>
              <w:t>1.28</w:t>
            </w:r>
          </w:p>
        </w:tc>
        <w:tc>
          <w:tcPr>
            <w:tcW w:w="1288" w:type="dxa"/>
            <w:vAlign w:val="top"/>
          </w:tcPr>
          <w:p>
            <w:pPr>
              <w:ind w:right="29"/>
              <w:spacing w:before="109" w:line="238" w:lineRule="auto"/>
              <w:jc w:val="right"/>
              <w:rPr>
                <w:rFonts w:ascii="SimSun" w:hAnsi="SimSun" w:eastAsia="SimSun" w:cs="SimSun"/>
                <w:sz w:val="18"/>
                <w:szCs w:val="18"/>
              </w:rPr>
            </w:pPr>
            <w:r>
              <w:rPr>
                <w:rFonts w:ascii="SimSun" w:hAnsi="SimSun" w:eastAsia="SimSun" w:cs="SimSun"/>
                <w:sz w:val="18"/>
                <w:szCs w:val="18"/>
                <w:color w:val="212529"/>
                <w:spacing w:val="-4"/>
              </w:rPr>
              <w:t>1.28</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09" w:line="239" w:lineRule="auto"/>
              <w:rPr>
                <w:rFonts w:ascii="SimSun" w:hAnsi="SimSun" w:eastAsia="SimSun" w:cs="SimSun"/>
                <w:sz w:val="18"/>
                <w:szCs w:val="18"/>
              </w:rPr>
            </w:pPr>
            <w:r>
              <w:rPr>
                <w:rFonts w:ascii="SimSun" w:hAnsi="SimSun" w:eastAsia="SimSun" w:cs="SimSun"/>
                <w:sz w:val="18"/>
                <w:szCs w:val="18"/>
                <w:color w:val="212529"/>
                <w:spacing w:val="-3"/>
              </w:rPr>
              <w:t>207</w:t>
            </w:r>
          </w:p>
        </w:tc>
        <w:tc>
          <w:tcPr>
            <w:tcW w:w="2922" w:type="dxa"/>
            <w:vAlign w:val="top"/>
          </w:tcPr>
          <w:p>
            <w:pPr>
              <w:spacing w:before="109" w:line="218" w:lineRule="auto"/>
              <w:rPr>
                <w:rFonts w:ascii="SimSun" w:hAnsi="SimSun" w:eastAsia="SimSun" w:cs="SimSun"/>
                <w:sz w:val="18"/>
                <w:szCs w:val="18"/>
              </w:rPr>
            </w:pPr>
            <w:r>
              <w:rPr>
                <w:rFonts w:ascii="SimSun" w:hAnsi="SimSun" w:eastAsia="SimSun" w:cs="SimSun"/>
                <w:sz w:val="18"/>
                <w:szCs w:val="18"/>
                <w:color w:val="212529"/>
                <w:spacing w:val="-1"/>
              </w:rPr>
              <w:t>文化旅游体育与传媒支出</w:t>
            </w:r>
          </w:p>
        </w:tc>
        <w:tc>
          <w:tcPr>
            <w:tcW w:w="1453" w:type="dxa"/>
            <w:vAlign w:val="top"/>
          </w:tcPr>
          <w:p>
            <w:pPr>
              <w:ind w:right="31"/>
              <w:spacing w:before="110" w:line="238" w:lineRule="auto"/>
              <w:jc w:val="right"/>
              <w:rPr>
                <w:rFonts w:ascii="SimSun" w:hAnsi="SimSun" w:eastAsia="SimSun" w:cs="SimSun"/>
                <w:sz w:val="18"/>
                <w:szCs w:val="18"/>
              </w:rPr>
            </w:pPr>
            <w:r>
              <w:rPr>
                <w:rFonts w:ascii="SimSun" w:hAnsi="SimSun" w:eastAsia="SimSun" w:cs="SimSun"/>
                <w:sz w:val="18"/>
                <w:szCs w:val="18"/>
                <w:color w:val="212529"/>
                <w:spacing w:val="-2"/>
              </w:rPr>
              <w:t>64.58</w:t>
            </w:r>
          </w:p>
        </w:tc>
        <w:tc>
          <w:tcPr>
            <w:tcW w:w="1288" w:type="dxa"/>
            <w:vAlign w:val="top"/>
          </w:tcPr>
          <w:p>
            <w:pPr>
              <w:ind w:right="32"/>
              <w:spacing w:before="110" w:line="238" w:lineRule="auto"/>
              <w:jc w:val="right"/>
              <w:rPr>
                <w:rFonts w:ascii="SimSun" w:hAnsi="SimSun" w:eastAsia="SimSun" w:cs="SimSun"/>
                <w:sz w:val="18"/>
                <w:szCs w:val="18"/>
              </w:rPr>
            </w:pPr>
            <w:r>
              <w:rPr>
                <w:rFonts w:ascii="SimSun" w:hAnsi="SimSun" w:eastAsia="SimSun" w:cs="SimSun"/>
                <w:sz w:val="18"/>
                <w:szCs w:val="18"/>
                <w:color w:val="212529"/>
                <w:spacing w:val="-2"/>
              </w:rPr>
              <w:t>64.58</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10" w:line="239" w:lineRule="auto"/>
              <w:rPr>
                <w:rFonts w:ascii="SimSun" w:hAnsi="SimSun" w:eastAsia="SimSun" w:cs="SimSun"/>
                <w:sz w:val="18"/>
                <w:szCs w:val="18"/>
              </w:rPr>
            </w:pPr>
            <w:r>
              <w:rPr>
                <w:rFonts w:ascii="SimSun" w:hAnsi="SimSun" w:eastAsia="SimSun" w:cs="SimSun"/>
                <w:sz w:val="18"/>
                <w:szCs w:val="18"/>
                <w:color w:val="212529"/>
                <w:spacing w:val="-2"/>
              </w:rPr>
              <w:t>20701</w:t>
            </w:r>
          </w:p>
        </w:tc>
        <w:tc>
          <w:tcPr>
            <w:tcW w:w="2922" w:type="dxa"/>
            <w:vAlign w:val="top"/>
          </w:tcPr>
          <w:p>
            <w:pPr>
              <w:spacing w:before="111" w:line="219" w:lineRule="auto"/>
              <w:rPr>
                <w:rFonts w:ascii="SimSun" w:hAnsi="SimSun" w:eastAsia="SimSun" w:cs="SimSun"/>
                <w:sz w:val="18"/>
                <w:szCs w:val="18"/>
              </w:rPr>
            </w:pPr>
            <w:r>
              <w:rPr>
                <w:rFonts w:ascii="SimSun" w:hAnsi="SimSun" w:eastAsia="SimSun" w:cs="SimSun"/>
                <w:sz w:val="18"/>
                <w:szCs w:val="18"/>
                <w:color w:val="212529"/>
                <w:spacing w:val="-2"/>
              </w:rPr>
              <w:t>文化和旅游</w:t>
            </w:r>
          </w:p>
        </w:tc>
        <w:tc>
          <w:tcPr>
            <w:tcW w:w="1453" w:type="dxa"/>
            <w:vAlign w:val="top"/>
          </w:tcPr>
          <w:p>
            <w:pPr>
              <w:ind w:right="30"/>
              <w:spacing w:before="111" w:line="238" w:lineRule="auto"/>
              <w:jc w:val="right"/>
              <w:rPr>
                <w:rFonts w:ascii="SimSun" w:hAnsi="SimSun" w:eastAsia="SimSun" w:cs="SimSun"/>
                <w:sz w:val="18"/>
                <w:szCs w:val="18"/>
              </w:rPr>
            </w:pPr>
            <w:r>
              <w:rPr>
                <w:rFonts w:ascii="SimSun" w:hAnsi="SimSun" w:eastAsia="SimSun" w:cs="SimSun"/>
                <w:sz w:val="18"/>
                <w:szCs w:val="18"/>
                <w:color w:val="212529"/>
                <w:spacing w:val="-2"/>
              </w:rPr>
              <w:t>5.00</w:t>
            </w:r>
          </w:p>
        </w:tc>
        <w:tc>
          <w:tcPr>
            <w:tcW w:w="1288" w:type="dxa"/>
            <w:vAlign w:val="top"/>
          </w:tcPr>
          <w:p>
            <w:pPr>
              <w:ind w:right="31"/>
              <w:spacing w:before="111" w:line="238" w:lineRule="auto"/>
              <w:jc w:val="right"/>
              <w:rPr>
                <w:rFonts w:ascii="SimSun" w:hAnsi="SimSun" w:eastAsia="SimSun" w:cs="SimSun"/>
                <w:sz w:val="18"/>
                <w:szCs w:val="18"/>
              </w:rPr>
            </w:pPr>
            <w:r>
              <w:rPr>
                <w:rFonts w:ascii="SimSun" w:hAnsi="SimSun" w:eastAsia="SimSun" w:cs="SimSun"/>
                <w:sz w:val="18"/>
                <w:szCs w:val="18"/>
                <w:color w:val="212529"/>
                <w:spacing w:val="-2"/>
              </w:rPr>
              <w:t>5.00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11" w:line="239" w:lineRule="auto"/>
              <w:rPr>
                <w:rFonts w:ascii="SimSun" w:hAnsi="SimSun" w:eastAsia="SimSun" w:cs="SimSun"/>
                <w:sz w:val="18"/>
                <w:szCs w:val="18"/>
              </w:rPr>
            </w:pPr>
            <w:r>
              <w:rPr>
                <w:rFonts w:ascii="SimSun" w:hAnsi="SimSun" w:eastAsia="SimSun" w:cs="SimSun"/>
                <w:sz w:val="18"/>
                <w:szCs w:val="18"/>
                <w:color w:val="212529"/>
                <w:spacing w:val="-2"/>
              </w:rPr>
              <w:t>2070109</w:t>
            </w:r>
          </w:p>
        </w:tc>
        <w:tc>
          <w:tcPr>
            <w:tcW w:w="2922" w:type="dxa"/>
            <w:vAlign w:val="top"/>
          </w:tcPr>
          <w:p>
            <w:pPr>
              <w:spacing w:before="111" w:line="219" w:lineRule="auto"/>
              <w:rPr>
                <w:rFonts w:ascii="SimSun" w:hAnsi="SimSun" w:eastAsia="SimSun" w:cs="SimSun"/>
                <w:sz w:val="18"/>
                <w:szCs w:val="18"/>
              </w:rPr>
            </w:pPr>
            <w:r>
              <w:rPr>
                <w:rFonts w:ascii="SimSun" w:hAnsi="SimSun" w:eastAsia="SimSun" w:cs="SimSun"/>
                <w:sz w:val="18"/>
                <w:szCs w:val="18"/>
                <w:color w:val="212529"/>
                <w:spacing w:val="-2"/>
              </w:rPr>
              <w:t>群众文化</w:t>
            </w:r>
          </w:p>
        </w:tc>
        <w:tc>
          <w:tcPr>
            <w:tcW w:w="1453" w:type="dxa"/>
            <w:vAlign w:val="top"/>
          </w:tcPr>
          <w:p>
            <w:pPr>
              <w:ind w:right="30"/>
              <w:spacing w:before="112" w:line="238" w:lineRule="auto"/>
              <w:jc w:val="right"/>
              <w:rPr>
                <w:rFonts w:ascii="SimSun" w:hAnsi="SimSun" w:eastAsia="SimSun" w:cs="SimSun"/>
                <w:sz w:val="18"/>
                <w:szCs w:val="18"/>
              </w:rPr>
            </w:pPr>
            <w:r>
              <w:rPr>
                <w:rFonts w:ascii="SimSun" w:hAnsi="SimSun" w:eastAsia="SimSun" w:cs="SimSun"/>
                <w:sz w:val="18"/>
                <w:szCs w:val="18"/>
                <w:color w:val="212529"/>
                <w:spacing w:val="-2"/>
              </w:rPr>
              <w:t>5.00</w:t>
            </w:r>
          </w:p>
        </w:tc>
        <w:tc>
          <w:tcPr>
            <w:tcW w:w="1288" w:type="dxa"/>
            <w:vAlign w:val="top"/>
          </w:tcPr>
          <w:p>
            <w:pPr>
              <w:ind w:right="31"/>
              <w:spacing w:before="112" w:line="238" w:lineRule="auto"/>
              <w:jc w:val="right"/>
              <w:rPr>
                <w:rFonts w:ascii="SimSun" w:hAnsi="SimSun" w:eastAsia="SimSun" w:cs="SimSun"/>
                <w:sz w:val="18"/>
                <w:szCs w:val="18"/>
              </w:rPr>
            </w:pPr>
            <w:r>
              <w:rPr>
                <w:rFonts w:ascii="SimSun" w:hAnsi="SimSun" w:eastAsia="SimSun" w:cs="SimSun"/>
                <w:sz w:val="18"/>
                <w:szCs w:val="18"/>
                <w:color w:val="212529"/>
                <w:spacing w:val="-2"/>
              </w:rPr>
              <w:t>5.00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12" w:line="239" w:lineRule="auto"/>
              <w:rPr>
                <w:rFonts w:ascii="SimSun" w:hAnsi="SimSun" w:eastAsia="SimSun" w:cs="SimSun"/>
                <w:sz w:val="18"/>
                <w:szCs w:val="18"/>
              </w:rPr>
            </w:pPr>
            <w:r>
              <w:rPr>
                <w:rFonts w:ascii="SimSun" w:hAnsi="SimSun" w:eastAsia="SimSun" w:cs="SimSun"/>
                <w:sz w:val="18"/>
                <w:szCs w:val="18"/>
                <w:color w:val="212529"/>
                <w:spacing w:val="-2"/>
              </w:rPr>
              <w:t>20799</w:t>
            </w:r>
          </w:p>
        </w:tc>
        <w:tc>
          <w:tcPr>
            <w:tcW w:w="2922" w:type="dxa"/>
            <w:vAlign w:val="top"/>
          </w:tcPr>
          <w:p>
            <w:pPr>
              <w:spacing w:before="112" w:line="218" w:lineRule="auto"/>
              <w:rPr>
                <w:rFonts w:ascii="SimSun" w:hAnsi="SimSun" w:eastAsia="SimSun" w:cs="SimSun"/>
                <w:sz w:val="18"/>
                <w:szCs w:val="18"/>
              </w:rPr>
            </w:pPr>
            <w:r>
              <w:rPr>
                <w:rFonts w:ascii="SimSun" w:hAnsi="SimSun" w:eastAsia="SimSun" w:cs="SimSun"/>
                <w:sz w:val="18"/>
                <w:szCs w:val="18"/>
                <w:color w:val="212529"/>
                <w:spacing w:val="-1"/>
              </w:rPr>
              <w:t>其他文化旅游体育与传媒支出</w:t>
            </w:r>
          </w:p>
        </w:tc>
        <w:tc>
          <w:tcPr>
            <w:tcW w:w="1453" w:type="dxa"/>
            <w:vAlign w:val="top"/>
          </w:tcPr>
          <w:p>
            <w:pPr>
              <w:ind w:right="31"/>
              <w:spacing w:before="113" w:line="238" w:lineRule="auto"/>
              <w:jc w:val="right"/>
              <w:rPr>
                <w:rFonts w:ascii="SimSun" w:hAnsi="SimSun" w:eastAsia="SimSun" w:cs="SimSun"/>
                <w:sz w:val="18"/>
                <w:szCs w:val="18"/>
              </w:rPr>
            </w:pPr>
            <w:r>
              <w:rPr>
                <w:rFonts w:ascii="SimSun" w:hAnsi="SimSun" w:eastAsia="SimSun" w:cs="SimSun"/>
                <w:sz w:val="18"/>
                <w:szCs w:val="18"/>
                <w:color w:val="212529"/>
                <w:spacing w:val="-2"/>
              </w:rPr>
              <w:t>59.58</w:t>
            </w:r>
          </w:p>
        </w:tc>
        <w:tc>
          <w:tcPr>
            <w:tcW w:w="1288" w:type="dxa"/>
            <w:vAlign w:val="top"/>
          </w:tcPr>
          <w:p>
            <w:pPr>
              <w:ind w:right="32"/>
              <w:spacing w:before="113" w:line="238" w:lineRule="auto"/>
              <w:jc w:val="right"/>
              <w:rPr>
                <w:rFonts w:ascii="SimSun" w:hAnsi="SimSun" w:eastAsia="SimSun" w:cs="SimSun"/>
                <w:sz w:val="18"/>
                <w:szCs w:val="18"/>
              </w:rPr>
            </w:pPr>
            <w:r>
              <w:rPr>
                <w:rFonts w:ascii="SimSun" w:hAnsi="SimSun" w:eastAsia="SimSun" w:cs="SimSun"/>
                <w:sz w:val="18"/>
                <w:szCs w:val="18"/>
                <w:color w:val="212529"/>
                <w:spacing w:val="-2"/>
              </w:rPr>
              <w:t>59.58</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13" w:line="239" w:lineRule="auto"/>
              <w:rPr>
                <w:rFonts w:ascii="SimSun" w:hAnsi="SimSun" w:eastAsia="SimSun" w:cs="SimSun"/>
                <w:sz w:val="18"/>
                <w:szCs w:val="18"/>
              </w:rPr>
            </w:pPr>
            <w:r>
              <w:rPr>
                <w:rFonts w:ascii="SimSun" w:hAnsi="SimSun" w:eastAsia="SimSun" w:cs="SimSun"/>
                <w:sz w:val="18"/>
                <w:szCs w:val="18"/>
                <w:color w:val="212529"/>
                <w:spacing w:val="-2"/>
              </w:rPr>
              <w:t>2079999</w:t>
            </w:r>
          </w:p>
        </w:tc>
        <w:tc>
          <w:tcPr>
            <w:tcW w:w="2922" w:type="dxa"/>
            <w:vAlign w:val="top"/>
          </w:tcPr>
          <w:p>
            <w:pPr>
              <w:spacing w:before="113" w:line="218" w:lineRule="auto"/>
              <w:rPr>
                <w:rFonts w:ascii="SimSun" w:hAnsi="SimSun" w:eastAsia="SimSun" w:cs="SimSun"/>
                <w:sz w:val="18"/>
                <w:szCs w:val="18"/>
              </w:rPr>
            </w:pPr>
            <w:r>
              <w:rPr>
                <w:rFonts w:ascii="SimSun" w:hAnsi="SimSun" w:eastAsia="SimSun" w:cs="SimSun"/>
                <w:sz w:val="18"/>
                <w:szCs w:val="18"/>
                <w:color w:val="212529"/>
                <w:spacing w:val="-1"/>
              </w:rPr>
              <w:t>其他文化旅游体育与传媒支出</w:t>
            </w:r>
          </w:p>
        </w:tc>
        <w:tc>
          <w:tcPr>
            <w:tcW w:w="1453" w:type="dxa"/>
            <w:vAlign w:val="top"/>
          </w:tcPr>
          <w:p>
            <w:pPr>
              <w:ind w:right="31"/>
              <w:spacing w:before="114" w:line="238" w:lineRule="auto"/>
              <w:jc w:val="right"/>
              <w:rPr>
                <w:rFonts w:ascii="SimSun" w:hAnsi="SimSun" w:eastAsia="SimSun" w:cs="SimSun"/>
                <w:sz w:val="18"/>
                <w:szCs w:val="18"/>
              </w:rPr>
            </w:pPr>
            <w:r>
              <w:rPr>
                <w:rFonts w:ascii="SimSun" w:hAnsi="SimSun" w:eastAsia="SimSun" w:cs="SimSun"/>
                <w:sz w:val="18"/>
                <w:szCs w:val="18"/>
                <w:color w:val="212529"/>
                <w:spacing w:val="-2"/>
              </w:rPr>
              <w:t>59.58</w:t>
            </w:r>
          </w:p>
        </w:tc>
        <w:tc>
          <w:tcPr>
            <w:tcW w:w="1288" w:type="dxa"/>
            <w:vAlign w:val="top"/>
          </w:tcPr>
          <w:p>
            <w:pPr>
              <w:ind w:right="32"/>
              <w:spacing w:before="114" w:line="238" w:lineRule="auto"/>
              <w:jc w:val="right"/>
              <w:rPr>
                <w:rFonts w:ascii="SimSun" w:hAnsi="SimSun" w:eastAsia="SimSun" w:cs="SimSun"/>
                <w:sz w:val="18"/>
                <w:szCs w:val="18"/>
              </w:rPr>
            </w:pPr>
            <w:r>
              <w:rPr>
                <w:rFonts w:ascii="SimSun" w:hAnsi="SimSun" w:eastAsia="SimSun" w:cs="SimSun"/>
                <w:sz w:val="18"/>
                <w:szCs w:val="18"/>
                <w:color w:val="212529"/>
                <w:spacing w:val="-2"/>
              </w:rPr>
              <w:t>59.58</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14" w:line="239" w:lineRule="auto"/>
              <w:rPr>
                <w:rFonts w:ascii="SimSun" w:hAnsi="SimSun" w:eastAsia="SimSun" w:cs="SimSun"/>
                <w:sz w:val="18"/>
                <w:szCs w:val="18"/>
              </w:rPr>
            </w:pPr>
            <w:r>
              <w:rPr>
                <w:rFonts w:ascii="SimSun" w:hAnsi="SimSun" w:eastAsia="SimSun" w:cs="SimSun"/>
                <w:sz w:val="18"/>
                <w:szCs w:val="18"/>
                <w:color w:val="212529"/>
                <w:spacing w:val="-3"/>
              </w:rPr>
              <w:t>208</w:t>
            </w:r>
          </w:p>
        </w:tc>
        <w:tc>
          <w:tcPr>
            <w:tcW w:w="2922" w:type="dxa"/>
            <w:vAlign w:val="top"/>
          </w:tcPr>
          <w:p>
            <w:pPr>
              <w:spacing w:before="114" w:line="218" w:lineRule="auto"/>
              <w:rPr>
                <w:rFonts w:ascii="SimSun" w:hAnsi="SimSun" w:eastAsia="SimSun" w:cs="SimSun"/>
                <w:sz w:val="18"/>
                <w:szCs w:val="18"/>
              </w:rPr>
            </w:pPr>
            <w:r>
              <w:rPr>
                <w:rFonts w:ascii="SimSun" w:hAnsi="SimSun" w:eastAsia="SimSun" w:cs="SimSun"/>
                <w:sz w:val="18"/>
                <w:szCs w:val="18"/>
                <w:color w:val="212529"/>
                <w:spacing w:val="-1"/>
              </w:rPr>
              <w:t>社会保障和就业支出</w:t>
            </w:r>
          </w:p>
        </w:tc>
        <w:tc>
          <w:tcPr>
            <w:tcW w:w="1453" w:type="dxa"/>
            <w:vAlign w:val="top"/>
          </w:tcPr>
          <w:p>
            <w:pPr>
              <w:ind w:right="29"/>
              <w:spacing w:before="115" w:line="238" w:lineRule="auto"/>
              <w:jc w:val="right"/>
              <w:rPr>
                <w:rFonts w:ascii="SimSun" w:hAnsi="SimSun" w:eastAsia="SimSun" w:cs="SimSun"/>
                <w:sz w:val="18"/>
                <w:szCs w:val="18"/>
              </w:rPr>
            </w:pPr>
            <w:r>
              <w:rPr>
                <w:rFonts w:ascii="SimSun" w:hAnsi="SimSun" w:eastAsia="SimSun" w:cs="SimSun"/>
                <w:sz w:val="18"/>
                <w:szCs w:val="18"/>
                <w:color w:val="212529"/>
                <w:spacing w:val="-3"/>
              </w:rPr>
              <w:t>178.26</w:t>
            </w:r>
          </w:p>
        </w:tc>
        <w:tc>
          <w:tcPr>
            <w:tcW w:w="1288" w:type="dxa"/>
            <w:vAlign w:val="top"/>
          </w:tcPr>
          <w:p>
            <w:pPr>
              <w:ind w:right="31"/>
              <w:spacing w:before="115" w:line="238" w:lineRule="auto"/>
              <w:jc w:val="right"/>
              <w:rPr>
                <w:rFonts w:ascii="SimSun" w:hAnsi="SimSun" w:eastAsia="SimSun" w:cs="SimSun"/>
                <w:sz w:val="18"/>
                <w:szCs w:val="18"/>
              </w:rPr>
            </w:pPr>
            <w:r>
              <w:rPr>
                <w:rFonts w:ascii="SimSun" w:hAnsi="SimSun" w:eastAsia="SimSun" w:cs="SimSun"/>
                <w:sz w:val="18"/>
                <w:szCs w:val="18"/>
                <w:color w:val="212529"/>
                <w:spacing w:val="-3"/>
              </w:rPr>
              <w:t>178.26</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4"/>
              <w:spacing w:before="115" w:line="238" w:lineRule="auto"/>
              <w:jc w:val="right"/>
              <w:rPr>
                <w:rFonts w:ascii="SimSun" w:hAnsi="SimSun" w:eastAsia="SimSun" w:cs="SimSun"/>
                <w:sz w:val="18"/>
                <w:szCs w:val="18"/>
              </w:rPr>
            </w:pPr>
            <w:r>
              <w:rPr>
                <w:rFonts w:ascii="SimSun" w:hAnsi="SimSun" w:eastAsia="SimSun" w:cs="SimSun"/>
                <w:sz w:val="18"/>
                <w:szCs w:val="18"/>
                <w:color w:val="212529"/>
                <w:spacing w:val="-4"/>
              </w:rPr>
              <w:t>16.54</w:t>
            </w:r>
          </w:p>
        </w:tc>
      </w:tr>
      <w:tr>
        <w:trPr>
          <w:trHeight w:val="434" w:hRule="atLeast"/>
        </w:trPr>
        <w:tc>
          <w:tcPr>
            <w:tcW w:w="1416" w:type="dxa"/>
            <w:vAlign w:val="top"/>
          </w:tcPr>
          <w:p>
            <w:pPr>
              <w:ind w:left="9"/>
              <w:spacing w:before="115" w:line="239" w:lineRule="auto"/>
              <w:rPr>
                <w:rFonts w:ascii="SimSun" w:hAnsi="SimSun" w:eastAsia="SimSun" w:cs="SimSun"/>
                <w:sz w:val="18"/>
                <w:szCs w:val="18"/>
              </w:rPr>
            </w:pPr>
            <w:r>
              <w:rPr>
                <w:rFonts w:ascii="SimSun" w:hAnsi="SimSun" w:eastAsia="SimSun" w:cs="SimSun"/>
                <w:sz w:val="18"/>
                <w:szCs w:val="18"/>
                <w:color w:val="212529"/>
                <w:spacing w:val="-2"/>
              </w:rPr>
              <w:t>20805</w:t>
            </w:r>
          </w:p>
        </w:tc>
        <w:tc>
          <w:tcPr>
            <w:tcW w:w="2922" w:type="dxa"/>
            <w:vAlign w:val="top"/>
          </w:tcPr>
          <w:p>
            <w:pPr>
              <w:spacing w:before="115" w:line="219" w:lineRule="auto"/>
              <w:rPr>
                <w:rFonts w:ascii="SimSun" w:hAnsi="SimSun" w:eastAsia="SimSun" w:cs="SimSun"/>
                <w:sz w:val="18"/>
                <w:szCs w:val="18"/>
              </w:rPr>
            </w:pPr>
            <w:r>
              <w:rPr>
                <w:rFonts w:ascii="SimSun" w:hAnsi="SimSun" w:eastAsia="SimSun" w:cs="SimSun"/>
                <w:sz w:val="18"/>
                <w:szCs w:val="18"/>
                <w:color w:val="212529"/>
                <w:spacing w:val="-1"/>
              </w:rPr>
              <w:t>行政事业单位养老支出</w:t>
            </w:r>
          </w:p>
        </w:tc>
        <w:tc>
          <w:tcPr>
            <w:tcW w:w="1453" w:type="dxa"/>
            <w:vAlign w:val="top"/>
          </w:tcPr>
          <w:p>
            <w:pPr>
              <w:ind w:right="29"/>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3"/>
              </w:rPr>
              <w:t>138.26</w:t>
            </w:r>
          </w:p>
        </w:tc>
        <w:tc>
          <w:tcPr>
            <w:tcW w:w="1288" w:type="dxa"/>
            <w:vAlign w:val="top"/>
          </w:tcPr>
          <w:p>
            <w:pPr>
              <w:ind w:right="31"/>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3"/>
              </w:rPr>
              <w:t>138.26</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16" w:line="239" w:lineRule="auto"/>
              <w:rPr>
                <w:rFonts w:ascii="SimSun" w:hAnsi="SimSun" w:eastAsia="SimSun" w:cs="SimSun"/>
                <w:sz w:val="18"/>
                <w:szCs w:val="18"/>
              </w:rPr>
            </w:pPr>
            <w:r>
              <w:rPr>
                <w:rFonts w:ascii="SimSun" w:hAnsi="SimSun" w:eastAsia="SimSun" w:cs="SimSun"/>
                <w:sz w:val="18"/>
                <w:szCs w:val="18"/>
                <w:color w:val="212529"/>
                <w:spacing w:val="-2"/>
              </w:rPr>
              <w:t>2080501</w:t>
            </w:r>
          </w:p>
        </w:tc>
        <w:tc>
          <w:tcPr>
            <w:tcW w:w="2922" w:type="dxa"/>
            <w:vAlign w:val="top"/>
          </w:tcPr>
          <w:p>
            <w:pPr>
              <w:spacing w:before="116" w:line="219" w:lineRule="auto"/>
              <w:rPr>
                <w:rFonts w:ascii="SimSun" w:hAnsi="SimSun" w:eastAsia="SimSun" w:cs="SimSun"/>
                <w:sz w:val="18"/>
                <w:szCs w:val="18"/>
              </w:rPr>
            </w:pPr>
            <w:r>
              <w:rPr>
                <w:rFonts w:ascii="SimSun" w:hAnsi="SimSun" w:eastAsia="SimSun" w:cs="SimSun"/>
                <w:sz w:val="18"/>
                <w:szCs w:val="18"/>
                <w:color w:val="212529"/>
                <w:spacing w:val="-2"/>
              </w:rPr>
              <w:t>行政单位离退休</w:t>
            </w:r>
          </w:p>
        </w:tc>
        <w:tc>
          <w:tcPr>
            <w:tcW w:w="1453" w:type="dxa"/>
            <w:vAlign w:val="top"/>
          </w:tcPr>
          <w:p>
            <w:pPr>
              <w:ind w:right="29"/>
              <w:spacing w:before="117" w:line="238" w:lineRule="auto"/>
              <w:jc w:val="right"/>
              <w:rPr>
                <w:rFonts w:ascii="SimSun" w:hAnsi="SimSun" w:eastAsia="SimSun" w:cs="SimSun"/>
                <w:sz w:val="18"/>
                <w:szCs w:val="18"/>
              </w:rPr>
            </w:pPr>
            <w:r>
              <w:rPr>
                <w:rFonts w:ascii="SimSun" w:hAnsi="SimSun" w:eastAsia="SimSun" w:cs="SimSun"/>
                <w:sz w:val="18"/>
                <w:szCs w:val="18"/>
                <w:color w:val="212529"/>
                <w:spacing w:val="-4"/>
              </w:rPr>
              <w:t>19.44</w:t>
            </w:r>
          </w:p>
        </w:tc>
        <w:tc>
          <w:tcPr>
            <w:tcW w:w="1288" w:type="dxa"/>
            <w:vAlign w:val="top"/>
          </w:tcPr>
          <w:p>
            <w:pPr>
              <w:ind w:right="30"/>
              <w:spacing w:before="117" w:line="238" w:lineRule="auto"/>
              <w:jc w:val="right"/>
              <w:rPr>
                <w:rFonts w:ascii="SimSun" w:hAnsi="SimSun" w:eastAsia="SimSun" w:cs="SimSun"/>
                <w:sz w:val="18"/>
                <w:szCs w:val="18"/>
              </w:rPr>
            </w:pPr>
            <w:r>
              <w:rPr>
                <w:rFonts w:ascii="SimSun" w:hAnsi="SimSun" w:eastAsia="SimSun" w:cs="SimSun"/>
                <w:sz w:val="18"/>
                <w:szCs w:val="18"/>
                <w:color w:val="212529"/>
                <w:spacing w:val="-4"/>
              </w:rPr>
              <w:t>19.44</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17" w:line="239" w:lineRule="auto"/>
              <w:rPr>
                <w:rFonts w:ascii="SimSun" w:hAnsi="SimSun" w:eastAsia="SimSun" w:cs="SimSun"/>
                <w:sz w:val="18"/>
                <w:szCs w:val="18"/>
              </w:rPr>
            </w:pPr>
            <w:r>
              <w:rPr>
                <w:rFonts w:ascii="SimSun" w:hAnsi="SimSun" w:eastAsia="SimSun" w:cs="SimSun"/>
                <w:sz w:val="18"/>
                <w:szCs w:val="18"/>
                <w:color w:val="212529"/>
                <w:spacing w:val="-2"/>
              </w:rPr>
              <w:t>2080505</w:t>
            </w:r>
          </w:p>
        </w:tc>
        <w:tc>
          <w:tcPr>
            <w:tcW w:w="2922" w:type="dxa"/>
            <w:vAlign w:val="top"/>
          </w:tcPr>
          <w:p>
            <w:pPr>
              <w:spacing w:before="117" w:line="218"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机关事业单位基本养老保险缴费支出</w:t>
            </w:r>
          </w:p>
        </w:tc>
        <w:tc>
          <w:tcPr>
            <w:tcW w:w="1453" w:type="dxa"/>
            <w:vAlign w:val="top"/>
          </w:tcPr>
          <w:p>
            <w:pPr>
              <w:ind w:right="31"/>
              <w:spacing w:before="118" w:line="238" w:lineRule="auto"/>
              <w:jc w:val="right"/>
              <w:rPr>
                <w:rFonts w:ascii="SimSun" w:hAnsi="SimSun" w:eastAsia="SimSun" w:cs="SimSun"/>
                <w:sz w:val="18"/>
                <w:szCs w:val="18"/>
              </w:rPr>
            </w:pPr>
            <w:r>
              <w:rPr>
                <w:rFonts w:ascii="SimSun" w:hAnsi="SimSun" w:eastAsia="SimSun" w:cs="SimSun"/>
                <w:sz w:val="18"/>
                <w:szCs w:val="18"/>
                <w:color w:val="212529"/>
                <w:spacing w:val="-2"/>
              </w:rPr>
              <w:t>68.83</w:t>
            </w:r>
          </w:p>
        </w:tc>
        <w:tc>
          <w:tcPr>
            <w:tcW w:w="1288" w:type="dxa"/>
            <w:vAlign w:val="top"/>
          </w:tcPr>
          <w:p>
            <w:pPr>
              <w:ind w:right="32"/>
              <w:spacing w:before="118" w:line="238" w:lineRule="auto"/>
              <w:jc w:val="right"/>
              <w:rPr>
                <w:rFonts w:ascii="SimSun" w:hAnsi="SimSun" w:eastAsia="SimSun" w:cs="SimSun"/>
                <w:sz w:val="18"/>
                <w:szCs w:val="18"/>
              </w:rPr>
            </w:pPr>
            <w:r>
              <w:rPr>
                <w:rFonts w:ascii="SimSun" w:hAnsi="SimSun" w:eastAsia="SimSun" w:cs="SimSun"/>
                <w:sz w:val="18"/>
                <w:szCs w:val="18"/>
                <w:color w:val="212529"/>
                <w:spacing w:val="-2"/>
              </w:rPr>
              <w:t>68.83</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18" w:line="239" w:lineRule="auto"/>
              <w:rPr>
                <w:rFonts w:ascii="SimSun" w:hAnsi="SimSun" w:eastAsia="SimSun" w:cs="SimSun"/>
                <w:sz w:val="18"/>
                <w:szCs w:val="18"/>
              </w:rPr>
            </w:pPr>
            <w:r>
              <w:rPr>
                <w:rFonts w:ascii="SimSun" w:hAnsi="SimSun" w:eastAsia="SimSun" w:cs="SimSun"/>
                <w:sz w:val="18"/>
                <w:szCs w:val="18"/>
                <w:color w:val="212529"/>
                <w:spacing w:val="-2"/>
              </w:rPr>
              <w:t>2080506</w:t>
            </w:r>
          </w:p>
        </w:tc>
        <w:tc>
          <w:tcPr>
            <w:tcW w:w="2922" w:type="dxa"/>
            <w:vAlign w:val="top"/>
          </w:tcPr>
          <w:p>
            <w:pPr>
              <w:spacing w:before="118" w:line="218" w:lineRule="auto"/>
              <w:rPr>
                <w:rFonts w:ascii="SimSun" w:hAnsi="SimSun" w:eastAsia="SimSun" w:cs="SimSun"/>
                <w:sz w:val="18"/>
                <w:szCs w:val="18"/>
              </w:rPr>
            </w:pPr>
            <w:r>
              <w:rPr>
                <w:rFonts w:ascii="SimSun" w:hAnsi="SimSun" w:eastAsia="SimSun" w:cs="SimSun"/>
                <w:sz w:val="18"/>
                <w:szCs w:val="18"/>
                <w:color w:val="212529"/>
                <w:spacing w:val="-1"/>
              </w:rPr>
              <w:t>机关事业单位职业年金缴费支出</w:t>
            </w:r>
          </w:p>
        </w:tc>
        <w:tc>
          <w:tcPr>
            <w:tcW w:w="1453" w:type="dxa"/>
            <w:vAlign w:val="top"/>
          </w:tcPr>
          <w:p>
            <w:pPr>
              <w:ind w:right="31"/>
              <w:spacing w:before="119" w:line="238" w:lineRule="auto"/>
              <w:jc w:val="right"/>
              <w:rPr>
                <w:rFonts w:ascii="SimSun" w:hAnsi="SimSun" w:eastAsia="SimSun" w:cs="SimSun"/>
                <w:sz w:val="18"/>
                <w:szCs w:val="18"/>
              </w:rPr>
            </w:pPr>
            <w:r>
              <w:rPr>
                <w:rFonts w:ascii="SimSun" w:hAnsi="SimSun" w:eastAsia="SimSun" w:cs="SimSun"/>
                <w:sz w:val="18"/>
                <w:szCs w:val="18"/>
                <w:color w:val="212529"/>
                <w:spacing w:val="-2"/>
              </w:rPr>
              <w:t>50.00</w:t>
            </w:r>
          </w:p>
        </w:tc>
        <w:tc>
          <w:tcPr>
            <w:tcW w:w="1288" w:type="dxa"/>
            <w:vAlign w:val="top"/>
          </w:tcPr>
          <w:p>
            <w:pPr>
              <w:ind w:right="32"/>
              <w:spacing w:before="119" w:line="238" w:lineRule="auto"/>
              <w:jc w:val="right"/>
              <w:rPr>
                <w:rFonts w:ascii="SimSun" w:hAnsi="SimSun" w:eastAsia="SimSun" w:cs="SimSun"/>
                <w:sz w:val="18"/>
                <w:szCs w:val="18"/>
              </w:rPr>
            </w:pPr>
            <w:r>
              <w:rPr>
                <w:rFonts w:ascii="SimSun" w:hAnsi="SimSun" w:eastAsia="SimSun" w:cs="SimSun"/>
                <w:sz w:val="18"/>
                <w:szCs w:val="18"/>
                <w:color w:val="212529"/>
                <w:spacing w:val="-2"/>
              </w:rPr>
              <w:t>50.00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19" w:line="239" w:lineRule="auto"/>
              <w:rPr>
                <w:rFonts w:ascii="SimSun" w:hAnsi="SimSun" w:eastAsia="SimSun" w:cs="SimSun"/>
                <w:sz w:val="18"/>
                <w:szCs w:val="18"/>
              </w:rPr>
            </w:pPr>
            <w:r>
              <w:rPr>
                <w:rFonts w:ascii="SimSun" w:hAnsi="SimSun" w:eastAsia="SimSun" w:cs="SimSun"/>
                <w:sz w:val="18"/>
                <w:szCs w:val="18"/>
                <w:color w:val="212529"/>
                <w:spacing w:val="-2"/>
              </w:rPr>
              <w:t>20810</w:t>
            </w:r>
          </w:p>
        </w:tc>
        <w:tc>
          <w:tcPr>
            <w:tcW w:w="2922" w:type="dxa"/>
            <w:vAlign w:val="top"/>
          </w:tcPr>
          <w:p>
            <w:pPr>
              <w:spacing w:before="119" w:line="218" w:lineRule="auto"/>
              <w:rPr>
                <w:rFonts w:ascii="SimSun" w:hAnsi="SimSun" w:eastAsia="SimSun" w:cs="SimSun"/>
                <w:sz w:val="18"/>
                <w:szCs w:val="18"/>
              </w:rPr>
            </w:pPr>
            <w:r>
              <w:rPr>
                <w:rFonts w:ascii="SimSun" w:hAnsi="SimSun" w:eastAsia="SimSun" w:cs="SimSun"/>
                <w:sz w:val="18"/>
                <w:szCs w:val="18"/>
                <w:color w:val="212529"/>
                <w:spacing w:val="-2"/>
              </w:rPr>
              <w:t>社会福利</w:t>
            </w:r>
          </w:p>
        </w:tc>
        <w:tc>
          <w:tcPr>
            <w:tcW w:w="1453" w:type="dxa"/>
            <w:vAlign w:val="top"/>
          </w:tcPr>
          <w:p>
            <w:pPr>
              <w:ind w:right="29"/>
              <w:spacing w:before="120" w:line="238" w:lineRule="auto"/>
              <w:jc w:val="right"/>
              <w:rPr>
                <w:rFonts w:ascii="SimSun" w:hAnsi="SimSun" w:eastAsia="SimSun" w:cs="SimSun"/>
                <w:sz w:val="18"/>
                <w:szCs w:val="18"/>
              </w:rPr>
            </w:pPr>
            <w:r>
              <w:rPr>
                <w:rFonts w:ascii="SimSun" w:hAnsi="SimSun" w:eastAsia="SimSun" w:cs="SimSun"/>
                <w:sz w:val="18"/>
                <w:szCs w:val="18"/>
                <w:color w:val="212529"/>
                <w:spacing w:val="-4"/>
              </w:rPr>
              <w:t>12.00</w:t>
            </w:r>
          </w:p>
        </w:tc>
        <w:tc>
          <w:tcPr>
            <w:tcW w:w="1288" w:type="dxa"/>
            <w:vAlign w:val="top"/>
          </w:tcPr>
          <w:p>
            <w:pPr>
              <w:ind w:right="30"/>
              <w:spacing w:before="120" w:line="238" w:lineRule="auto"/>
              <w:jc w:val="right"/>
              <w:rPr>
                <w:rFonts w:ascii="SimSun" w:hAnsi="SimSun" w:eastAsia="SimSun" w:cs="SimSun"/>
                <w:sz w:val="18"/>
                <w:szCs w:val="18"/>
              </w:rPr>
            </w:pPr>
            <w:r>
              <w:rPr>
                <w:rFonts w:ascii="SimSun" w:hAnsi="SimSun" w:eastAsia="SimSun" w:cs="SimSun"/>
                <w:sz w:val="18"/>
                <w:szCs w:val="18"/>
                <w:color w:val="212529"/>
                <w:spacing w:val="-4"/>
              </w:rPr>
              <w:t>12.00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20" w:line="239" w:lineRule="auto"/>
              <w:rPr>
                <w:rFonts w:ascii="SimSun" w:hAnsi="SimSun" w:eastAsia="SimSun" w:cs="SimSun"/>
                <w:sz w:val="18"/>
                <w:szCs w:val="18"/>
              </w:rPr>
            </w:pPr>
            <w:r>
              <w:rPr>
                <w:rFonts w:ascii="SimSun" w:hAnsi="SimSun" w:eastAsia="SimSun" w:cs="SimSun"/>
                <w:sz w:val="18"/>
                <w:szCs w:val="18"/>
                <w:color w:val="212529"/>
                <w:spacing w:val="-2"/>
              </w:rPr>
              <w:t>2081006</w:t>
            </w:r>
          </w:p>
        </w:tc>
        <w:tc>
          <w:tcPr>
            <w:tcW w:w="2922" w:type="dxa"/>
            <w:vAlign w:val="top"/>
          </w:tcPr>
          <w:p>
            <w:pPr>
              <w:spacing w:before="120" w:line="219" w:lineRule="auto"/>
              <w:rPr>
                <w:rFonts w:ascii="SimSun" w:hAnsi="SimSun" w:eastAsia="SimSun" w:cs="SimSun"/>
                <w:sz w:val="18"/>
                <w:szCs w:val="18"/>
              </w:rPr>
            </w:pPr>
            <w:r>
              <w:rPr>
                <w:rFonts w:ascii="SimSun" w:hAnsi="SimSun" w:eastAsia="SimSun" w:cs="SimSun"/>
                <w:sz w:val="18"/>
                <w:szCs w:val="18"/>
                <w:color w:val="212529"/>
                <w:spacing w:val="-2"/>
              </w:rPr>
              <w:t>养老服务</w:t>
            </w:r>
          </w:p>
        </w:tc>
        <w:tc>
          <w:tcPr>
            <w:tcW w:w="1453" w:type="dxa"/>
            <w:vAlign w:val="top"/>
          </w:tcPr>
          <w:p>
            <w:pPr>
              <w:ind w:right="29"/>
              <w:spacing w:before="121" w:line="238" w:lineRule="auto"/>
              <w:jc w:val="right"/>
              <w:rPr>
                <w:rFonts w:ascii="SimSun" w:hAnsi="SimSun" w:eastAsia="SimSun" w:cs="SimSun"/>
                <w:sz w:val="18"/>
                <w:szCs w:val="18"/>
              </w:rPr>
            </w:pPr>
            <w:r>
              <w:rPr>
                <w:rFonts w:ascii="SimSun" w:hAnsi="SimSun" w:eastAsia="SimSun" w:cs="SimSun"/>
                <w:sz w:val="18"/>
                <w:szCs w:val="18"/>
                <w:color w:val="212529"/>
                <w:spacing w:val="-4"/>
              </w:rPr>
              <w:t>12.00</w:t>
            </w:r>
          </w:p>
        </w:tc>
        <w:tc>
          <w:tcPr>
            <w:tcW w:w="1288" w:type="dxa"/>
            <w:vAlign w:val="top"/>
          </w:tcPr>
          <w:p>
            <w:pPr>
              <w:ind w:right="30"/>
              <w:spacing w:before="121" w:line="238" w:lineRule="auto"/>
              <w:jc w:val="right"/>
              <w:rPr>
                <w:rFonts w:ascii="SimSun" w:hAnsi="SimSun" w:eastAsia="SimSun" w:cs="SimSun"/>
                <w:sz w:val="18"/>
                <w:szCs w:val="18"/>
              </w:rPr>
            </w:pPr>
            <w:r>
              <w:rPr>
                <w:rFonts w:ascii="SimSun" w:hAnsi="SimSun" w:eastAsia="SimSun" w:cs="SimSun"/>
                <w:sz w:val="18"/>
                <w:szCs w:val="18"/>
                <w:color w:val="212529"/>
                <w:spacing w:val="-4"/>
              </w:rPr>
              <w:t>12.00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21" w:line="239" w:lineRule="auto"/>
              <w:rPr>
                <w:rFonts w:ascii="SimSun" w:hAnsi="SimSun" w:eastAsia="SimSun" w:cs="SimSun"/>
                <w:sz w:val="18"/>
                <w:szCs w:val="18"/>
              </w:rPr>
            </w:pPr>
            <w:r>
              <w:rPr>
                <w:rFonts w:ascii="SimSun" w:hAnsi="SimSun" w:eastAsia="SimSun" w:cs="SimSun"/>
                <w:sz w:val="18"/>
                <w:szCs w:val="18"/>
                <w:color w:val="212529"/>
                <w:spacing w:val="-2"/>
              </w:rPr>
              <w:t>20820</w:t>
            </w:r>
          </w:p>
        </w:tc>
        <w:tc>
          <w:tcPr>
            <w:tcW w:w="2922" w:type="dxa"/>
            <w:vAlign w:val="top"/>
          </w:tcPr>
          <w:p>
            <w:pPr>
              <w:ind w:left="9"/>
              <w:spacing w:before="121" w:line="219" w:lineRule="auto"/>
              <w:rPr>
                <w:rFonts w:ascii="SimSun" w:hAnsi="SimSun" w:eastAsia="SimSun" w:cs="SimSun"/>
                <w:sz w:val="18"/>
                <w:szCs w:val="18"/>
              </w:rPr>
            </w:pPr>
            <w:r>
              <w:rPr>
                <w:rFonts w:ascii="SimSun" w:hAnsi="SimSun" w:eastAsia="SimSun" w:cs="SimSun"/>
                <w:sz w:val="18"/>
                <w:szCs w:val="18"/>
                <w:color w:val="212529"/>
                <w:spacing w:val="-4"/>
              </w:rPr>
              <w:t>临时救助</w:t>
            </w:r>
          </w:p>
        </w:tc>
        <w:tc>
          <w:tcPr>
            <w:tcW w:w="1453" w:type="dxa"/>
            <w:vAlign w:val="top"/>
          </w:tcPr>
          <w:p>
            <w:pPr>
              <w:ind w:right="31"/>
              <w:spacing w:before="122" w:line="238" w:lineRule="auto"/>
              <w:jc w:val="right"/>
              <w:rPr>
                <w:rFonts w:ascii="SimSun" w:hAnsi="SimSun" w:eastAsia="SimSun" w:cs="SimSun"/>
                <w:sz w:val="18"/>
                <w:szCs w:val="18"/>
              </w:rPr>
            </w:pPr>
            <w:r>
              <w:rPr>
                <w:rFonts w:ascii="SimSun" w:hAnsi="SimSun" w:eastAsia="SimSun" w:cs="SimSun"/>
                <w:sz w:val="18"/>
                <w:szCs w:val="18"/>
                <w:color w:val="212529"/>
                <w:spacing w:val="-2"/>
              </w:rPr>
              <w:t>28.00</w:t>
            </w:r>
          </w:p>
        </w:tc>
        <w:tc>
          <w:tcPr>
            <w:tcW w:w="1288" w:type="dxa"/>
            <w:vAlign w:val="top"/>
          </w:tcPr>
          <w:p>
            <w:pPr>
              <w:ind w:right="32"/>
              <w:spacing w:before="122" w:line="238" w:lineRule="auto"/>
              <w:jc w:val="right"/>
              <w:rPr>
                <w:rFonts w:ascii="SimSun" w:hAnsi="SimSun" w:eastAsia="SimSun" w:cs="SimSun"/>
                <w:sz w:val="18"/>
                <w:szCs w:val="18"/>
              </w:rPr>
            </w:pPr>
            <w:r>
              <w:rPr>
                <w:rFonts w:ascii="SimSun" w:hAnsi="SimSun" w:eastAsia="SimSun" w:cs="SimSun"/>
                <w:sz w:val="18"/>
                <w:szCs w:val="18"/>
                <w:color w:val="212529"/>
                <w:spacing w:val="-2"/>
              </w:rPr>
              <w:t>28.00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4"/>
              <w:spacing w:before="122" w:line="238" w:lineRule="auto"/>
              <w:jc w:val="right"/>
              <w:rPr>
                <w:rFonts w:ascii="SimSun" w:hAnsi="SimSun" w:eastAsia="SimSun" w:cs="SimSun"/>
                <w:sz w:val="18"/>
                <w:szCs w:val="18"/>
              </w:rPr>
            </w:pPr>
            <w:r>
              <w:rPr>
                <w:rFonts w:ascii="SimSun" w:hAnsi="SimSun" w:eastAsia="SimSun" w:cs="SimSun"/>
                <w:sz w:val="18"/>
                <w:szCs w:val="18"/>
                <w:color w:val="212529"/>
                <w:spacing w:val="-4"/>
              </w:rPr>
              <w:t>16.54</w:t>
            </w:r>
          </w:p>
        </w:tc>
      </w:tr>
      <w:tr>
        <w:trPr>
          <w:trHeight w:val="434" w:hRule="atLeast"/>
        </w:trPr>
        <w:tc>
          <w:tcPr>
            <w:tcW w:w="1416" w:type="dxa"/>
            <w:vAlign w:val="top"/>
          </w:tcPr>
          <w:p>
            <w:pPr>
              <w:ind w:left="9"/>
              <w:spacing w:before="122" w:line="239" w:lineRule="auto"/>
              <w:rPr>
                <w:rFonts w:ascii="SimSun" w:hAnsi="SimSun" w:eastAsia="SimSun" w:cs="SimSun"/>
                <w:sz w:val="18"/>
                <w:szCs w:val="18"/>
              </w:rPr>
            </w:pPr>
            <w:r>
              <w:rPr>
                <w:rFonts w:ascii="SimSun" w:hAnsi="SimSun" w:eastAsia="SimSun" w:cs="SimSun"/>
                <w:sz w:val="18"/>
                <w:szCs w:val="18"/>
                <w:color w:val="212529"/>
                <w:spacing w:val="-2"/>
              </w:rPr>
              <w:t>2082001</w:t>
            </w:r>
          </w:p>
        </w:tc>
        <w:tc>
          <w:tcPr>
            <w:tcW w:w="2922" w:type="dxa"/>
            <w:vAlign w:val="top"/>
          </w:tcPr>
          <w:p>
            <w:pPr>
              <w:ind w:left="9"/>
              <w:spacing w:before="122" w:line="219" w:lineRule="auto"/>
              <w:rPr>
                <w:rFonts w:ascii="SimSun" w:hAnsi="SimSun" w:eastAsia="SimSun" w:cs="SimSun"/>
                <w:sz w:val="18"/>
                <w:szCs w:val="18"/>
              </w:rPr>
            </w:pPr>
            <w:r>
              <w:rPr>
                <w:rFonts w:ascii="SimSun" w:hAnsi="SimSun" w:eastAsia="SimSun" w:cs="SimSun"/>
                <w:sz w:val="18"/>
                <w:szCs w:val="18"/>
                <w:color w:val="212529"/>
                <w:spacing w:val="-3"/>
              </w:rPr>
              <w:t>临时救助支出</w:t>
            </w:r>
          </w:p>
        </w:tc>
        <w:tc>
          <w:tcPr>
            <w:tcW w:w="1453" w:type="dxa"/>
            <w:vAlign w:val="top"/>
          </w:tcPr>
          <w:p>
            <w:pPr>
              <w:ind w:right="31"/>
              <w:spacing w:before="123" w:line="238" w:lineRule="auto"/>
              <w:jc w:val="right"/>
              <w:rPr>
                <w:rFonts w:ascii="SimSun" w:hAnsi="SimSun" w:eastAsia="SimSun" w:cs="SimSun"/>
                <w:sz w:val="18"/>
                <w:szCs w:val="18"/>
              </w:rPr>
            </w:pPr>
            <w:r>
              <w:rPr>
                <w:rFonts w:ascii="SimSun" w:hAnsi="SimSun" w:eastAsia="SimSun" w:cs="SimSun"/>
                <w:sz w:val="18"/>
                <w:szCs w:val="18"/>
                <w:color w:val="212529"/>
                <w:spacing w:val="-2"/>
              </w:rPr>
              <w:t>28.00</w:t>
            </w:r>
          </w:p>
        </w:tc>
        <w:tc>
          <w:tcPr>
            <w:tcW w:w="1288" w:type="dxa"/>
            <w:vAlign w:val="top"/>
          </w:tcPr>
          <w:p>
            <w:pPr>
              <w:ind w:right="32"/>
              <w:spacing w:before="123" w:line="238" w:lineRule="auto"/>
              <w:jc w:val="right"/>
              <w:rPr>
                <w:rFonts w:ascii="SimSun" w:hAnsi="SimSun" w:eastAsia="SimSun" w:cs="SimSun"/>
                <w:sz w:val="18"/>
                <w:szCs w:val="18"/>
              </w:rPr>
            </w:pPr>
            <w:r>
              <w:rPr>
                <w:rFonts w:ascii="SimSun" w:hAnsi="SimSun" w:eastAsia="SimSun" w:cs="SimSun"/>
                <w:sz w:val="18"/>
                <w:szCs w:val="18"/>
                <w:color w:val="212529"/>
                <w:spacing w:val="-2"/>
              </w:rPr>
              <w:t>28.00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4"/>
              <w:spacing w:before="123" w:line="238" w:lineRule="auto"/>
              <w:jc w:val="right"/>
              <w:rPr>
                <w:rFonts w:ascii="SimSun" w:hAnsi="SimSun" w:eastAsia="SimSun" w:cs="SimSun"/>
                <w:sz w:val="18"/>
                <w:szCs w:val="18"/>
              </w:rPr>
            </w:pPr>
            <w:r>
              <w:rPr>
                <w:rFonts w:ascii="SimSun" w:hAnsi="SimSun" w:eastAsia="SimSun" w:cs="SimSun"/>
                <w:sz w:val="18"/>
                <w:szCs w:val="18"/>
                <w:color w:val="212529"/>
                <w:spacing w:val="-4"/>
              </w:rPr>
              <w:t>16.54</w:t>
            </w:r>
          </w:p>
        </w:tc>
      </w:tr>
      <w:tr>
        <w:trPr>
          <w:trHeight w:val="435" w:hRule="atLeast"/>
        </w:trPr>
        <w:tc>
          <w:tcPr>
            <w:tcW w:w="1416" w:type="dxa"/>
            <w:vAlign w:val="top"/>
          </w:tcPr>
          <w:p>
            <w:pPr>
              <w:ind w:left="9"/>
              <w:spacing w:before="123" w:line="239" w:lineRule="auto"/>
              <w:rPr>
                <w:rFonts w:ascii="SimSun" w:hAnsi="SimSun" w:eastAsia="SimSun" w:cs="SimSun"/>
                <w:sz w:val="18"/>
                <w:szCs w:val="18"/>
              </w:rPr>
            </w:pPr>
            <w:r>
              <w:rPr>
                <w:rFonts w:ascii="SimSun" w:hAnsi="SimSun" w:eastAsia="SimSun" w:cs="SimSun"/>
                <w:sz w:val="18"/>
                <w:szCs w:val="18"/>
                <w:color w:val="212529"/>
                <w:spacing w:val="-3"/>
              </w:rPr>
              <w:t>210</w:t>
            </w:r>
          </w:p>
        </w:tc>
        <w:tc>
          <w:tcPr>
            <w:tcW w:w="2922" w:type="dxa"/>
            <w:vAlign w:val="top"/>
          </w:tcPr>
          <w:p>
            <w:pPr>
              <w:spacing w:before="123"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453" w:type="dxa"/>
            <w:vAlign w:val="top"/>
          </w:tcPr>
          <w:p>
            <w:pPr>
              <w:ind w:right="31"/>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2"/>
              </w:rPr>
              <w:t>33.63</w:t>
            </w:r>
          </w:p>
        </w:tc>
        <w:tc>
          <w:tcPr>
            <w:tcW w:w="1288" w:type="dxa"/>
            <w:vAlign w:val="top"/>
          </w:tcPr>
          <w:p>
            <w:pPr>
              <w:ind w:right="32"/>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2"/>
              </w:rPr>
              <w:t>33.63</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5" w:hRule="atLeast"/>
        </w:trPr>
        <w:tc>
          <w:tcPr>
            <w:tcW w:w="1416" w:type="dxa"/>
            <w:vAlign w:val="top"/>
          </w:tcPr>
          <w:p>
            <w:pPr>
              <w:ind w:left="9"/>
              <w:spacing w:before="123" w:line="239" w:lineRule="auto"/>
              <w:rPr>
                <w:rFonts w:ascii="SimSun" w:hAnsi="SimSun" w:eastAsia="SimSun" w:cs="SimSun"/>
                <w:sz w:val="18"/>
                <w:szCs w:val="18"/>
              </w:rPr>
            </w:pPr>
            <w:r>
              <w:rPr>
                <w:rFonts w:ascii="SimSun" w:hAnsi="SimSun" w:eastAsia="SimSun" w:cs="SimSun"/>
                <w:sz w:val="18"/>
                <w:szCs w:val="18"/>
                <w:color w:val="212529"/>
                <w:spacing w:val="-2"/>
              </w:rPr>
              <w:t>21011</w:t>
            </w:r>
          </w:p>
        </w:tc>
        <w:tc>
          <w:tcPr>
            <w:tcW w:w="2922" w:type="dxa"/>
            <w:vAlign w:val="top"/>
          </w:tcPr>
          <w:p>
            <w:pPr>
              <w:spacing w:before="124" w:line="219" w:lineRule="auto"/>
              <w:rPr>
                <w:rFonts w:ascii="SimSun" w:hAnsi="SimSun" w:eastAsia="SimSun" w:cs="SimSun"/>
                <w:sz w:val="18"/>
                <w:szCs w:val="18"/>
              </w:rPr>
            </w:pPr>
            <w:r>
              <w:rPr>
                <w:rFonts w:ascii="SimSun" w:hAnsi="SimSun" w:eastAsia="SimSun" w:cs="SimSun"/>
                <w:sz w:val="18"/>
                <w:szCs w:val="18"/>
                <w:color w:val="212529"/>
                <w:spacing w:val="-1"/>
              </w:rPr>
              <w:t>行政事业单位医疗</w:t>
            </w:r>
          </w:p>
        </w:tc>
        <w:tc>
          <w:tcPr>
            <w:tcW w:w="1453" w:type="dxa"/>
            <w:vAlign w:val="top"/>
          </w:tcPr>
          <w:p>
            <w:pPr>
              <w:ind w:right="31"/>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2"/>
              </w:rPr>
              <w:t>33.63</w:t>
            </w:r>
          </w:p>
        </w:tc>
        <w:tc>
          <w:tcPr>
            <w:tcW w:w="1288" w:type="dxa"/>
            <w:vAlign w:val="top"/>
          </w:tcPr>
          <w:p>
            <w:pPr>
              <w:ind w:right="32"/>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2"/>
              </w:rPr>
              <w:t>33.63</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5" w:hRule="atLeast"/>
        </w:trPr>
        <w:tc>
          <w:tcPr>
            <w:tcW w:w="1416" w:type="dxa"/>
            <w:vAlign w:val="top"/>
          </w:tcPr>
          <w:p>
            <w:pPr>
              <w:ind w:left="9"/>
              <w:spacing w:before="123" w:line="239" w:lineRule="auto"/>
              <w:rPr>
                <w:rFonts w:ascii="SimSun" w:hAnsi="SimSun" w:eastAsia="SimSun" w:cs="SimSun"/>
                <w:sz w:val="18"/>
                <w:szCs w:val="18"/>
              </w:rPr>
            </w:pPr>
            <w:r>
              <w:rPr>
                <w:rFonts w:ascii="SimSun" w:hAnsi="SimSun" w:eastAsia="SimSun" w:cs="SimSun"/>
                <w:sz w:val="18"/>
                <w:szCs w:val="18"/>
                <w:color w:val="212529"/>
                <w:spacing w:val="-2"/>
              </w:rPr>
              <w:t>2101101</w:t>
            </w:r>
          </w:p>
        </w:tc>
        <w:tc>
          <w:tcPr>
            <w:tcW w:w="2922" w:type="dxa"/>
            <w:vAlign w:val="top"/>
          </w:tcPr>
          <w:p>
            <w:pPr>
              <w:spacing w:before="124" w:line="219" w:lineRule="auto"/>
              <w:rPr>
                <w:rFonts w:ascii="SimSun" w:hAnsi="SimSun" w:eastAsia="SimSun" w:cs="SimSun"/>
                <w:sz w:val="18"/>
                <w:szCs w:val="18"/>
              </w:rPr>
            </w:pPr>
            <w:r>
              <w:rPr>
                <w:rFonts w:ascii="SimSun" w:hAnsi="SimSun" w:eastAsia="SimSun" w:cs="SimSun"/>
                <w:sz w:val="18"/>
                <w:szCs w:val="18"/>
                <w:color w:val="212529"/>
                <w:spacing w:val="-2"/>
              </w:rPr>
              <w:t>行政单位医疗</w:t>
            </w:r>
          </w:p>
        </w:tc>
        <w:tc>
          <w:tcPr>
            <w:tcW w:w="1453" w:type="dxa"/>
            <w:vAlign w:val="top"/>
          </w:tcPr>
          <w:p>
            <w:pPr>
              <w:ind w:right="29"/>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11.97</w:t>
            </w:r>
          </w:p>
        </w:tc>
        <w:tc>
          <w:tcPr>
            <w:tcW w:w="1288" w:type="dxa"/>
            <w:vAlign w:val="top"/>
          </w:tcPr>
          <w:p>
            <w:pPr>
              <w:ind w:right="30"/>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11.97</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5" w:hRule="atLeast"/>
        </w:trPr>
        <w:tc>
          <w:tcPr>
            <w:tcW w:w="1416" w:type="dxa"/>
            <w:vAlign w:val="top"/>
          </w:tcPr>
          <w:p>
            <w:pPr>
              <w:ind w:left="9"/>
              <w:spacing w:before="123" w:line="239" w:lineRule="auto"/>
              <w:rPr>
                <w:rFonts w:ascii="SimSun" w:hAnsi="SimSun" w:eastAsia="SimSun" w:cs="SimSun"/>
                <w:sz w:val="18"/>
                <w:szCs w:val="18"/>
              </w:rPr>
            </w:pPr>
            <w:r>
              <w:rPr>
                <w:rFonts w:ascii="SimSun" w:hAnsi="SimSun" w:eastAsia="SimSun" w:cs="SimSun"/>
                <w:sz w:val="18"/>
                <w:szCs w:val="18"/>
                <w:color w:val="212529"/>
                <w:spacing w:val="-2"/>
              </w:rPr>
              <w:t>2101102</w:t>
            </w:r>
          </w:p>
        </w:tc>
        <w:tc>
          <w:tcPr>
            <w:tcW w:w="2922" w:type="dxa"/>
            <w:vAlign w:val="top"/>
          </w:tcPr>
          <w:p>
            <w:pPr>
              <w:spacing w:before="124" w:line="219" w:lineRule="auto"/>
              <w:rPr>
                <w:rFonts w:ascii="SimSun" w:hAnsi="SimSun" w:eastAsia="SimSun" w:cs="SimSun"/>
                <w:sz w:val="18"/>
                <w:szCs w:val="18"/>
              </w:rPr>
            </w:pPr>
            <w:r>
              <w:rPr>
                <w:rFonts w:ascii="SimSun" w:hAnsi="SimSun" w:eastAsia="SimSun" w:cs="SimSun"/>
                <w:sz w:val="18"/>
                <w:szCs w:val="18"/>
                <w:color w:val="212529"/>
                <w:spacing w:val="-2"/>
              </w:rPr>
              <w:t>事业单位医疗</w:t>
            </w:r>
          </w:p>
        </w:tc>
        <w:tc>
          <w:tcPr>
            <w:tcW w:w="1453" w:type="dxa"/>
            <w:vAlign w:val="top"/>
          </w:tcPr>
          <w:p>
            <w:pPr>
              <w:ind w:right="29"/>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16.14</w:t>
            </w:r>
          </w:p>
        </w:tc>
        <w:tc>
          <w:tcPr>
            <w:tcW w:w="1288" w:type="dxa"/>
            <w:vAlign w:val="top"/>
          </w:tcPr>
          <w:p>
            <w:pPr>
              <w:ind w:right="30"/>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16.14</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5" w:hRule="atLeast"/>
        </w:trPr>
        <w:tc>
          <w:tcPr>
            <w:tcW w:w="1416" w:type="dxa"/>
            <w:vAlign w:val="top"/>
          </w:tcPr>
          <w:p>
            <w:pPr>
              <w:ind w:left="9"/>
              <w:spacing w:before="123" w:line="239" w:lineRule="auto"/>
              <w:rPr>
                <w:rFonts w:ascii="SimSun" w:hAnsi="SimSun" w:eastAsia="SimSun" w:cs="SimSun"/>
                <w:sz w:val="18"/>
                <w:szCs w:val="18"/>
              </w:rPr>
            </w:pPr>
            <w:r>
              <w:rPr>
                <w:rFonts w:ascii="SimSun" w:hAnsi="SimSun" w:eastAsia="SimSun" w:cs="SimSun"/>
                <w:sz w:val="18"/>
                <w:szCs w:val="18"/>
                <w:color w:val="212529"/>
                <w:spacing w:val="-2"/>
              </w:rPr>
              <w:t>2101103</w:t>
            </w:r>
          </w:p>
        </w:tc>
        <w:tc>
          <w:tcPr>
            <w:tcW w:w="2922" w:type="dxa"/>
            <w:vAlign w:val="top"/>
          </w:tcPr>
          <w:p>
            <w:pPr>
              <w:ind w:left="3"/>
              <w:spacing w:before="123" w:line="219" w:lineRule="auto"/>
              <w:rPr>
                <w:rFonts w:ascii="SimSun" w:hAnsi="SimSun" w:eastAsia="SimSun" w:cs="SimSun"/>
                <w:sz w:val="18"/>
                <w:szCs w:val="18"/>
              </w:rPr>
            </w:pPr>
            <w:r>
              <w:rPr>
                <w:rFonts w:ascii="SimSun" w:hAnsi="SimSun" w:eastAsia="SimSun" w:cs="SimSun"/>
                <w:sz w:val="18"/>
                <w:szCs w:val="18"/>
                <w:color w:val="212529"/>
                <w:spacing w:val="-2"/>
              </w:rPr>
              <w:t>公务员医疗补助</w:t>
            </w:r>
          </w:p>
        </w:tc>
        <w:tc>
          <w:tcPr>
            <w:tcW w:w="1453" w:type="dxa"/>
            <w:vAlign w:val="top"/>
          </w:tcPr>
          <w:p>
            <w:pPr>
              <w:ind w:right="30"/>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2"/>
              </w:rPr>
              <w:t>5.52</w:t>
            </w:r>
          </w:p>
        </w:tc>
        <w:tc>
          <w:tcPr>
            <w:tcW w:w="1288" w:type="dxa"/>
            <w:vAlign w:val="top"/>
          </w:tcPr>
          <w:p>
            <w:pPr>
              <w:ind w:right="31"/>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2"/>
              </w:rPr>
              <w:t>5.52</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42" w:hRule="atLeast"/>
        </w:trPr>
        <w:tc>
          <w:tcPr>
            <w:tcW w:w="1416" w:type="dxa"/>
            <w:vAlign w:val="top"/>
          </w:tcPr>
          <w:p>
            <w:pPr>
              <w:ind w:left="9"/>
              <w:spacing w:before="124"/>
              <w:rPr>
                <w:rFonts w:ascii="SimSun" w:hAnsi="SimSun" w:eastAsia="SimSun" w:cs="SimSun"/>
                <w:sz w:val="18"/>
                <w:szCs w:val="18"/>
              </w:rPr>
            </w:pPr>
            <w:r>
              <w:rPr>
                <w:rFonts w:ascii="SimSun" w:hAnsi="SimSun" w:eastAsia="SimSun" w:cs="SimSun"/>
                <w:sz w:val="18"/>
                <w:szCs w:val="18"/>
                <w:color w:val="212529"/>
                <w:spacing w:val="-3"/>
              </w:rPr>
              <w:t>212</w:t>
            </w:r>
          </w:p>
        </w:tc>
        <w:tc>
          <w:tcPr>
            <w:tcW w:w="2922" w:type="dxa"/>
            <w:vAlign w:val="top"/>
          </w:tcPr>
          <w:p>
            <w:pPr>
              <w:spacing w:before="123" w:line="219" w:lineRule="auto"/>
              <w:rPr>
                <w:rFonts w:ascii="SimSun" w:hAnsi="SimSun" w:eastAsia="SimSun" w:cs="SimSun"/>
                <w:sz w:val="18"/>
                <w:szCs w:val="18"/>
              </w:rPr>
            </w:pPr>
            <w:r>
              <w:rPr>
                <w:rFonts w:ascii="SimSun" w:hAnsi="SimSun" w:eastAsia="SimSun" w:cs="SimSun"/>
                <w:sz w:val="18"/>
                <w:szCs w:val="18"/>
                <w:color w:val="212529"/>
                <w:spacing w:val="-2"/>
              </w:rPr>
              <w:t>城乡社区支出</w:t>
            </w:r>
          </w:p>
        </w:tc>
        <w:tc>
          <w:tcPr>
            <w:tcW w:w="1453" w:type="dxa"/>
            <w:vAlign w:val="top"/>
          </w:tcPr>
          <w:p>
            <w:pPr>
              <w:ind w:right="31"/>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2"/>
              </w:rPr>
              <w:t>37.12</w:t>
            </w:r>
          </w:p>
        </w:tc>
        <w:tc>
          <w:tcPr>
            <w:tcW w:w="1288" w:type="dxa"/>
            <w:vAlign w:val="top"/>
          </w:tcPr>
          <w:p>
            <w:pPr>
              <w:ind w:right="32"/>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2"/>
              </w:rPr>
              <w:t>37.12</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bl>
    <w:p>
      <w:pPr>
        <w:pStyle w:val="BodyText"/>
        <w:rPr/>
      </w:pPr>
      <w:r/>
    </w:p>
    <w:p>
      <w:pPr>
        <w:sectPr>
          <w:headerReference w:type="default" r:id="rId18"/>
          <w:footerReference w:type="default" r:id="rId19"/>
          <w:pgSz w:w="16840" w:h="11900"/>
          <w:pgMar w:top="642" w:right="0" w:bottom="340" w:left="0" w:header="326" w:footer="93" w:gutter="0"/>
        </w:sectPr>
        <w:rPr/>
      </w:pPr>
    </w:p>
    <w:p>
      <w:pPr>
        <w:spacing w:before="28"/>
        <w:rPr/>
      </w:pPr>
      <w:r/>
    </w:p>
    <w:p>
      <w:pPr>
        <w:spacing w:before="2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416"/>
        <w:gridCol w:w="2922"/>
        <w:gridCol w:w="1453"/>
        <w:gridCol w:w="1288"/>
        <w:gridCol w:w="1289"/>
        <w:gridCol w:w="1483"/>
        <w:gridCol w:w="1483"/>
        <w:gridCol w:w="959"/>
        <w:gridCol w:w="1176"/>
      </w:tblGrid>
      <w:tr>
        <w:trPr>
          <w:trHeight w:val="441" w:hRule="atLeast"/>
        </w:trPr>
        <w:tc>
          <w:tcPr>
            <w:tcW w:w="1416" w:type="dxa"/>
            <w:vAlign w:val="top"/>
          </w:tcPr>
          <w:p>
            <w:pPr>
              <w:ind w:left="9"/>
              <w:spacing w:before="115" w:line="239" w:lineRule="auto"/>
              <w:rPr>
                <w:rFonts w:ascii="SimSun" w:hAnsi="SimSun" w:eastAsia="SimSun" w:cs="SimSun"/>
                <w:sz w:val="18"/>
                <w:szCs w:val="18"/>
              </w:rPr>
            </w:pPr>
            <w:bookmarkStart w:name="bookmark37" w:id="10"/>
            <w:bookmarkEnd w:id="10"/>
            <w:r>
              <w:rPr>
                <w:rFonts w:ascii="SimSun" w:hAnsi="SimSun" w:eastAsia="SimSun" w:cs="SimSun"/>
                <w:sz w:val="18"/>
                <w:szCs w:val="18"/>
                <w:color w:val="212529"/>
                <w:spacing w:val="-2"/>
              </w:rPr>
              <w:t>21205</w:t>
            </w:r>
          </w:p>
        </w:tc>
        <w:tc>
          <w:tcPr>
            <w:tcW w:w="2922" w:type="dxa"/>
            <w:vAlign w:val="top"/>
          </w:tcPr>
          <w:p>
            <w:pPr>
              <w:spacing w:before="115" w:line="219" w:lineRule="auto"/>
              <w:rPr>
                <w:rFonts w:ascii="SimSun" w:hAnsi="SimSun" w:eastAsia="SimSun" w:cs="SimSun"/>
                <w:sz w:val="18"/>
                <w:szCs w:val="18"/>
              </w:rPr>
            </w:pPr>
            <w:r>
              <w:rPr>
                <w:rFonts w:ascii="SimSun" w:hAnsi="SimSun" w:eastAsia="SimSun" w:cs="SimSun"/>
                <w:sz w:val="18"/>
                <w:szCs w:val="18"/>
                <w:color w:val="212529"/>
                <w:spacing w:val="-1"/>
              </w:rPr>
              <w:t>城乡社区环境卫生</w:t>
            </w:r>
          </w:p>
        </w:tc>
        <w:tc>
          <w:tcPr>
            <w:tcW w:w="1453" w:type="dxa"/>
            <w:vAlign w:val="top"/>
          </w:tcPr>
          <w:p>
            <w:pPr>
              <w:ind w:right="31"/>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37.12</w:t>
            </w:r>
          </w:p>
        </w:tc>
        <w:tc>
          <w:tcPr>
            <w:tcW w:w="1288" w:type="dxa"/>
            <w:vAlign w:val="top"/>
          </w:tcPr>
          <w:p>
            <w:pPr>
              <w:ind w:right="32"/>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37.12</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09" w:line="239" w:lineRule="auto"/>
              <w:rPr>
                <w:rFonts w:ascii="SimSun" w:hAnsi="SimSun" w:eastAsia="SimSun" w:cs="SimSun"/>
                <w:sz w:val="18"/>
                <w:szCs w:val="18"/>
              </w:rPr>
            </w:pPr>
            <w:r>
              <w:rPr>
                <w:rFonts w:ascii="SimSun" w:hAnsi="SimSun" w:eastAsia="SimSun" w:cs="SimSun"/>
                <w:sz w:val="18"/>
                <w:szCs w:val="18"/>
                <w:color w:val="212529"/>
                <w:spacing w:val="-2"/>
              </w:rPr>
              <w:t>2120501</w:t>
            </w:r>
          </w:p>
        </w:tc>
        <w:tc>
          <w:tcPr>
            <w:tcW w:w="2922" w:type="dxa"/>
            <w:vAlign w:val="top"/>
          </w:tcPr>
          <w:p>
            <w:pPr>
              <w:spacing w:before="109" w:line="219" w:lineRule="auto"/>
              <w:rPr>
                <w:rFonts w:ascii="SimSun" w:hAnsi="SimSun" w:eastAsia="SimSun" w:cs="SimSun"/>
                <w:sz w:val="18"/>
                <w:szCs w:val="18"/>
              </w:rPr>
            </w:pPr>
            <w:r>
              <w:rPr>
                <w:rFonts w:ascii="SimSun" w:hAnsi="SimSun" w:eastAsia="SimSun" w:cs="SimSun"/>
                <w:sz w:val="18"/>
                <w:szCs w:val="18"/>
                <w:color w:val="212529"/>
                <w:spacing w:val="-1"/>
              </w:rPr>
              <w:t>城乡社区环境卫生</w:t>
            </w:r>
          </w:p>
        </w:tc>
        <w:tc>
          <w:tcPr>
            <w:tcW w:w="1453" w:type="dxa"/>
            <w:vAlign w:val="top"/>
          </w:tcPr>
          <w:p>
            <w:pPr>
              <w:ind w:right="31"/>
              <w:spacing w:before="110" w:line="238" w:lineRule="auto"/>
              <w:jc w:val="right"/>
              <w:rPr>
                <w:rFonts w:ascii="SimSun" w:hAnsi="SimSun" w:eastAsia="SimSun" w:cs="SimSun"/>
                <w:sz w:val="18"/>
                <w:szCs w:val="18"/>
              </w:rPr>
            </w:pPr>
            <w:r>
              <w:rPr>
                <w:rFonts w:ascii="SimSun" w:hAnsi="SimSun" w:eastAsia="SimSun" w:cs="SimSun"/>
                <w:sz w:val="18"/>
                <w:szCs w:val="18"/>
                <w:color w:val="212529"/>
                <w:spacing w:val="-2"/>
              </w:rPr>
              <w:t>37.12</w:t>
            </w:r>
          </w:p>
        </w:tc>
        <w:tc>
          <w:tcPr>
            <w:tcW w:w="1288" w:type="dxa"/>
            <w:vAlign w:val="top"/>
          </w:tcPr>
          <w:p>
            <w:pPr>
              <w:ind w:right="32"/>
              <w:spacing w:before="110" w:line="238" w:lineRule="auto"/>
              <w:jc w:val="right"/>
              <w:rPr>
                <w:rFonts w:ascii="SimSun" w:hAnsi="SimSun" w:eastAsia="SimSun" w:cs="SimSun"/>
                <w:sz w:val="18"/>
                <w:szCs w:val="18"/>
              </w:rPr>
            </w:pPr>
            <w:r>
              <w:rPr>
                <w:rFonts w:ascii="SimSun" w:hAnsi="SimSun" w:eastAsia="SimSun" w:cs="SimSun"/>
                <w:sz w:val="18"/>
                <w:szCs w:val="18"/>
                <w:color w:val="212529"/>
                <w:spacing w:val="-2"/>
              </w:rPr>
              <w:t>37.12</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10" w:line="239" w:lineRule="auto"/>
              <w:rPr>
                <w:rFonts w:ascii="SimSun" w:hAnsi="SimSun" w:eastAsia="SimSun" w:cs="SimSun"/>
                <w:sz w:val="18"/>
                <w:szCs w:val="18"/>
              </w:rPr>
            </w:pPr>
            <w:r>
              <w:rPr>
                <w:rFonts w:ascii="SimSun" w:hAnsi="SimSun" w:eastAsia="SimSun" w:cs="SimSun"/>
                <w:sz w:val="18"/>
                <w:szCs w:val="18"/>
                <w:color w:val="212529"/>
                <w:spacing w:val="-3"/>
              </w:rPr>
              <w:t>213</w:t>
            </w:r>
          </w:p>
        </w:tc>
        <w:tc>
          <w:tcPr>
            <w:tcW w:w="2922" w:type="dxa"/>
            <w:vAlign w:val="top"/>
          </w:tcPr>
          <w:p>
            <w:pPr>
              <w:spacing w:before="110" w:line="219" w:lineRule="auto"/>
              <w:rPr>
                <w:rFonts w:ascii="SimSun" w:hAnsi="SimSun" w:eastAsia="SimSun" w:cs="SimSun"/>
                <w:sz w:val="18"/>
                <w:szCs w:val="18"/>
              </w:rPr>
            </w:pPr>
            <w:r>
              <w:rPr>
                <w:rFonts w:ascii="SimSun" w:hAnsi="SimSun" w:eastAsia="SimSun" w:cs="SimSun"/>
                <w:sz w:val="18"/>
                <w:szCs w:val="18"/>
                <w:color w:val="212529"/>
                <w:spacing w:val="-2"/>
              </w:rPr>
              <w:t>农林水支出</w:t>
            </w:r>
          </w:p>
        </w:tc>
        <w:tc>
          <w:tcPr>
            <w:tcW w:w="1453" w:type="dxa"/>
            <w:vAlign w:val="top"/>
          </w:tcPr>
          <w:p>
            <w:pPr>
              <w:ind w:right="31"/>
              <w:spacing w:before="111" w:line="238" w:lineRule="auto"/>
              <w:jc w:val="right"/>
              <w:rPr>
                <w:rFonts w:ascii="SimSun" w:hAnsi="SimSun" w:eastAsia="SimSun" w:cs="SimSun"/>
                <w:sz w:val="18"/>
                <w:szCs w:val="18"/>
              </w:rPr>
            </w:pPr>
            <w:r>
              <w:rPr>
                <w:rFonts w:ascii="SimSun" w:hAnsi="SimSun" w:eastAsia="SimSun" w:cs="SimSun"/>
                <w:sz w:val="18"/>
                <w:szCs w:val="18"/>
                <w:color w:val="212529"/>
                <w:spacing w:val="-2"/>
              </w:rPr>
              <w:t>756.00</w:t>
            </w:r>
          </w:p>
        </w:tc>
        <w:tc>
          <w:tcPr>
            <w:tcW w:w="1288" w:type="dxa"/>
            <w:vAlign w:val="top"/>
          </w:tcPr>
          <w:p>
            <w:pPr>
              <w:ind w:right="32"/>
              <w:spacing w:before="111" w:line="238" w:lineRule="auto"/>
              <w:jc w:val="right"/>
              <w:rPr>
                <w:rFonts w:ascii="SimSun" w:hAnsi="SimSun" w:eastAsia="SimSun" w:cs="SimSun"/>
                <w:sz w:val="18"/>
                <w:szCs w:val="18"/>
              </w:rPr>
            </w:pPr>
            <w:r>
              <w:rPr>
                <w:rFonts w:ascii="SimSun" w:hAnsi="SimSun" w:eastAsia="SimSun" w:cs="SimSun"/>
                <w:sz w:val="18"/>
                <w:szCs w:val="18"/>
                <w:color w:val="212529"/>
                <w:spacing w:val="-2"/>
              </w:rPr>
              <w:t>756.00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7"/>
              <w:spacing w:before="111" w:line="238" w:lineRule="auto"/>
              <w:jc w:val="right"/>
              <w:rPr>
                <w:rFonts w:ascii="SimSun" w:hAnsi="SimSun" w:eastAsia="SimSun" w:cs="SimSun"/>
                <w:sz w:val="18"/>
                <w:szCs w:val="18"/>
              </w:rPr>
            </w:pPr>
            <w:r>
              <w:rPr>
                <w:rFonts w:ascii="SimSun" w:hAnsi="SimSun" w:eastAsia="SimSun" w:cs="SimSun"/>
                <w:sz w:val="18"/>
                <w:szCs w:val="18"/>
                <w:color w:val="212529"/>
                <w:spacing w:val="-2"/>
              </w:rPr>
              <w:t>82.43</w:t>
            </w:r>
          </w:p>
        </w:tc>
      </w:tr>
      <w:tr>
        <w:trPr>
          <w:trHeight w:val="434" w:hRule="atLeast"/>
        </w:trPr>
        <w:tc>
          <w:tcPr>
            <w:tcW w:w="1416" w:type="dxa"/>
            <w:vAlign w:val="top"/>
          </w:tcPr>
          <w:p>
            <w:pPr>
              <w:ind w:left="9"/>
              <w:spacing w:before="111" w:line="239" w:lineRule="auto"/>
              <w:rPr>
                <w:rFonts w:ascii="SimSun" w:hAnsi="SimSun" w:eastAsia="SimSun" w:cs="SimSun"/>
                <w:sz w:val="18"/>
                <w:szCs w:val="18"/>
              </w:rPr>
            </w:pPr>
            <w:r>
              <w:rPr>
                <w:rFonts w:ascii="SimSun" w:hAnsi="SimSun" w:eastAsia="SimSun" w:cs="SimSun"/>
                <w:sz w:val="18"/>
                <w:szCs w:val="18"/>
                <w:color w:val="212529"/>
                <w:spacing w:val="-2"/>
              </w:rPr>
              <w:t>21301</w:t>
            </w:r>
          </w:p>
        </w:tc>
        <w:tc>
          <w:tcPr>
            <w:tcW w:w="2922" w:type="dxa"/>
            <w:vAlign w:val="top"/>
          </w:tcPr>
          <w:p>
            <w:pPr>
              <w:spacing w:before="111" w:line="218" w:lineRule="auto"/>
              <w:rPr>
                <w:rFonts w:ascii="SimSun" w:hAnsi="SimSun" w:eastAsia="SimSun" w:cs="SimSun"/>
                <w:sz w:val="18"/>
                <w:szCs w:val="18"/>
              </w:rPr>
            </w:pPr>
            <w:r>
              <w:rPr>
                <w:rFonts w:ascii="SimSun" w:hAnsi="SimSun" w:eastAsia="SimSun" w:cs="SimSun"/>
                <w:sz w:val="18"/>
                <w:szCs w:val="18"/>
                <w:color w:val="212529"/>
                <w:spacing w:val="-2"/>
              </w:rPr>
              <w:t>农业农村</w:t>
            </w:r>
          </w:p>
        </w:tc>
        <w:tc>
          <w:tcPr>
            <w:tcW w:w="1453" w:type="dxa"/>
            <w:vAlign w:val="top"/>
          </w:tcPr>
          <w:p>
            <w:pPr>
              <w:ind w:right="31"/>
              <w:spacing w:before="112" w:line="238" w:lineRule="auto"/>
              <w:jc w:val="right"/>
              <w:rPr>
                <w:rFonts w:ascii="SimSun" w:hAnsi="SimSun" w:eastAsia="SimSun" w:cs="SimSun"/>
                <w:sz w:val="18"/>
                <w:szCs w:val="18"/>
              </w:rPr>
            </w:pPr>
            <w:r>
              <w:rPr>
                <w:rFonts w:ascii="SimSun" w:hAnsi="SimSun" w:eastAsia="SimSun" w:cs="SimSun"/>
                <w:sz w:val="18"/>
                <w:szCs w:val="18"/>
                <w:color w:val="212529"/>
                <w:spacing w:val="-2"/>
              </w:rPr>
              <w:t>753.00</w:t>
            </w:r>
          </w:p>
        </w:tc>
        <w:tc>
          <w:tcPr>
            <w:tcW w:w="1288" w:type="dxa"/>
            <w:vAlign w:val="top"/>
          </w:tcPr>
          <w:p>
            <w:pPr>
              <w:ind w:right="32"/>
              <w:spacing w:before="112" w:line="238" w:lineRule="auto"/>
              <w:jc w:val="right"/>
              <w:rPr>
                <w:rFonts w:ascii="SimSun" w:hAnsi="SimSun" w:eastAsia="SimSun" w:cs="SimSun"/>
                <w:sz w:val="18"/>
                <w:szCs w:val="18"/>
              </w:rPr>
            </w:pPr>
            <w:r>
              <w:rPr>
                <w:rFonts w:ascii="SimSun" w:hAnsi="SimSun" w:eastAsia="SimSun" w:cs="SimSun"/>
                <w:sz w:val="18"/>
                <w:szCs w:val="18"/>
                <w:color w:val="212529"/>
                <w:spacing w:val="-2"/>
              </w:rPr>
              <w:t>753.00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12" w:line="239" w:lineRule="auto"/>
              <w:rPr>
                <w:rFonts w:ascii="SimSun" w:hAnsi="SimSun" w:eastAsia="SimSun" w:cs="SimSun"/>
                <w:sz w:val="18"/>
                <w:szCs w:val="18"/>
              </w:rPr>
            </w:pPr>
            <w:r>
              <w:rPr>
                <w:rFonts w:ascii="SimSun" w:hAnsi="SimSun" w:eastAsia="SimSun" w:cs="SimSun"/>
                <w:sz w:val="18"/>
                <w:szCs w:val="18"/>
                <w:color w:val="212529"/>
                <w:spacing w:val="-2"/>
              </w:rPr>
              <w:t>2130199</w:t>
            </w:r>
          </w:p>
        </w:tc>
        <w:tc>
          <w:tcPr>
            <w:tcW w:w="2922" w:type="dxa"/>
            <w:vAlign w:val="top"/>
          </w:tcPr>
          <w:p>
            <w:pPr>
              <w:spacing w:before="112" w:line="218" w:lineRule="auto"/>
              <w:rPr>
                <w:rFonts w:ascii="SimSun" w:hAnsi="SimSun" w:eastAsia="SimSun" w:cs="SimSun"/>
                <w:sz w:val="18"/>
                <w:szCs w:val="18"/>
              </w:rPr>
            </w:pPr>
            <w:r>
              <w:rPr>
                <w:rFonts w:ascii="SimSun" w:hAnsi="SimSun" w:eastAsia="SimSun" w:cs="SimSun"/>
                <w:sz w:val="18"/>
                <w:szCs w:val="18"/>
                <w:color w:val="212529"/>
                <w:spacing w:val="-1"/>
              </w:rPr>
              <w:t>其他农业农村支出</w:t>
            </w:r>
          </w:p>
        </w:tc>
        <w:tc>
          <w:tcPr>
            <w:tcW w:w="1453" w:type="dxa"/>
            <w:vAlign w:val="top"/>
          </w:tcPr>
          <w:p>
            <w:pPr>
              <w:ind w:right="31"/>
              <w:spacing w:before="113" w:line="238" w:lineRule="auto"/>
              <w:jc w:val="right"/>
              <w:rPr>
                <w:rFonts w:ascii="SimSun" w:hAnsi="SimSun" w:eastAsia="SimSun" w:cs="SimSun"/>
                <w:sz w:val="18"/>
                <w:szCs w:val="18"/>
              </w:rPr>
            </w:pPr>
            <w:r>
              <w:rPr>
                <w:rFonts w:ascii="SimSun" w:hAnsi="SimSun" w:eastAsia="SimSun" w:cs="SimSun"/>
                <w:sz w:val="18"/>
                <w:szCs w:val="18"/>
                <w:color w:val="212529"/>
                <w:spacing w:val="-2"/>
              </w:rPr>
              <w:t>753.00</w:t>
            </w:r>
          </w:p>
        </w:tc>
        <w:tc>
          <w:tcPr>
            <w:tcW w:w="1288" w:type="dxa"/>
            <w:vAlign w:val="top"/>
          </w:tcPr>
          <w:p>
            <w:pPr>
              <w:ind w:right="32"/>
              <w:spacing w:before="113" w:line="238" w:lineRule="auto"/>
              <w:jc w:val="right"/>
              <w:rPr>
                <w:rFonts w:ascii="SimSun" w:hAnsi="SimSun" w:eastAsia="SimSun" w:cs="SimSun"/>
                <w:sz w:val="18"/>
                <w:szCs w:val="18"/>
              </w:rPr>
            </w:pPr>
            <w:r>
              <w:rPr>
                <w:rFonts w:ascii="SimSun" w:hAnsi="SimSun" w:eastAsia="SimSun" w:cs="SimSun"/>
                <w:sz w:val="18"/>
                <w:szCs w:val="18"/>
                <w:color w:val="212529"/>
                <w:spacing w:val="-2"/>
              </w:rPr>
              <w:t>753.00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13" w:line="239" w:lineRule="auto"/>
              <w:rPr>
                <w:rFonts w:ascii="SimSun" w:hAnsi="SimSun" w:eastAsia="SimSun" w:cs="SimSun"/>
                <w:sz w:val="18"/>
                <w:szCs w:val="18"/>
              </w:rPr>
            </w:pPr>
            <w:r>
              <w:rPr>
                <w:rFonts w:ascii="SimSun" w:hAnsi="SimSun" w:eastAsia="SimSun" w:cs="SimSun"/>
                <w:sz w:val="18"/>
                <w:szCs w:val="18"/>
                <w:color w:val="212529"/>
                <w:spacing w:val="-2"/>
              </w:rPr>
              <w:t>21302</w:t>
            </w:r>
          </w:p>
        </w:tc>
        <w:tc>
          <w:tcPr>
            <w:tcW w:w="2922" w:type="dxa"/>
            <w:vAlign w:val="top"/>
          </w:tcPr>
          <w:p>
            <w:pPr>
              <w:spacing w:before="113" w:line="219" w:lineRule="auto"/>
              <w:rPr>
                <w:rFonts w:ascii="SimSun" w:hAnsi="SimSun" w:eastAsia="SimSun" w:cs="SimSun"/>
                <w:sz w:val="18"/>
                <w:szCs w:val="18"/>
              </w:rPr>
            </w:pPr>
            <w:r>
              <w:rPr>
                <w:rFonts w:ascii="SimSun" w:hAnsi="SimSun" w:eastAsia="SimSun" w:cs="SimSun"/>
                <w:sz w:val="18"/>
                <w:szCs w:val="18"/>
                <w:color w:val="212529"/>
                <w:spacing w:val="-2"/>
              </w:rPr>
              <w:t>林业和草原</w:t>
            </w:r>
          </w:p>
        </w:tc>
        <w:tc>
          <w:tcPr>
            <w:tcW w:w="1453" w:type="dxa"/>
            <w:vAlign w:val="top"/>
          </w:tcPr>
          <w:p>
            <w:pPr>
              <w:ind w:right="30"/>
              <w:spacing w:before="114" w:line="238" w:lineRule="auto"/>
              <w:jc w:val="right"/>
              <w:rPr>
                <w:rFonts w:ascii="SimSun" w:hAnsi="SimSun" w:eastAsia="SimSun" w:cs="SimSun"/>
                <w:sz w:val="18"/>
                <w:szCs w:val="18"/>
              </w:rPr>
            </w:pPr>
            <w:r>
              <w:rPr>
                <w:rFonts w:ascii="SimSun" w:hAnsi="SimSun" w:eastAsia="SimSun" w:cs="SimSun"/>
                <w:sz w:val="18"/>
                <w:szCs w:val="18"/>
                <w:color w:val="212529"/>
                <w:spacing w:val="-2"/>
              </w:rPr>
              <w:t>3.00</w:t>
            </w:r>
          </w:p>
        </w:tc>
        <w:tc>
          <w:tcPr>
            <w:tcW w:w="1288" w:type="dxa"/>
            <w:vAlign w:val="top"/>
          </w:tcPr>
          <w:p>
            <w:pPr>
              <w:ind w:right="31"/>
              <w:spacing w:before="114" w:line="238" w:lineRule="auto"/>
              <w:jc w:val="right"/>
              <w:rPr>
                <w:rFonts w:ascii="SimSun" w:hAnsi="SimSun" w:eastAsia="SimSun" w:cs="SimSun"/>
                <w:sz w:val="18"/>
                <w:szCs w:val="18"/>
              </w:rPr>
            </w:pPr>
            <w:r>
              <w:rPr>
                <w:rFonts w:ascii="SimSun" w:hAnsi="SimSun" w:eastAsia="SimSun" w:cs="SimSun"/>
                <w:sz w:val="18"/>
                <w:szCs w:val="18"/>
                <w:color w:val="212529"/>
                <w:spacing w:val="-2"/>
              </w:rPr>
              <w:t>3.00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4"/>
              <w:spacing w:before="114" w:line="238" w:lineRule="auto"/>
              <w:jc w:val="right"/>
              <w:rPr>
                <w:rFonts w:ascii="SimSun" w:hAnsi="SimSun" w:eastAsia="SimSun" w:cs="SimSun"/>
                <w:sz w:val="18"/>
                <w:szCs w:val="18"/>
              </w:rPr>
            </w:pPr>
            <w:r>
              <w:rPr>
                <w:rFonts w:ascii="SimSun" w:hAnsi="SimSun" w:eastAsia="SimSun" w:cs="SimSun"/>
                <w:sz w:val="18"/>
                <w:szCs w:val="18"/>
                <w:color w:val="212529"/>
                <w:spacing w:val="-4"/>
              </w:rPr>
              <w:t>12.57</w:t>
            </w:r>
          </w:p>
        </w:tc>
      </w:tr>
      <w:tr>
        <w:trPr>
          <w:trHeight w:val="434" w:hRule="atLeast"/>
        </w:trPr>
        <w:tc>
          <w:tcPr>
            <w:tcW w:w="1416" w:type="dxa"/>
            <w:vAlign w:val="top"/>
          </w:tcPr>
          <w:p>
            <w:pPr>
              <w:ind w:left="9"/>
              <w:spacing w:before="114" w:line="239" w:lineRule="auto"/>
              <w:rPr>
                <w:rFonts w:ascii="SimSun" w:hAnsi="SimSun" w:eastAsia="SimSun" w:cs="SimSun"/>
                <w:sz w:val="18"/>
                <w:szCs w:val="18"/>
              </w:rPr>
            </w:pPr>
            <w:r>
              <w:rPr>
                <w:rFonts w:ascii="SimSun" w:hAnsi="SimSun" w:eastAsia="SimSun" w:cs="SimSun"/>
                <w:sz w:val="18"/>
                <w:szCs w:val="18"/>
                <w:color w:val="212529"/>
                <w:spacing w:val="-2"/>
              </w:rPr>
              <w:t>2130299</w:t>
            </w:r>
          </w:p>
        </w:tc>
        <w:tc>
          <w:tcPr>
            <w:tcW w:w="2922" w:type="dxa"/>
            <w:vAlign w:val="top"/>
          </w:tcPr>
          <w:p>
            <w:pPr>
              <w:spacing w:before="114" w:line="219" w:lineRule="auto"/>
              <w:rPr>
                <w:rFonts w:ascii="SimSun" w:hAnsi="SimSun" w:eastAsia="SimSun" w:cs="SimSun"/>
                <w:sz w:val="18"/>
                <w:szCs w:val="18"/>
              </w:rPr>
            </w:pPr>
            <w:r>
              <w:rPr>
                <w:rFonts w:ascii="SimSun" w:hAnsi="SimSun" w:eastAsia="SimSun" w:cs="SimSun"/>
                <w:sz w:val="18"/>
                <w:szCs w:val="18"/>
                <w:color w:val="212529"/>
                <w:spacing w:val="-1"/>
              </w:rPr>
              <w:t>其他林业和草原支出</w:t>
            </w:r>
          </w:p>
        </w:tc>
        <w:tc>
          <w:tcPr>
            <w:tcW w:w="1453" w:type="dxa"/>
            <w:vAlign w:val="top"/>
          </w:tcPr>
          <w:p>
            <w:pPr>
              <w:ind w:right="30"/>
              <w:spacing w:before="115" w:line="238" w:lineRule="auto"/>
              <w:jc w:val="right"/>
              <w:rPr>
                <w:rFonts w:ascii="SimSun" w:hAnsi="SimSun" w:eastAsia="SimSun" w:cs="SimSun"/>
                <w:sz w:val="18"/>
                <w:szCs w:val="18"/>
              </w:rPr>
            </w:pPr>
            <w:r>
              <w:rPr>
                <w:rFonts w:ascii="SimSun" w:hAnsi="SimSun" w:eastAsia="SimSun" w:cs="SimSun"/>
                <w:sz w:val="18"/>
                <w:szCs w:val="18"/>
                <w:color w:val="212529"/>
                <w:spacing w:val="-2"/>
              </w:rPr>
              <w:t>3.00</w:t>
            </w:r>
          </w:p>
        </w:tc>
        <w:tc>
          <w:tcPr>
            <w:tcW w:w="1288" w:type="dxa"/>
            <w:vAlign w:val="top"/>
          </w:tcPr>
          <w:p>
            <w:pPr>
              <w:ind w:right="31"/>
              <w:spacing w:before="115" w:line="238" w:lineRule="auto"/>
              <w:jc w:val="right"/>
              <w:rPr>
                <w:rFonts w:ascii="SimSun" w:hAnsi="SimSun" w:eastAsia="SimSun" w:cs="SimSun"/>
                <w:sz w:val="18"/>
                <w:szCs w:val="18"/>
              </w:rPr>
            </w:pPr>
            <w:r>
              <w:rPr>
                <w:rFonts w:ascii="SimSun" w:hAnsi="SimSun" w:eastAsia="SimSun" w:cs="SimSun"/>
                <w:sz w:val="18"/>
                <w:szCs w:val="18"/>
                <w:color w:val="212529"/>
                <w:spacing w:val="-2"/>
              </w:rPr>
              <w:t>3.00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4"/>
              <w:spacing w:before="115" w:line="238" w:lineRule="auto"/>
              <w:jc w:val="right"/>
              <w:rPr>
                <w:rFonts w:ascii="SimSun" w:hAnsi="SimSun" w:eastAsia="SimSun" w:cs="SimSun"/>
                <w:sz w:val="18"/>
                <w:szCs w:val="18"/>
              </w:rPr>
            </w:pPr>
            <w:r>
              <w:rPr>
                <w:rFonts w:ascii="SimSun" w:hAnsi="SimSun" w:eastAsia="SimSun" w:cs="SimSun"/>
                <w:sz w:val="18"/>
                <w:szCs w:val="18"/>
                <w:color w:val="212529"/>
                <w:spacing w:val="-4"/>
              </w:rPr>
              <w:t>12.57</w:t>
            </w:r>
          </w:p>
        </w:tc>
      </w:tr>
      <w:tr>
        <w:trPr>
          <w:trHeight w:val="434" w:hRule="atLeast"/>
        </w:trPr>
        <w:tc>
          <w:tcPr>
            <w:tcW w:w="1416" w:type="dxa"/>
            <w:vAlign w:val="top"/>
          </w:tcPr>
          <w:p>
            <w:pPr>
              <w:ind w:left="9"/>
              <w:spacing w:before="115" w:line="239" w:lineRule="auto"/>
              <w:rPr>
                <w:rFonts w:ascii="SimSun" w:hAnsi="SimSun" w:eastAsia="SimSun" w:cs="SimSun"/>
                <w:sz w:val="18"/>
                <w:szCs w:val="18"/>
              </w:rPr>
            </w:pPr>
            <w:r>
              <w:rPr>
                <w:rFonts w:ascii="SimSun" w:hAnsi="SimSun" w:eastAsia="SimSun" w:cs="SimSun"/>
                <w:sz w:val="18"/>
                <w:szCs w:val="18"/>
                <w:color w:val="212529"/>
                <w:spacing w:val="-2"/>
              </w:rPr>
              <w:t>21305</w:t>
            </w:r>
          </w:p>
        </w:tc>
        <w:tc>
          <w:tcPr>
            <w:tcW w:w="2922" w:type="dxa"/>
            <w:vAlign w:val="top"/>
          </w:tcPr>
          <w:p>
            <w:pPr>
              <w:spacing w:before="115" w:line="218" w:lineRule="auto"/>
              <w:rPr>
                <w:rFonts w:ascii="SimSun" w:hAnsi="SimSun" w:eastAsia="SimSun" w:cs="SimSun"/>
                <w:sz w:val="18"/>
                <w:szCs w:val="18"/>
              </w:rPr>
            </w:pPr>
            <w:r>
              <w:rPr>
                <w:rFonts w:ascii="SimSun" w:hAnsi="SimSun" w:eastAsia="SimSun" w:cs="SimSun"/>
                <w:sz w:val="18"/>
                <w:szCs w:val="18"/>
                <w:color w:val="212529"/>
                <w:spacing w:val="-1"/>
              </w:rPr>
              <w:t>巩固脱贫攻坚成果衔接乡村振兴</w:t>
            </w:r>
          </w:p>
        </w:tc>
        <w:tc>
          <w:tcPr>
            <w:tcW w:w="1453"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7"/>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69.86</w:t>
            </w:r>
          </w:p>
        </w:tc>
      </w:tr>
      <w:tr>
        <w:trPr>
          <w:trHeight w:val="434" w:hRule="atLeast"/>
        </w:trPr>
        <w:tc>
          <w:tcPr>
            <w:tcW w:w="1416" w:type="dxa"/>
            <w:vAlign w:val="top"/>
          </w:tcPr>
          <w:p>
            <w:pPr>
              <w:ind w:left="9"/>
              <w:spacing w:before="116" w:line="239" w:lineRule="auto"/>
              <w:rPr>
                <w:rFonts w:ascii="SimSun" w:hAnsi="SimSun" w:eastAsia="SimSun" w:cs="SimSun"/>
                <w:sz w:val="18"/>
                <w:szCs w:val="18"/>
              </w:rPr>
            </w:pPr>
            <w:r>
              <w:rPr>
                <w:rFonts w:ascii="SimSun" w:hAnsi="SimSun" w:eastAsia="SimSun" w:cs="SimSun"/>
                <w:sz w:val="18"/>
                <w:szCs w:val="18"/>
                <w:color w:val="212529"/>
                <w:spacing w:val="-2"/>
              </w:rPr>
              <w:t>2130504</w:t>
            </w:r>
          </w:p>
        </w:tc>
        <w:tc>
          <w:tcPr>
            <w:tcW w:w="2922" w:type="dxa"/>
            <w:vAlign w:val="top"/>
          </w:tcPr>
          <w:p>
            <w:pPr>
              <w:spacing w:before="116" w:line="218" w:lineRule="auto"/>
              <w:rPr>
                <w:rFonts w:ascii="SimSun" w:hAnsi="SimSun" w:eastAsia="SimSun" w:cs="SimSun"/>
                <w:sz w:val="18"/>
                <w:szCs w:val="18"/>
              </w:rPr>
            </w:pPr>
            <w:r>
              <w:rPr>
                <w:rFonts w:ascii="SimSun" w:hAnsi="SimSun" w:eastAsia="SimSun" w:cs="SimSun"/>
                <w:sz w:val="18"/>
                <w:szCs w:val="18"/>
                <w:color w:val="212529"/>
                <w:spacing w:val="-1"/>
              </w:rPr>
              <w:t>农村基础设施建设</w:t>
            </w:r>
          </w:p>
        </w:tc>
        <w:tc>
          <w:tcPr>
            <w:tcW w:w="1453"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4"/>
              <w:spacing w:before="117" w:line="238" w:lineRule="auto"/>
              <w:jc w:val="right"/>
              <w:rPr>
                <w:rFonts w:ascii="SimSun" w:hAnsi="SimSun" w:eastAsia="SimSun" w:cs="SimSun"/>
                <w:sz w:val="18"/>
                <w:szCs w:val="18"/>
              </w:rPr>
            </w:pPr>
            <w:r>
              <w:rPr>
                <w:rFonts w:ascii="SimSun" w:hAnsi="SimSun" w:eastAsia="SimSun" w:cs="SimSun"/>
                <w:sz w:val="18"/>
                <w:szCs w:val="18"/>
                <w:color w:val="212529"/>
                <w:spacing w:val="-4"/>
              </w:rPr>
              <w:t>10.00</w:t>
            </w:r>
          </w:p>
        </w:tc>
      </w:tr>
      <w:tr>
        <w:trPr>
          <w:trHeight w:val="434" w:hRule="atLeast"/>
        </w:trPr>
        <w:tc>
          <w:tcPr>
            <w:tcW w:w="1416" w:type="dxa"/>
            <w:vAlign w:val="top"/>
          </w:tcPr>
          <w:p>
            <w:pPr>
              <w:ind w:left="9"/>
              <w:spacing w:before="117" w:line="239" w:lineRule="auto"/>
              <w:rPr>
                <w:rFonts w:ascii="SimSun" w:hAnsi="SimSun" w:eastAsia="SimSun" w:cs="SimSun"/>
                <w:sz w:val="18"/>
                <w:szCs w:val="18"/>
              </w:rPr>
            </w:pPr>
            <w:r>
              <w:rPr>
                <w:rFonts w:ascii="SimSun" w:hAnsi="SimSun" w:eastAsia="SimSun" w:cs="SimSun"/>
                <w:sz w:val="18"/>
                <w:szCs w:val="18"/>
                <w:color w:val="212529"/>
                <w:spacing w:val="-2"/>
              </w:rPr>
              <w:t>2130505</w:t>
            </w:r>
          </w:p>
        </w:tc>
        <w:tc>
          <w:tcPr>
            <w:tcW w:w="2922" w:type="dxa"/>
            <w:vAlign w:val="top"/>
          </w:tcPr>
          <w:p>
            <w:pPr>
              <w:ind w:left="3"/>
              <w:spacing w:before="117" w:line="219" w:lineRule="auto"/>
              <w:rPr>
                <w:rFonts w:ascii="SimSun" w:hAnsi="SimSun" w:eastAsia="SimSun" w:cs="SimSun"/>
                <w:sz w:val="18"/>
                <w:szCs w:val="18"/>
              </w:rPr>
            </w:pPr>
            <w:r>
              <w:rPr>
                <w:rFonts w:ascii="SimSun" w:hAnsi="SimSun" w:eastAsia="SimSun" w:cs="SimSun"/>
                <w:sz w:val="18"/>
                <w:szCs w:val="18"/>
                <w:color w:val="212529"/>
                <w:spacing w:val="-3"/>
              </w:rPr>
              <w:t>生产发展</w:t>
            </w:r>
          </w:p>
        </w:tc>
        <w:tc>
          <w:tcPr>
            <w:tcW w:w="1453"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6"/>
              <w:spacing w:before="118" w:line="238" w:lineRule="auto"/>
              <w:jc w:val="right"/>
              <w:rPr>
                <w:rFonts w:ascii="SimSun" w:hAnsi="SimSun" w:eastAsia="SimSun" w:cs="SimSun"/>
                <w:sz w:val="18"/>
                <w:szCs w:val="18"/>
              </w:rPr>
            </w:pPr>
            <w:r>
              <w:rPr>
                <w:rFonts w:ascii="SimSun" w:hAnsi="SimSun" w:eastAsia="SimSun" w:cs="SimSun"/>
                <w:sz w:val="18"/>
                <w:szCs w:val="18"/>
                <w:color w:val="212529"/>
                <w:spacing w:val="-2"/>
              </w:rPr>
              <w:t>36.04</w:t>
            </w:r>
          </w:p>
        </w:tc>
      </w:tr>
      <w:tr>
        <w:trPr>
          <w:trHeight w:val="434" w:hRule="atLeast"/>
        </w:trPr>
        <w:tc>
          <w:tcPr>
            <w:tcW w:w="1416" w:type="dxa"/>
            <w:vAlign w:val="top"/>
          </w:tcPr>
          <w:p>
            <w:pPr>
              <w:ind w:left="9"/>
              <w:spacing w:before="118" w:line="239" w:lineRule="auto"/>
              <w:rPr>
                <w:rFonts w:ascii="SimSun" w:hAnsi="SimSun" w:eastAsia="SimSun" w:cs="SimSun"/>
                <w:sz w:val="18"/>
                <w:szCs w:val="18"/>
              </w:rPr>
            </w:pPr>
            <w:r>
              <w:rPr>
                <w:rFonts w:ascii="SimSun" w:hAnsi="SimSun" w:eastAsia="SimSun" w:cs="SimSun"/>
                <w:sz w:val="18"/>
                <w:szCs w:val="18"/>
                <w:color w:val="212529"/>
                <w:spacing w:val="-2"/>
              </w:rPr>
              <w:t>2130599</w:t>
            </w:r>
          </w:p>
        </w:tc>
        <w:tc>
          <w:tcPr>
            <w:tcW w:w="2922" w:type="dxa"/>
            <w:vAlign w:val="top"/>
          </w:tcPr>
          <w:p>
            <w:pPr>
              <w:ind w:left="1" w:right="36" w:hanging="1"/>
              <w:spacing w:before="14" w:line="210" w:lineRule="auto"/>
              <w:rPr>
                <w:rFonts w:ascii="SimSun" w:hAnsi="SimSun" w:eastAsia="SimSun" w:cs="SimSun"/>
                <w:sz w:val="18"/>
                <w:szCs w:val="18"/>
              </w:rPr>
            </w:pPr>
            <w:r>
              <w:rPr>
                <w:rFonts w:ascii="SimSun" w:hAnsi="SimSun" w:eastAsia="SimSun" w:cs="SimSun"/>
                <w:sz w:val="18"/>
                <w:szCs w:val="18"/>
                <w:color w:val="212529"/>
                <w:spacing w:val="-1"/>
              </w:rPr>
              <w:t>其他巩固脱贫攻坚成果衔接乡村振兴</w:t>
            </w:r>
            <w:r>
              <w:rPr>
                <w:rFonts w:ascii="SimSun" w:hAnsi="SimSun" w:eastAsia="SimSun" w:cs="SimSun"/>
                <w:sz w:val="18"/>
                <w:szCs w:val="18"/>
                <w:color w:val="212529"/>
                <w:spacing w:val="-3"/>
              </w:rPr>
              <w:t>支出</w:t>
            </w:r>
          </w:p>
        </w:tc>
        <w:tc>
          <w:tcPr>
            <w:tcW w:w="1453"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7"/>
              <w:spacing w:before="119" w:line="238" w:lineRule="auto"/>
              <w:jc w:val="right"/>
              <w:rPr>
                <w:rFonts w:ascii="SimSun" w:hAnsi="SimSun" w:eastAsia="SimSun" w:cs="SimSun"/>
                <w:sz w:val="18"/>
                <w:szCs w:val="18"/>
              </w:rPr>
            </w:pPr>
            <w:r>
              <w:rPr>
                <w:rFonts w:ascii="SimSun" w:hAnsi="SimSun" w:eastAsia="SimSun" w:cs="SimSun"/>
                <w:sz w:val="18"/>
                <w:szCs w:val="18"/>
                <w:color w:val="212529"/>
                <w:spacing w:val="-2"/>
              </w:rPr>
              <w:t>23.83</w:t>
            </w:r>
          </w:p>
        </w:tc>
      </w:tr>
      <w:tr>
        <w:trPr>
          <w:trHeight w:val="434" w:hRule="atLeast"/>
        </w:trPr>
        <w:tc>
          <w:tcPr>
            <w:tcW w:w="1416" w:type="dxa"/>
            <w:vAlign w:val="top"/>
          </w:tcPr>
          <w:p>
            <w:pPr>
              <w:ind w:left="9"/>
              <w:spacing w:before="120"/>
              <w:rPr>
                <w:rFonts w:ascii="SimSun" w:hAnsi="SimSun" w:eastAsia="SimSun" w:cs="SimSun"/>
                <w:sz w:val="18"/>
                <w:szCs w:val="18"/>
              </w:rPr>
            </w:pPr>
            <w:r>
              <w:rPr>
                <w:rFonts w:ascii="SimSun" w:hAnsi="SimSun" w:eastAsia="SimSun" w:cs="SimSun"/>
                <w:sz w:val="18"/>
                <w:szCs w:val="18"/>
                <w:color w:val="212529"/>
                <w:spacing w:val="-3"/>
              </w:rPr>
              <w:t>221</w:t>
            </w:r>
          </w:p>
        </w:tc>
        <w:tc>
          <w:tcPr>
            <w:tcW w:w="2922" w:type="dxa"/>
            <w:vAlign w:val="top"/>
          </w:tcPr>
          <w:p>
            <w:pPr>
              <w:spacing w:before="119"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453" w:type="dxa"/>
            <w:vAlign w:val="top"/>
          </w:tcPr>
          <w:p>
            <w:pPr>
              <w:ind w:right="31"/>
              <w:spacing w:before="120" w:line="238" w:lineRule="auto"/>
              <w:jc w:val="right"/>
              <w:rPr>
                <w:rFonts w:ascii="SimSun" w:hAnsi="SimSun" w:eastAsia="SimSun" w:cs="SimSun"/>
                <w:sz w:val="18"/>
                <w:szCs w:val="18"/>
              </w:rPr>
            </w:pPr>
            <w:r>
              <w:rPr>
                <w:rFonts w:ascii="SimSun" w:hAnsi="SimSun" w:eastAsia="SimSun" w:cs="SimSun"/>
                <w:sz w:val="18"/>
                <w:szCs w:val="18"/>
                <w:color w:val="212529"/>
                <w:spacing w:val="-2"/>
              </w:rPr>
              <w:t>71.10</w:t>
            </w:r>
          </w:p>
        </w:tc>
        <w:tc>
          <w:tcPr>
            <w:tcW w:w="1288" w:type="dxa"/>
            <w:vAlign w:val="top"/>
          </w:tcPr>
          <w:p>
            <w:pPr>
              <w:ind w:right="32"/>
              <w:spacing w:before="120" w:line="238" w:lineRule="auto"/>
              <w:jc w:val="right"/>
              <w:rPr>
                <w:rFonts w:ascii="SimSun" w:hAnsi="SimSun" w:eastAsia="SimSun" w:cs="SimSun"/>
                <w:sz w:val="18"/>
                <w:szCs w:val="18"/>
              </w:rPr>
            </w:pPr>
            <w:r>
              <w:rPr>
                <w:rFonts w:ascii="SimSun" w:hAnsi="SimSun" w:eastAsia="SimSun" w:cs="SimSun"/>
                <w:sz w:val="18"/>
                <w:szCs w:val="18"/>
                <w:color w:val="212529"/>
                <w:spacing w:val="-2"/>
              </w:rPr>
              <w:t>71.10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20" w:line="239" w:lineRule="auto"/>
              <w:rPr>
                <w:rFonts w:ascii="SimSun" w:hAnsi="SimSun" w:eastAsia="SimSun" w:cs="SimSun"/>
                <w:sz w:val="18"/>
                <w:szCs w:val="18"/>
              </w:rPr>
            </w:pPr>
            <w:r>
              <w:rPr>
                <w:rFonts w:ascii="SimSun" w:hAnsi="SimSun" w:eastAsia="SimSun" w:cs="SimSun"/>
                <w:sz w:val="18"/>
                <w:szCs w:val="18"/>
                <w:color w:val="212529"/>
                <w:spacing w:val="-2"/>
              </w:rPr>
              <w:t>22102</w:t>
            </w:r>
          </w:p>
        </w:tc>
        <w:tc>
          <w:tcPr>
            <w:tcW w:w="2922" w:type="dxa"/>
            <w:vAlign w:val="top"/>
          </w:tcPr>
          <w:p>
            <w:pPr>
              <w:spacing w:before="120"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453" w:type="dxa"/>
            <w:vAlign w:val="top"/>
          </w:tcPr>
          <w:p>
            <w:pPr>
              <w:ind w:right="31"/>
              <w:spacing w:before="121" w:line="238" w:lineRule="auto"/>
              <w:jc w:val="right"/>
              <w:rPr>
                <w:rFonts w:ascii="SimSun" w:hAnsi="SimSun" w:eastAsia="SimSun" w:cs="SimSun"/>
                <w:sz w:val="18"/>
                <w:szCs w:val="18"/>
              </w:rPr>
            </w:pPr>
            <w:r>
              <w:rPr>
                <w:rFonts w:ascii="SimSun" w:hAnsi="SimSun" w:eastAsia="SimSun" w:cs="SimSun"/>
                <w:sz w:val="18"/>
                <w:szCs w:val="18"/>
                <w:color w:val="212529"/>
                <w:spacing w:val="-2"/>
              </w:rPr>
              <w:t>71.10</w:t>
            </w:r>
          </w:p>
        </w:tc>
        <w:tc>
          <w:tcPr>
            <w:tcW w:w="1288" w:type="dxa"/>
            <w:vAlign w:val="top"/>
          </w:tcPr>
          <w:p>
            <w:pPr>
              <w:ind w:right="32"/>
              <w:spacing w:before="121" w:line="238" w:lineRule="auto"/>
              <w:jc w:val="right"/>
              <w:rPr>
                <w:rFonts w:ascii="SimSun" w:hAnsi="SimSun" w:eastAsia="SimSun" w:cs="SimSun"/>
                <w:sz w:val="18"/>
                <w:szCs w:val="18"/>
              </w:rPr>
            </w:pPr>
            <w:r>
              <w:rPr>
                <w:rFonts w:ascii="SimSun" w:hAnsi="SimSun" w:eastAsia="SimSun" w:cs="SimSun"/>
                <w:sz w:val="18"/>
                <w:szCs w:val="18"/>
                <w:color w:val="212529"/>
                <w:spacing w:val="-2"/>
              </w:rPr>
              <w:t>71.10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41" w:hRule="atLeast"/>
        </w:trPr>
        <w:tc>
          <w:tcPr>
            <w:tcW w:w="1416" w:type="dxa"/>
            <w:vAlign w:val="top"/>
          </w:tcPr>
          <w:p>
            <w:pPr>
              <w:ind w:left="9"/>
              <w:spacing w:before="121" w:line="239" w:lineRule="auto"/>
              <w:rPr>
                <w:rFonts w:ascii="SimSun" w:hAnsi="SimSun" w:eastAsia="SimSun" w:cs="SimSun"/>
                <w:sz w:val="18"/>
                <w:szCs w:val="18"/>
              </w:rPr>
            </w:pPr>
            <w:r>
              <w:rPr>
                <w:rFonts w:ascii="SimSun" w:hAnsi="SimSun" w:eastAsia="SimSun" w:cs="SimSun"/>
                <w:sz w:val="18"/>
                <w:szCs w:val="18"/>
                <w:color w:val="212529"/>
                <w:spacing w:val="-2"/>
              </w:rPr>
              <w:t>2210201</w:t>
            </w:r>
          </w:p>
        </w:tc>
        <w:tc>
          <w:tcPr>
            <w:tcW w:w="2922" w:type="dxa"/>
            <w:vAlign w:val="top"/>
          </w:tcPr>
          <w:p>
            <w:pPr>
              <w:spacing w:before="122" w:line="219"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1453" w:type="dxa"/>
            <w:vAlign w:val="top"/>
          </w:tcPr>
          <w:p>
            <w:pPr>
              <w:ind w:right="31"/>
              <w:spacing w:before="122" w:line="238" w:lineRule="auto"/>
              <w:jc w:val="right"/>
              <w:rPr>
                <w:rFonts w:ascii="SimSun" w:hAnsi="SimSun" w:eastAsia="SimSun" w:cs="SimSun"/>
                <w:sz w:val="18"/>
                <w:szCs w:val="18"/>
              </w:rPr>
            </w:pPr>
            <w:r>
              <w:rPr>
                <w:rFonts w:ascii="SimSun" w:hAnsi="SimSun" w:eastAsia="SimSun" w:cs="SimSun"/>
                <w:sz w:val="18"/>
                <w:szCs w:val="18"/>
                <w:color w:val="212529"/>
                <w:spacing w:val="-2"/>
              </w:rPr>
              <w:t>71.10</w:t>
            </w:r>
          </w:p>
        </w:tc>
        <w:tc>
          <w:tcPr>
            <w:tcW w:w="1288" w:type="dxa"/>
            <w:vAlign w:val="top"/>
          </w:tcPr>
          <w:p>
            <w:pPr>
              <w:ind w:right="32"/>
              <w:spacing w:before="122" w:line="238" w:lineRule="auto"/>
              <w:jc w:val="right"/>
              <w:rPr>
                <w:rFonts w:ascii="SimSun" w:hAnsi="SimSun" w:eastAsia="SimSun" w:cs="SimSun"/>
                <w:sz w:val="18"/>
                <w:szCs w:val="18"/>
              </w:rPr>
            </w:pPr>
            <w:r>
              <w:rPr>
                <w:rFonts w:ascii="SimSun" w:hAnsi="SimSun" w:eastAsia="SimSun" w:cs="SimSun"/>
                <w:sz w:val="18"/>
                <w:szCs w:val="18"/>
                <w:color w:val="212529"/>
                <w:spacing w:val="-2"/>
              </w:rPr>
              <w:t>71.10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bl>
    <w:p>
      <w:pPr>
        <w:pStyle w:val="BodyText"/>
        <w:rPr/>
      </w:pPr>
      <w:r/>
    </w:p>
    <w:p>
      <w:pPr>
        <w:sectPr>
          <w:headerReference w:type="default" r:id="rId20"/>
          <w:footerReference w:type="default" r:id="rId21"/>
          <w:pgSz w:w="16840" w:h="1190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23"/>
        <w:gridCol w:w="3261"/>
        <w:gridCol w:w="1447"/>
        <w:gridCol w:w="1318"/>
        <w:gridCol w:w="1409"/>
      </w:tblGrid>
      <w:tr>
        <w:trPr>
          <w:trHeight w:val="320" w:hRule="atLeast"/>
        </w:trPr>
        <w:tc>
          <w:tcPr>
            <w:tcW w:w="172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26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4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1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09" w:type="dxa"/>
            <w:vAlign w:val="top"/>
            <w:tcBorders>
              <w:bottom w:val="single" w:color="FFFFFF" w:sz="4" w:space="0"/>
              <w:top w:val="single" w:color="FFFFFF" w:sz="4" w:space="0"/>
              <w:left w:val="single" w:color="FFFFFF" w:sz="2" w:space="0"/>
              <w:right w:val="single" w:color="FFFFFF" w:sz="2" w:space="0"/>
            </w:tcBorders>
          </w:tcPr>
          <w:p>
            <w:pPr>
              <w:ind w:left="670"/>
              <w:spacing w:before="94" w:line="234" w:lineRule="auto"/>
              <w:rPr>
                <w:rFonts w:ascii="SimSun" w:hAnsi="SimSun" w:eastAsia="SimSun" w:cs="SimSun"/>
                <w:sz w:val="12"/>
                <w:szCs w:val="12"/>
              </w:rPr>
            </w:pPr>
            <w:r>
              <w:rPr>
                <w:rFonts w:ascii="SimSun" w:hAnsi="SimSun" w:eastAsia="SimSun" w:cs="SimSun"/>
                <w:sz w:val="12"/>
                <w:szCs w:val="12"/>
                <w:color w:val="212529"/>
                <w:spacing w:val="8"/>
              </w:rPr>
              <w:t>预算公开表3</w:t>
            </w:r>
          </w:p>
        </w:tc>
      </w:tr>
      <w:tr>
        <w:trPr>
          <w:trHeight w:val="31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3665"/>
              <w:spacing w:before="45" w:line="200" w:lineRule="exact"/>
              <w:outlineLvl w:val="1"/>
              <w:rPr>
                <w:rFonts w:ascii="Microsoft YaHei" w:hAnsi="Microsoft YaHei" w:eastAsia="Microsoft YaHei" w:cs="Microsoft YaHei"/>
                <w:sz w:val="19"/>
                <w:szCs w:val="19"/>
              </w:rPr>
            </w:pPr>
            <w:bookmarkStart w:name="bookmark7" w:id="11"/>
            <w:bookmarkEnd w:id="11"/>
            <w:r>
              <w:rPr>
                <w:rFonts w:ascii="Microsoft YaHei" w:hAnsi="Microsoft YaHei" w:eastAsia="Microsoft YaHei" w:cs="Microsoft YaHei"/>
                <w:sz w:val="19"/>
                <w:szCs w:val="19"/>
                <w:color w:val="212529"/>
                <w:spacing w:val="2"/>
                <w:position w:val="-1"/>
              </w:rPr>
              <w:t>2024年预算支出总表</w:t>
            </w:r>
          </w:p>
        </w:tc>
      </w:tr>
      <w:tr>
        <w:trPr>
          <w:trHeight w:val="314" w:hRule="atLeast"/>
        </w:trPr>
        <w:tc>
          <w:tcPr>
            <w:tcW w:w="6431" w:type="dxa"/>
            <w:vAlign w:val="top"/>
            <w:gridSpan w:val="3"/>
            <w:tcBorders>
              <w:top w:val="single" w:color="FFFFFF" w:sz="4" w:space="0"/>
              <w:left w:val="single" w:color="FFFFFF" w:sz="2" w:space="0"/>
              <w:right w:val="single" w:color="FFFFFF" w:sz="2" w:space="0"/>
            </w:tcBorders>
          </w:tcPr>
          <w:p>
            <w:pPr>
              <w:ind w:left="9"/>
              <w:spacing w:before="89" w:line="233" w:lineRule="auto"/>
              <w:rPr>
                <w:rFonts w:ascii="SimSun" w:hAnsi="SimSun" w:eastAsia="SimSun" w:cs="SimSun"/>
                <w:sz w:val="12"/>
                <w:szCs w:val="12"/>
              </w:rPr>
            </w:pPr>
            <w:r>
              <w:rPr>
                <w:rFonts w:ascii="SimSun" w:hAnsi="SimSun" w:eastAsia="SimSun" w:cs="SimSun"/>
                <w:sz w:val="12"/>
                <w:szCs w:val="12"/>
                <w:color w:val="212529"/>
                <w:spacing w:val="9"/>
              </w:rPr>
              <w:t>部门名称：兴县固贤乡人民政府</w:t>
            </w:r>
          </w:p>
        </w:tc>
        <w:tc>
          <w:tcPr>
            <w:tcW w:w="1318" w:type="dxa"/>
            <w:vAlign w:val="top"/>
            <w:tcBorders>
              <w:top w:val="single" w:color="FFFFFF" w:sz="4" w:space="0"/>
              <w:left w:val="single" w:color="FFFFFF" w:sz="2" w:space="0"/>
              <w:right w:val="single" w:color="FFFFFF" w:sz="2" w:space="0"/>
            </w:tcBorders>
          </w:tcPr>
          <w:p>
            <w:pPr>
              <w:pStyle w:val="TableText"/>
              <w:rPr/>
            </w:pPr>
            <w:r/>
          </w:p>
        </w:tc>
        <w:tc>
          <w:tcPr>
            <w:tcW w:w="1409" w:type="dxa"/>
            <w:vAlign w:val="top"/>
            <w:tcBorders>
              <w:top w:val="single" w:color="FFFFFF" w:sz="4" w:space="0"/>
              <w:left w:val="single" w:color="FFFFFF" w:sz="2" w:space="0"/>
              <w:right w:val="single" w:color="FFFFFF" w:sz="2" w:space="0"/>
            </w:tcBorders>
          </w:tcPr>
          <w:p>
            <w:pPr>
              <w:ind w:left="736"/>
              <w:spacing w:before="9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14" w:hRule="atLeast"/>
        </w:trPr>
        <w:tc>
          <w:tcPr>
            <w:tcW w:w="4984" w:type="dxa"/>
            <w:vAlign w:val="top"/>
            <w:gridSpan w:val="2"/>
          </w:tcPr>
          <w:p>
            <w:pPr>
              <w:ind w:left="2319"/>
              <w:spacing w:before="7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174" w:type="dxa"/>
            <w:vAlign w:val="top"/>
            <w:gridSpan w:val="3"/>
          </w:tcPr>
          <w:p>
            <w:pPr>
              <w:ind w:left="1593"/>
              <w:spacing w:before="7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2024年预算数</w:t>
            </w:r>
          </w:p>
        </w:tc>
      </w:tr>
      <w:tr>
        <w:trPr>
          <w:trHeight w:val="314" w:hRule="atLeast"/>
        </w:trPr>
        <w:tc>
          <w:tcPr>
            <w:tcW w:w="1723" w:type="dxa"/>
            <w:vAlign w:val="top"/>
          </w:tcPr>
          <w:p>
            <w:pPr>
              <w:ind w:left="523"/>
              <w:spacing w:before="7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261" w:type="dxa"/>
            <w:vAlign w:val="top"/>
          </w:tcPr>
          <w:p>
            <w:pPr>
              <w:ind w:left="1293"/>
              <w:spacing w:before="7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447" w:type="dxa"/>
            <w:vAlign w:val="top"/>
          </w:tcPr>
          <w:p>
            <w:pPr>
              <w:ind w:left="555"/>
              <w:spacing w:before="7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18" w:type="dxa"/>
            <w:vAlign w:val="top"/>
          </w:tcPr>
          <w:p>
            <w:pPr>
              <w:ind w:left="326"/>
              <w:spacing w:before="7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409" w:type="dxa"/>
            <w:vAlign w:val="top"/>
          </w:tcPr>
          <w:p>
            <w:pPr>
              <w:ind w:left="372"/>
              <w:spacing w:before="7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14" w:hRule="atLeast"/>
        </w:trPr>
        <w:tc>
          <w:tcPr>
            <w:tcW w:w="4984" w:type="dxa"/>
            <w:vAlign w:val="top"/>
            <w:gridSpan w:val="2"/>
          </w:tcPr>
          <w:p>
            <w:pPr>
              <w:ind w:left="2321"/>
              <w:spacing w:before="7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47" w:type="dxa"/>
            <w:vAlign w:val="top"/>
          </w:tcPr>
          <w:p>
            <w:pPr>
              <w:pStyle w:val="TableText"/>
              <w:ind w:left="860"/>
              <w:spacing w:before="96" w:line="186" w:lineRule="auto"/>
              <w:rPr>
                <w:sz w:val="13"/>
                <w:szCs w:val="13"/>
              </w:rPr>
            </w:pPr>
            <w:r>
              <w:rPr>
                <w:sz w:val="13"/>
                <w:szCs w:val="13"/>
                <w:color w:val="212529"/>
                <w:spacing w:val="5"/>
              </w:rPr>
              <w:t>2172.</w:t>
            </w:r>
            <w:r>
              <w:rPr>
                <w:sz w:val="13"/>
                <w:szCs w:val="13"/>
                <w:color w:val="212529"/>
                <w:spacing w:val="14"/>
                <w:w w:val="101"/>
              </w:rPr>
              <w:t xml:space="preserve"> </w:t>
            </w:r>
            <w:r>
              <w:rPr>
                <w:sz w:val="13"/>
                <w:szCs w:val="13"/>
                <w:color w:val="212529"/>
                <w:spacing w:val="5"/>
              </w:rPr>
              <w:t>96</w:t>
            </w:r>
          </w:p>
        </w:tc>
        <w:tc>
          <w:tcPr>
            <w:tcW w:w="1318" w:type="dxa"/>
            <w:vAlign w:val="top"/>
          </w:tcPr>
          <w:p>
            <w:pPr>
              <w:pStyle w:val="TableText"/>
              <w:ind w:left="814"/>
              <w:spacing w:before="96" w:line="172" w:lineRule="auto"/>
              <w:rPr>
                <w:sz w:val="14"/>
                <w:szCs w:val="14"/>
              </w:rPr>
            </w:pPr>
            <w:r>
              <w:rPr>
                <w:sz w:val="14"/>
                <w:szCs w:val="14"/>
                <w:color w:val="212529"/>
              </w:rPr>
              <w:t>924.</w:t>
            </w:r>
            <w:r>
              <w:rPr>
                <w:sz w:val="14"/>
                <w:szCs w:val="14"/>
                <w:color w:val="212529"/>
                <w:spacing w:val="6"/>
              </w:rPr>
              <w:t xml:space="preserve"> </w:t>
            </w:r>
            <w:r>
              <w:rPr>
                <w:sz w:val="14"/>
                <w:szCs w:val="14"/>
                <w:color w:val="212529"/>
              </w:rPr>
              <w:t>22</w:t>
            </w:r>
          </w:p>
        </w:tc>
        <w:tc>
          <w:tcPr>
            <w:tcW w:w="1409" w:type="dxa"/>
            <w:vAlign w:val="top"/>
          </w:tcPr>
          <w:p>
            <w:pPr>
              <w:pStyle w:val="TableText"/>
              <w:ind w:left="827"/>
              <w:spacing w:before="96" w:line="186" w:lineRule="auto"/>
              <w:rPr>
                <w:sz w:val="13"/>
                <w:szCs w:val="13"/>
              </w:rPr>
            </w:pPr>
            <w:r>
              <w:rPr>
                <w:sz w:val="13"/>
                <w:szCs w:val="13"/>
                <w:color w:val="212529"/>
                <w:spacing w:val="3"/>
              </w:rPr>
              <w:t>1248.</w:t>
            </w:r>
            <w:r>
              <w:rPr>
                <w:sz w:val="13"/>
                <w:szCs w:val="13"/>
                <w:color w:val="212529"/>
                <w:spacing w:val="16"/>
                <w:w w:val="101"/>
              </w:rPr>
              <w:t xml:space="preserve"> </w:t>
            </w:r>
            <w:r>
              <w:rPr>
                <w:sz w:val="13"/>
                <w:szCs w:val="13"/>
                <w:color w:val="212529"/>
                <w:spacing w:val="3"/>
              </w:rPr>
              <w:t>73</w:t>
            </w:r>
          </w:p>
        </w:tc>
      </w:tr>
      <w:tr>
        <w:trPr>
          <w:trHeight w:val="314" w:hRule="atLeast"/>
        </w:trPr>
        <w:tc>
          <w:tcPr>
            <w:tcW w:w="1723"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2"/>
                <w:position w:val="1"/>
              </w:rPr>
              <w:t>201</w:t>
            </w:r>
          </w:p>
        </w:tc>
        <w:tc>
          <w:tcPr>
            <w:tcW w:w="3261" w:type="dxa"/>
            <w:vAlign w:val="top"/>
          </w:tcPr>
          <w:p>
            <w:pPr>
              <w:ind w:left="6"/>
              <w:spacing w:before="77" w:line="229" w:lineRule="auto"/>
              <w:rPr>
                <w:rFonts w:ascii="SimSun" w:hAnsi="SimSun" w:eastAsia="SimSun" w:cs="SimSun"/>
                <w:sz w:val="15"/>
                <w:szCs w:val="15"/>
              </w:rPr>
            </w:pPr>
            <w:r>
              <w:rPr>
                <w:rFonts w:ascii="SimSun" w:hAnsi="SimSun" w:eastAsia="SimSun" w:cs="SimSun"/>
                <w:sz w:val="15"/>
                <w:szCs w:val="15"/>
                <w:color w:val="212529"/>
                <w:spacing w:val="10"/>
              </w:rPr>
              <w:t>一般公共服务支出</w:t>
            </w:r>
          </w:p>
        </w:tc>
        <w:tc>
          <w:tcPr>
            <w:tcW w:w="1447" w:type="dxa"/>
            <w:vAlign w:val="top"/>
          </w:tcPr>
          <w:p>
            <w:pPr>
              <w:ind w:right="18"/>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932.01</w:t>
            </w:r>
          </w:p>
        </w:tc>
        <w:tc>
          <w:tcPr>
            <w:tcW w:w="1318" w:type="dxa"/>
            <w:vAlign w:val="top"/>
          </w:tcPr>
          <w:p>
            <w:pPr>
              <w:pStyle w:val="TableText"/>
              <w:ind w:left="815"/>
              <w:spacing w:before="96" w:line="173" w:lineRule="auto"/>
              <w:rPr>
                <w:sz w:val="14"/>
                <w:szCs w:val="14"/>
              </w:rPr>
            </w:pPr>
            <w:r>
              <w:rPr>
                <w:sz w:val="14"/>
                <w:szCs w:val="14"/>
                <w:color w:val="212529"/>
              </w:rPr>
              <w:t>681.</w:t>
            </w:r>
            <w:r>
              <w:rPr>
                <w:sz w:val="14"/>
                <w:szCs w:val="14"/>
                <w:color w:val="212529"/>
                <w:spacing w:val="6"/>
              </w:rPr>
              <w:t xml:space="preserve"> </w:t>
            </w:r>
            <w:r>
              <w:rPr>
                <w:sz w:val="14"/>
                <w:szCs w:val="14"/>
                <w:color w:val="212529"/>
              </w:rPr>
              <w:t>22</w:t>
            </w:r>
          </w:p>
        </w:tc>
        <w:tc>
          <w:tcPr>
            <w:tcW w:w="1409" w:type="dxa"/>
            <w:vAlign w:val="top"/>
          </w:tcPr>
          <w:p>
            <w:pPr>
              <w:pStyle w:val="TableText"/>
              <w:ind w:left="898"/>
              <w:spacing w:before="97" w:line="172" w:lineRule="auto"/>
              <w:rPr>
                <w:sz w:val="14"/>
                <w:szCs w:val="14"/>
              </w:rPr>
            </w:pPr>
            <w:r>
              <w:rPr>
                <w:sz w:val="14"/>
                <w:szCs w:val="14"/>
                <w:color w:val="212529"/>
              </w:rPr>
              <w:t>250.</w:t>
            </w:r>
            <w:r>
              <w:rPr>
                <w:sz w:val="14"/>
                <w:szCs w:val="14"/>
                <w:color w:val="212529"/>
                <w:spacing w:val="6"/>
              </w:rPr>
              <w:t xml:space="preserve"> </w:t>
            </w:r>
            <w:r>
              <w:rPr>
                <w:sz w:val="14"/>
                <w:szCs w:val="14"/>
                <w:color w:val="212529"/>
              </w:rPr>
              <w:t>79</w:t>
            </w:r>
          </w:p>
        </w:tc>
      </w:tr>
      <w:tr>
        <w:trPr>
          <w:trHeight w:val="314" w:hRule="atLeast"/>
        </w:trPr>
        <w:tc>
          <w:tcPr>
            <w:tcW w:w="1723"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4"/>
                <w:position w:val="1"/>
              </w:rPr>
              <w:t>20101</w:t>
            </w:r>
          </w:p>
        </w:tc>
        <w:tc>
          <w:tcPr>
            <w:tcW w:w="3261" w:type="dxa"/>
            <w:vAlign w:val="top"/>
          </w:tcPr>
          <w:p>
            <w:pPr>
              <w:ind w:left="5"/>
              <w:spacing w:before="77" w:line="229" w:lineRule="auto"/>
              <w:rPr>
                <w:rFonts w:ascii="SimSun" w:hAnsi="SimSun" w:eastAsia="SimSun" w:cs="SimSun"/>
                <w:sz w:val="15"/>
                <w:szCs w:val="15"/>
              </w:rPr>
            </w:pPr>
            <w:r>
              <w:rPr>
                <w:rFonts w:ascii="SimSun" w:hAnsi="SimSun" w:eastAsia="SimSun" w:cs="SimSun"/>
                <w:sz w:val="15"/>
                <w:szCs w:val="15"/>
                <w:color w:val="212529"/>
                <w:spacing w:val="9"/>
              </w:rPr>
              <w:t>人大事务</w:t>
            </w:r>
          </w:p>
        </w:tc>
        <w:tc>
          <w:tcPr>
            <w:tcW w:w="1447" w:type="dxa"/>
            <w:vAlign w:val="top"/>
          </w:tcPr>
          <w:p>
            <w:pPr>
              <w:ind w:right="18"/>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5.10</w:t>
            </w:r>
          </w:p>
        </w:tc>
        <w:tc>
          <w:tcPr>
            <w:tcW w:w="1318" w:type="dxa"/>
            <w:vAlign w:val="top"/>
          </w:tcPr>
          <w:p>
            <w:pPr>
              <w:pStyle w:val="TableText"/>
              <w:rPr/>
            </w:pPr>
            <w:r/>
          </w:p>
        </w:tc>
        <w:tc>
          <w:tcPr>
            <w:tcW w:w="1409" w:type="dxa"/>
            <w:vAlign w:val="top"/>
          </w:tcPr>
          <w:p>
            <w:pPr>
              <w:pStyle w:val="TableText"/>
              <w:ind w:left="1061"/>
              <w:spacing w:before="96" w:line="186" w:lineRule="auto"/>
              <w:rPr>
                <w:sz w:val="13"/>
                <w:szCs w:val="13"/>
              </w:rPr>
            </w:pPr>
            <w:r>
              <w:rPr>
                <w:sz w:val="13"/>
                <w:szCs w:val="13"/>
                <w:color w:val="212529"/>
                <w:spacing w:val="2"/>
              </w:rPr>
              <w:t>5.</w:t>
            </w:r>
            <w:r>
              <w:rPr>
                <w:sz w:val="13"/>
                <w:szCs w:val="13"/>
                <w:color w:val="212529"/>
                <w:spacing w:val="14"/>
                <w:w w:val="101"/>
              </w:rPr>
              <w:t xml:space="preserve"> </w:t>
            </w:r>
            <w:r>
              <w:rPr>
                <w:sz w:val="13"/>
                <w:szCs w:val="13"/>
                <w:color w:val="212529"/>
                <w:spacing w:val="2"/>
              </w:rPr>
              <w:t>10</w:t>
            </w:r>
          </w:p>
        </w:tc>
      </w:tr>
      <w:tr>
        <w:trPr>
          <w:trHeight w:val="315" w:hRule="atLeast"/>
        </w:trPr>
        <w:tc>
          <w:tcPr>
            <w:tcW w:w="1723" w:type="dxa"/>
            <w:vAlign w:val="top"/>
          </w:tcPr>
          <w:p>
            <w:pPr>
              <w:ind w:left="8"/>
              <w:spacing w:before="78" w:line="202" w:lineRule="exact"/>
              <w:rPr>
                <w:rFonts w:ascii="SimSun" w:hAnsi="SimSun" w:eastAsia="SimSun" w:cs="SimSun"/>
                <w:sz w:val="15"/>
                <w:szCs w:val="15"/>
              </w:rPr>
            </w:pPr>
            <w:r>
              <w:rPr>
                <w:rFonts w:ascii="SimSun" w:hAnsi="SimSun" w:eastAsia="SimSun" w:cs="SimSun"/>
                <w:sz w:val="15"/>
                <w:szCs w:val="15"/>
                <w:color w:val="212529"/>
                <w:spacing w:val="4"/>
                <w:position w:val="1"/>
              </w:rPr>
              <w:t>2010199</w:t>
            </w:r>
          </w:p>
        </w:tc>
        <w:tc>
          <w:tcPr>
            <w:tcW w:w="3261" w:type="dxa"/>
            <w:vAlign w:val="top"/>
          </w:tcPr>
          <w:p>
            <w:pPr>
              <w:ind w:left="3"/>
              <w:spacing w:before="78" w:line="229" w:lineRule="auto"/>
              <w:rPr>
                <w:rFonts w:ascii="SimSun" w:hAnsi="SimSun" w:eastAsia="SimSun" w:cs="SimSun"/>
                <w:sz w:val="15"/>
                <w:szCs w:val="15"/>
              </w:rPr>
            </w:pPr>
            <w:r>
              <w:rPr>
                <w:rFonts w:ascii="SimSun" w:hAnsi="SimSun" w:eastAsia="SimSun" w:cs="SimSun"/>
                <w:sz w:val="15"/>
                <w:szCs w:val="15"/>
                <w:color w:val="212529"/>
                <w:spacing w:val="11"/>
              </w:rPr>
              <w:t>其他人大事务支出</w:t>
            </w:r>
          </w:p>
        </w:tc>
        <w:tc>
          <w:tcPr>
            <w:tcW w:w="1447" w:type="dxa"/>
            <w:vAlign w:val="top"/>
          </w:tcPr>
          <w:p>
            <w:pPr>
              <w:ind w:right="18"/>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5.10</w:t>
            </w:r>
          </w:p>
        </w:tc>
        <w:tc>
          <w:tcPr>
            <w:tcW w:w="1318" w:type="dxa"/>
            <w:vAlign w:val="top"/>
          </w:tcPr>
          <w:p>
            <w:pPr>
              <w:pStyle w:val="TableText"/>
              <w:rPr/>
            </w:pPr>
            <w:r/>
          </w:p>
        </w:tc>
        <w:tc>
          <w:tcPr>
            <w:tcW w:w="1409" w:type="dxa"/>
            <w:vAlign w:val="top"/>
          </w:tcPr>
          <w:p>
            <w:pPr>
              <w:ind w:right="24"/>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5.10</w:t>
            </w:r>
          </w:p>
        </w:tc>
      </w:tr>
      <w:tr>
        <w:trPr>
          <w:trHeight w:val="314" w:hRule="atLeast"/>
        </w:trPr>
        <w:tc>
          <w:tcPr>
            <w:tcW w:w="1723"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4"/>
                <w:position w:val="1"/>
              </w:rPr>
              <w:t>20102</w:t>
            </w:r>
          </w:p>
        </w:tc>
        <w:tc>
          <w:tcPr>
            <w:tcW w:w="3261" w:type="dxa"/>
            <w:vAlign w:val="top"/>
          </w:tcPr>
          <w:p>
            <w:pPr>
              <w:ind w:left="5"/>
              <w:spacing w:before="77" w:line="229" w:lineRule="auto"/>
              <w:rPr>
                <w:rFonts w:ascii="SimSun" w:hAnsi="SimSun" w:eastAsia="SimSun" w:cs="SimSun"/>
                <w:sz w:val="15"/>
                <w:szCs w:val="15"/>
              </w:rPr>
            </w:pPr>
            <w:r>
              <w:rPr>
                <w:rFonts w:ascii="SimSun" w:hAnsi="SimSun" w:eastAsia="SimSun" w:cs="SimSun"/>
                <w:sz w:val="15"/>
                <w:szCs w:val="15"/>
                <w:color w:val="212529"/>
                <w:spacing w:val="9"/>
              </w:rPr>
              <w:t>政协事务</w:t>
            </w:r>
          </w:p>
        </w:tc>
        <w:tc>
          <w:tcPr>
            <w:tcW w:w="1447" w:type="dxa"/>
            <w:vAlign w:val="top"/>
          </w:tcPr>
          <w:p>
            <w:pPr>
              <w:ind w:right="18"/>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18" w:type="dxa"/>
            <w:vAlign w:val="top"/>
          </w:tcPr>
          <w:p>
            <w:pPr>
              <w:pStyle w:val="TableText"/>
              <w:rPr/>
            </w:pPr>
            <w:r/>
          </w:p>
        </w:tc>
        <w:tc>
          <w:tcPr>
            <w:tcW w:w="1409" w:type="dxa"/>
            <w:vAlign w:val="top"/>
          </w:tcPr>
          <w:p>
            <w:pPr>
              <w:pStyle w:val="TableText"/>
              <w:ind w:left="1061"/>
              <w:spacing w:before="96" w:line="186" w:lineRule="auto"/>
              <w:rPr>
                <w:sz w:val="13"/>
                <w:szCs w:val="13"/>
              </w:rPr>
            </w:pPr>
            <w:r>
              <w:rPr>
                <w:sz w:val="13"/>
                <w:szCs w:val="13"/>
                <w:color w:val="212529"/>
                <w:spacing w:val="2"/>
              </w:rPr>
              <w:t>5.</w:t>
            </w:r>
            <w:r>
              <w:rPr>
                <w:sz w:val="13"/>
                <w:szCs w:val="13"/>
                <w:color w:val="212529"/>
                <w:spacing w:val="14"/>
              </w:rPr>
              <w:t xml:space="preserve"> </w:t>
            </w:r>
            <w:r>
              <w:rPr>
                <w:sz w:val="13"/>
                <w:szCs w:val="13"/>
                <w:color w:val="212529"/>
                <w:spacing w:val="2"/>
              </w:rPr>
              <w:t>00</w:t>
            </w:r>
          </w:p>
        </w:tc>
      </w:tr>
      <w:tr>
        <w:trPr>
          <w:trHeight w:val="314" w:hRule="atLeast"/>
        </w:trPr>
        <w:tc>
          <w:tcPr>
            <w:tcW w:w="1723"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4"/>
                <w:position w:val="1"/>
              </w:rPr>
              <w:t>2010299</w:t>
            </w:r>
          </w:p>
        </w:tc>
        <w:tc>
          <w:tcPr>
            <w:tcW w:w="3261" w:type="dxa"/>
            <w:vAlign w:val="top"/>
          </w:tcPr>
          <w:p>
            <w:pPr>
              <w:ind w:left="3"/>
              <w:spacing w:before="77" w:line="229" w:lineRule="auto"/>
              <w:rPr>
                <w:rFonts w:ascii="SimSun" w:hAnsi="SimSun" w:eastAsia="SimSun" w:cs="SimSun"/>
                <w:sz w:val="15"/>
                <w:szCs w:val="15"/>
              </w:rPr>
            </w:pPr>
            <w:r>
              <w:rPr>
                <w:rFonts w:ascii="SimSun" w:hAnsi="SimSun" w:eastAsia="SimSun" w:cs="SimSun"/>
                <w:sz w:val="15"/>
                <w:szCs w:val="15"/>
                <w:color w:val="212529"/>
                <w:spacing w:val="11"/>
              </w:rPr>
              <w:t>其他政协事务支出</w:t>
            </w:r>
          </w:p>
        </w:tc>
        <w:tc>
          <w:tcPr>
            <w:tcW w:w="1447" w:type="dxa"/>
            <w:vAlign w:val="top"/>
          </w:tcPr>
          <w:p>
            <w:pPr>
              <w:ind w:right="18"/>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18" w:type="dxa"/>
            <w:vAlign w:val="top"/>
          </w:tcPr>
          <w:p>
            <w:pPr>
              <w:pStyle w:val="TableText"/>
              <w:rPr/>
            </w:pPr>
            <w:r/>
          </w:p>
        </w:tc>
        <w:tc>
          <w:tcPr>
            <w:tcW w:w="1409" w:type="dxa"/>
            <w:vAlign w:val="top"/>
          </w:tcPr>
          <w:p>
            <w:pPr>
              <w:ind w:right="24"/>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r>
      <w:tr>
        <w:trPr>
          <w:trHeight w:val="315" w:hRule="atLeast"/>
        </w:trPr>
        <w:tc>
          <w:tcPr>
            <w:tcW w:w="1723" w:type="dxa"/>
            <w:vAlign w:val="top"/>
          </w:tcPr>
          <w:p>
            <w:pPr>
              <w:ind w:left="8"/>
              <w:spacing w:before="78" w:line="202" w:lineRule="exact"/>
              <w:rPr>
                <w:rFonts w:ascii="SimSun" w:hAnsi="SimSun" w:eastAsia="SimSun" w:cs="SimSun"/>
                <w:sz w:val="15"/>
                <w:szCs w:val="15"/>
              </w:rPr>
            </w:pPr>
            <w:r>
              <w:rPr>
                <w:rFonts w:ascii="SimSun" w:hAnsi="SimSun" w:eastAsia="SimSun" w:cs="SimSun"/>
                <w:sz w:val="15"/>
                <w:szCs w:val="15"/>
                <w:color w:val="212529"/>
                <w:spacing w:val="4"/>
                <w:position w:val="1"/>
              </w:rPr>
              <w:t>20103</w:t>
            </w:r>
          </w:p>
        </w:tc>
        <w:tc>
          <w:tcPr>
            <w:tcW w:w="3261" w:type="dxa"/>
            <w:vAlign w:val="top"/>
          </w:tcPr>
          <w:p>
            <w:pPr>
              <w:ind w:left="5"/>
              <w:spacing w:before="78" w:line="228" w:lineRule="auto"/>
              <w:rPr>
                <w:rFonts w:ascii="SimSun" w:hAnsi="SimSun" w:eastAsia="SimSun" w:cs="SimSun"/>
                <w:sz w:val="15"/>
                <w:szCs w:val="15"/>
              </w:rPr>
            </w:pPr>
            <w:r>
              <w:rPr>
                <w:rFonts w:ascii="SimSun" w:hAnsi="SimSun" w:eastAsia="SimSun" w:cs="SimSun"/>
                <w:sz w:val="15"/>
                <w:szCs w:val="15"/>
                <w:color w:val="212529"/>
                <w:spacing w:val="11"/>
              </w:rPr>
              <w:t>政府办公厅（室）及相关机构事务</w:t>
            </w:r>
          </w:p>
        </w:tc>
        <w:tc>
          <w:tcPr>
            <w:tcW w:w="1447" w:type="dxa"/>
            <w:vAlign w:val="top"/>
          </w:tcPr>
          <w:p>
            <w:pPr>
              <w:ind w:right="18"/>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741.05</w:t>
            </w:r>
          </w:p>
        </w:tc>
        <w:tc>
          <w:tcPr>
            <w:tcW w:w="1318" w:type="dxa"/>
            <w:vAlign w:val="top"/>
          </w:tcPr>
          <w:p>
            <w:pPr>
              <w:pStyle w:val="TableText"/>
              <w:ind w:left="815"/>
              <w:spacing w:before="97" w:line="173" w:lineRule="auto"/>
              <w:rPr>
                <w:sz w:val="14"/>
                <w:szCs w:val="14"/>
              </w:rPr>
            </w:pPr>
            <w:r>
              <w:rPr>
                <w:sz w:val="14"/>
                <w:szCs w:val="14"/>
                <w:color w:val="212529"/>
              </w:rPr>
              <w:t>681.</w:t>
            </w:r>
            <w:r>
              <w:rPr>
                <w:sz w:val="14"/>
                <w:szCs w:val="14"/>
                <w:color w:val="212529"/>
                <w:spacing w:val="6"/>
              </w:rPr>
              <w:t xml:space="preserve"> </w:t>
            </w:r>
            <w:r>
              <w:rPr>
                <w:sz w:val="14"/>
                <w:szCs w:val="14"/>
                <w:color w:val="212529"/>
              </w:rPr>
              <w:t>22</w:t>
            </w:r>
          </w:p>
        </w:tc>
        <w:tc>
          <w:tcPr>
            <w:tcW w:w="1409" w:type="dxa"/>
            <w:vAlign w:val="top"/>
          </w:tcPr>
          <w:p>
            <w:pPr>
              <w:pStyle w:val="TableText"/>
              <w:ind w:left="980"/>
              <w:spacing w:before="97" w:line="186" w:lineRule="auto"/>
              <w:rPr>
                <w:sz w:val="13"/>
                <w:szCs w:val="13"/>
              </w:rPr>
            </w:pPr>
            <w:r>
              <w:rPr>
                <w:sz w:val="13"/>
                <w:szCs w:val="13"/>
                <w:color w:val="212529"/>
                <w:spacing w:val="4"/>
              </w:rPr>
              <w:t>59.</w:t>
            </w:r>
            <w:r>
              <w:rPr>
                <w:sz w:val="13"/>
                <w:szCs w:val="13"/>
                <w:color w:val="212529"/>
                <w:spacing w:val="9"/>
              </w:rPr>
              <w:t xml:space="preserve"> </w:t>
            </w:r>
            <w:r>
              <w:rPr>
                <w:sz w:val="13"/>
                <w:szCs w:val="13"/>
                <w:color w:val="212529"/>
                <w:spacing w:val="4"/>
              </w:rPr>
              <w:t>83</w:t>
            </w:r>
          </w:p>
        </w:tc>
      </w:tr>
      <w:tr>
        <w:trPr>
          <w:trHeight w:val="314" w:hRule="atLeast"/>
        </w:trPr>
        <w:tc>
          <w:tcPr>
            <w:tcW w:w="1723"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4"/>
                <w:position w:val="1"/>
              </w:rPr>
              <w:t>2010301</w:t>
            </w:r>
          </w:p>
        </w:tc>
        <w:tc>
          <w:tcPr>
            <w:tcW w:w="3261" w:type="dxa"/>
            <w:vAlign w:val="top"/>
          </w:tcPr>
          <w:p>
            <w:pPr>
              <w:ind w:left="4"/>
              <w:spacing w:before="77"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447" w:type="dxa"/>
            <w:vAlign w:val="top"/>
          </w:tcPr>
          <w:p>
            <w:pPr>
              <w:ind w:right="18"/>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356.17</w:t>
            </w:r>
          </w:p>
        </w:tc>
        <w:tc>
          <w:tcPr>
            <w:tcW w:w="1318" w:type="dxa"/>
            <w:vAlign w:val="top"/>
          </w:tcPr>
          <w:p>
            <w:pPr>
              <w:ind w:right="15"/>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356.17</w:t>
            </w:r>
          </w:p>
        </w:tc>
        <w:tc>
          <w:tcPr>
            <w:tcW w:w="1409" w:type="dxa"/>
            <w:vAlign w:val="top"/>
          </w:tcPr>
          <w:p>
            <w:pPr>
              <w:pStyle w:val="TableText"/>
              <w:rPr/>
            </w:pPr>
            <w:r/>
          </w:p>
        </w:tc>
      </w:tr>
      <w:tr>
        <w:trPr>
          <w:trHeight w:val="315" w:hRule="atLeast"/>
        </w:trPr>
        <w:tc>
          <w:tcPr>
            <w:tcW w:w="1723" w:type="dxa"/>
            <w:vAlign w:val="top"/>
          </w:tcPr>
          <w:p>
            <w:pPr>
              <w:ind w:left="8"/>
              <w:spacing w:before="78" w:line="202" w:lineRule="exact"/>
              <w:rPr>
                <w:rFonts w:ascii="SimSun" w:hAnsi="SimSun" w:eastAsia="SimSun" w:cs="SimSun"/>
                <w:sz w:val="15"/>
                <w:szCs w:val="15"/>
              </w:rPr>
            </w:pPr>
            <w:r>
              <w:rPr>
                <w:rFonts w:ascii="SimSun" w:hAnsi="SimSun" w:eastAsia="SimSun" w:cs="SimSun"/>
                <w:sz w:val="15"/>
                <w:szCs w:val="15"/>
                <w:color w:val="212529"/>
                <w:spacing w:val="4"/>
                <w:position w:val="1"/>
              </w:rPr>
              <w:t>2010350</w:t>
            </w:r>
          </w:p>
        </w:tc>
        <w:tc>
          <w:tcPr>
            <w:tcW w:w="3261" w:type="dxa"/>
            <w:vAlign w:val="top"/>
          </w:tcPr>
          <w:p>
            <w:pPr>
              <w:ind w:left="5"/>
              <w:spacing w:before="77" w:line="230" w:lineRule="auto"/>
              <w:rPr>
                <w:rFonts w:ascii="SimSun" w:hAnsi="SimSun" w:eastAsia="SimSun" w:cs="SimSun"/>
                <w:sz w:val="15"/>
                <w:szCs w:val="15"/>
              </w:rPr>
            </w:pPr>
            <w:r>
              <w:rPr>
                <w:rFonts w:ascii="SimSun" w:hAnsi="SimSun" w:eastAsia="SimSun" w:cs="SimSun"/>
                <w:sz w:val="15"/>
                <w:szCs w:val="15"/>
                <w:color w:val="212529"/>
                <w:spacing w:val="9"/>
              </w:rPr>
              <w:t>事业运行</w:t>
            </w:r>
          </w:p>
        </w:tc>
        <w:tc>
          <w:tcPr>
            <w:tcW w:w="1447" w:type="dxa"/>
            <w:vAlign w:val="top"/>
          </w:tcPr>
          <w:p>
            <w:pPr>
              <w:ind w:right="18"/>
              <w:spacing w:before="78"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325.05</w:t>
            </w:r>
          </w:p>
        </w:tc>
        <w:tc>
          <w:tcPr>
            <w:tcW w:w="1318" w:type="dxa"/>
            <w:vAlign w:val="top"/>
          </w:tcPr>
          <w:p>
            <w:pPr>
              <w:ind w:right="15"/>
              <w:spacing w:before="78"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325.05</w:t>
            </w:r>
          </w:p>
        </w:tc>
        <w:tc>
          <w:tcPr>
            <w:tcW w:w="1409" w:type="dxa"/>
            <w:vAlign w:val="top"/>
          </w:tcPr>
          <w:p>
            <w:pPr>
              <w:pStyle w:val="TableText"/>
              <w:rPr/>
            </w:pPr>
            <w:r/>
          </w:p>
        </w:tc>
      </w:tr>
      <w:tr>
        <w:trPr>
          <w:trHeight w:val="315" w:hRule="atLeast"/>
        </w:trPr>
        <w:tc>
          <w:tcPr>
            <w:tcW w:w="1723" w:type="dxa"/>
            <w:vAlign w:val="top"/>
          </w:tcPr>
          <w:p>
            <w:pPr>
              <w:ind w:left="8"/>
              <w:spacing w:before="77" w:line="202" w:lineRule="exact"/>
              <w:rPr>
                <w:rFonts w:ascii="SimSun" w:hAnsi="SimSun" w:eastAsia="SimSun" w:cs="SimSun"/>
                <w:sz w:val="15"/>
                <w:szCs w:val="15"/>
              </w:rPr>
            </w:pPr>
            <w:r>
              <w:rPr>
                <w:rFonts w:ascii="SimSun" w:hAnsi="SimSun" w:eastAsia="SimSun" w:cs="SimSun"/>
                <w:sz w:val="15"/>
                <w:szCs w:val="15"/>
                <w:color w:val="212529"/>
                <w:spacing w:val="4"/>
                <w:position w:val="1"/>
              </w:rPr>
              <w:t>2010399</w:t>
            </w:r>
          </w:p>
        </w:tc>
        <w:tc>
          <w:tcPr>
            <w:tcW w:w="3261" w:type="dxa"/>
            <w:vAlign w:val="top"/>
          </w:tcPr>
          <w:p>
            <w:pPr>
              <w:ind w:left="3"/>
              <w:spacing w:before="77" w:line="228" w:lineRule="auto"/>
              <w:rPr>
                <w:rFonts w:ascii="SimSun" w:hAnsi="SimSun" w:eastAsia="SimSun" w:cs="SimSun"/>
                <w:sz w:val="15"/>
                <w:szCs w:val="15"/>
              </w:rPr>
            </w:pPr>
            <w:r>
              <w:rPr>
                <w:rFonts w:ascii="SimSun" w:hAnsi="SimSun" w:eastAsia="SimSun" w:cs="SimSun"/>
                <w:sz w:val="15"/>
                <w:szCs w:val="15"/>
                <w:color w:val="212529"/>
                <w:spacing w:val="11"/>
              </w:rPr>
              <w:t>其他政府办公厅（室）及相关机构事务支出</w:t>
            </w:r>
          </w:p>
        </w:tc>
        <w:tc>
          <w:tcPr>
            <w:tcW w:w="1447" w:type="dxa"/>
            <w:vAlign w:val="top"/>
          </w:tcPr>
          <w:p>
            <w:pPr>
              <w:ind w:right="18"/>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59.83</w:t>
            </w:r>
          </w:p>
        </w:tc>
        <w:tc>
          <w:tcPr>
            <w:tcW w:w="1318" w:type="dxa"/>
            <w:vAlign w:val="top"/>
          </w:tcPr>
          <w:p>
            <w:pPr>
              <w:pStyle w:val="TableText"/>
              <w:rPr/>
            </w:pPr>
            <w:r/>
          </w:p>
        </w:tc>
        <w:tc>
          <w:tcPr>
            <w:tcW w:w="1409" w:type="dxa"/>
            <w:vAlign w:val="top"/>
          </w:tcPr>
          <w:p>
            <w:pPr>
              <w:ind w:right="24"/>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59.83</w:t>
            </w:r>
          </w:p>
        </w:tc>
      </w:tr>
      <w:tr>
        <w:trPr>
          <w:trHeight w:val="314" w:hRule="atLeast"/>
        </w:trPr>
        <w:tc>
          <w:tcPr>
            <w:tcW w:w="1723" w:type="dxa"/>
            <w:vAlign w:val="top"/>
          </w:tcPr>
          <w:p>
            <w:pPr>
              <w:ind w:left="8"/>
              <w:spacing w:before="76" w:line="203" w:lineRule="exact"/>
              <w:rPr>
                <w:rFonts w:ascii="SimSun" w:hAnsi="SimSun" w:eastAsia="SimSun" w:cs="SimSun"/>
                <w:sz w:val="15"/>
                <w:szCs w:val="15"/>
              </w:rPr>
            </w:pPr>
            <w:r>
              <w:rPr>
                <w:rFonts w:ascii="SimSun" w:hAnsi="SimSun" w:eastAsia="SimSun" w:cs="SimSun"/>
                <w:sz w:val="15"/>
                <w:szCs w:val="15"/>
                <w:color w:val="212529"/>
                <w:spacing w:val="4"/>
                <w:position w:val="1"/>
              </w:rPr>
              <w:t>20105</w:t>
            </w:r>
          </w:p>
        </w:tc>
        <w:tc>
          <w:tcPr>
            <w:tcW w:w="3261" w:type="dxa"/>
            <w:vAlign w:val="top"/>
          </w:tcPr>
          <w:p>
            <w:pPr>
              <w:ind w:left="6"/>
              <w:spacing w:before="76" w:line="229" w:lineRule="auto"/>
              <w:rPr>
                <w:rFonts w:ascii="SimSun" w:hAnsi="SimSun" w:eastAsia="SimSun" w:cs="SimSun"/>
                <w:sz w:val="15"/>
                <w:szCs w:val="15"/>
              </w:rPr>
            </w:pPr>
            <w:r>
              <w:rPr>
                <w:rFonts w:ascii="SimSun" w:hAnsi="SimSun" w:eastAsia="SimSun" w:cs="SimSun"/>
                <w:sz w:val="15"/>
                <w:szCs w:val="15"/>
                <w:color w:val="212529"/>
                <w:spacing w:val="10"/>
              </w:rPr>
              <w:t>统计信息事务</w:t>
            </w:r>
          </w:p>
        </w:tc>
        <w:tc>
          <w:tcPr>
            <w:tcW w:w="1447" w:type="dxa"/>
            <w:vAlign w:val="top"/>
          </w:tcPr>
          <w:p>
            <w:pPr>
              <w:ind w:right="18"/>
              <w:spacing w:before="7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0.98</w:t>
            </w:r>
          </w:p>
        </w:tc>
        <w:tc>
          <w:tcPr>
            <w:tcW w:w="1318" w:type="dxa"/>
            <w:vAlign w:val="top"/>
          </w:tcPr>
          <w:p>
            <w:pPr>
              <w:pStyle w:val="TableText"/>
              <w:rPr/>
            </w:pPr>
            <w:r/>
          </w:p>
        </w:tc>
        <w:tc>
          <w:tcPr>
            <w:tcW w:w="1409" w:type="dxa"/>
            <w:vAlign w:val="top"/>
          </w:tcPr>
          <w:p>
            <w:pPr>
              <w:pStyle w:val="TableText"/>
              <w:ind w:left="1059"/>
              <w:spacing w:before="95" w:line="186" w:lineRule="auto"/>
              <w:rPr>
                <w:sz w:val="13"/>
                <w:szCs w:val="13"/>
              </w:rPr>
            </w:pPr>
            <w:r>
              <w:rPr>
                <w:sz w:val="13"/>
                <w:szCs w:val="13"/>
                <w:color w:val="212529"/>
                <w:spacing w:val="3"/>
              </w:rPr>
              <w:t>0.</w:t>
            </w:r>
            <w:r>
              <w:rPr>
                <w:sz w:val="13"/>
                <w:szCs w:val="13"/>
                <w:color w:val="212529"/>
                <w:spacing w:val="10"/>
              </w:rPr>
              <w:t xml:space="preserve"> </w:t>
            </w:r>
            <w:r>
              <w:rPr>
                <w:sz w:val="13"/>
                <w:szCs w:val="13"/>
                <w:color w:val="212529"/>
                <w:spacing w:val="3"/>
              </w:rPr>
              <w:t>98</w:t>
            </w:r>
          </w:p>
        </w:tc>
      </w:tr>
      <w:tr>
        <w:trPr>
          <w:trHeight w:val="314" w:hRule="atLeast"/>
        </w:trPr>
        <w:tc>
          <w:tcPr>
            <w:tcW w:w="1723" w:type="dxa"/>
            <w:vAlign w:val="top"/>
          </w:tcPr>
          <w:p>
            <w:pPr>
              <w:ind w:left="8"/>
              <w:spacing w:before="77" w:line="202" w:lineRule="exact"/>
              <w:rPr>
                <w:rFonts w:ascii="SimSun" w:hAnsi="SimSun" w:eastAsia="SimSun" w:cs="SimSun"/>
                <w:sz w:val="15"/>
                <w:szCs w:val="15"/>
              </w:rPr>
            </w:pPr>
            <w:r>
              <w:rPr>
                <w:rFonts w:ascii="SimSun" w:hAnsi="SimSun" w:eastAsia="SimSun" w:cs="SimSun"/>
                <w:sz w:val="15"/>
                <w:szCs w:val="15"/>
                <w:color w:val="212529"/>
                <w:spacing w:val="4"/>
                <w:position w:val="1"/>
              </w:rPr>
              <w:t>2010599</w:t>
            </w:r>
          </w:p>
        </w:tc>
        <w:tc>
          <w:tcPr>
            <w:tcW w:w="3261" w:type="dxa"/>
            <w:vAlign w:val="top"/>
          </w:tcPr>
          <w:p>
            <w:pPr>
              <w:ind w:left="3"/>
              <w:spacing w:before="77" w:line="229" w:lineRule="auto"/>
              <w:rPr>
                <w:rFonts w:ascii="SimSun" w:hAnsi="SimSun" w:eastAsia="SimSun" w:cs="SimSun"/>
                <w:sz w:val="15"/>
                <w:szCs w:val="15"/>
              </w:rPr>
            </w:pPr>
            <w:r>
              <w:rPr>
                <w:rFonts w:ascii="SimSun" w:hAnsi="SimSun" w:eastAsia="SimSun" w:cs="SimSun"/>
                <w:sz w:val="15"/>
                <w:szCs w:val="15"/>
                <w:color w:val="212529"/>
                <w:spacing w:val="11"/>
              </w:rPr>
              <w:t>其他统计信息事务支出</w:t>
            </w:r>
          </w:p>
        </w:tc>
        <w:tc>
          <w:tcPr>
            <w:tcW w:w="1447" w:type="dxa"/>
            <w:vAlign w:val="top"/>
          </w:tcPr>
          <w:p>
            <w:pPr>
              <w:ind w:right="18"/>
              <w:spacing w:before="77"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0.98</w:t>
            </w:r>
          </w:p>
        </w:tc>
        <w:tc>
          <w:tcPr>
            <w:tcW w:w="1318" w:type="dxa"/>
            <w:vAlign w:val="top"/>
          </w:tcPr>
          <w:p>
            <w:pPr>
              <w:pStyle w:val="TableText"/>
              <w:rPr/>
            </w:pPr>
            <w:r/>
          </w:p>
        </w:tc>
        <w:tc>
          <w:tcPr>
            <w:tcW w:w="1409" w:type="dxa"/>
            <w:vAlign w:val="top"/>
          </w:tcPr>
          <w:p>
            <w:pPr>
              <w:ind w:right="24"/>
              <w:spacing w:before="77"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0.98</w:t>
            </w:r>
          </w:p>
        </w:tc>
      </w:tr>
      <w:tr>
        <w:trPr>
          <w:trHeight w:val="314" w:hRule="atLeast"/>
        </w:trPr>
        <w:tc>
          <w:tcPr>
            <w:tcW w:w="1723" w:type="dxa"/>
            <w:vAlign w:val="top"/>
          </w:tcPr>
          <w:p>
            <w:pPr>
              <w:ind w:left="8"/>
              <w:spacing w:before="77" w:line="202" w:lineRule="exact"/>
              <w:rPr>
                <w:rFonts w:ascii="SimSun" w:hAnsi="SimSun" w:eastAsia="SimSun" w:cs="SimSun"/>
                <w:sz w:val="15"/>
                <w:szCs w:val="15"/>
              </w:rPr>
            </w:pPr>
            <w:r>
              <w:rPr>
                <w:rFonts w:ascii="SimSun" w:hAnsi="SimSun" w:eastAsia="SimSun" w:cs="SimSun"/>
                <w:sz w:val="15"/>
                <w:szCs w:val="15"/>
                <w:color w:val="212529"/>
                <w:spacing w:val="4"/>
                <w:position w:val="1"/>
              </w:rPr>
              <w:t>20132</w:t>
            </w:r>
          </w:p>
        </w:tc>
        <w:tc>
          <w:tcPr>
            <w:tcW w:w="3261" w:type="dxa"/>
            <w:vAlign w:val="top"/>
          </w:tcPr>
          <w:p>
            <w:pPr>
              <w:ind w:left="7"/>
              <w:spacing w:before="77" w:line="229" w:lineRule="auto"/>
              <w:rPr>
                <w:rFonts w:ascii="SimSun" w:hAnsi="SimSun" w:eastAsia="SimSun" w:cs="SimSun"/>
                <w:sz w:val="15"/>
                <w:szCs w:val="15"/>
              </w:rPr>
            </w:pPr>
            <w:r>
              <w:rPr>
                <w:rFonts w:ascii="SimSun" w:hAnsi="SimSun" w:eastAsia="SimSun" w:cs="SimSun"/>
                <w:sz w:val="15"/>
                <w:szCs w:val="15"/>
                <w:color w:val="212529"/>
                <w:spacing w:val="9"/>
              </w:rPr>
              <w:t>组织事务</w:t>
            </w:r>
          </w:p>
        </w:tc>
        <w:tc>
          <w:tcPr>
            <w:tcW w:w="1447" w:type="dxa"/>
            <w:vAlign w:val="top"/>
          </w:tcPr>
          <w:p>
            <w:pPr>
              <w:ind w:right="18"/>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176.88</w:t>
            </w:r>
          </w:p>
        </w:tc>
        <w:tc>
          <w:tcPr>
            <w:tcW w:w="1318" w:type="dxa"/>
            <w:vAlign w:val="top"/>
          </w:tcPr>
          <w:p>
            <w:pPr>
              <w:pStyle w:val="TableText"/>
              <w:rPr/>
            </w:pPr>
            <w:r/>
          </w:p>
        </w:tc>
        <w:tc>
          <w:tcPr>
            <w:tcW w:w="1409" w:type="dxa"/>
            <w:vAlign w:val="top"/>
          </w:tcPr>
          <w:p>
            <w:pPr>
              <w:pStyle w:val="TableText"/>
              <w:ind w:left="908"/>
              <w:spacing w:before="95" w:line="162" w:lineRule="auto"/>
              <w:rPr>
                <w:sz w:val="15"/>
                <w:szCs w:val="15"/>
              </w:rPr>
            </w:pPr>
            <w:r>
              <w:rPr>
                <w:sz w:val="15"/>
                <w:szCs w:val="15"/>
                <w:color w:val="212529"/>
              </w:rPr>
              <w:t>176.88</w:t>
            </w:r>
          </w:p>
        </w:tc>
      </w:tr>
      <w:tr>
        <w:trPr>
          <w:trHeight w:val="314" w:hRule="atLeast"/>
        </w:trPr>
        <w:tc>
          <w:tcPr>
            <w:tcW w:w="1723"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4"/>
                <w:position w:val="1"/>
              </w:rPr>
              <w:t>2013299</w:t>
            </w:r>
          </w:p>
        </w:tc>
        <w:tc>
          <w:tcPr>
            <w:tcW w:w="3261" w:type="dxa"/>
            <w:vAlign w:val="top"/>
          </w:tcPr>
          <w:p>
            <w:pPr>
              <w:ind w:left="3"/>
              <w:spacing w:before="77" w:line="229" w:lineRule="auto"/>
              <w:rPr>
                <w:rFonts w:ascii="SimSun" w:hAnsi="SimSun" w:eastAsia="SimSun" w:cs="SimSun"/>
                <w:sz w:val="15"/>
                <w:szCs w:val="15"/>
              </w:rPr>
            </w:pPr>
            <w:r>
              <w:rPr>
                <w:rFonts w:ascii="SimSun" w:hAnsi="SimSun" w:eastAsia="SimSun" w:cs="SimSun"/>
                <w:sz w:val="15"/>
                <w:szCs w:val="15"/>
                <w:color w:val="212529"/>
                <w:spacing w:val="11"/>
              </w:rPr>
              <w:t>其他组织事务支出</w:t>
            </w:r>
          </w:p>
        </w:tc>
        <w:tc>
          <w:tcPr>
            <w:tcW w:w="1447" w:type="dxa"/>
            <w:vAlign w:val="top"/>
          </w:tcPr>
          <w:p>
            <w:pPr>
              <w:ind w:right="18"/>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176.88</w:t>
            </w:r>
          </w:p>
        </w:tc>
        <w:tc>
          <w:tcPr>
            <w:tcW w:w="1318" w:type="dxa"/>
            <w:vAlign w:val="top"/>
          </w:tcPr>
          <w:p>
            <w:pPr>
              <w:pStyle w:val="TableText"/>
              <w:rPr/>
            </w:pPr>
            <w:r/>
          </w:p>
        </w:tc>
        <w:tc>
          <w:tcPr>
            <w:tcW w:w="1409" w:type="dxa"/>
            <w:vAlign w:val="top"/>
          </w:tcPr>
          <w:p>
            <w:pPr>
              <w:ind w:right="24"/>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176.88</w:t>
            </w:r>
          </w:p>
        </w:tc>
      </w:tr>
      <w:tr>
        <w:trPr>
          <w:trHeight w:val="314" w:hRule="atLeast"/>
        </w:trPr>
        <w:tc>
          <w:tcPr>
            <w:tcW w:w="1723" w:type="dxa"/>
            <w:vAlign w:val="top"/>
          </w:tcPr>
          <w:p>
            <w:pPr>
              <w:ind w:left="8"/>
              <w:spacing w:before="78" w:line="202" w:lineRule="exact"/>
              <w:rPr>
                <w:rFonts w:ascii="SimSun" w:hAnsi="SimSun" w:eastAsia="SimSun" w:cs="SimSun"/>
                <w:sz w:val="15"/>
                <w:szCs w:val="15"/>
              </w:rPr>
            </w:pPr>
            <w:r>
              <w:rPr>
                <w:rFonts w:ascii="SimSun" w:hAnsi="SimSun" w:eastAsia="SimSun" w:cs="SimSun"/>
                <w:sz w:val="15"/>
                <w:szCs w:val="15"/>
                <w:color w:val="212529"/>
                <w:spacing w:val="4"/>
                <w:position w:val="1"/>
              </w:rPr>
              <w:t>20134</w:t>
            </w:r>
          </w:p>
        </w:tc>
        <w:tc>
          <w:tcPr>
            <w:tcW w:w="3261" w:type="dxa"/>
            <w:vAlign w:val="top"/>
          </w:tcPr>
          <w:p>
            <w:pPr>
              <w:ind w:left="6"/>
              <w:spacing w:before="78" w:line="229" w:lineRule="auto"/>
              <w:rPr>
                <w:rFonts w:ascii="SimSun" w:hAnsi="SimSun" w:eastAsia="SimSun" w:cs="SimSun"/>
                <w:sz w:val="15"/>
                <w:szCs w:val="15"/>
              </w:rPr>
            </w:pPr>
            <w:r>
              <w:rPr>
                <w:rFonts w:ascii="SimSun" w:hAnsi="SimSun" w:eastAsia="SimSun" w:cs="SimSun"/>
                <w:sz w:val="15"/>
                <w:szCs w:val="15"/>
                <w:color w:val="212529"/>
                <w:spacing w:val="9"/>
              </w:rPr>
              <w:t>统战事务</w:t>
            </w:r>
          </w:p>
        </w:tc>
        <w:tc>
          <w:tcPr>
            <w:tcW w:w="1447" w:type="dxa"/>
            <w:vAlign w:val="top"/>
          </w:tcPr>
          <w:p>
            <w:pPr>
              <w:ind w:right="18"/>
              <w:spacing w:before="78"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c>
          <w:tcPr>
            <w:tcW w:w="1318" w:type="dxa"/>
            <w:vAlign w:val="top"/>
          </w:tcPr>
          <w:p>
            <w:pPr>
              <w:pStyle w:val="TableText"/>
              <w:rPr/>
            </w:pPr>
            <w:r/>
          </w:p>
        </w:tc>
        <w:tc>
          <w:tcPr>
            <w:tcW w:w="1409" w:type="dxa"/>
            <w:vAlign w:val="top"/>
          </w:tcPr>
          <w:p>
            <w:pPr>
              <w:pStyle w:val="TableText"/>
              <w:ind w:left="1061"/>
              <w:spacing w:before="97" w:line="186" w:lineRule="auto"/>
              <w:rPr>
                <w:sz w:val="13"/>
                <w:szCs w:val="13"/>
              </w:rPr>
            </w:pPr>
            <w:r>
              <w:rPr>
                <w:sz w:val="13"/>
                <w:szCs w:val="13"/>
                <w:color w:val="212529"/>
                <w:spacing w:val="2"/>
              </w:rPr>
              <w:t>3.</w:t>
            </w:r>
            <w:r>
              <w:rPr>
                <w:sz w:val="13"/>
                <w:szCs w:val="13"/>
                <w:color w:val="212529"/>
                <w:spacing w:val="14"/>
              </w:rPr>
              <w:t xml:space="preserve"> </w:t>
            </w:r>
            <w:r>
              <w:rPr>
                <w:sz w:val="13"/>
                <w:szCs w:val="13"/>
                <w:color w:val="212529"/>
                <w:spacing w:val="2"/>
              </w:rPr>
              <w:t>00</w:t>
            </w:r>
          </w:p>
        </w:tc>
      </w:tr>
      <w:tr>
        <w:trPr>
          <w:trHeight w:val="314" w:hRule="atLeast"/>
        </w:trPr>
        <w:tc>
          <w:tcPr>
            <w:tcW w:w="1723" w:type="dxa"/>
            <w:vAlign w:val="top"/>
          </w:tcPr>
          <w:p>
            <w:pPr>
              <w:ind w:left="8"/>
              <w:spacing w:before="78" w:line="202" w:lineRule="exact"/>
              <w:rPr>
                <w:rFonts w:ascii="SimSun" w:hAnsi="SimSun" w:eastAsia="SimSun" w:cs="SimSun"/>
                <w:sz w:val="15"/>
                <w:szCs w:val="15"/>
              </w:rPr>
            </w:pPr>
            <w:r>
              <w:rPr>
                <w:rFonts w:ascii="SimSun" w:hAnsi="SimSun" w:eastAsia="SimSun" w:cs="SimSun"/>
                <w:sz w:val="15"/>
                <w:szCs w:val="15"/>
                <w:color w:val="212529"/>
                <w:spacing w:val="4"/>
                <w:position w:val="1"/>
              </w:rPr>
              <w:t>2013499</w:t>
            </w:r>
          </w:p>
        </w:tc>
        <w:tc>
          <w:tcPr>
            <w:tcW w:w="3261" w:type="dxa"/>
            <w:vAlign w:val="top"/>
          </w:tcPr>
          <w:p>
            <w:pPr>
              <w:ind w:left="3"/>
              <w:spacing w:before="78" w:line="229" w:lineRule="auto"/>
              <w:rPr>
                <w:rFonts w:ascii="SimSun" w:hAnsi="SimSun" w:eastAsia="SimSun" w:cs="SimSun"/>
                <w:sz w:val="15"/>
                <w:szCs w:val="15"/>
              </w:rPr>
            </w:pPr>
            <w:r>
              <w:rPr>
                <w:rFonts w:ascii="SimSun" w:hAnsi="SimSun" w:eastAsia="SimSun" w:cs="SimSun"/>
                <w:sz w:val="15"/>
                <w:szCs w:val="15"/>
                <w:color w:val="212529"/>
                <w:spacing w:val="11"/>
              </w:rPr>
              <w:t>其他统战事务支出</w:t>
            </w:r>
          </w:p>
        </w:tc>
        <w:tc>
          <w:tcPr>
            <w:tcW w:w="1447" w:type="dxa"/>
            <w:vAlign w:val="top"/>
          </w:tcPr>
          <w:p>
            <w:pPr>
              <w:ind w:right="18"/>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c>
          <w:tcPr>
            <w:tcW w:w="1318" w:type="dxa"/>
            <w:vAlign w:val="top"/>
          </w:tcPr>
          <w:p>
            <w:pPr>
              <w:pStyle w:val="TableText"/>
              <w:rPr/>
            </w:pPr>
            <w:r/>
          </w:p>
        </w:tc>
        <w:tc>
          <w:tcPr>
            <w:tcW w:w="1409" w:type="dxa"/>
            <w:vAlign w:val="top"/>
          </w:tcPr>
          <w:p>
            <w:pPr>
              <w:ind w:right="24"/>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r>
      <w:tr>
        <w:trPr>
          <w:trHeight w:val="314" w:hRule="atLeast"/>
        </w:trPr>
        <w:tc>
          <w:tcPr>
            <w:tcW w:w="1723" w:type="dxa"/>
            <w:vAlign w:val="top"/>
          </w:tcPr>
          <w:p>
            <w:pPr>
              <w:ind w:left="8"/>
              <w:spacing w:before="78" w:line="203" w:lineRule="exact"/>
              <w:rPr>
                <w:rFonts w:ascii="SimSun" w:hAnsi="SimSun" w:eastAsia="SimSun" w:cs="SimSun"/>
                <w:sz w:val="15"/>
                <w:szCs w:val="15"/>
              </w:rPr>
            </w:pPr>
            <w:r>
              <w:rPr>
                <w:rFonts w:ascii="SimSun" w:hAnsi="SimSun" w:eastAsia="SimSun" w:cs="SimSun"/>
                <w:sz w:val="15"/>
                <w:szCs w:val="15"/>
                <w:color w:val="212529"/>
                <w:spacing w:val="2"/>
                <w:position w:val="1"/>
              </w:rPr>
              <w:t>204</w:t>
            </w:r>
          </w:p>
        </w:tc>
        <w:tc>
          <w:tcPr>
            <w:tcW w:w="3261" w:type="dxa"/>
            <w:vAlign w:val="top"/>
          </w:tcPr>
          <w:p>
            <w:pPr>
              <w:ind w:left="9"/>
              <w:spacing w:before="78" w:line="229" w:lineRule="auto"/>
              <w:rPr>
                <w:rFonts w:ascii="SimSun" w:hAnsi="SimSun" w:eastAsia="SimSun" w:cs="SimSun"/>
                <w:sz w:val="15"/>
                <w:szCs w:val="15"/>
              </w:rPr>
            </w:pPr>
            <w:r>
              <w:rPr>
                <w:rFonts w:ascii="SimSun" w:hAnsi="SimSun" w:eastAsia="SimSun" w:cs="SimSun"/>
                <w:sz w:val="15"/>
                <w:szCs w:val="15"/>
                <w:color w:val="212529"/>
                <w:spacing w:val="9"/>
              </w:rPr>
              <w:t>公共安全支出</w:t>
            </w:r>
          </w:p>
        </w:tc>
        <w:tc>
          <w:tcPr>
            <w:tcW w:w="1447" w:type="dxa"/>
            <w:vAlign w:val="top"/>
          </w:tcPr>
          <w:p>
            <w:pPr>
              <w:ind w:right="18"/>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1.28</w:t>
            </w:r>
          </w:p>
        </w:tc>
        <w:tc>
          <w:tcPr>
            <w:tcW w:w="1318" w:type="dxa"/>
            <w:vAlign w:val="top"/>
          </w:tcPr>
          <w:p>
            <w:pPr>
              <w:pStyle w:val="TableText"/>
              <w:rPr/>
            </w:pPr>
            <w:r/>
          </w:p>
        </w:tc>
        <w:tc>
          <w:tcPr>
            <w:tcW w:w="1409" w:type="dxa"/>
            <w:vAlign w:val="top"/>
          </w:tcPr>
          <w:p>
            <w:pPr>
              <w:pStyle w:val="TableText"/>
              <w:ind w:left="1070"/>
              <w:spacing w:before="97" w:line="220" w:lineRule="auto"/>
              <w:rPr>
                <w:sz w:val="11"/>
                <w:szCs w:val="11"/>
              </w:rPr>
            </w:pPr>
            <w:r>
              <w:rPr>
                <w:sz w:val="11"/>
                <w:szCs w:val="11"/>
                <w:color w:val="212529"/>
                <w:spacing w:val="9"/>
              </w:rPr>
              <w:t>1.</w:t>
            </w:r>
            <w:r>
              <w:rPr>
                <w:sz w:val="11"/>
                <w:szCs w:val="11"/>
                <w:color w:val="212529"/>
                <w:spacing w:val="20"/>
              </w:rPr>
              <w:t xml:space="preserve"> </w:t>
            </w:r>
            <w:r>
              <w:rPr>
                <w:sz w:val="11"/>
                <w:szCs w:val="11"/>
                <w:color w:val="212529"/>
                <w:spacing w:val="9"/>
              </w:rPr>
              <w:t>28</w:t>
            </w:r>
          </w:p>
        </w:tc>
      </w:tr>
      <w:tr>
        <w:trPr>
          <w:trHeight w:val="314" w:hRule="atLeast"/>
        </w:trPr>
        <w:tc>
          <w:tcPr>
            <w:tcW w:w="1723" w:type="dxa"/>
            <w:vAlign w:val="top"/>
          </w:tcPr>
          <w:p>
            <w:pPr>
              <w:ind w:left="8"/>
              <w:spacing w:before="79" w:line="202" w:lineRule="exact"/>
              <w:rPr>
                <w:rFonts w:ascii="SimSun" w:hAnsi="SimSun" w:eastAsia="SimSun" w:cs="SimSun"/>
                <w:sz w:val="15"/>
                <w:szCs w:val="15"/>
              </w:rPr>
            </w:pPr>
            <w:r>
              <w:rPr>
                <w:rFonts w:ascii="SimSun" w:hAnsi="SimSun" w:eastAsia="SimSun" w:cs="SimSun"/>
                <w:sz w:val="15"/>
                <w:szCs w:val="15"/>
                <w:color w:val="212529"/>
                <w:spacing w:val="4"/>
                <w:position w:val="1"/>
              </w:rPr>
              <w:t>20401</w:t>
            </w:r>
          </w:p>
        </w:tc>
        <w:tc>
          <w:tcPr>
            <w:tcW w:w="3261" w:type="dxa"/>
            <w:vAlign w:val="top"/>
          </w:tcPr>
          <w:p>
            <w:pPr>
              <w:ind w:left="4"/>
              <w:spacing w:before="79" w:line="229" w:lineRule="auto"/>
              <w:rPr>
                <w:rFonts w:ascii="SimSun" w:hAnsi="SimSun" w:eastAsia="SimSun" w:cs="SimSun"/>
                <w:sz w:val="15"/>
                <w:szCs w:val="15"/>
              </w:rPr>
            </w:pPr>
            <w:r>
              <w:rPr>
                <w:rFonts w:ascii="SimSun" w:hAnsi="SimSun" w:eastAsia="SimSun" w:cs="SimSun"/>
                <w:sz w:val="15"/>
                <w:szCs w:val="15"/>
                <w:color w:val="212529"/>
                <w:spacing w:val="10"/>
              </w:rPr>
              <w:t>武装警察部队</w:t>
            </w:r>
          </w:p>
        </w:tc>
        <w:tc>
          <w:tcPr>
            <w:tcW w:w="1447" w:type="dxa"/>
            <w:vAlign w:val="top"/>
          </w:tcPr>
          <w:p>
            <w:pPr>
              <w:ind w:right="18"/>
              <w:spacing w:before="79" w:line="201" w:lineRule="exact"/>
              <w:jc w:val="right"/>
              <w:rPr>
                <w:rFonts w:ascii="SimSun" w:hAnsi="SimSun" w:eastAsia="SimSun" w:cs="SimSun"/>
                <w:sz w:val="15"/>
                <w:szCs w:val="15"/>
              </w:rPr>
            </w:pPr>
            <w:r>
              <w:rPr>
                <w:rFonts w:ascii="SimSun" w:hAnsi="SimSun" w:eastAsia="SimSun" w:cs="SimSun"/>
                <w:sz w:val="15"/>
                <w:szCs w:val="15"/>
                <w:color w:val="212529"/>
                <w:spacing w:val="1"/>
                <w:position w:val="1"/>
              </w:rPr>
              <w:t>1.28</w:t>
            </w:r>
          </w:p>
        </w:tc>
        <w:tc>
          <w:tcPr>
            <w:tcW w:w="1318" w:type="dxa"/>
            <w:vAlign w:val="top"/>
          </w:tcPr>
          <w:p>
            <w:pPr>
              <w:pStyle w:val="TableText"/>
              <w:rPr/>
            </w:pPr>
            <w:r/>
          </w:p>
        </w:tc>
        <w:tc>
          <w:tcPr>
            <w:tcW w:w="1409" w:type="dxa"/>
            <w:vAlign w:val="top"/>
          </w:tcPr>
          <w:p>
            <w:pPr>
              <w:pStyle w:val="TableText"/>
              <w:ind w:left="1070"/>
              <w:spacing w:before="98" w:line="220" w:lineRule="auto"/>
              <w:rPr>
                <w:sz w:val="11"/>
                <w:szCs w:val="11"/>
              </w:rPr>
            </w:pPr>
            <w:r>
              <w:rPr>
                <w:sz w:val="11"/>
                <w:szCs w:val="11"/>
                <w:color w:val="212529"/>
                <w:spacing w:val="9"/>
              </w:rPr>
              <w:t>1.</w:t>
            </w:r>
            <w:r>
              <w:rPr>
                <w:sz w:val="11"/>
                <w:szCs w:val="11"/>
                <w:color w:val="212529"/>
                <w:spacing w:val="20"/>
              </w:rPr>
              <w:t xml:space="preserve"> </w:t>
            </w:r>
            <w:r>
              <w:rPr>
                <w:sz w:val="11"/>
                <w:szCs w:val="11"/>
                <w:color w:val="212529"/>
                <w:spacing w:val="9"/>
              </w:rPr>
              <w:t>28</w:t>
            </w:r>
          </w:p>
        </w:tc>
      </w:tr>
      <w:tr>
        <w:trPr>
          <w:trHeight w:val="314" w:hRule="atLeast"/>
        </w:trPr>
        <w:tc>
          <w:tcPr>
            <w:tcW w:w="1723" w:type="dxa"/>
            <w:vAlign w:val="top"/>
          </w:tcPr>
          <w:p>
            <w:pPr>
              <w:ind w:left="8"/>
              <w:spacing w:before="79" w:line="202" w:lineRule="exact"/>
              <w:rPr>
                <w:rFonts w:ascii="SimSun" w:hAnsi="SimSun" w:eastAsia="SimSun" w:cs="SimSun"/>
                <w:sz w:val="15"/>
                <w:szCs w:val="15"/>
              </w:rPr>
            </w:pPr>
            <w:r>
              <w:rPr>
                <w:rFonts w:ascii="SimSun" w:hAnsi="SimSun" w:eastAsia="SimSun" w:cs="SimSun"/>
                <w:sz w:val="15"/>
                <w:szCs w:val="15"/>
                <w:color w:val="212529"/>
                <w:spacing w:val="4"/>
                <w:position w:val="1"/>
              </w:rPr>
              <w:t>2040199</w:t>
            </w:r>
          </w:p>
        </w:tc>
        <w:tc>
          <w:tcPr>
            <w:tcW w:w="3261" w:type="dxa"/>
            <w:vAlign w:val="top"/>
          </w:tcPr>
          <w:p>
            <w:pPr>
              <w:ind w:left="3"/>
              <w:spacing w:before="79" w:line="229" w:lineRule="auto"/>
              <w:rPr>
                <w:rFonts w:ascii="SimSun" w:hAnsi="SimSun" w:eastAsia="SimSun" w:cs="SimSun"/>
                <w:sz w:val="15"/>
                <w:szCs w:val="15"/>
              </w:rPr>
            </w:pPr>
            <w:r>
              <w:rPr>
                <w:rFonts w:ascii="SimSun" w:hAnsi="SimSun" w:eastAsia="SimSun" w:cs="SimSun"/>
                <w:sz w:val="15"/>
                <w:szCs w:val="15"/>
                <w:color w:val="212529"/>
                <w:spacing w:val="11"/>
              </w:rPr>
              <w:t>其他武装警察部队支出</w:t>
            </w:r>
          </w:p>
        </w:tc>
        <w:tc>
          <w:tcPr>
            <w:tcW w:w="1447" w:type="dxa"/>
            <w:vAlign w:val="top"/>
          </w:tcPr>
          <w:p>
            <w:pPr>
              <w:ind w:right="18"/>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1.28</w:t>
            </w:r>
          </w:p>
        </w:tc>
        <w:tc>
          <w:tcPr>
            <w:tcW w:w="1318" w:type="dxa"/>
            <w:vAlign w:val="top"/>
          </w:tcPr>
          <w:p>
            <w:pPr>
              <w:pStyle w:val="TableText"/>
              <w:rPr/>
            </w:pPr>
            <w:r/>
          </w:p>
        </w:tc>
        <w:tc>
          <w:tcPr>
            <w:tcW w:w="1409" w:type="dxa"/>
            <w:vAlign w:val="top"/>
          </w:tcPr>
          <w:p>
            <w:pPr>
              <w:ind w:right="24"/>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1.28</w:t>
            </w:r>
          </w:p>
        </w:tc>
      </w:tr>
      <w:tr>
        <w:trPr>
          <w:trHeight w:val="314" w:hRule="atLeast"/>
        </w:trPr>
        <w:tc>
          <w:tcPr>
            <w:tcW w:w="1723" w:type="dxa"/>
            <w:vAlign w:val="top"/>
          </w:tcPr>
          <w:p>
            <w:pPr>
              <w:ind w:left="8"/>
              <w:spacing w:before="79" w:line="203" w:lineRule="exact"/>
              <w:rPr>
                <w:rFonts w:ascii="SimSun" w:hAnsi="SimSun" w:eastAsia="SimSun" w:cs="SimSun"/>
                <w:sz w:val="15"/>
                <w:szCs w:val="15"/>
              </w:rPr>
            </w:pPr>
            <w:r>
              <w:rPr>
                <w:rFonts w:ascii="SimSun" w:hAnsi="SimSun" w:eastAsia="SimSun" w:cs="SimSun"/>
                <w:sz w:val="15"/>
                <w:szCs w:val="15"/>
                <w:color w:val="212529"/>
                <w:spacing w:val="2"/>
                <w:position w:val="1"/>
              </w:rPr>
              <w:t>207</w:t>
            </w:r>
          </w:p>
        </w:tc>
        <w:tc>
          <w:tcPr>
            <w:tcW w:w="3261" w:type="dxa"/>
            <w:vAlign w:val="top"/>
          </w:tcPr>
          <w:p>
            <w:pPr>
              <w:ind w:left="5"/>
              <w:spacing w:before="80" w:line="228" w:lineRule="auto"/>
              <w:rPr>
                <w:rFonts w:ascii="SimSun" w:hAnsi="SimSun" w:eastAsia="SimSun" w:cs="SimSun"/>
                <w:sz w:val="15"/>
                <w:szCs w:val="15"/>
              </w:rPr>
            </w:pPr>
            <w:r>
              <w:rPr>
                <w:rFonts w:ascii="SimSun" w:hAnsi="SimSun" w:eastAsia="SimSun" w:cs="SimSun"/>
                <w:sz w:val="15"/>
                <w:szCs w:val="15"/>
                <w:color w:val="212529"/>
                <w:spacing w:val="11"/>
              </w:rPr>
              <w:t>文化旅游体育与传媒支出</w:t>
            </w:r>
          </w:p>
        </w:tc>
        <w:tc>
          <w:tcPr>
            <w:tcW w:w="1447" w:type="dxa"/>
            <w:vAlign w:val="top"/>
          </w:tcPr>
          <w:p>
            <w:pPr>
              <w:ind w:right="18"/>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64.58</w:t>
            </w:r>
          </w:p>
        </w:tc>
        <w:tc>
          <w:tcPr>
            <w:tcW w:w="1318" w:type="dxa"/>
            <w:vAlign w:val="top"/>
          </w:tcPr>
          <w:p>
            <w:pPr>
              <w:pStyle w:val="TableText"/>
              <w:rPr/>
            </w:pPr>
            <w:r/>
          </w:p>
        </w:tc>
        <w:tc>
          <w:tcPr>
            <w:tcW w:w="1409" w:type="dxa"/>
            <w:vAlign w:val="top"/>
          </w:tcPr>
          <w:p>
            <w:pPr>
              <w:pStyle w:val="TableText"/>
              <w:ind w:left="978"/>
              <w:spacing w:before="98" w:line="186" w:lineRule="auto"/>
              <w:rPr>
                <w:sz w:val="13"/>
                <w:szCs w:val="13"/>
              </w:rPr>
            </w:pPr>
            <w:r>
              <w:rPr>
                <w:sz w:val="13"/>
                <w:szCs w:val="13"/>
                <w:color w:val="212529"/>
                <w:spacing w:val="4"/>
              </w:rPr>
              <w:t>64.</w:t>
            </w:r>
            <w:r>
              <w:rPr>
                <w:sz w:val="13"/>
                <w:szCs w:val="13"/>
                <w:color w:val="212529"/>
                <w:spacing w:val="11"/>
              </w:rPr>
              <w:t xml:space="preserve"> </w:t>
            </w:r>
            <w:r>
              <w:rPr>
                <w:sz w:val="13"/>
                <w:szCs w:val="13"/>
                <w:color w:val="212529"/>
                <w:spacing w:val="4"/>
              </w:rPr>
              <w:t>58</w:t>
            </w:r>
          </w:p>
        </w:tc>
      </w:tr>
      <w:tr>
        <w:trPr>
          <w:trHeight w:val="314" w:hRule="atLeast"/>
        </w:trPr>
        <w:tc>
          <w:tcPr>
            <w:tcW w:w="1723" w:type="dxa"/>
            <w:vAlign w:val="top"/>
          </w:tcPr>
          <w:p>
            <w:pPr>
              <w:ind w:left="8"/>
              <w:spacing w:before="80" w:line="202" w:lineRule="exact"/>
              <w:rPr>
                <w:rFonts w:ascii="SimSun" w:hAnsi="SimSun" w:eastAsia="SimSun" w:cs="SimSun"/>
                <w:sz w:val="15"/>
                <w:szCs w:val="15"/>
              </w:rPr>
            </w:pPr>
            <w:r>
              <w:rPr>
                <w:rFonts w:ascii="SimSun" w:hAnsi="SimSun" w:eastAsia="SimSun" w:cs="SimSun"/>
                <w:sz w:val="15"/>
                <w:szCs w:val="15"/>
                <w:color w:val="212529"/>
                <w:spacing w:val="4"/>
                <w:position w:val="1"/>
              </w:rPr>
              <w:t>20701</w:t>
            </w:r>
          </w:p>
        </w:tc>
        <w:tc>
          <w:tcPr>
            <w:tcW w:w="3261" w:type="dxa"/>
            <w:vAlign w:val="top"/>
          </w:tcPr>
          <w:p>
            <w:pPr>
              <w:ind w:left="5"/>
              <w:spacing w:before="79" w:line="230" w:lineRule="auto"/>
              <w:rPr>
                <w:rFonts w:ascii="SimSun" w:hAnsi="SimSun" w:eastAsia="SimSun" w:cs="SimSun"/>
                <w:sz w:val="15"/>
                <w:szCs w:val="15"/>
              </w:rPr>
            </w:pPr>
            <w:r>
              <w:rPr>
                <w:rFonts w:ascii="SimSun" w:hAnsi="SimSun" w:eastAsia="SimSun" w:cs="SimSun"/>
                <w:sz w:val="15"/>
                <w:szCs w:val="15"/>
                <w:color w:val="212529"/>
                <w:spacing w:val="9"/>
              </w:rPr>
              <w:t>文化和旅游</w:t>
            </w:r>
          </w:p>
        </w:tc>
        <w:tc>
          <w:tcPr>
            <w:tcW w:w="1447" w:type="dxa"/>
            <w:vAlign w:val="top"/>
          </w:tcPr>
          <w:p>
            <w:pPr>
              <w:ind w:right="18"/>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18" w:type="dxa"/>
            <w:vAlign w:val="top"/>
          </w:tcPr>
          <w:p>
            <w:pPr>
              <w:pStyle w:val="TableText"/>
              <w:rPr/>
            </w:pPr>
            <w:r/>
          </w:p>
        </w:tc>
        <w:tc>
          <w:tcPr>
            <w:tcW w:w="1409" w:type="dxa"/>
            <w:vAlign w:val="top"/>
          </w:tcPr>
          <w:p>
            <w:pPr>
              <w:pStyle w:val="TableText"/>
              <w:ind w:left="1061"/>
              <w:spacing w:before="99" w:line="186" w:lineRule="auto"/>
              <w:rPr>
                <w:sz w:val="13"/>
                <w:szCs w:val="13"/>
              </w:rPr>
            </w:pPr>
            <w:r>
              <w:rPr>
                <w:sz w:val="13"/>
                <w:szCs w:val="13"/>
                <w:color w:val="212529"/>
                <w:spacing w:val="2"/>
              </w:rPr>
              <w:t>5.</w:t>
            </w:r>
            <w:r>
              <w:rPr>
                <w:sz w:val="13"/>
                <w:szCs w:val="13"/>
                <w:color w:val="212529"/>
                <w:spacing w:val="14"/>
              </w:rPr>
              <w:t xml:space="preserve"> </w:t>
            </w:r>
            <w:r>
              <w:rPr>
                <w:sz w:val="13"/>
                <w:szCs w:val="13"/>
                <w:color w:val="212529"/>
                <w:spacing w:val="2"/>
              </w:rPr>
              <w:t>00</w:t>
            </w:r>
          </w:p>
        </w:tc>
      </w:tr>
      <w:tr>
        <w:trPr>
          <w:trHeight w:val="314" w:hRule="atLeast"/>
        </w:trPr>
        <w:tc>
          <w:tcPr>
            <w:tcW w:w="1723" w:type="dxa"/>
            <w:vAlign w:val="top"/>
          </w:tcPr>
          <w:p>
            <w:pPr>
              <w:ind w:left="8"/>
              <w:spacing w:before="80" w:line="202" w:lineRule="exact"/>
              <w:rPr>
                <w:rFonts w:ascii="SimSun" w:hAnsi="SimSun" w:eastAsia="SimSun" w:cs="SimSun"/>
                <w:sz w:val="15"/>
                <w:szCs w:val="15"/>
              </w:rPr>
            </w:pPr>
            <w:r>
              <w:rPr>
                <w:rFonts w:ascii="SimSun" w:hAnsi="SimSun" w:eastAsia="SimSun" w:cs="SimSun"/>
                <w:sz w:val="15"/>
                <w:szCs w:val="15"/>
                <w:color w:val="212529"/>
                <w:spacing w:val="4"/>
                <w:position w:val="1"/>
              </w:rPr>
              <w:t>2070109</w:t>
            </w:r>
          </w:p>
        </w:tc>
        <w:tc>
          <w:tcPr>
            <w:tcW w:w="3261" w:type="dxa"/>
            <w:vAlign w:val="top"/>
          </w:tcPr>
          <w:p>
            <w:pPr>
              <w:ind w:left="4"/>
              <w:spacing w:before="80" w:line="229" w:lineRule="auto"/>
              <w:rPr>
                <w:rFonts w:ascii="SimSun" w:hAnsi="SimSun" w:eastAsia="SimSun" w:cs="SimSun"/>
                <w:sz w:val="15"/>
                <w:szCs w:val="15"/>
              </w:rPr>
            </w:pPr>
            <w:r>
              <w:rPr>
                <w:rFonts w:ascii="SimSun" w:hAnsi="SimSun" w:eastAsia="SimSun" w:cs="SimSun"/>
                <w:sz w:val="15"/>
                <w:szCs w:val="15"/>
                <w:color w:val="212529"/>
                <w:spacing w:val="9"/>
              </w:rPr>
              <w:t>群众文化</w:t>
            </w:r>
          </w:p>
        </w:tc>
        <w:tc>
          <w:tcPr>
            <w:tcW w:w="1447" w:type="dxa"/>
            <w:vAlign w:val="top"/>
          </w:tcPr>
          <w:p>
            <w:pPr>
              <w:ind w:right="18"/>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18" w:type="dxa"/>
            <w:vAlign w:val="top"/>
          </w:tcPr>
          <w:p>
            <w:pPr>
              <w:pStyle w:val="TableText"/>
              <w:rPr/>
            </w:pPr>
            <w:r/>
          </w:p>
        </w:tc>
        <w:tc>
          <w:tcPr>
            <w:tcW w:w="1409" w:type="dxa"/>
            <w:vAlign w:val="top"/>
          </w:tcPr>
          <w:p>
            <w:pPr>
              <w:ind w:right="24"/>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r>
      <w:tr>
        <w:trPr>
          <w:trHeight w:val="314" w:hRule="atLeast"/>
        </w:trPr>
        <w:tc>
          <w:tcPr>
            <w:tcW w:w="1723"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4"/>
                <w:position w:val="1"/>
              </w:rPr>
              <w:t>20799</w:t>
            </w:r>
          </w:p>
        </w:tc>
        <w:tc>
          <w:tcPr>
            <w:tcW w:w="3261" w:type="dxa"/>
            <w:vAlign w:val="top"/>
          </w:tcPr>
          <w:p>
            <w:pPr>
              <w:ind w:left="3"/>
              <w:spacing w:before="81" w:line="228" w:lineRule="auto"/>
              <w:rPr>
                <w:rFonts w:ascii="SimSun" w:hAnsi="SimSun" w:eastAsia="SimSun" w:cs="SimSun"/>
                <w:sz w:val="15"/>
                <w:szCs w:val="15"/>
              </w:rPr>
            </w:pPr>
            <w:r>
              <w:rPr>
                <w:rFonts w:ascii="SimSun" w:hAnsi="SimSun" w:eastAsia="SimSun" w:cs="SimSun"/>
                <w:sz w:val="15"/>
                <w:szCs w:val="15"/>
                <w:color w:val="212529"/>
                <w:spacing w:val="11"/>
              </w:rPr>
              <w:t>其他文化旅游体育与传媒支出</w:t>
            </w:r>
          </w:p>
        </w:tc>
        <w:tc>
          <w:tcPr>
            <w:tcW w:w="1447" w:type="dxa"/>
            <w:vAlign w:val="top"/>
          </w:tcPr>
          <w:p>
            <w:pPr>
              <w:ind w:right="18"/>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59.58</w:t>
            </w:r>
          </w:p>
        </w:tc>
        <w:tc>
          <w:tcPr>
            <w:tcW w:w="1318" w:type="dxa"/>
            <w:vAlign w:val="top"/>
          </w:tcPr>
          <w:p>
            <w:pPr>
              <w:pStyle w:val="TableText"/>
              <w:rPr/>
            </w:pPr>
            <w:r/>
          </w:p>
        </w:tc>
        <w:tc>
          <w:tcPr>
            <w:tcW w:w="1409" w:type="dxa"/>
            <w:vAlign w:val="top"/>
          </w:tcPr>
          <w:p>
            <w:pPr>
              <w:pStyle w:val="TableText"/>
              <w:ind w:left="980"/>
              <w:spacing w:before="99" w:line="186" w:lineRule="auto"/>
              <w:rPr>
                <w:sz w:val="13"/>
                <w:szCs w:val="13"/>
              </w:rPr>
            </w:pPr>
            <w:r>
              <w:rPr>
                <w:sz w:val="13"/>
                <w:szCs w:val="13"/>
                <w:color w:val="212529"/>
                <w:spacing w:val="3"/>
              </w:rPr>
              <w:t>59.</w:t>
            </w:r>
            <w:r>
              <w:rPr>
                <w:sz w:val="13"/>
                <w:szCs w:val="13"/>
                <w:color w:val="212529"/>
                <w:spacing w:val="14"/>
              </w:rPr>
              <w:t xml:space="preserve"> </w:t>
            </w:r>
            <w:r>
              <w:rPr>
                <w:sz w:val="13"/>
                <w:szCs w:val="13"/>
                <w:color w:val="212529"/>
                <w:spacing w:val="3"/>
              </w:rPr>
              <w:t>58</w:t>
            </w:r>
          </w:p>
        </w:tc>
      </w:tr>
      <w:tr>
        <w:trPr>
          <w:trHeight w:val="314" w:hRule="atLeast"/>
        </w:trPr>
        <w:tc>
          <w:tcPr>
            <w:tcW w:w="1723"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2079999</w:t>
            </w:r>
          </w:p>
        </w:tc>
        <w:tc>
          <w:tcPr>
            <w:tcW w:w="3261" w:type="dxa"/>
            <w:vAlign w:val="top"/>
          </w:tcPr>
          <w:p>
            <w:pPr>
              <w:ind w:left="3"/>
              <w:spacing w:before="81" w:line="228" w:lineRule="auto"/>
              <w:rPr>
                <w:rFonts w:ascii="SimSun" w:hAnsi="SimSun" w:eastAsia="SimSun" w:cs="SimSun"/>
                <w:sz w:val="15"/>
                <w:szCs w:val="15"/>
              </w:rPr>
            </w:pPr>
            <w:r>
              <w:rPr>
                <w:rFonts w:ascii="SimSun" w:hAnsi="SimSun" w:eastAsia="SimSun" w:cs="SimSun"/>
                <w:sz w:val="15"/>
                <w:szCs w:val="15"/>
                <w:color w:val="212529"/>
                <w:spacing w:val="11"/>
              </w:rPr>
              <w:t>其他文化旅游体育与传媒支出</w:t>
            </w:r>
          </w:p>
        </w:tc>
        <w:tc>
          <w:tcPr>
            <w:tcW w:w="1447" w:type="dxa"/>
            <w:vAlign w:val="top"/>
          </w:tcPr>
          <w:p>
            <w:pPr>
              <w:ind w:right="18"/>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59.58</w:t>
            </w:r>
          </w:p>
        </w:tc>
        <w:tc>
          <w:tcPr>
            <w:tcW w:w="1318" w:type="dxa"/>
            <w:vAlign w:val="top"/>
          </w:tcPr>
          <w:p>
            <w:pPr>
              <w:pStyle w:val="TableText"/>
              <w:rPr/>
            </w:pPr>
            <w:r/>
          </w:p>
        </w:tc>
        <w:tc>
          <w:tcPr>
            <w:tcW w:w="1409" w:type="dxa"/>
            <w:vAlign w:val="top"/>
          </w:tcPr>
          <w:p>
            <w:pPr>
              <w:ind w:right="24"/>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59.58</w:t>
            </w:r>
          </w:p>
        </w:tc>
      </w:tr>
      <w:tr>
        <w:trPr>
          <w:trHeight w:val="314" w:hRule="atLeast"/>
        </w:trPr>
        <w:tc>
          <w:tcPr>
            <w:tcW w:w="1723"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261" w:type="dxa"/>
            <w:vAlign w:val="top"/>
          </w:tcPr>
          <w:p>
            <w:pPr>
              <w:ind w:left="5"/>
              <w:spacing w:before="81"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447" w:type="dxa"/>
            <w:vAlign w:val="top"/>
          </w:tcPr>
          <w:p>
            <w:pPr>
              <w:ind w:right="18"/>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194.80</w:t>
            </w:r>
          </w:p>
        </w:tc>
        <w:tc>
          <w:tcPr>
            <w:tcW w:w="1318" w:type="dxa"/>
            <w:vAlign w:val="top"/>
          </w:tcPr>
          <w:p>
            <w:pPr>
              <w:pStyle w:val="TableText"/>
              <w:ind w:right="17"/>
              <w:spacing w:before="99" w:line="162" w:lineRule="auto"/>
              <w:jc w:val="right"/>
              <w:rPr>
                <w:sz w:val="15"/>
                <w:szCs w:val="15"/>
              </w:rPr>
            </w:pPr>
            <w:r>
              <w:rPr>
                <w:sz w:val="15"/>
                <w:szCs w:val="15"/>
                <w:color w:val="212529"/>
                <w:spacing w:val="1"/>
              </w:rPr>
              <w:t>138.26</w:t>
            </w:r>
          </w:p>
        </w:tc>
        <w:tc>
          <w:tcPr>
            <w:tcW w:w="1409" w:type="dxa"/>
            <w:vAlign w:val="top"/>
          </w:tcPr>
          <w:p>
            <w:pPr>
              <w:pStyle w:val="TableText"/>
              <w:ind w:left="980"/>
              <w:spacing w:before="100" w:line="186" w:lineRule="auto"/>
              <w:rPr>
                <w:sz w:val="13"/>
                <w:szCs w:val="13"/>
              </w:rPr>
            </w:pPr>
            <w:r>
              <w:rPr>
                <w:sz w:val="13"/>
                <w:szCs w:val="13"/>
                <w:color w:val="212529"/>
                <w:spacing w:val="3"/>
              </w:rPr>
              <w:t>56.</w:t>
            </w:r>
            <w:r>
              <w:rPr>
                <w:sz w:val="13"/>
                <w:szCs w:val="13"/>
                <w:color w:val="212529"/>
                <w:spacing w:val="17"/>
                <w:w w:val="102"/>
              </w:rPr>
              <w:t xml:space="preserve"> </w:t>
            </w:r>
            <w:r>
              <w:rPr>
                <w:sz w:val="13"/>
                <w:szCs w:val="13"/>
                <w:color w:val="212529"/>
                <w:spacing w:val="3"/>
              </w:rPr>
              <w:t>54</w:t>
            </w:r>
          </w:p>
        </w:tc>
      </w:tr>
      <w:tr>
        <w:trPr>
          <w:trHeight w:val="314" w:hRule="atLeast"/>
        </w:trPr>
        <w:tc>
          <w:tcPr>
            <w:tcW w:w="1723" w:type="dxa"/>
            <w:vAlign w:val="top"/>
          </w:tcPr>
          <w:p>
            <w:pPr>
              <w:ind w:left="8"/>
              <w:spacing w:before="81"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261" w:type="dxa"/>
            <w:vAlign w:val="top"/>
          </w:tcPr>
          <w:p>
            <w:pPr>
              <w:ind w:left="4"/>
              <w:spacing w:before="81"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447" w:type="dxa"/>
            <w:vAlign w:val="top"/>
          </w:tcPr>
          <w:p>
            <w:pPr>
              <w:ind w:right="18"/>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138.26</w:t>
            </w:r>
          </w:p>
        </w:tc>
        <w:tc>
          <w:tcPr>
            <w:tcW w:w="1318" w:type="dxa"/>
            <w:vAlign w:val="top"/>
          </w:tcPr>
          <w:p>
            <w:pPr>
              <w:pStyle w:val="TableText"/>
              <w:ind w:right="17"/>
              <w:spacing w:before="100" w:line="162" w:lineRule="auto"/>
              <w:jc w:val="right"/>
              <w:rPr>
                <w:sz w:val="15"/>
                <w:szCs w:val="15"/>
              </w:rPr>
            </w:pPr>
            <w:r>
              <w:rPr>
                <w:sz w:val="15"/>
                <w:szCs w:val="15"/>
                <w:color w:val="212529"/>
                <w:spacing w:val="1"/>
              </w:rPr>
              <w:t>138.26</w:t>
            </w:r>
          </w:p>
        </w:tc>
        <w:tc>
          <w:tcPr>
            <w:tcW w:w="1409" w:type="dxa"/>
            <w:vAlign w:val="top"/>
          </w:tcPr>
          <w:p>
            <w:pPr>
              <w:pStyle w:val="TableText"/>
              <w:rPr/>
            </w:pPr>
            <w:r/>
          </w:p>
        </w:tc>
      </w:tr>
      <w:tr>
        <w:trPr>
          <w:trHeight w:val="314" w:hRule="atLeast"/>
        </w:trPr>
        <w:tc>
          <w:tcPr>
            <w:tcW w:w="1723"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4"/>
                <w:position w:val="1"/>
              </w:rPr>
              <w:t>2080501</w:t>
            </w:r>
          </w:p>
        </w:tc>
        <w:tc>
          <w:tcPr>
            <w:tcW w:w="3261" w:type="dxa"/>
            <w:vAlign w:val="top"/>
          </w:tcPr>
          <w:p>
            <w:pPr>
              <w:ind w:left="4"/>
              <w:spacing w:before="82" w:line="229" w:lineRule="auto"/>
              <w:rPr>
                <w:rFonts w:ascii="SimSun" w:hAnsi="SimSun" w:eastAsia="SimSun" w:cs="SimSun"/>
                <w:sz w:val="15"/>
                <w:szCs w:val="15"/>
              </w:rPr>
            </w:pPr>
            <w:r>
              <w:rPr>
                <w:rFonts w:ascii="SimSun" w:hAnsi="SimSun" w:eastAsia="SimSun" w:cs="SimSun"/>
                <w:sz w:val="15"/>
                <w:szCs w:val="15"/>
                <w:color w:val="212529"/>
                <w:spacing w:val="10"/>
              </w:rPr>
              <w:t>行政单位离退休</w:t>
            </w:r>
          </w:p>
        </w:tc>
        <w:tc>
          <w:tcPr>
            <w:tcW w:w="1447" w:type="dxa"/>
            <w:vAlign w:val="top"/>
          </w:tcPr>
          <w:p>
            <w:pPr>
              <w:ind w:right="18"/>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19.44</w:t>
            </w:r>
          </w:p>
        </w:tc>
        <w:tc>
          <w:tcPr>
            <w:tcW w:w="1318" w:type="dxa"/>
            <w:vAlign w:val="top"/>
          </w:tcPr>
          <w:p>
            <w:pPr>
              <w:ind w:right="15"/>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19.44</w:t>
            </w:r>
          </w:p>
        </w:tc>
        <w:tc>
          <w:tcPr>
            <w:tcW w:w="1409" w:type="dxa"/>
            <w:vAlign w:val="top"/>
          </w:tcPr>
          <w:p>
            <w:pPr>
              <w:pStyle w:val="TableText"/>
              <w:rPr/>
            </w:pPr>
            <w:r/>
          </w:p>
        </w:tc>
      </w:tr>
      <w:tr>
        <w:trPr>
          <w:trHeight w:val="314" w:hRule="atLeast"/>
        </w:trPr>
        <w:tc>
          <w:tcPr>
            <w:tcW w:w="1723" w:type="dxa"/>
            <w:vAlign w:val="top"/>
          </w:tcPr>
          <w:p>
            <w:pPr>
              <w:ind w:left="8"/>
              <w:spacing w:before="82" w:line="203"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261" w:type="dxa"/>
            <w:vAlign w:val="top"/>
          </w:tcPr>
          <w:p>
            <w:pPr>
              <w:ind w:left="3"/>
              <w:spacing w:before="82"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447" w:type="dxa"/>
            <w:vAlign w:val="top"/>
          </w:tcPr>
          <w:p>
            <w:pPr>
              <w:ind w:right="18"/>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68.83</w:t>
            </w:r>
          </w:p>
        </w:tc>
        <w:tc>
          <w:tcPr>
            <w:tcW w:w="1318" w:type="dxa"/>
            <w:vAlign w:val="top"/>
          </w:tcPr>
          <w:p>
            <w:pPr>
              <w:ind w:right="15"/>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68.83</w:t>
            </w:r>
          </w:p>
        </w:tc>
        <w:tc>
          <w:tcPr>
            <w:tcW w:w="1409" w:type="dxa"/>
            <w:vAlign w:val="top"/>
          </w:tcPr>
          <w:p>
            <w:pPr>
              <w:pStyle w:val="TableText"/>
              <w:rPr/>
            </w:pPr>
            <w:r/>
          </w:p>
        </w:tc>
      </w:tr>
      <w:tr>
        <w:trPr>
          <w:trHeight w:val="314" w:hRule="atLeast"/>
        </w:trPr>
        <w:tc>
          <w:tcPr>
            <w:tcW w:w="1723" w:type="dxa"/>
            <w:vAlign w:val="top"/>
          </w:tcPr>
          <w:p>
            <w:pPr>
              <w:ind w:left="8"/>
              <w:spacing w:before="82" w:line="203" w:lineRule="exact"/>
              <w:rPr>
                <w:rFonts w:ascii="SimSun" w:hAnsi="SimSun" w:eastAsia="SimSun" w:cs="SimSun"/>
                <w:sz w:val="15"/>
                <w:szCs w:val="15"/>
              </w:rPr>
            </w:pPr>
            <w:r>
              <w:rPr>
                <w:rFonts w:ascii="SimSun" w:hAnsi="SimSun" w:eastAsia="SimSun" w:cs="SimSun"/>
                <w:sz w:val="15"/>
                <w:szCs w:val="15"/>
                <w:color w:val="212529"/>
                <w:spacing w:val="4"/>
                <w:position w:val="1"/>
              </w:rPr>
              <w:t>2080506</w:t>
            </w:r>
          </w:p>
        </w:tc>
        <w:tc>
          <w:tcPr>
            <w:tcW w:w="3261" w:type="dxa"/>
            <w:vAlign w:val="top"/>
          </w:tcPr>
          <w:p>
            <w:pPr>
              <w:ind w:left="3"/>
              <w:spacing w:before="83" w:line="228" w:lineRule="auto"/>
              <w:rPr>
                <w:rFonts w:ascii="SimSun" w:hAnsi="SimSun" w:eastAsia="SimSun" w:cs="SimSun"/>
                <w:sz w:val="15"/>
                <w:szCs w:val="15"/>
              </w:rPr>
            </w:pPr>
            <w:r>
              <w:rPr>
                <w:rFonts w:ascii="SimSun" w:hAnsi="SimSun" w:eastAsia="SimSun" w:cs="SimSun"/>
                <w:sz w:val="15"/>
                <w:szCs w:val="15"/>
                <w:color w:val="212529"/>
                <w:spacing w:val="11"/>
              </w:rPr>
              <w:t>机关事业单位职业年金缴费支出</w:t>
            </w:r>
          </w:p>
        </w:tc>
        <w:tc>
          <w:tcPr>
            <w:tcW w:w="1447" w:type="dxa"/>
            <w:vAlign w:val="top"/>
          </w:tcPr>
          <w:p>
            <w:pPr>
              <w:ind w:right="18"/>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1318" w:type="dxa"/>
            <w:vAlign w:val="top"/>
          </w:tcPr>
          <w:p>
            <w:pPr>
              <w:ind w:right="15"/>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1409" w:type="dxa"/>
            <w:vAlign w:val="top"/>
          </w:tcPr>
          <w:p>
            <w:pPr>
              <w:pStyle w:val="TableText"/>
              <w:rPr/>
            </w:pPr>
            <w:r/>
          </w:p>
        </w:tc>
      </w:tr>
      <w:tr>
        <w:trPr>
          <w:trHeight w:val="314" w:hRule="atLeast"/>
        </w:trPr>
        <w:tc>
          <w:tcPr>
            <w:tcW w:w="1723"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20810</w:t>
            </w:r>
          </w:p>
        </w:tc>
        <w:tc>
          <w:tcPr>
            <w:tcW w:w="3261" w:type="dxa"/>
            <w:vAlign w:val="top"/>
          </w:tcPr>
          <w:p>
            <w:pPr>
              <w:ind w:left="5"/>
              <w:spacing w:before="83" w:line="228" w:lineRule="auto"/>
              <w:rPr>
                <w:rFonts w:ascii="SimSun" w:hAnsi="SimSun" w:eastAsia="SimSun" w:cs="SimSun"/>
                <w:sz w:val="15"/>
                <w:szCs w:val="15"/>
              </w:rPr>
            </w:pPr>
            <w:r>
              <w:rPr>
                <w:rFonts w:ascii="SimSun" w:hAnsi="SimSun" w:eastAsia="SimSun" w:cs="SimSun"/>
                <w:sz w:val="15"/>
                <w:szCs w:val="15"/>
                <w:color w:val="212529"/>
                <w:spacing w:val="9"/>
              </w:rPr>
              <w:t>社会福利</w:t>
            </w:r>
          </w:p>
        </w:tc>
        <w:tc>
          <w:tcPr>
            <w:tcW w:w="1447" w:type="dxa"/>
            <w:vAlign w:val="top"/>
          </w:tcPr>
          <w:p>
            <w:pPr>
              <w:ind w:right="18"/>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c>
          <w:tcPr>
            <w:tcW w:w="1318" w:type="dxa"/>
            <w:vAlign w:val="top"/>
          </w:tcPr>
          <w:p>
            <w:pPr>
              <w:pStyle w:val="TableText"/>
              <w:rPr/>
            </w:pPr>
            <w:r/>
          </w:p>
        </w:tc>
        <w:tc>
          <w:tcPr>
            <w:tcW w:w="1409" w:type="dxa"/>
            <w:vAlign w:val="top"/>
          </w:tcPr>
          <w:p>
            <w:pPr>
              <w:pStyle w:val="TableText"/>
              <w:ind w:left="989"/>
              <w:spacing w:before="101" w:line="187" w:lineRule="auto"/>
              <w:rPr>
                <w:sz w:val="13"/>
                <w:szCs w:val="13"/>
              </w:rPr>
            </w:pPr>
            <w:r>
              <w:rPr>
                <w:sz w:val="13"/>
                <w:szCs w:val="13"/>
                <w:color w:val="212529"/>
                <w:spacing w:val="2"/>
              </w:rPr>
              <w:t>12.</w:t>
            </w:r>
            <w:r>
              <w:rPr>
                <w:sz w:val="13"/>
                <w:szCs w:val="13"/>
                <w:color w:val="212529"/>
                <w:spacing w:val="11"/>
                <w:w w:val="102"/>
              </w:rPr>
              <w:t xml:space="preserve"> </w:t>
            </w:r>
            <w:r>
              <w:rPr>
                <w:sz w:val="13"/>
                <w:szCs w:val="13"/>
                <w:color w:val="212529"/>
                <w:spacing w:val="2"/>
              </w:rPr>
              <w:t>00</w:t>
            </w:r>
          </w:p>
        </w:tc>
      </w:tr>
      <w:tr>
        <w:trPr>
          <w:trHeight w:val="314" w:hRule="atLeast"/>
        </w:trPr>
        <w:tc>
          <w:tcPr>
            <w:tcW w:w="1723" w:type="dxa"/>
            <w:vAlign w:val="top"/>
          </w:tcPr>
          <w:p>
            <w:pPr>
              <w:ind w:left="8"/>
              <w:spacing w:before="83" w:line="203" w:lineRule="exact"/>
              <w:rPr>
                <w:rFonts w:ascii="SimSun" w:hAnsi="SimSun" w:eastAsia="SimSun" w:cs="SimSun"/>
                <w:sz w:val="15"/>
                <w:szCs w:val="15"/>
              </w:rPr>
            </w:pPr>
            <w:r>
              <w:rPr>
                <w:rFonts w:ascii="SimSun" w:hAnsi="SimSun" w:eastAsia="SimSun" w:cs="SimSun"/>
                <w:sz w:val="15"/>
                <w:szCs w:val="15"/>
                <w:color w:val="212529"/>
                <w:spacing w:val="4"/>
                <w:position w:val="1"/>
              </w:rPr>
              <w:t>2081006</w:t>
            </w:r>
          </w:p>
        </w:tc>
        <w:tc>
          <w:tcPr>
            <w:tcW w:w="3261" w:type="dxa"/>
            <w:vAlign w:val="top"/>
          </w:tcPr>
          <w:p>
            <w:pPr>
              <w:ind w:left="3"/>
              <w:spacing w:before="83" w:line="229" w:lineRule="auto"/>
              <w:rPr>
                <w:rFonts w:ascii="SimSun" w:hAnsi="SimSun" w:eastAsia="SimSun" w:cs="SimSun"/>
                <w:sz w:val="15"/>
                <w:szCs w:val="15"/>
              </w:rPr>
            </w:pPr>
            <w:r>
              <w:rPr>
                <w:rFonts w:ascii="SimSun" w:hAnsi="SimSun" w:eastAsia="SimSun" w:cs="SimSun"/>
                <w:sz w:val="15"/>
                <w:szCs w:val="15"/>
                <w:color w:val="212529"/>
                <w:spacing w:val="9"/>
              </w:rPr>
              <w:t>养老服务</w:t>
            </w:r>
          </w:p>
        </w:tc>
        <w:tc>
          <w:tcPr>
            <w:tcW w:w="1447" w:type="dxa"/>
            <w:vAlign w:val="top"/>
          </w:tcPr>
          <w:p>
            <w:pPr>
              <w:ind w:right="18"/>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c>
          <w:tcPr>
            <w:tcW w:w="1318" w:type="dxa"/>
            <w:vAlign w:val="top"/>
          </w:tcPr>
          <w:p>
            <w:pPr>
              <w:pStyle w:val="TableText"/>
              <w:rPr/>
            </w:pPr>
            <w:r/>
          </w:p>
        </w:tc>
        <w:tc>
          <w:tcPr>
            <w:tcW w:w="1409" w:type="dxa"/>
            <w:vAlign w:val="top"/>
          </w:tcPr>
          <w:p>
            <w:pPr>
              <w:ind w:right="24"/>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r>
      <w:tr>
        <w:trPr>
          <w:trHeight w:val="314" w:hRule="atLeast"/>
        </w:trPr>
        <w:tc>
          <w:tcPr>
            <w:tcW w:w="1723" w:type="dxa"/>
            <w:vAlign w:val="top"/>
          </w:tcPr>
          <w:p>
            <w:pPr>
              <w:ind w:left="8"/>
              <w:spacing w:before="83" w:line="203" w:lineRule="exact"/>
              <w:rPr>
                <w:rFonts w:ascii="SimSun" w:hAnsi="SimSun" w:eastAsia="SimSun" w:cs="SimSun"/>
                <w:sz w:val="15"/>
                <w:szCs w:val="15"/>
              </w:rPr>
            </w:pPr>
            <w:r>
              <w:rPr>
                <w:rFonts w:ascii="SimSun" w:hAnsi="SimSun" w:eastAsia="SimSun" w:cs="SimSun"/>
                <w:sz w:val="15"/>
                <w:szCs w:val="15"/>
                <w:color w:val="212529"/>
                <w:spacing w:val="4"/>
                <w:position w:val="1"/>
              </w:rPr>
              <w:t>20820</w:t>
            </w:r>
          </w:p>
        </w:tc>
        <w:tc>
          <w:tcPr>
            <w:tcW w:w="3261" w:type="dxa"/>
            <w:vAlign w:val="top"/>
          </w:tcPr>
          <w:p>
            <w:pPr>
              <w:ind w:left="14"/>
              <w:spacing w:before="83" w:line="229" w:lineRule="auto"/>
              <w:rPr>
                <w:rFonts w:ascii="SimSun" w:hAnsi="SimSun" w:eastAsia="SimSun" w:cs="SimSun"/>
                <w:sz w:val="15"/>
                <w:szCs w:val="15"/>
              </w:rPr>
            </w:pPr>
            <w:r>
              <w:rPr>
                <w:rFonts w:ascii="SimSun" w:hAnsi="SimSun" w:eastAsia="SimSun" w:cs="SimSun"/>
                <w:sz w:val="15"/>
                <w:szCs w:val="15"/>
                <w:color w:val="212529"/>
                <w:spacing w:val="7"/>
              </w:rPr>
              <w:t>临时救助</w:t>
            </w:r>
          </w:p>
        </w:tc>
        <w:tc>
          <w:tcPr>
            <w:tcW w:w="1447" w:type="dxa"/>
            <w:vAlign w:val="top"/>
          </w:tcPr>
          <w:p>
            <w:pPr>
              <w:ind w:right="18"/>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44.54</w:t>
            </w:r>
          </w:p>
        </w:tc>
        <w:tc>
          <w:tcPr>
            <w:tcW w:w="1318" w:type="dxa"/>
            <w:vAlign w:val="top"/>
          </w:tcPr>
          <w:p>
            <w:pPr>
              <w:pStyle w:val="TableText"/>
              <w:rPr/>
            </w:pPr>
            <w:r/>
          </w:p>
        </w:tc>
        <w:tc>
          <w:tcPr>
            <w:tcW w:w="1409" w:type="dxa"/>
            <w:vAlign w:val="top"/>
          </w:tcPr>
          <w:p>
            <w:pPr>
              <w:pStyle w:val="TableText"/>
              <w:ind w:left="976"/>
              <w:spacing w:before="103" w:line="172" w:lineRule="auto"/>
              <w:rPr>
                <w:sz w:val="14"/>
                <w:szCs w:val="14"/>
              </w:rPr>
            </w:pPr>
            <w:r>
              <w:rPr>
                <w:sz w:val="14"/>
                <w:szCs w:val="14"/>
                <w:color w:val="212529"/>
              </w:rPr>
              <w:t>44.</w:t>
            </w:r>
            <w:r>
              <w:rPr>
                <w:sz w:val="14"/>
                <w:szCs w:val="14"/>
                <w:color w:val="212529"/>
                <w:spacing w:val="8"/>
              </w:rPr>
              <w:t xml:space="preserve"> </w:t>
            </w:r>
            <w:r>
              <w:rPr>
                <w:sz w:val="14"/>
                <w:szCs w:val="14"/>
                <w:color w:val="212529"/>
              </w:rPr>
              <w:t>54</w:t>
            </w:r>
          </w:p>
        </w:tc>
      </w:tr>
      <w:tr>
        <w:trPr>
          <w:trHeight w:val="314" w:hRule="atLeast"/>
        </w:trPr>
        <w:tc>
          <w:tcPr>
            <w:tcW w:w="1723"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2082001</w:t>
            </w:r>
          </w:p>
        </w:tc>
        <w:tc>
          <w:tcPr>
            <w:tcW w:w="3261" w:type="dxa"/>
            <w:vAlign w:val="top"/>
          </w:tcPr>
          <w:p>
            <w:pPr>
              <w:ind w:left="14"/>
              <w:spacing w:before="84" w:line="229" w:lineRule="auto"/>
              <w:rPr>
                <w:rFonts w:ascii="SimSun" w:hAnsi="SimSun" w:eastAsia="SimSun" w:cs="SimSun"/>
                <w:sz w:val="15"/>
                <w:szCs w:val="15"/>
              </w:rPr>
            </w:pPr>
            <w:r>
              <w:rPr>
                <w:rFonts w:ascii="SimSun" w:hAnsi="SimSun" w:eastAsia="SimSun" w:cs="SimSun"/>
                <w:sz w:val="15"/>
                <w:szCs w:val="15"/>
                <w:color w:val="212529"/>
                <w:spacing w:val="8"/>
              </w:rPr>
              <w:t>临时救助支出</w:t>
            </w:r>
          </w:p>
        </w:tc>
        <w:tc>
          <w:tcPr>
            <w:tcW w:w="1447" w:type="dxa"/>
            <w:vAlign w:val="top"/>
          </w:tcPr>
          <w:p>
            <w:pPr>
              <w:ind w:right="18"/>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44.54</w:t>
            </w:r>
          </w:p>
        </w:tc>
        <w:tc>
          <w:tcPr>
            <w:tcW w:w="1318" w:type="dxa"/>
            <w:vAlign w:val="top"/>
          </w:tcPr>
          <w:p>
            <w:pPr>
              <w:pStyle w:val="TableText"/>
              <w:rPr/>
            </w:pPr>
            <w:r/>
          </w:p>
        </w:tc>
        <w:tc>
          <w:tcPr>
            <w:tcW w:w="1409" w:type="dxa"/>
            <w:vAlign w:val="top"/>
          </w:tcPr>
          <w:p>
            <w:pPr>
              <w:ind w:right="24"/>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44.54</w:t>
            </w:r>
          </w:p>
        </w:tc>
      </w:tr>
      <w:tr>
        <w:trPr>
          <w:trHeight w:val="314" w:hRule="atLeast"/>
        </w:trPr>
        <w:tc>
          <w:tcPr>
            <w:tcW w:w="1723" w:type="dxa"/>
            <w:vAlign w:val="top"/>
          </w:tcPr>
          <w:p>
            <w:pPr>
              <w:ind w:left="8"/>
              <w:spacing w:before="84"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261" w:type="dxa"/>
            <w:vAlign w:val="top"/>
          </w:tcPr>
          <w:p>
            <w:pPr>
              <w:ind w:left="5"/>
              <w:spacing w:before="84"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447" w:type="dxa"/>
            <w:vAlign w:val="top"/>
          </w:tcPr>
          <w:p>
            <w:pPr>
              <w:ind w:right="18"/>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33.63</w:t>
            </w:r>
          </w:p>
        </w:tc>
        <w:tc>
          <w:tcPr>
            <w:tcW w:w="1318" w:type="dxa"/>
            <w:vAlign w:val="top"/>
          </w:tcPr>
          <w:p>
            <w:pPr>
              <w:pStyle w:val="TableText"/>
              <w:ind w:left="897"/>
              <w:spacing w:before="103" w:line="186" w:lineRule="auto"/>
              <w:rPr>
                <w:sz w:val="13"/>
                <w:szCs w:val="13"/>
              </w:rPr>
            </w:pPr>
            <w:r>
              <w:rPr>
                <w:sz w:val="13"/>
                <w:szCs w:val="13"/>
                <w:color w:val="212529"/>
                <w:spacing w:val="3"/>
              </w:rPr>
              <w:t>33.</w:t>
            </w:r>
            <w:r>
              <w:rPr>
                <w:sz w:val="13"/>
                <w:szCs w:val="13"/>
                <w:color w:val="212529"/>
                <w:spacing w:val="14"/>
              </w:rPr>
              <w:t xml:space="preserve"> </w:t>
            </w:r>
            <w:r>
              <w:rPr>
                <w:sz w:val="13"/>
                <w:szCs w:val="13"/>
                <w:color w:val="212529"/>
                <w:spacing w:val="3"/>
              </w:rPr>
              <w:t>63</w:t>
            </w:r>
          </w:p>
        </w:tc>
        <w:tc>
          <w:tcPr>
            <w:tcW w:w="1409" w:type="dxa"/>
            <w:vAlign w:val="top"/>
          </w:tcPr>
          <w:p>
            <w:pPr>
              <w:pStyle w:val="TableText"/>
              <w:rPr/>
            </w:pPr>
            <w:r/>
          </w:p>
        </w:tc>
      </w:tr>
      <w:tr>
        <w:trPr>
          <w:trHeight w:val="314" w:hRule="atLeast"/>
        </w:trPr>
        <w:tc>
          <w:tcPr>
            <w:tcW w:w="1723" w:type="dxa"/>
            <w:vAlign w:val="top"/>
          </w:tcPr>
          <w:p>
            <w:pPr>
              <w:ind w:left="8"/>
              <w:spacing w:before="84" w:line="203"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261" w:type="dxa"/>
            <w:vAlign w:val="top"/>
          </w:tcPr>
          <w:p>
            <w:pPr>
              <w:ind w:left="4"/>
              <w:spacing w:before="84"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447" w:type="dxa"/>
            <w:vAlign w:val="top"/>
          </w:tcPr>
          <w:p>
            <w:pPr>
              <w:ind w:right="18"/>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33.63</w:t>
            </w:r>
          </w:p>
        </w:tc>
        <w:tc>
          <w:tcPr>
            <w:tcW w:w="1318" w:type="dxa"/>
            <w:vAlign w:val="top"/>
          </w:tcPr>
          <w:p>
            <w:pPr>
              <w:pStyle w:val="TableText"/>
              <w:ind w:left="897"/>
              <w:spacing w:before="104" w:line="186" w:lineRule="auto"/>
              <w:rPr>
                <w:sz w:val="13"/>
                <w:szCs w:val="13"/>
              </w:rPr>
            </w:pPr>
            <w:r>
              <w:rPr>
                <w:sz w:val="13"/>
                <w:szCs w:val="13"/>
                <w:color w:val="212529"/>
                <w:spacing w:val="3"/>
              </w:rPr>
              <w:t>33.</w:t>
            </w:r>
            <w:r>
              <w:rPr>
                <w:sz w:val="13"/>
                <w:szCs w:val="13"/>
                <w:color w:val="212529"/>
                <w:spacing w:val="14"/>
              </w:rPr>
              <w:t xml:space="preserve"> </w:t>
            </w:r>
            <w:r>
              <w:rPr>
                <w:sz w:val="13"/>
                <w:szCs w:val="13"/>
                <w:color w:val="212529"/>
                <w:spacing w:val="3"/>
              </w:rPr>
              <w:t>63</w:t>
            </w:r>
          </w:p>
        </w:tc>
        <w:tc>
          <w:tcPr>
            <w:tcW w:w="1409" w:type="dxa"/>
            <w:vAlign w:val="top"/>
          </w:tcPr>
          <w:p>
            <w:pPr>
              <w:pStyle w:val="TableText"/>
              <w:rPr/>
            </w:pPr>
            <w:r/>
          </w:p>
        </w:tc>
      </w:tr>
      <w:tr>
        <w:trPr>
          <w:trHeight w:val="314" w:hRule="atLeast"/>
        </w:trPr>
        <w:tc>
          <w:tcPr>
            <w:tcW w:w="1723" w:type="dxa"/>
            <w:vAlign w:val="top"/>
          </w:tcPr>
          <w:p>
            <w:pPr>
              <w:ind w:left="8"/>
              <w:spacing w:before="85" w:line="202"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261" w:type="dxa"/>
            <w:vAlign w:val="top"/>
          </w:tcPr>
          <w:p>
            <w:pPr>
              <w:ind w:left="4"/>
              <w:spacing w:before="85"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447" w:type="dxa"/>
            <w:vAlign w:val="top"/>
          </w:tcPr>
          <w:p>
            <w:pPr>
              <w:ind w:right="18"/>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11.97</w:t>
            </w:r>
          </w:p>
        </w:tc>
        <w:tc>
          <w:tcPr>
            <w:tcW w:w="1318" w:type="dxa"/>
            <w:vAlign w:val="top"/>
          </w:tcPr>
          <w:p>
            <w:pPr>
              <w:ind w:right="15"/>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11.97</w:t>
            </w:r>
          </w:p>
        </w:tc>
        <w:tc>
          <w:tcPr>
            <w:tcW w:w="1409" w:type="dxa"/>
            <w:vAlign w:val="top"/>
          </w:tcPr>
          <w:p>
            <w:pPr>
              <w:pStyle w:val="TableText"/>
              <w:rPr/>
            </w:pPr>
            <w:r/>
          </w:p>
        </w:tc>
      </w:tr>
      <w:tr>
        <w:trPr>
          <w:trHeight w:val="314" w:hRule="atLeast"/>
        </w:trPr>
        <w:tc>
          <w:tcPr>
            <w:tcW w:w="1723" w:type="dxa"/>
            <w:vAlign w:val="top"/>
          </w:tcPr>
          <w:p>
            <w:pPr>
              <w:ind w:left="8"/>
              <w:spacing w:before="85" w:line="203"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261" w:type="dxa"/>
            <w:vAlign w:val="top"/>
          </w:tcPr>
          <w:p>
            <w:pPr>
              <w:ind w:left="5"/>
              <w:spacing w:before="85"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447" w:type="dxa"/>
            <w:vAlign w:val="top"/>
          </w:tcPr>
          <w:p>
            <w:pPr>
              <w:ind w:right="18"/>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16.14</w:t>
            </w:r>
          </w:p>
        </w:tc>
        <w:tc>
          <w:tcPr>
            <w:tcW w:w="1318" w:type="dxa"/>
            <w:vAlign w:val="top"/>
          </w:tcPr>
          <w:p>
            <w:pPr>
              <w:ind w:right="15"/>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16.14</w:t>
            </w:r>
          </w:p>
        </w:tc>
        <w:tc>
          <w:tcPr>
            <w:tcW w:w="1409" w:type="dxa"/>
            <w:vAlign w:val="top"/>
          </w:tcPr>
          <w:p>
            <w:pPr>
              <w:pStyle w:val="TableText"/>
              <w:rPr/>
            </w:pPr>
            <w:r/>
          </w:p>
        </w:tc>
      </w:tr>
      <w:tr>
        <w:trPr>
          <w:trHeight w:val="314" w:hRule="atLeast"/>
        </w:trPr>
        <w:tc>
          <w:tcPr>
            <w:tcW w:w="1723" w:type="dxa"/>
            <w:vAlign w:val="top"/>
          </w:tcPr>
          <w:p>
            <w:pPr>
              <w:ind w:left="8"/>
              <w:spacing w:before="86" w:line="202"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261" w:type="dxa"/>
            <w:vAlign w:val="top"/>
          </w:tcPr>
          <w:p>
            <w:pPr>
              <w:ind w:left="9"/>
              <w:spacing w:before="86"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447" w:type="dxa"/>
            <w:vAlign w:val="top"/>
          </w:tcPr>
          <w:p>
            <w:pPr>
              <w:ind w:right="18"/>
              <w:spacing w:before="86"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5.52</w:t>
            </w:r>
          </w:p>
        </w:tc>
        <w:tc>
          <w:tcPr>
            <w:tcW w:w="1318" w:type="dxa"/>
            <w:vAlign w:val="top"/>
          </w:tcPr>
          <w:p>
            <w:pPr>
              <w:ind w:right="15"/>
              <w:spacing w:before="86"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5.52</w:t>
            </w:r>
          </w:p>
        </w:tc>
        <w:tc>
          <w:tcPr>
            <w:tcW w:w="1409" w:type="dxa"/>
            <w:vAlign w:val="top"/>
          </w:tcPr>
          <w:p>
            <w:pPr>
              <w:pStyle w:val="TableText"/>
              <w:rPr/>
            </w:pPr>
            <w:r/>
          </w:p>
        </w:tc>
      </w:tr>
      <w:tr>
        <w:trPr>
          <w:trHeight w:val="314" w:hRule="atLeast"/>
        </w:trPr>
        <w:tc>
          <w:tcPr>
            <w:tcW w:w="1723" w:type="dxa"/>
            <w:vAlign w:val="top"/>
          </w:tcPr>
          <w:p>
            <w:pPr>
              <w:ind w:left="8"/>
              <w:spacing w:before="86" w:line="203" w:lineRule="exact"/>
              <w:rPr>
                <w:rFonts w:ascii="SimSun" w:hAnsi="SimSun" w:eastAsia="SimSun" w:cs="SimSun"/>
                <w:sz w:val="15"/>
                <w:szCs w:val="15"/>
              </w:rPr>
            </w:pPr>
            <w:r>
              <w:rPr>
                <w:rFonts w:ascii="SimSun" w:hAnsi="SimSun" w:eastAsia="SimSun" w:cs="SimSun"/>
                <w:sz w:val="15"/>
                <w:szCs w:val="15"/>
                <w:color w:val="212529"/>
                <w:spacing w:val="2"/>
                <w:position w:val="1"/>
              </w:rPr>
              <w:t>212</w:t>
            </w:r>
          </w:p>
        </w:tc>
        <w:tc>
          <w:tcPr>
            <w:tcW w:w="3261" w:type="dxa"/>
            <w:vAlign w:val="top"/>
          </w:tcPr>
          <w:p>
            <w:pPr>
              <w:ind w:left="4"/>
              <w:spacing w:before="86" w:line="229" w:lineRule="auto"/>
              <w:rPr>
                <w:rFonts w:ascii="SimSun" w:hAnsi="SimSun" w:eastAsia="SimSun" w:cs="SimSun"/>
                <w:sz w:val="15"/>
                <w:szCs w:val="15"/>
              </w:rPr>
            </w:pPr>
            <w:r>
              <w:rPr>
                <w:rFonts w:ascii="SimSun" w:hAnsi="SimSun" w:eastAsia="SimSun" w:cs="SimSun"/>
                <w:sz w:val="15"/>
                <w:szCs w:val="15"/>
                <w:color w:val="212529"/>
                <w:spacing w:val="10"/>
              </w:rPr>
              <w:t>城乡社区支出</w:t>
            </w:r>
          </w:p>
        </w:tc>
        <w:tc>
          <w:tcPr>
            <w:tcW w:w="1447" w:type="dxa"/>
            <w:vAlign w:val="top"/>
          </w:tcPr>
          <w:p>
            <w:pPr>
              <w:ind w:right="18"/>
              <w:spacing w:before="8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37.12</w:t>
            </w:r>
          </w:p>
        </w:tc>
        <w:tc>
          <w:tcPr>
            <w:tcW w:w="1318" w:type="dxa"/>
            <w:vAlign w:val="top"/>
          </w:tcPr>
          <w:p>
            <w:pPr>
              <w:pStyle w:val="TableText"/>
              <w:rPr/>
            </w:pPr>
            <w:r/>
          </w:p>
        </w:tc>
        <w:tc>
          <w:tcPr>
            <w:tcW w:w="1409" w:type="dxa"/>
            <w:vAlign w:val="top"/>
          </w:tcPr>
          <w:p>
            <w:pPr>
              <w:pStyle w:val="TableText"/>
              <w:ind w:left="980"/>
              <w:spacing w:before="104" w:line="187" w:lineRule="auto"/>
              <w:rPr>
                <w:sz w:val="13"/>
                <w:szCs w:val="13"/>
              </w:rPr>
            </w:pPr>
            <w:r>
              <w:rPr>
                <w:sz w:val="13"/>
                <w:szCs w:val="13"/>
                <w:color w:val="212529"/>
                <w:spacing w:val="1"/>
              </w:rPr>
              <w:t>37.</w:t>
            </w:r>
            <w:r>
              <w:rPr>
                <w:sz w:val="13"/>
                <w:szCs w:val="13"/>
                <w:color w:val="212529"/>
                <w:spacing w:val="24"/>
                <w:w w:val="101"/>
              </w:rPr>
              <w:t xml:space="preserve"> </w:t>
            </w:r>
            <w:r>
              <w:rPr>
                <w:sz w:val="13"/>
                <w:szCs w:val="13"/>
                <w:color w:val="212529"/>
                <w:spacing w:val="1"/>
              </w:rPr>
              <w:t>12</w:t>
            </w:r>
          </w:p>
        </w:tc>
      </w:tr>
      <w:tr>
        <w:trPr>
          <w:trHeight w:val="320" w:hRule="atLeast"/>
        </w:trPr>
        <w:tc>
          <w:tcPr>
            <w:tcW w:w="1723" w:type="dxa"/>
            <w:vAlign w:val="top"/>
          </w:tcPr>
          <w:p>
            <w:pPr>
              <w:ind w:left="8"/>
              <w:spacing w:before="86" w:line="203" w:lineRule="exact"/>
              <w:rPr>
                <w:rFonts w:ascii="SimSun" w:hAnsi="SimSun" w:eastAsia="SimSun" w:cs="SimSun"/>
                <w:sz w:val="15"/>
                <w:szCs w:val="15"/>
              </w:rPr>
            </w:pPr>
            <w:r>
              <w:rPr>
                <w:rFonts w:ascii="SimSun" w:hAnsi="SimSun" w:eastAsia="SimSun" w:cs="SimSun"/>
                <w:sz w:val="15"/>
                <w:szCs w:val="15"/>
                <w:color w:val="212529"/>
                <w:spacing w:val="4"/>
                <w:position w:val="1"/>
              </w:rPr>
              <w:t>21205</w:t>
            </w:r>
          </w:p>
        </w:tc>
        <w:tc>
          <w:tcPr>
            <w:tcW w:w="3261" w:type="dxa"/>
            <w:vAlign w:val="top"/>
          </w:tcPr>
          <w:p>
            <w:pPr>
              <w:ind w:left="4"/>
              <w:spacing w:before="86" w:line="229" w:lineRule="auto"/>
              <w:rPr>
                <w:rFonts w:ascii="SimSun" w:hAnsi="SimSun" w:eastAsia="SimSun" w:cs="SimSun"/>
                <w:sz w:val="15"/>
                <w:szCs w:val="15"/>
              </w:rPr>
            </w:pPr>
            <w:r>
              <w:rPr>
                <w:rFonts w:ascii="SimSun" w:hAnsi="SimSun" w:eastAsia="SimSun" w:cs="SimSun"/>
                <w:sz w:val="15"/>
                <w:szCs w:val="15"/>
                <w:color w:val="212529"/>
                <w:spacing w:val="10"/>
              </w:rPr>
              <w:t>城乡社区环境卫生</w:t>
            </w:r>
          </w:p>
        </w:tc>
        <w:tc>
          <w:tcPr>
            <w:tcW w:w="1447" w:type="dxa"/>
            <w:vAlign w:val="top"/>
          </w:tcPr>
          <w:p>
            <w:pPr>
              <w:ind w:right="18"/>
              <w:spacing w:before="8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37.12</w:t>
            </w:r>
          </w:p>
        </w:tc>
        <w:tc>
          <w:tcPr>
            <w:tcW w:w="1318" w:type="dxa"/>
            <w:vAlign w:val="top"/>
          </w:tcPr>
          <w:p>
            <w:pPr>
              <w:pStyle w:val="TableText"/>
              <w:rPr/>
            </w:pPr>
            <w:r/>
          </w:p>
        </w:tc>
        <w:tc>
          <w:tcPr>
            <w:tcW w:w="1409" w:type="dxa"/>
            <w:vAlign w:val="top"/>
          </w:tcPr>
          <w:p>
            <w:pPr>
              <w:pStyle w:val="TableText"/>
              <w:ind w:left="980"/>
              <w:spacing w:before="105" w:line="187" w:lineRule="auto"/>
              <w:rPr>
                <w:sz w:val="13"/>
                <w:szCs w:val="13"/>
              </w:rPr>
            </w:pPr>
            <w:r>
              <w:rPr>
                <w:sz w:val="13"/>
                <w:szCs w:val="13"/>
                <w:color w:val="212529"/>
                <w:spacing w:val="1"/>
              </w:rPr>
              <w:t>37.</w:t>
            </w:r>
            <w:r>
              <w:rPr>
                <w:sz w:val="13"/>
                <w:szCs w:val="13"/>
                <w:color w:val="212529"/>
                <w:spacing w:val="24"/>
                <w:w w:val="101"/>
              </w:rPr>
              <w:t xml:space="preserve"> </w:t>
            </w:r>
            <w:r>
              <w:rPr>
                <w:sz w:val="13"/>
                <w:szCs w:val="13"/>
                <w:color w:val="212529"/>
                <w:spacing w:val="1"/>
              </w:rPr>
              <w:t>12</w:t>
            </w:r>
          </w:p>
        </w:tc>
      </w:tr>
    </w:tbl>
    <w:p>
      <w:pPr>
        <w:pStyle w:val="BodyText"/>
        <w:rPr/>
      </w:pPr>
      <w:r/>
    </w:p>
    <w:p>
      <w:pPr>
        <w:sectPr>
          <w:headerReference w:type="default" r:id="rId22"/>
          <w:footerReference w:type="default" r:id="rId23"/>
          <w:pgSz w:w="11900" w:h="16840"/>
          <w:pgMar w:top="642" w:right="0" w:bottom="340" w:left="0" w:header="326" w:footer="93" w:gutter="0"/>
        </w:sectPr>
        <w:rPr/>
      </w:pPr>
    </w:p>
    <w:p>
      <w:pPr>
        <w:spacing w:before="38"/>
        <w:rPr/>
      </w:pPr>
      <w:r/>
    </w:p>
    <w:p>
      <w:pPr>
        <w:spacing w:before="38"/>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23"/>
        <w:gridCol w:w="3261"/>
        <w:gridCol w:w="1447"/>
        <w:gridCol w:w="1318"/>
        <w:gridCol w:w="1409"/>
      </w:tblGrid>
      <w:tr>
        <w:trPr>
          <w:trHeight w:val="319" w:hRule="atLeast"/>
        </w:trPr>
        <w:tc>
          <w:tcPr>
            <w:tcW w:w="1723"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2120501</w:t>
            </w:r>
          </w:p>
        </w:tc>
        <w:tc>
          <w:tcPr>
            <w:tcW w:w="3261" w:type="dxa"/>
            <w:vAlign w:val="top"/>
          </w:tcPr>
          <w:p>
            <w:pPr>
              <w:ind w:left="4"/>
              <w:spacing w:before="81" w:line="229" w:lineRule="auto"/>
              <w:rPr>
                <w:rFonts w:ascii="SimSun" w:hAnsi="SimSun" w:eastAsia="SimSun" w:cs="SimSun"/>
                <w:sz w:val="15"/>
                <w:szCs w:val="15"/>
              </w:rPr>
            </w:pPr>
            <w:r>
              <w:rPr>
                <w:rFonts w:ascii="SimSun" w:hAnsi="SimSun" w:eastAsia="SimSun" w:cs="SimSun"/>
                <w:sz w:val="15"/>
                <w:szCs w:val="15"/>
                <w:color w:val="212529"/>
                <w:spacing w:val="10"/>
              </w:rPr>
              <w:t>城乡社区环境卫生</w:t>
            </w:r>
          </w:p>
        </w:tc>
        <w:tc>
          <w:tcPr>
            <w:tcW w:w="1447" w:type="dxa"/>
            <w:vAlign w:val="top"/>
          </w:tcPr>
          <w:p>
            <w:pPr>
              <w:ind w:right="18"/>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37.12</w:t>
            </w:r>
          </w:p>
        </w:tc>
        <w:tc>
          <w:tcPr>
            <w:tcW w:w="1318" w:type="dxa"/>
            <w:vAlign w:val="top"/>
          </w:tcPr>
          <w:p>
            <w:pPr>
              <w:pStyle w:val="TableText"/>
              <w:rPr/>
            </w:pPr>
            <w:r/>
          </w:p>
        </w:tc>
        <w:tc>
          <w:tcPr>
            <w:tcW w:w="1409" w:type="dxa"/>
            <w:vAlign w:val="top"/>
          </w:tcPr>
          <w:p>
            <w:pPr>
              <w:ind w:right="24"/>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37.12</w:t>
            </w:r>
          </w:p>
        </w:tc>
      </w:tr>
      <w:tr>
        <w:trPr>
          <w:trHeight w:val="313" w:hRule="atLeast"/>
        </w:trPr>
        <w:tc>
          <w:tcPr>
            <w:tcW w:w="1723" w:type="dxa"/>
            <w:vAlign w:val="top"/>
          </w:tcPr>
          <w:p>
            <w:pPr>
              <w:ind w:left="8"/>
              <w:spacing w:before="76" w:line="203" w:lineRule="exact"/>
              <w:rPr>
                <w:rFonts w:ascii="SimSun" w:hAnsi="SimSun" w:eastAsia="SimSun" w:cs="SimSun"/>
                <w:sz w:val="15"/>
                <w:szCs w:val="15"/>
              </w:rPr>
            </w:pPr>
            <w:r>
              <w:rPr>
                <w:rFonts w:ascii="SimSun" w:hAnsi="SimSun" w:eastAsia="SimSun" w:cs="SimSun"/>
                <w:sz w:val="15"/>
                <w:szCs w:val="15"/>
                <w:color w:val="212529"/>
                <w:spacing w:val="2"/>
                <w:position w:val="1"/>
              </w:rPr>
              <w:t>213</w:t>
            </w:r>
          </w:p>
        </w:tc>
        <w:tc>
          <w:tcPr>
            <w:tcW w:w="3261" w:type="dxa"/>
            <w:vAlign w:val="top"/>
          </w:tcPr>
          <w:p>
            <w:pPr>
              <w:ind w:left="5"/>
              <w:spacing w:before="76" w:line="229" w:lineRule="auto"/>
              <w:rPr>
                <w:rFonts w:ascii="SimSun" w:hAnsi="SimSun" w:eastAsia="SimSun" w:cs="SimSun"/>
                <w:sz w:val="15"/>
                <w:szCs w:val="15"/>
              </w:rPr>
            </w:pPr>
            <w:r>
              <w:rPr>
                <w:rFonts w:ascii="SimSun" w:hAnsi="SimSun" w:eastAsia="SimSun" w:cs="SimSun"/>
                <w:sz w:val="15"/>
                <w:szCs w:val="15"/>
                <w:color w:val="212529"/>
                <w:spacing w:val="9"/>
              </w:rPr>
              <w:t>农林水支出</w:t>
            </w:r>
          </w:p>
        </w:tc>
        <w:tc>
          <w:tcPr>
            <w:tcW w:w="1447" w:type="dxa"/>
            <w:vAlign w:val="top"/>
          </w:tcPr>
          <w:p>
            <w:pPr>
              <w:ind w:right="18"/>
              <w:spacing w:before="7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838.43</w:t>
            </w:r>
          </w:p>
        </w:tc>
        <w:tc>
          <w:tcPr>
            <w:tcW w:w="1318" w:type="dxa"/>
            <w:vAlign w:val="top"/>
          </w:tcPr>
          <w:p>
            <w:pPr>
              <w:pStyle w:val="TableText"/>
              <w:rPr/>
            </w:pPr>
            <w:r/>
          </w:p>
        </w:tc>
        <w:tc>
          <w:tcPr>
            <w:tcW w:w="1409" w:type="dxa"/>
            <w:vAlign w:val="top"/>
          </w:tcPr>
          <w:p>
            <w:pPr>
              <w:pStyle w:val="TableText"/>
              <w:ind w:left="897"/>
              <w:spacing w:before="96" w:line="172" w:lineRule="auto"/>
              <w:rPr>
                <w:sz w:val="14"/>
                <w:szCs w:val="14"/>
              </w:rPr>
            </w:pPr>
            <w:r>
              <w:rPr>
                <w:sz w:val="14"/>
                <w:szCs w:val="14"/>
                <w:color w:val="212529"/>
              </w:rPr>
              <w:t>838.</w:t>
            </w:r>
            <w:r>
              <w:rPr>
                <w:sz w:val="14"/>
                <w:szCs w:val="14"/>
                <w:color w:val="212529"/>
                <w:spacing w:val="6"/>
              </w:rPr>
              <w:t xml:space="preserve"> </w:t>
            </w:r>
            <w:r>
              <w:rPr>
                <w:sz w:val="14"/>
                <w:szCs w:val="14"/>
                <w:color w:val="212529"/>
              </w:rPr>
              <w:t>43</w:t>
            </w:r>
          </w:p>
        </w:tc>
      </w:tr>
      <w:tr>
        <w:trPr>
          <w:trHeight w:val="314" w:hRule="atLeast"/>
        </w:trPr>
        <w:tc>
          <w:tcPr>
            <w:tcW w:w="1723" w:type="dxa"/>
            <w:vAlign w:val="top"/>
          </w:tcPr>
          <w:p>
            <w:pPr>
              <w:ind w:left="8"/>
              <w:spacing w:before="78" w:line="202" w:lineRule="exact"/>
              <w:rPr>
                <w:rFonts w:ascii="SimSun" w:hAnsi="SimSun" w:eastAsia="SimSun" w:cs="SimSun"/>
                <w:sz w:val="15"/>
                <w:szCs w:val="15"/>
              </w:rPr>
            </w:pPr>
            <w:r>
              <w:rPr>
                <w:rFonts w:ascii="SimSun" w:hAnsi="SimSun" w:eastAsia="SimSun" w:cs="SimSun"/>
                <w:sz w:val="15"/>
                <w:szCs w:val="15"/>
                <w:color w:val="212529"/>
                <w:spacing w:val="4"/>
                <w:position w:val="1"/>
              </w:rPr>
              <w:t>21301</w:t>
            </w:r>
          </w:p>
        </w:tc>
        <w:tc>
          <w:tcPr>
            <w:tcW w:w="3261" w:type="dxa"/>
            <w:vAlign w:val="top"/>
          </w:tcPr>
          <w:p>
            <w:pPr>
              <w:ind w:left="5"/>
              <w:spacing w:before="78" w:line="228" w:lineRule="auto"/>
              <w:rPr>
                <w:rFonts w:ascii="SimSun" w:hAnsi="SimSun" w:eastAsia="SimSun" w:cs="SimSun"/>
                <w:sz w:val="15"/>
                <w:szCs w:val="15"/>
              </w:rPr>
            </w:pPr>
            <w:r>
              <w:rPr>
                <w:rFonts w:ascii="SimSun" w:hAnsi="SimSun" w:eastAsia="SimSun" w:cs="SimSun"/>
                <w:sz w:val="15"/>
                <w:szCs w:val="15"/>
                <w:color w:val="212529"/>
                <w:spacing w:val="9"/>
              </w:rPr>
              <w:t>农业农村</w:t>
            </w:r>
          </w:p>
        </w:tc>
        <w:tc>
          <w:tcPr>
            <w:tcW w:w="1447" w:type="dxa"/>
            <w:vAlign w:val="top"/>
          </w:tcPr>
          <w:p>
            <w:pPr>
              <w:ind w:right="18"/>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753.00</w:t>
            </w:r>
          </w:p>
        </w:tc>
        <w:tc>
          <w:tcPr>
            <w:tcW w:w="1318" w:type="dxa"/>
            <w:vAlign w:val="top"/>
          </w:tcPr>
          <w:p>
            <w:pPr>
              <w:pStyle w:val="TableText"/>
              <w:rPr/>
            </w:pPr>
            <w:r/>
          </w:p>
        </w:tc>
        <w:tc>
          <w:tcPr>
            <w:tcW w:w="1409" w:type="dxa"/>
            <w:vAlign w:val="top"/>
          </w:tcPr>
          <w:p>
            <w:pPr>
              <w:pStyle w:val="TableText"/>
              <w:ind w:left="899"/>
              <w:spacing w:before="97" w:line="172" w:lineRule="auto"/>
              <w:rPr>
                <w:sz w:val="14"/>
                <w:szCs w:val="14"/>
              </w:rPr>
            </w:pPr>
            <w:r>
              <w:rPr>
                <w:sz w:val="14"/>
                <w:szCs w:val="14"/>
                <w:color w:val="212529"/>
              </w:rPr>
              <w:t>753.</w:t>
            </w:r>
            <w:r>
              <w:rPr>
                <w:sz w:val="14"/>
                <w:szCs w:val="14"/>
                <w:color w:val="212529"/>
                <w:spacing w:val="6"/>
              </w:rPr>
              <w:t xml:space="preserve"> </w:t>
            </w:r>
            <w:r>
              <w:rPr>
                <w:sz w:val="14"/>
                <w:szCs w:val="14"/>
                <w:color w:val="212529"/>
              </w:rPr>
              <w:t>00</w:t>
            </w:r>
          </w:p>
        </w:tc>
      </w:tr>
      <w:tr>
        <w:trPr>
          <w:trHeight w:val="314" w:hRule="atLeast"/>
        </w:trPr>
        <w:tc>
          <w:tcPr>
            <w:tcW w:w="1723" w:type="dxa"/>
            <w:vAlign w:val="top"/>
          </w:tcPr>
          <w:p>
            <w:pPr>
              <w:ind w:left="8"/>
              <w:spacing w:before="78" w:line="203" w:lineRule="exact"/>
              <w:rPr>
                <w:rFonts w:ascii="SimSun" w:hAnsi="SimSun" w:eastAsia="SimSun" w:cs="SimSun"/>
                <w:sz w:val="15"/>
                <w:szCs w:val="15"/>
              </w:rPr>
            </w:pPr>
            <w:r>
              <w:rPr>
                <w:rFonts w:ascii="SimSun" w:hAnsi="SimSun" w:eastAsia="SimSun" w:cs="SimSun"/>
                <w:sz w:val="15"/>
                <w:szCs w:val="15"/>
                <w:color w:val="212529"/>
                <w:spacing w:val="4"/>
                <w:position w:val="1"/>
              </w:rPr>
              <w:t>2130199</w:t>
            </w:r>
          </w:p>
        </w:tc>
        <w:tc>
          <w:tcPr>
            <w:tcW w:w="3261" w:type="dxa"/>
            <w:vAlign w:val="top"/>
          </w:tcPr>
          <w:p>
            <w:pPr>
              <w:ind w:left="3"/>
              <w:spacing w:before="78" w:line="228" w:lineRule="auto"/>
              <w:rPr>
                <w:rFonts w:ascii="SimSun" w:hAnsi="SimSun" w:eastAsia="SimSun" w:cs="SimSun"/>
                <w:sz w:val="15"/>
                <w:szCs w:val="15"/>
              </w:rPr>
            </w:pPr>
            <w:r>
              <w:rPr>
                <w:rFonts w:ascii="SimSun" w:hAnsi="SimSun" w:eastAsia="SimSun" w:cs="SimSun"/>
                <w:sz w:val="15"/>
                <w:szCs w:val="15"/>
                <w:color w:val="212529"/>
                <w:spacing w:val="11"/>
              </w:rPr>
              <w:t>其他农业农村支出</w:t>
            </w:r>
          </w:p>
        </w:tc>
        <w:tc>
          <w:tcPr>
            <w:tcW w:w="1447" w:type="dxa"/>
            <w:vAlign w:val="top"/>
          </w:tcPr>
          <w:p>
            <w:pPr>
              <w:ind w:right="18"/>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753.00</w:t>
            </w:r>
          </w:p>
        </w:tc>
        <w:tc>
          <w:tcPr>
            <w:tcW w:w="1318" w:type="dxa"/>
            <w:vAlign w:val="top"/>
          </w:tcPr>
          <w:p>
            <w:pPr>
              <w:pStyle w:val="TableText"/>
              <w:rPr/>
            </w:pPr>
            <w:r/>
          </w:p>
        </w:tc>
        <w:tc>
          <w:tcPr>
            <w:tcW w:w="1409" w:type="dxa"/>
            <w:vAlign w:val="top"/>
          </w:tcPr>
          <w:p>
            <w:pPr>
              <w:ind w:right="24"/>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753.00</w:t>
            </w:r>
          </w:p>
        </w:tc>
      </w:tr>
      <w:tr>
        <w:trPr>
          <w:trHeight w:val="313" w:hRule="atLeast"/>
        </w:trPr>
        <w:tc>
          <w:tcPr>
            <w:tcW w:w="1723" w:type="dxa"/>
            <w:vAlign w:val="top"/>
          </w:tcPr>
          <w:p>
            <w:pPr>
              <w:ind w:left="8"/>
              <w:spacing w:before="78" w:line="203" w:lineRule="exact"/>
              <w:rPr>
                <w:rFonts w:ascii="SimSun" w:hAnsi="SimSun" w:eastAsia="SimSun" w:cs="SimSun"/>
                <w:sz w:val="15"/>
                <w:szCs w:val="15"/>
              </w:rPr>
            </w:pPr>
            <w:r>
              <w:rPr>
                <w:rFonts w:ascii="SimSun" w:hAnsi="SimSun" w:eastAsia="SimSun" w:cs="SimSun"/>
                <w:sz w:val="15"/>
                <w:szCs w:val="15"/>
                <w:color w:val="212529"/>
                <w:spacing w:val="4"/>
                <w:position w:val="1"/>
              </w:rPr>
              <w:t>21302</w:t>
            </w:r>
          </w:p>
        </w:tc>
        <w:tc>
          <w:tcPr>
            <w:tcW w:w="3261" w:type="dxa"/>
            <w:vAlign w:val="top"/>
          </w:tcPr>
          <w:p>
            <w:pPr>
              <w:ind w:left="5"/>
              <w:spacing w:before="78" w:line="229" w:lineRule="auto"/>
              <w:rPr>
                <w:rFonts w:ascii="SimSun" w:hAnsi="SimSun" w:eastAsia="SimSun" w:cs="SimSun"/>
                <w:sz w:val="15"/>
                <w:szCs w:val="15"/>
              </w:rPr>
            </w:pPr>
            <w:r>
              <w:rPr>
                <w:rFonts w:ascii="SimSun" w:hAnsi="SimSun" w:eastAsia="SimSun" w:cs="SimSun"/>
                <w:sz w:val="15"/>
                <w:szCs w:val="15"/>
                <w:color w:val="212529"/>
                <w:spacing w:val="10"/>
              </w:rPr>
              <w:t>林业和草原</w:t>
            </w:r>
          </w:p>
        </w:tc>
        <w:tc>
          <w:tcPr>
            <w:tcW w:w="1447" w:type="dxa"/>
            <w:vAlign w:val="top"/>
          </w:tcPr>
          <w:p>
            <w:pPr>
              <w:ind w:right="18"/>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15.57</w:t>
            </w:r>
          </w:p>
        </w:tc>
        <w:tc>
          <w:tcPr>
            <w:tcW w:w="1318" w:type="dxa"/>
            <w:vAlign w:val="top"/>
          </w:tcPr>
          <w:p>
            <w:pPr>
              <w:pStyle w:val="TableText"/>
              <w:rPr/>
            </w:pPr>
            <w:r/>
          </w:p>
        </w:tc>
        <w:tc>
          <w:tcPr>
            <w:tcW w:w="1409" w:type="dxa"/>
            <w:vAlign w:val="top"/>
          </w:tcPr>
          <w:p>
            <w:pPr>
              <w:pStyle w:val="TableText"/>
              <w:ind w:left="989"/>
              <w:spacing w:before="97" w:line="187" w:lineRule="auto"/>
              <w:rPr>
                <w:sz w:val="13"/>
                <w:szCs w:val="13"/>
              </w:rPr>
            </w:pPr>
            <w:r>
              <w:rPr>
                <w:sz w:val="13"/>
                <w:szCs w:val="13"/>
                <w:color w:val="212529"/>
                <w:spacing w:val="1"/>
              </w:rPr>
              <w:t>15.</w:t>
            </w:r>
            <w:r>
              <w:rPr>
                <w:sz w:val="13"/>
                <w:szCs w:val="13"/>
                <w:color w:val="212529"/>
                <w:spacing w:val="15"/>
                <w:w w:val="101"/>
              </w:rPr>
              <w:t xml:space="preserve"> </w:t>
            </w:r>
            <w:r>
              <w:rPr>
                <w:sz w:val="13"/>
                <w:szCs w:val="13"/>
                <w:color w:val="212529"/>
                <w:spacing w:val="1"/>
              </w:rPr>
              <w:t>57</w:t>
            </w:r>
          </w:p>
        </w:tc>
      </w:tr>
      <w:tr>
        <w:trPr>
          <w:trHeight w:val="314" w:hRule="atLeast"/>
        </w:trPr>
        <w:tc>
          <w:tcPr>
            <w:tcW w:w="1723" w:type="dxa"/>
            <w:vAlign w:val="top"/>
          </w:tcPr>
          <w:p>
            <w:pPr>
              <w:ind w:left="8"/>
              <w:spacing w:before="80" w:line="202" w:lineRule="exact"/>
              <w:rPr>
                <w:rFonts w:ascii="SimSun" w:hAnsi="SimSun" w:eastAsia="SimSun" w:cs="SimSun"/>
                <w:sz w:val="15"/>
                <w:szCs w:val="15"/>
              </w:rPr>
            </w:pPr>
            <w:r>
              <w:rPr>
                <w:rFonts w:ascii="SimSun" w:hAnsi="SimSun" w:eastAsia="SimSun" w:cs="SimSun"/>
                <w:sz w:val="15"/>
                <w:szCs w:val="15"/>
                <w:color w:val="212529"/>
                <w:spacing w:val="4"/>
                <w:position w:val="1"/>
              </w:rPr>
              <w:t>2130299</w:t>
            </w:r>
          </w:p>
        </w:tc>
        <w:tc>
          <w:tcPr>
            <w:tcW w:w="3261" w:type="dxa"/>
            <w:vAlign w:val="top"/>
          </w:tcPr>
          <w:p>
            <w:pPr>
              <w:ind w:left="3"/>
              <w:spacing w:before="80" w:line="229" w:lineRule="auto"/>
              <w:rPr>
                <w:rFonts w:ascii="SimSun" w:hAnsi="SimSun" w:eastAsia="SimSun" w:cs="SimSun"/>
                <w:sz w:val="15"/>
                <w:szCs w:val="15"/>
              </w:rPr>
            </w:pPr>
            <w:r>
              <w:rPr>
                <w:rFonts w:ascii="SimSun" w:hAnsi="SimSun" w:eastAsia="SimSun" w:cs="SimSun"/>
                <w:sz w:val="15"/>
                <w:szCs w:val="15"/>
                <w:color w:val="212529"/>
                <w:spacing w:val="11"/>
              </w:rPr>
              <w:t>其他林业和草原支出</w:t>
            </w:r>
          </w:p>
        </w:tc>
        <w:tc>
          <w:tcPr>
            <w:tcW w:w="1447" w:type="dxa"/>
            <w:vAlign w:val="top"/>
          </w:tcPr>
          <w:p>
            <w:pPr>
              <w:ind w:right="18"/>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15.57</w:t>
            </w:r>
          </w:p>
        </w:tc>
        <w:tc>
          <w:tcPr>
            <w:tcW w:w="1318" w:type="dxa"/>
            <w:vAlign w:val="top"/>
          </w:tcPr>
          <w:p>
            <w:pPr>
              <w:pStyle w:val="TableText"/>
              <w:rPr/>
            </w:pPr>
            <w:r/>
          </w:p>
        </w:tc>
        <w:tc>
          <w:tcPr>
            <w:tcW w:w="1409" w:type="dxa"/>
            <w:vAlign w:val="top"/>
          </w:tcPr>
          <w:p>
            <w:pPr>
              <w:ind w:right="24"/>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15.57</w:t>
            </w:r>
          </w:p>
        </w:tc>
      </w:tr>
      <w:tr>
        <w:trPr>
          <w:trHeight w:val="313" w:hRule="atLeast"/>
        </w:trPr>
        <w:tc>
          <w:tcPr>
            <w:tcW w:w="1723"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4"/>
                <w:position w:val="1"/>
              </w:rPr>
              <w:t>21305</w:t>
            </w:r>
          </w:p>
        </w:tc>
        <w:tc>
          <w:tcPr>
            <w:tcW w:w="3261" w:type="dxa"/>
            <w:vAlign w:val="top"/>
          </w:tcPr>
          <w:p>
            <w:pPr>
              <w:ind w:left="4"/>
              <w:spacing w:before="80" w:line="228" w:lineRule="auto"/>
              <w:rPr>
                <w:rFonts w:ascii="SimSun" w:hAnsi="SimSun" w:eastAsia="SimSun" w:cs="SimSun"/>
                <w:sz w:val="15"/>
                <w:szCs w:val="15"/>
              </w:rPr>
            </w:pPr>
            <w:r>
              <w:rPr>
                <w:rFonts w:ascii="SimSun" w:hAnsi="SimSun" w:eastAsia="SimSun" w:cs="SimSun"/>
                <w:sz w:val="15"/>
                <w:szCs w:val="15"/>
                <w:color w:val="212529"/>
                <w:spacing w:val="11"/>
              </w:rPr>
              <w:t>巩固脱贫攻坚成果衔接乡村振兴</w:t>
            </w:r>
          </w:p>
        </w:tc>
        <w:tc>
          <w:tcPr>
            <w:tcW w:w="1447" w:type="dxa"/>
            <w:vAlign w:val="top"/>
          </w:tcPr>
          <w:p>
            <w:pPr>
              <w:ind w:right="18"/>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69.86</w:t>
            </w:r>
          </w:p>
        </w:tc>
        <w:tc>
          <w:tcPr>
            <w:tcW w:w="1318" w:type="dxa"/>
            <w:vAlign w:val="top"/>
          </w:tcPr>
          <w:p>
            <w:pPr>
              <w:pStyle w:val="TableText"/>
              <w:rPr/>
            </w:pPr>
            <w:r/>
          </w:p>
        </w:tc>
        <w:tc>
          <w:tcPr>
            <w:tcW w:w="1409" w:type="dxa"/>
            <w:vAlign w:val="top"/>
          </w:tcPr>
          <w:p>
            <w:pPr>
              <w:pStyle w:val="TableText"/>
              <w:ind w:left="978"/>
              <w:spacing w:before="99" w:line="186" w:lineRule="auto"/>
              <w:rPr>
                <w:sz w:val="13"/>
                <w:szCs w:val="13"/>
              </w:rPr>
            </w:pPr>
            <w:r>
              <w:rPr>
                <w:sz w:val="13"/>
                <w:szCs w:val="13"/>
                <w:color w:val="212529"/>
                <w:spacing w:val="4"/>
              </w:rPr>
              <w:t>69.</w:t>
            </w:r>
            <w:r>
              <w:rPr>
                <w:sz w:val="13"/>
                <w:szCs w:val="13"/>
                <w:color w:val="212529"/>
                <w:spacing w:val="12"/>
              </w:rPr>
              <w:t xml:space="preserve"> </w:t>
            </w:r>
            <w:r>
              <w:rPr>
                <w:sz w:val="13"/>
                <w:szCs w:val="13"/>
                <w:color w:val="212529"/>
                <w:spacing w:val="4"/>
              </w:rPr>
              <w:t>86</w:t>
            </w:r>
          </w:p>
        </w:tc>
      </w:tr>
      <w:tr>
        <w:trPr>
          <w:trHeight w:val="313" w:hRule="atLeast"/>
        </w:trPr>
        <w:tc>
          <w:tcPr>
            <w:tcW w:w="1723" w:type="dxa"/>
            <w:vAlign w:val="top"/>
          </w:tcPr>
          <w:p>
            <w:pPr>
              <w:ind w:left="8"/>
              <w:spacing w:before="81" w:line="203" w:lineRule="exact"/>
              <w:rPr>
                <w:rFonts w:ascii="SimSun" w:hAnsi="SimSun" w:eastAsia="SimSun" w:cs="SimSun"/>
                <w:sz w:val="15"/>
                <w:szCs w:val="15"/>
              </w:rPr>
            </w:pPr>
            <w:r>
              <w:rPr>
                <w:rFonts w:ascii="SimSun" w:hAnsi="SimSun" w:eastAsia="SimSun" w:cs="SimSun"/>
                <w:sz w:val="15"/>
                <w:szCs w:val="15"/>
                <w:color w:val="212529"/>
                <w:spacing w:val="4"/>
                <w:position w:val="1"/>
              </w:rPr>
              <w:t>2130504</w:t>
            </w:r>
          </w:p>
        </w:tc>
        <w:tc>
          <w:tcPr>
            <w:tcW w:w="3261" w:type="dxa"/>
            <w:vAlign w:val="top"/>
          </w:tcPr>
          <w:p>
            <w:pPr>
              <w:ind w:left="5"/>
              <w:spacing w:before="82" w:line="228" w:lineRule="auto"/>
              <w:rPr>
                <w:rFonts w:ascii="SimSun" w:hAnsi="SimSun" w:eastAsia="SimSun" w:cs="SimSun"/>
                <w:sz w:val="15"/>
                <w:szCs w:val="15"/>
              </w:rPr>
            </w:pPr>
            <w:r>
              <w:rPr>
                <w:rFonts w:ascii="SimSun" w:hAnsi="SimSun" w:eastAsia="SimSun" w:cs="SimSun"/>
                <w:sz w:val="15"/>
                <w:szCs w:val="15"/>
                <w:color w:val="212529"/>
                <w:spacing w:val="10"/>
              </w:rPr>
              <w:t>农村基础设施建设</w:t>
            </w:r>
          </w:p>
        </w:tc>
        <w:tc>
          <w:tcPr>
            <w:tcW w:w="1447" w:type="dxa"/>
            <w:vAlign w:val="top"/>
          </w:tcPr>
          <w:p>
            <w:pPr>
              <w:ind w:right="18"/>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318" w:type="dxa"/>
            <w:vAlign w:val="top"/>
          </w:tcPr>
          <w:p>
            <w:pPr>
              <w:pStyle w:val="TableText"/>
              <w:rPr/>
            </w:pPr>
            <w:r/>
          </w:p>
        </w:tc>
        <w:tc>
          <w:tcPr>
            <w:tcW w:w="1409" w:type="dxa"/>
            <w:vAlign w:val="top"/>
          </w:tcPr>
          <w:p>
            <w:pPr>
              <w:ind w:right="24"/>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r>
      <w:tr>
        <w:trPr>
          <w:trHeight w:val="314" w:hRule="atLeast"/>
        </w:trPr>
        <w:tc>
          <w:tcPr>
            <w:tcW w:w="1723"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2130505</w:t>
            </w:r>
          </w:p>
        </w:tc>
        <w:tc>
          <w:tcPr>
            <w:tcW w:w="3261" w:type="dxa"/>
            <w:vAlign w:val="top"/>
          </w:tcPr>
          <w:p>
            <w:pPr>
              <w:ind w:left="9"/>
              <w:spacing w:before="83" w:line="229" w:lineRule="auto"/>
              <w:rPr>
                <w:rFonts w:ascii="SimSun" w:hAnsi="SimSun" w:eastAsia="SimSun" w:cs="SimSun"/>
                <w:sz w:val="15"/>
                <w:szCs w:val="15"/>
              </w:rPr>
            </w:pPr>
            <w:r>
              <w:rPr>
                <w:rFonts w:ascii="SimSun" w:hAnsi="SimSun" w:eastAsia="SimSun" w:cs="SimSun"/>
                <w:sz w:val="15"/>
                <w:szCs w:val="15"/>
                <w:color w:val="212529"/>
                <w:spacing w:val="8"/>
              </w:rPr>
              <w:t>生产发展</w:t>
            </w:r>
          </w:p>
        </w:tc>
        <w:tc>
          <w:tcPr>
            <w:tcW w:w="1447" w:type="dxa"/>
            <w:vAlign w:val="top"/>
          </w:tcPr>
          <w:p>
            <w:pPr>
              <w:ind w:right="18"/>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36.04</w:t>
            </w:r>
          </w:p>
        </w:tc>
        <w:tc>
          <w:tcPr>
            <w:tcW w:w="1318" w:type="dxa"/>
            <w:vAlign w:val="top"/>
          </w:tcPr>
          <w:p>
            <w:pPr>
              <w:pStyle w:val="TableText"/>
              <w:rPr/>
            </w:pPr>
            <w:r/>
          </w:p>
        </w:tc>
        <w:tc>
          <w:tcPr>
            <w:tcW w:w="1409" w:type="dxa"/>
            <w:vAlign w:val="top"/>
          </w:tcPr>
          <w:p>
            <w:pPr>
              <w:ind w:right="24"/>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36.04</w:t>
            </w:r>
          </w:p>
        </w:tc>
      </w:tr>
      <w:tr>
        <w:trPr>
          <w:trHeight w:val="313" w:hRule="atLeast"/>
        </w:trPr>
        <w:tc>
          <w:tcPr>
            <w:tcW w:w="1723" w:type="dxa"/>
            <w:vAlign w:val="top"/>
          </w:tcPr>
          <w:p>
            <w:pPr>
              <w:ind w:left="8"/>
              <w:spacing w:before="83" w:line="203" w:lineRule="exact"/>
              <w:rPr>
                <w:rFonts w:ascii="SimSun" w:hAnsi="SimSun" w:eastAsia="SimSun" w:cs="SimSun"/>
                <w:sz w:val="15"/>
                <w:szCs w:val="15"/>
              </w:rPr>
            </w:pPr>
            <w:r>
              <w:rPr>
                <w:rFonts w:ascii="SimSun" w:hAnsi="SimSun" w:eastAsia="SimSun" w:cs="SimSun"/>
                <w:sz w:val="15"/>
                <w:szCs w:val="15"/>
                <w:color w:val="212529"/>
                <w:spacing w:val="4"/>
                <w:position w:val="1"/>
              </w:rPr>
              <w:t>2130599</w:t>
            </w:r>
          </w:p>
        </w:tc>
        <w:tc>
          <w:tcPr>
            <w:tcW w:w="3261" w:type="dxa"/>
            <w:vAlign w:val="top"/>
          </w:tcPr>
          <w:p>
            <w:pPr>
              <w:ind w:left="3"/>
              <w:spacing w:before="83" w:line="228" w:lineRule="auto"/>
              <w:rPr>
                <w:rFonts w:ascii="SimSun" w:hAnsi="SimSun" w:eastAsia="SimSun" w:cs="SimSun"/>
                <w:sz w:val="15"/>
                <w:szCs w:val="15"/>
              </w:rPr>
            </w:pPr>
            <w:r>
              <w:rPr>
                <w:rFonts w:ascii="SimSun" w:hAnsi="SimSun" w:eastAsia="SimSun" w:cs="SimSun"/>
                <w:sz w:val="15"/>
                <w:szCs w:val="15"/>
                <w:color w:val="212529"/>
                <w:spacing w:val="11"/>
              </w:rPr>
              <w:t>其他巩固脱贫攻坚成果衔接乡村振兴支出</w:t>
            </w:r>
          </w:p>
        </w:tc>
        <w:tc>
          <w:tcPr>
            <w:tcW w:w="1447" w:type="dxa"/>
            <w:vAlign w:val="top"/>
          </w:tcPr>
          <w:p>
            <w:pPr>
              <w:ind w:right="18"/>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23.83</w:t>
            </w:r>
          </w:p>
        </w:tc>
        <w:tc>
          <w:tcPr>
            <w:tcW w:w="1318" w:type="dxa"/>
            <w:vAlign w:val="top"/>
          </w:tcPr>
          <w:p>
            <w:pPr>
              <w:pStyle w:val="TableText"/>
              <w:rPr/>
            </w:pPr>
            <w:r/>
          </w:p>
        </w:tc>
        <w:tc>
          <w:tcPr>
            <w:tcW w:w="1409" w:type="dxa"/>
            <w:vAlign w:val="top"/>
          </w:tcPr>
          <w:p>
            <w:pPr>
              <w:ind w:right="24"/>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23.83</w:t>
            </w:r>
          </w:p>
        </w:tc>
      </w:tr>
      <w:tr>
        <w:trPr>
          <w:trHeight w:val="314" w:hRule="atLeast"/>
        </w:trPr>
        <w:tc>
          <w:tcPr>
            <w:tcW w:w="1723" w:type="dxa"/>
            <w:vAlign w:val="top"/>
          </w:tcPr>
          <w:p>
            <w:pPr>
              <w:ind w:left="8"/>
              <w:spacing w:before="84"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261" w:type="dxa"/>
            <w:vAlign w:val="top"/>
          </w:tcPr>
          <w:p>
            <w:pPr>
              <w:ind w:left="5"/>
              <w:spacing w:before="84"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447" w:type="dxa"/>
            <w:vAlign w:val="top"/>
          </w:tcPr>
          <w:p>
            <w:pPr>
              <w:ind w:right="18"/>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71.10</w:t>
            </w:r>
          </w:p>
        </w:tc>
        <w:tc>
          <w:tcPr>
            <w:tcW w:w="1318" w:type="dxa"/>
            <w:vAlign w:val="top"/>
          </w:tcPr>
          <w:p>
            <w:pPr>
              <w:pStyle w:val="TableText"/>
              <w:ind w:right="17"/>
              <w:spacing w:before="103" w:line="187" w:lineRule="auto"/>
              <w:jc w:val="right"/>
              <w:rPr>
                <w:sz w:val="13"/>
                <w:szCs w:val="13"/>
              </w:rPr>
            </w:pPr>
            <w:r>
              <w:rPr>
                <w:sz w:val="13"/>
                <w:szCs w:val="13"/>
                <w:color w:val="212529"/>
                <w:spacing w:val="4"/>
              </w:rPr>
              <w:t>71.</w:t>
            </w:r>
            <w:r>
              <w:rPr>
                <w:sz w:val="13"/>
                <w:szCs w:val="13"/>
                <w:color w:val="212529"/>
                <w:spacing w:val="10"/>
              </w:rPr>
              <w:t xml:space="preserve"> </w:t>
            </w:r>
            <w:r>
              <w:rPr>
                <w:sz w:val="13"/>
                <w:szCs w:val="13"/>
                <w:color w:val="212529"/>
                <w:spacing w:val="4"/>
              </w:rPr>
              <w:t>10</w:t>
            </w:r>
          </w:p>
        </w:tc>
        <w:tc>
          <w:tcPr>
            <w:tcW w:w="1409" w:type="dxa"/>
            <w:vAlign w:val="top"/>
          </w:tcPr>
          <w:p>
            <w:pPr>
              <w:pStyle w:val="TableText"/>
              <w:rPr/>
            </w:pPr>
            <w:r/>
          </w:p>
        </w:tc>
      </w:tr>
      <w:tr>
        <w:trPr>
          <w:trHeight w:val="314" w:hRule="atLeast"/>
        </w:trPr>
        <w:tc>
          <w:tcPr>
            <w:tcW w:w="1723" w:type="dxa"/>
            <w:vAlign w:val="top"/>
          </w:tcPr>
          <w:p>
            <w:pPr>
              <w:ind w:left="8"/>
              <w:spacing w:before="85" w:line="202"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261" w:type="dxa"/>
            <w:vAlign w:val="top"/>
          </w:tcPr>
          <w:p>
            <w:pPr>
              <w:ind w:left="5"/>
              <w:spacing w:before="85"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447" w:type="dxa"/>
            <w:vAlign w:val="top"/>
          </w:tcPr>
          <w:p>
            <w:pPr>
              <w:ind w:right="18"/>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71.10</w:t>
            </w:r>
          </w:p>
        </w:tc>
        <w:tc>
          <w:tcPr>
            <w:tcW w:w="1318" w:type="dxa"/>
            <w:vAlign w:val="top"/>
          </w:tcPr>
          <w:p>
            <w:pPr>
              <w:pStyle w:val="TableText"/>
              <w:ind w:right="17"/>
              <w:spacing w:before="103" w:line="187" w:lineRule="auto"/>
              <w:jc w:val="right"/>
              <w:rPr>
                <w:sz w:val="13"/>
                <w:szCs w:val="13"/>
              </w:rPr>
            </w:pPr>
            <w:r>
              <w:rPr>
                <w:sz w:val="13"/>
                <w:szCs w:val="13"/>
                <w:color w:val="212529"/>
                <w:spacing w:val="4"/>
              </w:rPr>
              <w:t>71.</w:t>
            </w:r>
            <w:r>
              <w:rPr>
                <w:sz w:val="13"/>
                <w:szCs w:val="13"/>
                <w:color w:val="212529"/>
                <w:spacing w:val="10"/>
              </w:rPr>
              <w:t xml:space="preserve"> </w:t>
            </w:r>
            <w:r>
              <w:rPr>
                <w:sz w:val="13"/>
                <w:szCs w:val="13"/>
                <w:color w:val="212529"/>
                <w:spacing w:val="4"/>
              </w:rPr>
              <w:t>10</w:t>
            </w:r>
          </w:p>
        </w:tc>
        <w:tc>
          <w:tcPr>
            <w:tcW w:w="1409" w:type="dxa"/>
            <w:vAlign w:val="top"/>
          </w:tcPr>
          <w:p>
            <w:pPr>
              <w:pStyle w:val="TableText"/>
              <w:rPr/>
            </w:pPr>
            <w:r/>
          </w:p>
        </w:tc>
      </w:tr>
      <w:tr>
        <w:trPr>
          <w:trHeight w:val="319" w:hRule="atLeast"/>
        </w:trPr>
        <w:tc>
          <w:tcPr>
            <w:tcW w:w="1723" w:type="dxa"/>
            <w:vAlign w:val="top"/>
          </w:tcPr>
          <w:p>
            <w:pPr>
              <w:ind w:left="8"/>
              <w:spacing w:before="85" w:line="203"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261" w:type="dxa"/>
            <w:vAlign w:val="top"/>
          </w:tcPr>
          <w:p>
            <w:pPr>
              <w:ind w:left="5"/>
              <w:spacing w:before="85"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447" w:type="dxa"/>
            <w:vAlign w:val="top"/>
          </w:tcPr>
          <w:p>
            <w:pPr>
              <w:ind w:right="18"/>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71.10</w:t>
            </w:r>
          </w:p>
        </w:tc>
        <w:tc>
          <w:tcPr>
            <w:tcW w:w="1318" w:type="dxa"/>
            <w:vAlign w:val="top"/>
          </w:tcPr>
          <w:p>
            <w:pPr>
              <w:ind w:right="15"/>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71.10</w:t>
            </w:r>
          </w:p>
        </w:tc>
        <w:tc>
          <w:tcPr>
            <w:tcW w:w="1409" w:type="dxa"/>
            <w:vAlign w:val="top"/>
          </w:tcPr>
          <w:p>
            <w:pPr>
              <w:pStyle w:val="TableText"/>
              <w:rPr/>
            </w:pPr>
            <w:r/>
          </w:p>
        </w:tc>
      </w:tr>
    </w:tbl>
    <w:p>
      <w:pPr>
        <w:pStyle w:val="BodyText"/>
        <w:rPr/>
      </w:pPr>
      <w:r/>
    </w:p>
    <w:p>
      <w:pPr>
        <w:sectPr>
          <w:headerReference w:type="default" r:id="rId7"/>
          <w:footerReference w:type="default" r:id="rId24"/>
          <w:pgSz w:w="11900" w:h="1684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95"/>
        <w:gridCol w:w="1102"/>
        <w:gridCol w:w="1966"/>
        <w:gridCol w:w="1112"/>
        <w:gridCol w:w="1123"/>
        <w:gridCol w:w="918"/>
        <w:gridCol w:w="1042"/>
      </w:tblGrid>
      <w:tr>
        <w:trPr>
          <w:trHeight w:val="384" w:hRule="atLeast"/>
        </w:trPr>
        <w:tc>
          <w:tcPr>
            <w:tcW w:w="189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0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6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1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2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60" w:type="dxa"/>
            <w:vAlign w:val="top"/>
            <w:gridSpan w:val="2"/>
            <w:tcBorders>
              <w:bottom w:val="single" w:color="FFFFFF" w:sz="4" w:space="0"/>
              <w:top w:val="single" w:color="FFFFFF" w:sz="4" w:space="0"/>
              <w:left w:val="single" w:color="FFFFFF" w:sz="2" w:space="0"/>
              <w:right w:val="single" w:color="FFFFFF" w:sz="2" w:space="0"/>
            </w:tcBorders>
          </w:tcPr>
          <w:p>
            <w:pPr>
              <w:ind w:right="24"/>
              <w:spacing w:before="114" w:line="225" w:lineRule="auto"/>
              <w:jc w:val="right"/>
              <w:rPr>
                <w:rFonts w:ascii="SimSun" w:hAnsi="SimSun" w:eastAsia="SimSun" w:cs="SimSun"/>
                <w:sz w:val="14"/>
                <w:szCs w:val="14"/>
              </w:rPr>
            </w:pPr>
            <w:r>
              <w:rPr>
                <w:rFonts w:ascii="SimSun" w:hAnsi="SimSun" w:eastAsia="SimSun" w:cs="SimSun"/>
                <w:sz w:val="14"/>
                <w:szCs w:val="14"/>
                <w:color w:val="212529"/>
                <w:spacing w:val="2"/>
              </w:rPr>
              <w:t>预算公开表4</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3464"/>
              <w:spacing w:before="78" w:line="201" w:lineRule="exact"/>
              <w:outlineLvl w:val="1"/>
              <w:rPr>
                <w:rFonts w:ascii="Microsoft YaHei" w:hAnsi="Microsoft YaHei" w:eastAsia="Microsoft YaHei" w:cs="Microsoft YaHei"/>
                <w:sz w:val="20"/>
                <w:szCs w:val="20"/>
              </w:rPr>
            </w:pPr>
            <w:bookmarkStart w:name="bookmark8" w:id="12"/>
            <w:bookmarkEnd w:id="12"/>
            <w:r>
              <w:rPr>
                <w:rFonts w:ascii="Microsoft YaHei" w:hAnsi="Microsoft YaHei" w:eastAsia="Microsoft YaHei" w:cs="Microsoft YaHei"/>
                <w:sz w:val="20"/>
                <w:szCs w:val="20"/>
                <w:color w:val="212529"/>
                <w:spacing w:val="-5"/>
                <w:position w:val="-1"/>
              </w:rPr>
              <w:t>2024年财政拨款收支总表</w:t>
            </w:r>
          </w:p>
        </w:tc>
      </w:tr>
      <w:tr>
        <w:trPr>
          <w:trHeight w:val="379" w:hRule="atLeast"/>
        </w:trPr>
        <w:tc>
          <w:tcPr>
            <w:tcW w:w="8116" w:type="dxa"/>
            <w:vAlign w:val="top"/>
            <w:gridSpan w:val="6"/>
            <w:tcBorders>
              <w:top w:val="single" w:color="FFFFFF" w:sz="4" w:space="0"/>
              <w:left w:val="single" w:color="FFFFFF" w:sz="2" w:space="0"/>
              <w:right w:val="single" w:color="FFFFFF" w:sz="2" w:space="0"/>
            </w:tcBorders>
          </w:tcPr>
          <w:p>
            <w:pPr>
              <w:ind w:left="9"/>
              <w:spacing w:before="123" w:line="233" w:lineRule="auto"/>
              <w:rPr>
                <w:rFonts w:ascii="SimSun" w:hAnsi="SimSun" w:eastAsia="SimSun" w:cs="SimSun"/>
                <w:sz w:val="12"/>
                <w:szCs w:val="12"/>
              </w:rPr>
            </w:pPr>
            <w:r>
              <w:rPr>
                <w:rFonts w:ascii="SimSun" w:hAnsi="SimSun" w:eastAsia="SimSun" w:cs="SimSun"/>
                <w:sz w:val="12"/>
                <w:szCs w:val="12"/>
                <w:color w:val="212529"/>
                <w:spacing w:val="9"/>
              </w:rPr>
              <w:t>部门名称：兴县固贤乡人民政府</w:t>
            </w:r>
          </w:p>
        </w:tc>
        <w:tc>
          <w:tcPr>
            <w:tcW w:w="1042" w:type="dxa"/>
            <w:vAlign w:val="top"/>
            <w:tcBorders>
              <w:top w:val="single" w:color="FFFFFF" w:sz="4" w:space="0"/>
              <w:left w:val="single" w:color="FFFFFF" w:sz="2" w:space="0"/>
              <w:right w:val="single" w:color="FFFFFF" w:sz="2" w:space="0"/>
            </w:tcBorders>
          </w:tcPr>
          <w:p>
            <w:pPr>
              <w:ind w:left="369"/>
              <w:spacing w:before="123"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997" w:type="dxa"/>
            <w:vAlign w:val="top"/>
            <w:gridSpan w:val="2"/>
          </w:tcPr>
          <w:p>
            <w:pPr>
              <w:ind w:left="1331"/>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收入</w:t>
            </w:r>
          </w:p>
        </w:tc>
        <w:tc>
          <w:tcPr>
            <w:tcW w:w="6161" w:type="dxa"/>
            <w:vAlign w:val="top"/>
            <w:gridSpan w:val="5"/>
          </w:tcPr>
          <w:p>
            <w:pPr>
              <w:ind w:left="2908"/>
              <w:spacing w:before="10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支出</w:t>
            </w:r>
          </w:p>
        </w:tc>
      </w:tr>
      <w:tr>
        <w:trPr>
          <w:trHeight w:val="379" w:hRule="atLeast"/>
        </w:trPr>
        <w:tc>
          <w:tcPr>
            <w:tcW w:w="1895" w:type="dxa"/>
            <w:vAlign w:val="top"/>
            <w:vMerge w:val="restart"/>
            <w:tcBorders>
              <w:bottom w:val="nil"/>
            </w:tcBorders>
          </w:tcPr>
          <w:p>
            <w:pPr>
              <w:ind w:left="771"/>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02" w:type="dxa"/>
            <w:vAlign w:val="top"/>
            <w:vMerge w:val="restart"/>
            <w:tcBorders>
              <w:bottom w:val="nil"/>
            </w:tcBorders>
          </w:tcPr>
          <w:p>
            <w:pPr>
              <w:ind w:left="375"/>
              <w:spacing w:before="30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c>
          <w:tcPr>
            <w:tcW w:w="1966" w:type="dxa"/>
            <w:vAlign w:val="top"/>
            <w:vMerge w:val="restart"/>
            <w:tcBorders>
              <w:bottom w:val="nil"/>
            </w:tcBorders>
          </w:tcPr>
          <w:p>
            <w:pPr>
              <w:ind w:left="810"/>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195" w:type="dxa"/>
            <w:vAlign w:val="top"/>
            <w:gridSpan w:val="4"/>
          </w:tcPr>
          <w:p>
            <w:pPr>
              <w:ind w:left="1923"/>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r>
      <w:tr>
        <w:trPr>
          <w:trHeight w:val="379" w:hRule="atLeast"/>
        </w:trPr>
        <w:tc>
          <w:tcPr>
            <w:tcW w:w="1895" w:type="dxa"/>
            <w:vAlign w:val="top"/>
            <w:vMerge w:val="continue"/>
            <w:tcBorders>
              <w:top w:val="nil"/>
            </w:tcBorders>
          </w:tcPr>
          <w:p>
            <w:pPr>
              <w:pStyle w:val="TableText"/>
              <w:rPr/>
            </w:pPr>
            <w:r/>
          </w:p>
        </w:tc>
        <w:tc>
          <w:tcPr>
            <w:tcW w:w="1102" w:type="dxa"/>
            <w:vAlign w:val="top"/>
            <w:vMerge w:val="continue"/>
            <w:tcBorders>
              <w:top w:val="nil"/>
            </w:tcBorders>
          </w:tcPr>
          <w:p>
            <w:pPr>
              <w:pStyle w:val="TableText"/>
              <w:rPr/>
            </w:pPr>
            <w:r/>
          </w:p>
        </w:tc>
        <w:tc>
          <w:tcPr>
            <w:tcW w:w="1966" w:type="dxa"/>
            <w:vAlign w:val="top"/>
            <w:vMerge w:val="continue"/>
            <w:tcBorders>
              <w:top w:val="nil"/>
            </w:tcBorders>
          </w:tcPr>
          <w:p>
            <w:pPr>
              <w:pStyle w:val="TableText"/>
              <w:rPr/>
            </w:pPr>
            <w:r/>
          </w:p>
        </w:tc>
        <w:tc>
          <w:tcPr>
            <w:tcW w:w="1112" w:type="dxa"/>
            <w:vAlign w:val="top"/>
          </w:tcPr>
          <w:p>
            <w:pPr>
              <w:ind w:left="387"/>
              <w:spacing w:before="10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123" w:type="dxa"/>
            <w:vAlign w:val="top"/>
          </w:tcPr>
          <w:p>
            <w:pPr>
              <w:ind w:left="65"/>
              <w:spacing w:before="107" w:line="157" w:lineRule="exact"/>
              <w:outlineLvl w:val="1"/>
              <w:rPr>
                <w:rFonts w:ascii="Microsoft YaHei" w:hAnsi="Microsoft YaHei" w:eastAsia="Microsoft YaHei" w:cs="Microsoft YaHei"/>
                <w:sz w:val="15"/>
                <w:szCs w:val="15"/>
              </w:rPr>
            </w:pPr>
            <w:bookmarkStart w:name="bookmark9" w:id="13"/>
            <w:bookmarkEnd w:id="13"/>
            <w:bookmarkStart w:name="bookmark10" w:id="14"/>
            <w:bookmarkEnd w:id="14"/>
            <w:r>
              <w:rPr>
                <w:rFonts w:ascii="Microsoft YaHei" w:hAnsi="Microsoft YaHei" w:eastAsia="Microsoft YaHei" w:cs="Microsoft YaHei"/>
                <w:sz w:val="15"/>
                <w:szCs w:val="15"/>
                <w:color w:val="212529"/>
                <w:spacing w:val="11"/>
              </w:rPr>
              <w:t>一般公共预算</w:t>
            </w:r>
          </w:p>
        </w:tc>
        <w:tc>
          <w:tcPr>
            <w:tcW w:w="918" w:type="dxa"/>
            <w:vAlign w:val="top"/>
          </w:tcPr>
          <w:p>
            <w:pPr>
              <w:ind w:left="286" w:right="56" w:hanging="240"/>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政府性基金</w:t>
            </w:r>
            <w:r>
              <w:rPr>
                <w:rFonts w:ascii="Microsoft YaHei" w:hAnsi="Microsoft YaHei" w:eastAsia="Microsoft YaHei" w:cs="Microsoft YaHei"/>
                <w:sz w:val="15"/>
                <w:szCs w:val="15"/>
                <w:color w:val="212529"/>
                <w:spacing w:val="11"/>
              </w:rPr>
              <w:t>预算</w:t>
            </w:r>
          </w:p>
        </w:tc>
        <w:tc>
          <w:tcPr>
            <w:tcW w:w="1042" w:type="dxa"/>
            <w:vAlign w:val="top"/>
          </w:tcPr>
          <w:p>
            <w:pPr>
              <w:ind w:left="344" w:right="43" w:hanging="304"/>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国有资本经营</w:t>
            </w:r>
            <w:r>
              <w:rPr>
                <w:rFonts w:ascii="Microsoft YaHei" w:hAnsi="Microsoft YaHei" w:eastAsia="Microsoft YaHei" w:cs="Microsoft YaHei"/>
                <w:sz w:val="15"/>
                <w:szCs w:val="15"/>
                <w:color w:val="212529"/>
                <w:spacing w:val="11"/>
              </w:rPr>
              <w:t>预算</w:t>
            </w:r>
          </w:p>
        </w:tc>
      </w:tr>
      <w:tr>
        <w:trPr>
          <w:trHeight w:val="379" w:hRule="atLeast"/>
        </w:trPr>
        <w:tc>
          <w:tcPr>
            <w:tcW w:w="1895"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02"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2073.99</w:t>
            </w:r>
          </w:p>
        </w:tc>
        <w:tc>
          <w:tcPr>
            <w:tcW w:w="1966" w:type="dxa"/>
            <w:vAlign w:val="top"/>
          </w:tcPr>
          <w:p>
            <w:pPr>
              <w:ind w:left="11"/>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一、一般公共服务支出</w:t>
            </w:r>
          </w:p>
        </w:tc>
        <w:tc>
          <w:tcPr>
            <w:tcW w:w="1112" w:type="dxa"/>
            <w:vAlign w:val="top"/>
          </w:tcPr>
          <w:p>
            <w:pPr>
              <w:ind w:right="25"/>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932.01</w:t>
            </w:r>
          </w:p>
        </w:tc>
        <w:tc>
          <w:tcPr>
            <w:tcW w:w="1123" w:type="dxa"/>
            <w:vAlign w:val="top"/>
          </w:tcPr>
          <w:p>
            <w:pPr>
              <w:ind w:right="16"/>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932.01</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ind w:left="9"/>
              <w:spacing w:before="110"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02" w:type="dxa"/>
            <w:vAlign w:val="top"/>
          </w:tcPr>
          <w:p>
            <w:pPr>
              <w:pStyle w:val="TableText"/>
              <w:rPr/>
            </w:pPr>
            <w:r/>
          </w:p>
        </w:tc>
        <w:tc>
          <w:tcPr>
            <w:tcW w:w="1966" w:type="dxa"/>
            <w:vAlign w:val="top"/>
          </w:tcPr>
          <w:p>
            <w:pPr>
              <w:ind w:left="11"/>
              <w:spacing w:before="110" w:line="230" w:lineRule="auto"/>
              <w:rPr>
                <w:rFonts w:ascii="SimSun" w:hAnsi="SimSun" w:eastAsia="SimSun" w:cs="SimSun"/>
                <w:sz w:val="15"/>
                <w:szCs w:val="15"/>
              </w:rPr>
            </w:pPr>
            <w:r>
              <w:rPr>
                <w:rFonts w:ascii="SimSun" w:hAnsi="SimSun" w:eastAsia="SimSun" w:cs="SimSun"/>
                <w:sz w:val="15"/>
                <w:szCs w:val="15"/>
                <w:color w:val="212529"/>
                <w:spacing w:val="10"/>
              </w:rPr>
              <w:t>二、外交支出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ind w:left="6"/>
              <w:spacing w:before="110"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02" w:type="dxa"/>
            <w:vAlign w:val="top"/>
          </w:tcPr>
          <w:p>
            <w:pPr>
              <w:pStyle w:val="TableText"/>
              <w:rPr/>
            </w:pPr>
            <w:r/>
          </w:p>
        </w:tc>
        <w:tc>
          <w:tcPr>
            <w:tcW w:w="1966" w:type="dxa"/>
            <w:vAlign w:val="top"/>
          </w:tcPr>
          <w:p>
            <w:pPr>
              <w:ind w:left="8"/>
              <w:spacing w:before="110" w:line="230" w:lineRule="auto"/>
              <w:rPr>
                <w:rFonts w:ascii="SimSun" w:hAnsi="SimSun" w:eastAsia="SimSun" w:cs="SimSun"/>
                <w:sz w:val="15"/>
                <w:szCs w:val="15"/>
              </w:rPr>
            </w:pPr>
            <w:r>
              <w:rPr>
                <w:rFonts w:ascii="SimSun" w:hAnsi="SimSun" w:eastAsia="SimSun" w:cs="SimSun"/>
                <w:sz w:val="15"/>
                <w:szCs w:val="15"/>
                <w:color w:val="212529"/>
                <w:spacing w:val="5"/>
              </w:rPr>
              <w:t>三、</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5"/>
              </w:rPr>
              <w:t>国防支出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4"/>
              <w:spacing w:before="110" w:line="229" w:lineRule="auto"/>
              <w:rPr>
                <w:rFonts w:ascii="SimSun" w:hAnsi="SimSun" w:eastAsia="SimSun" w:cs="SimSun"/>
                <w:sz w:val="15"/>
                <w:szCs w:val="15"/>
              </w:rPr>
            </w:pPr>
            <w:r>
              <w:rPr>
                <w:rFonts w:ascii="SimSun" w:hAnsi="SimSun" w:eastAsia="SimSun" w:cs="SimSun"/>
                <w:sz w:val="15"/>
                <w:szCs w:val="15"/>
                <w:color w:val="212529"/>
                <w:spacing w:val="9"/>
              </w:rPr>
              <w:t>四、公共安全支出</w:t>
            </w:r>
          </w:p>
        </w:tc>
        <w:tc>
          <w:tcPr>
            <w:tcW w:w="1112" w:type="dxa"/>
            <w:vAlign w:val="top"/>
          </w:tcPr>
          <w:p>
            <w:pPr>
              <w:ind w:right="25"/>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1.28</w:t>
            </w:r>
          </w:p>
        </w:tc>
        <w:tc>
          <w:tcPr>
            <w:tcW w:w="1123" w:type="dxa"/>
            <w:vAlign w:val="top"/>
          </w:tcPr>
          <w:p>
            <w:pPr>
              <w:ind w:right="16"/>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1.28</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1" w:line="229" w:lineRule="auto"/>
              <w:rPr>
                <w:rFonts w:ascii="SimSun" w:hAnsi="SimSun" w:eastAsia="SimSun" w:cs="SimSun"/>
                <w:sz w:val="15"/>
                <w:szCs w:val="15"/>
              </w:rPr>
            </w:pPr>
            <w:r>
              <w:rPr>
                <w:rFonts w:ascii="SimSun" w:hAnsi="SimSun" w:eastAsia="SimSun" w:cs="SimSun"/>
                <w:sz w:val="15"/>
                <w:szCs w:val="15"/>
                <w:color w:val="212529"/>
                <w:spacing w:val="10"/>
              </w:rPr>
              <w:t>五、教育支出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1" w:line="228" w:lineRule="auto"/>
              <w:rPr>
                <w:rFonts w:ascii="SimSun" w:hAnsi="SimSun" w:eastAsia="SimSun" w:cs="SimSun"/>
                <w:sz w:val="15"/>
                <w:szCs w:val="15"/>
              </w:rPr>
            </w:pPr>
            <w:r>
              <w:rPr>
                <w:rFonts w:ascii="SimSun" w:hAnsi="SimSun" w:eastAsia="SimSun" w:cs="SimSun"/>
                <w:sz w:val="15"/>
                <w:szCs w:val="15"/>
                <w:color w:val="212529"/>
                <w:spacing w:val="10"/>
              </w:rPr>
              <w:t>六、科学技术支出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spacing w:before="25" w:line="211" w:lineRule="auto"/>
              <w:rPr>
                <w:rFonts w:ascii="SimSun" w:hAnsi="SimSun" w:eastAsia="SimSun" w:cs="SimSun"/>
                <w:sz w:val="15"/>
                <w:szCs w:val="15"/>
              </w:rPr>
            </w:pPr>
            <w:r>
              <w:rPr>
                <w:rFonts w:ascii="SimSun" w:hAnsi="SimSun" w:eastAsia="SimSun" w:cs="SimSun"/>
                <w:sz w:val="15"/>
                <w:szCs w:val="15"/>
                <w:color w:val="212529"/>
                <w:spacing w:val="11"/>
              </w:rPr>
              <w:t>七、文化旅游体育与传媒</w:t>
            </w:r>
            <w:r>
              <w:rPr>
                <w:rFonts w:ascii="SimSun" w:hAnsi="SimSun" w:eastAsia="SimSun" w:cs="SimSun"/>
                <w:sz w:val="15"/>
                <w:szCs w:val="15"/>
                <w:color w:val="212529"/>
                <w:spacing w:val="6"/>
              </w:rPr>
              <w:t>支出</w:t>
            </w:r>
          </w:p>
        </w:tc>
        <w:tc>
          <w:tcPr>
            <w:tcW w:w="1112" w:type="dxa"/>
            <w:vAlign w:val="top"/>
          </w:tcPr>
          <w:p>
            <w:pPr>
              <w:ind w:right="25"/>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64.58</w:t>
            </w:r>
          </w:p>
        </w:tc>
        <w:tc>
          <w:tcPr>
            <w:tcW w:w="1123" w:type="dxa"/>
            <w:vAlign w:val="top"/>
          </w:tcPr>
          <w:p>
            <w:pPr>
              <w:ind w:right="16"/>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64.58</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2" w:line="228" w:lineRule="auto"/>
              <w:rPr>
                <w:rFonts w:ascii="SimSun" w:hAnsi="SimSun" w:eastAsia="SimSun" w:cs="SimSun"/>
                <w:sz w:val="15"/>
                <w:szCs w:val="15"/>
              </w:rPr>
            </w:pPr>
            <w:r>
              <w:rPr>
                <w:rFonts w:ascii="SimSun" w:hAnsi="SimSun" w:eastAsia="SimSun" w:cs="SimSun"/>
                <w:sz w:val="15"/>
                <w:szCs w:val="15"/>
                <w:color w:val="212529"/>
                <w:spacing w:val="11"/>
              </w:rPr>
              <w:t>八、社会保障和就业支出</w:t>
            </w:r>
          </w:p>
        </w:tc>
        <w:tc>
          <w:tcPr>
            <w:tcW w:w="1112" w:type="dxa"/>
            <w:vAlign w:val="top"/>
          </w:tcPr>
          <w:p>
            <w:pPr>
              <w:ind w:right="25"/>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194.80</w:t>
            </w:r>
          </w:p>
        </w:tc>
        <w:tc>
          <w:tcPr>
            <w:tcW w:w="1123" w:type="dxa"/>
            <w:vAlign w:val="top"/>
          </w:tcPr>
          <w:p>
            <w:pPr>
              <w:ind w:right="1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194.80</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3" w:line="228" w:lineRule="auto"/>
              <w:rPr>
                <w:rFonts w:ascii="SimSun" w:hAnsi="SimSun" w:eastAsia="SimSun" w:cs="SimSun"/>
                <w:sz w:val="15"/>
                <w:szCs w:val="15"/>
              </w:rPr>
            </w:pPr>
            <w:r>
              <w:rPr>
                <w:rFonts w:ascii="SimSun" w:hAnsi="SimSun" w:eastAsia="SimSun" w:cs="SimSun"/>
                <w:sz w:val="15"/>
                <w:szCs w:val="15"/>
                <w:color w:val="212529"/>
                <w:spacing w:val="10"/>
              </w:rPr>
              <w:t>九、社会保险基金支出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3" w:line="229" w:lineRule="auto"/>
              <w:rPr>
                <w:rFonts w:ascii="SimSun" w:hAnsi="SimSun" w:eastAsia="SimSun" w:cs="SimSun"/>
                <w:sz w:val="15"/>
                <w:szCs w:val="15"/>
              </w:rPr>
            </w:pPr>
            <w:r>
              <w:rPr>
                <w:rFonts w:ascii="SimSun" w:hAnsi="SimSun" w:eastAsia="SimSun" w:cs="SimSun"/>
                <w:sz w:val="15"/>
                <w:szCs w:val="15"/>
                <w:color w:val="212529"/>
                <w:spacing w:val="10"/>
              </w:rPr>
              <w:t>十、卫生健康支出</w:t>
            </w:r>
          </w:p>
        </w:tc>
        <w:tc>
          <w:tcPr>
            <w:tcW w:w="1112" w:type="dxa"/>
            <w:vAlign w:val="top"/>
          </w:tcPr>
          <w:p>
            <w:pPr>
              <w:ind w:right="25"/>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33.63</w:t>
            </w:r>
          </w:p>
        </w:tc>
        <w:tc>
          <w:tcPr>
            <w:tcW w:w="1123" w:type="dxa"/>
            <w:vAlign w:val="top"/>
          </w:tcPr>
          <w:p>
            <w:pPr>
              <w:ind w:right="1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33.63</w:t>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3" w:line="230" w:lineRule="auto"/>
              <w:rPr>
                <w:rFonts w:ascii="SimSun" w:hAnsi="SimSun" w:eastAsia="SimSun" w:cs="SimSun"/>
                <w:sz w:val="15"/>
                <w:szCs w:val="15"/>
              </w:rPr>
            </w:pPr>
            <w:r>
              <w:rPr>
                <w:rFonts w:ascii="SimSun" w:hAnsi="SimSun" w:eastAsia="SimSun" w:cs="SimSun"/>
                <w:sz w:val="15"/>
                <w:szCs w:val="15"/>
                <w:color w:val="212529"/>
                <w:spacing w:val="11"/>
              </w:rPr>
              <w:t>十一、节能环保支出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4" w:line="229" w:lineRule="auto"/>
              <w:rPr>
                <w:rFonts w:ascii="SimSun" w:hAnsi="SimSun" w:eastAsia="SimSun" w:cs="SimSun"/>
                <w:sz w:val="15"/>
                <w:szCs w:val="15"/>
              </w:rPr>
            </w:pPr>
            <w:r>
              <w:rPr>
                <w:rFonts w:ascii="SimSun" w:hAnsi="SimSun" w:eastAsia="SimSun" w:cs="SimSun"/>
                <w:sz w:val="15"/>
                <w:szCs w:val="15"/>
                <w:color w:val="212529"/>
                <w:spacing w:val="11"/>
              </w:rPr>
              <w:t>十二、城乡社区支出</w:t>
            </w:r>
          </w:p>
        </w:tc>
        <w:tc>
          <w:tcPr>
            <w:tcW w:w="1112" w:type="dxa"/>
            <w:vAlign w:val="top"/>
          </w:tcPr>
          <w:p>
            <w:pPr>
              <w:ind w:right="25"/>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37.12</w:t>
            </w:r>
          </w:p>
        </w:tc>
        <w:tc>
          <w:tcPr>
            <w:tcW w:w="1123" w:type="dxa"/>
            <w:vAlign w:val="top"/>
          </w:tcPr>
          <w:p>
            <w:pPr>
              <w:ind w:right="1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37.12</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4" w:line="229" w:lineRule="auto"/>
              <w:rPr>
                <w:rFonts w:ascii="SimSun" w:hAnsi="SimSun" w:eastAsia="SimSun" w:cs="SimSun"/>
                <w:sz w:val="15"/>
                <w:szCs w:val="15"/>
              </w:rPr>
            </w:pPr>
            <w:r>
              <w:rPr>
                <w:rFonts w:ascii="SimSun" w:hAnsi="SimSun" w:eastAsia="SimSun" w:cs="SimSun"/>
                <w:sz w:val="15"/>
                <w:szCs w:val="15"/>
                <w:color w:val="212529"/>
                <w:spacing w:val="10"/>
              </w:rPr>
              <w:t>十三、农林水支出</w:t>
            </w:r>
          </w:p>
        </w:tc>
        <w:tc>
          <w:tcPr>
            <w:tcW w:w="1112" w:type="dxa"/>
            <w:vAlign w:val="top"/>
          </w:tcPr>
          <w:p>
            <w:pPr>
              <w:ind w:right="25"/>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838.43</w:t>
            </w:r>
          </w:p>
        </w:tc>
        <w:tc>
          <w:tcPr>
            <w:tcW w:w="1123" w:type="dxa"/>
            <w:vAlign w:val="top"/>
          </w:tcPr>
          <w:p>
            <w:pPr>
              <w:ind w:right="1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838.43</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十四、交通运输支出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spacing w:before="29" w:line="209" w:lineRule="auto"/>
              <w:rPr>
                <w:rFonts w:ascii="SimSun" w:hAnsi="SimSun" w:eastAsia="SimSun" w:cs="SimSun"/>
                <w:sz w:val="15"/>
                <w:szCs w:val="15"/>
              </w:rPr>
            </w:pPr>
            <w:r>
              <w:rPr>
                <w:rFonts w:ascii="SimSun" w:hAnsi="SimSun" w:eastAsia="SimSun" w:cs="SimSun"/>
                <w:sz w:val="15"/>
                <w:szCs w:val="15"/>
                <w:color w:val="212529"/>
                <w:spacing w:val="11"/>
              </w:rPr>
              <w:t>十五、资源勘探工业信息</w:t>
            </w:r>
            <w:r>
              <w:rPr>
                <w:rFonts w:ascii="SimSun" w:hAnsi="SimSun" w:eastAsia="SimSun" w:cs="SimSun"/>
                <w:sz w:val="15"/>
                <w:szCs w:val="15"/>
                <w:color w:val="212529"/>
                <w:spacing w:val="8"/>
              </w:rPr>
              <w:t>等支出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十六、商业服务业等支出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30" w:lineRule="auto"/>
              <w:rPr>
                <w:rFonts w:ascii="SimSun" w:hAnsi="SimSun" w:eastAsia="SimSun" w:cs="SimSun"/>
                <w:sz w:val="15"/>
                <w:szCs w:val="15"/>
              </w:rPr>
            </w:pPr>
            <w:r>
              <w:rPr>
                <w:rFonts w:ascii="SimSun" w:hAnsi="SimSun" w:eastAsia="SimSun" w:cs="SimSun"/>
                <w:sz w:val="15"/>
                <w:szCs w:val="15"/>
                <w:color w:val="212529"/>
                <w:spacing w:val="10"/>
              </w:rPr>
              <w:t>十七、金融支出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30" w:lineRule="auto"/>
              <w:rPr>
                <w:rFonts w:ascii="SimSun" w:hAnsi="SimSun" w:eastAsia="SimSun" w:cs="SimSun"/>
                <w:sz w:val="15"/>
                <w:szCs w:val="15"/>
              </w:rPr>
            </w:pPr>
            <w:r>
              <w:rPr>
                <w:rFonts w:ascii="SimSun" w:hAnsi="SimSun" w:eastAsia="SimSun" w:cs="SimSun"/>
                <w:sz w:val="15"/>
                <w:szCs w:val="15"/>
                <w:color w:val="212529"/>
                <w:spacing w:val="11"/>
              </w:rPr>
              <w:t>十八、援助其他地区支出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spacing w:before="29" w:line="209" w:lineRule="auto"/>
              <w:rPr>
                <w:rFonts w:ascii="SimSun" w:hAnsi="SimSun" w:eastAsia="SimSun" w:cs="SimSun"/>
                <w:sz w:val="15"/>
                <w:szCs w:val="15"/>
              </w:rPr>
            </w:pPr>
            <w:r>
              <w:rPr>
                <w:rFonts w:ascii="SimSun" w:hAnsi="SimSun" w:eastAsia="SimSun" w:cs="SimSun"/>
                <w:sz w:val="15"/>
                <w:szCs w:val="15"/>
                <w:color w:val="212529"/>
                <w:spacing w:val="7"/>
              </w:rPr>
              <w:t>十九、</w:t>
            </w:r>
            <w:r>
              <w:rPr>
                <w:rFonts w:ascii="SimSun" w:hAnsi="SimSun" w:eastAsia="SimSun" w:cs="SimSun"/>
                <w:sz w:val="15"/>
                <w:szCs w:val="15"/>
                <w:color w:val="212529"/>
                <w:spacing w:val="-29"/>
              </w:rPr>
              <w:t xml:space="preserve"> </w:t>
            </w:r>
            <w:r>
              <w:rPr>
                <w:rFonts w:ascii="SimSun" w:hAnsi="SimSun" w:eastAsia="SimSun" w:cs="SimSun"/>
                <w:sz w:val="15"/>
                <w:szCs w:val="15"/>
                <w:color w:val="212529"/>
                <w:spacing w:val="7"/>
              </w:rPr>
              <w:t>自然资源海洋气象</w:t>
            </w:r>
            <w:r>
              <w:rPr>
                <w:rFonts w:ascii="SimSun" w:hAnsi="SimSun" w:eastAsia="SimSun" w:cs="SimSun"/>
                <w:sz w:val="15"/>
                <w:szCs w:val="15"/>
                <w:color w:val="212529"/>
                <w:spacing w:val="8"/>
              </w:rPr>
              <w:t>等支出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6" w:line="229" w:lineRule="auto"/>
              <w:rPr>
                <w:rFonts w:ascii="SimSun" w:hAnsi="SimSun" w:eastAsia="SimSun" w:cs="SimSun"/>
                <w:sz w:val="15"/>
                <w:szCs w:val="15"/>
              </w:rPr>
            </w:pPr>
            <w:r>
              <w:rPr>
                <w:rFonts w:ascii="SimSun" w:hAnsi="SimSun" w:eastAsia="SimSun" w:cs="SimSun"/>
                <w:sz w:val="15"/>
                <w:szCs w:val="15"/>
                <w:color w:val="212529"/>
                <w:spacing w:val="10"/>
              </w:rPr>
              <w:t>二十、住房保障支出</w:t>
            </w:r>
          </w:p>
        </w:tc>
        <w:tc>
          <w:tcPr>
            <w:tcW w:w="1112" w:type="dxa"/>
            <w:vAlign w:val="top"/>
          </w:tcPr>
          <w:p>
            <w:pPr>
              <w:ind w:right="25"/>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71.10</w:t>
            </w:r>
          </w:p>
        </w:tc>
        <w:tc>
          <w:tcPr>
            <w:tcW w:w="1123" w:type="dxa"/>
            <w:vAlign w:val="top"/>
          </w:tcPr>
          <w:p>
            <w:pPr>
              <w:ind w:right="1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71.10</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2" w:right="172" w:hanging="11"/>
              <w:spacing w:before="29" w:line="209" w:lineRule="auto"/>
              <w:rPr>
                <w:rFonts w:ascii="SimSun" w:hAnsi="SimSun" w:eastAsia="SimSun" w:cs="SimSun"/>
                <w:sz w:val="15"/>
                <w:szCs w:val="15"/>
              </w:rPr>
            </w:pPr>
            <w:r>
              <w:rPr>
                <w:rFonts w:ascii="SimSun" w:hAnsi="SimSun" w:eastAsia="SimSun" w:cs="SimSun"/>
                <w:sz w:val="15"/>
                <w:szCs w:val="15"/>
                <w:color w:val="212529"/>
                <w:spacing w:val="11"/>
              </w:rPr>
              <w:t>二十一、粮油物资储备支</w:t>
            </w:r>
            <w:r>
              <w:rPr>
                <w:rFonts w:ascii="SimSun" w:hAnsi="SimSun" w:eastAsia="SimSun" w:cs="SimSun"/>
                <w:sz w:val="15"/>
                <w:szCs w:val="15"/>
                <w:color w:val="212529"/>
              </w:rPr>
              <w:t>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firstLine="2"/>
              <w:spacing w:before="30" w:line="208" w:lineRule="auto"/>
              <w:rPr>
                <w:rFonts w:ascii="SimSun" w:hAnsi="SimSun" w:eastAsia="SimSun" w:cs="SimSun"/>
                <w:sz w:val="15"/>
                <w:szCs w:val="15"/>
              </w:rPr>
            </w:pPr>
            <w:r>
              <w:rPr>
                <w:rFonts w:ascii="SimSun" w:hAnsi="SimSun" w:eastAsia="SimSun" w:cs="SimSun"/>
                <w:sz w:val="15"/>
                <w:szCs w:val="15"/>
                <w:color w:val="212529"/>
                <w:spacing w:val="8"/>
              </w:rPr>
              <w:t>二十二、</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8"/>
              </w:rPr>
              <w:t>国有资本经营预</w:t>
            </w:r>
            <w:r>
              <w:rPr>
                <w:rFonts w:ascii="SimSun" w:hAnsi="SimSun" w:eastAsia="SimSun" w:cs="SimSun"/>
                <w:sz w:val="15"/>
                <w:szCs w:val="15"/>
                <w:color w:val="212529"/>
                <w:spacing w:val="8"/>
              </w:rPr>
              <w:t>算支出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right="172"/>
              <w:spacing w:before="30" w:line="208" w:lineRule="auto"/>
              <w:rPr>
                <w:rFonts w:ascii="SimSun" w:hAnsi="SimSun" w:eastAsia="SimSun" w:cs="SimSun"/>
                <w:sz w:val="15"/>
                <w:szCs w:val="15"/>
              </w:rPr>
            </w:pPr>
            <w:r>
              <w:rPr>
                <w:rFonts w:ascii="SimSun" w:hAnsi="SimSun" w:eastAsia="SimSun" w:cs="SimSun"/>
                <w:sz w:val="15"/>
                <w:szCs w:val="15"/>
                <w:color w:val="212529"/>
                <w:spacing w:val="11"/>
              </w:rPr>
              <w:t>二十三、灾害防治及应急</w:t>
            </w:r>
            <w:r>
              <w:rPr>
                <w:rFonts w:ascii="SimSun" w:hAnsi="SimSun" w:eastAsia="SimSun" w:cs="SimSun"/>
                <w:sz w:val="15"/>
                <w:szCs w:val="15"/>
                <w:color w:val="212529"/>
                <w:spacing w:val="8"/>
              </w:rPr>
              <w:t>管理支出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6" w:line="230" w:lineRule="auto"/>
              <w:rPr>
                <w:rFonts w:ascii="SimSun" w:hAnsi="SimSun" w:eastAsia="SimSun" w:cs="SimSun"/>
                <w:sz w:val="15"/>
                <w:szCs w:val="15"/>
              </w:rPr>
            </w:pPr>
            <w:r>
              <w:rPr>
                <w:rFonts w:ascii="SimSun" w:hAnsi="SimSun" w:eastAsia="SimSun" w:cs="SimSun"/>
                <w:sz w:val="15"/>
                <w:szCs w:val="15"/>
                <w:color w:val="212529"/>
                <w:spacing w:val="10"/>
              </w:rPr>
              <w:t>二十四、预备费</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二十五、其他支出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二十六、转移性支出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8" w:line="228" w:lineRule="auto"/>
              <w:rPr>
                <w:rFonts w:ascii="SimSun" w:hAnsi="SimSun" w:eastAsia="SimSun" w:cs="SimSun"/>
                <w:sz w:val="15"/>
                <w:szCs w:val="15"/>
              </w:rPr>
            </w:pPr>
            <w:r>
              <w:rPr>
                <w:rFonts w:ascii="SimSun" w:hAnsi="SimSun" w:eastAsia="SimSun" w:cs="SimSun"/>
                <w:sz w:val="15"/>
                <w:szCs w:val="15"/>
                <w:color w:val="212529"/>
                <w:spacing w:val="10"/>
              </w:rPr>
              <w:t>二十七、债务还本支出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8" w:line="229" w:lineRule="auto"/>
              <w:rPr>
                <w:rFonts w:ascii="SimSun" w:hAnsi="SimSun" w:eastAsia="SimSun" w:cs="SimSun"/>
                <w:sz w:val="15"/>
                <w:szCs w:val="15"/>
              </w:rPr>
            </w:pPr>
            <w:r>
              <w:rPr>
                <w:rFonts w:ascii="SimSun" w:hAnsi="SimSun" w:eastAsia="SimSun" w:cs="SimSun"/>
                <w:sz w:val="15"/>
                <w:szCs w:val="15"/>
                <w:color w:val="212529"/>
                <w:spacing w:val="10"/>
              </w:rPr>
              <w:t>二十八、债务付息支出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2" w:right="172" w:hanging="11"/>
              <w:spacing w:before="30" w:line="208" w:lineRule="auto"/>
              <w:rPr>
                <w:rFonts w:ascii="SimSun" w:hAnsi="SimSun" w:eastAsia="SimSun" w:cs="SimSun"/>
                <w:sz w:val="15"/>
                <w:szCs w:val="15"/>
              </w:rPr>
            </w:pPr>
            <w:r>
              <w:rPr>
                <w:rFonts w:ascii="SimSun" w:hAnsi="SimSun" w:eastAsia="SimSun" w:cs="SimSun"/>
                <w:sz w:val="15"/>
                <w:szCs w:val="15"/>
                <w:color w:val="212529"/>
                <w:spacing w:val="11"/>
              </w:rPr>
              <w:t>二十九、债务发行费用支</w:t>
            </w:r>
            <w:r>
              <w:rPr>
                <w:rFonts w:ascii="SimSun" w:hAnsi="SimSun" w:eastAsia="SimSun" w:cs="SimSun"/>
                <w:sz w:val="15"/>
                <w:szCs w:val="15"/>
                <w:color w:val="212529"/>
              </w:rPr>
              <w:t>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1" w:right="172" w:hanging="13"/>
              <w:spacing w:before="32" w:line="207" w:lineRule="auto"/>
              <w:rPr>
                <w:rFonts w:ascii="SimSun" w:hAnsi="SimSun" w:eastAsia="SimSun" w:cs="SimSun"/>
                <w:sz w:val="15"/>
                <w:szCs w:val="15"/>
              </w:rPr>
            </w:pPr>
            <w:r>
              <w:rPr>
                <w:rFonts w:ascii="SimSun" w:hAnsi="SimSun" w:eastAsia="SimSun" w:cs="SimSun"/>
                <w:sz w:val="15"/>
                <w:szCs w:val="15"/>
                <w:color w:val="212529"/>
                <w:spacing w:val="11"/>
              </w:rPr>
              <w:t>三十、抗疫特别国债安排</w:t>
            </w:r>
            <w:r>
              <w:rPr>
                <w:rFonts w:ascii="SimSun" w:hAnsi="SimSun" w:eastAsia="SimSun" w:cs="SimSun"/>
                <w:sz w:val="15"/>
                <w:szCs w:val="15"/>
                <w:color w:val="212529"/>
                <w:spacing w:val="4"/>
              </w:rPr>
              <w:t>的支出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84" w:hRule="atLeast"/>
        </w:trPr>
        <w:tc>
          <w:tcPr>
            <w:tcW w:w="1895" w:type="dxa"/>
            <w:vAlign w:val="top"/>
          </w:tcPr>
          <w:p>
            <w:pPr>
              <w:ind w:left="449"/>
              <w:spacing w:before="1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本年收入合计</w:t>
            </w:r>
          </w:p>
        </w:tc>
        <w:tc>
          <w:tcPr>
            <w:tcW w:w="1102" w:type="dxa"/>
            <w:vAlign w:val="top"/>
          </w:tcPr>
          <w:p>
            <w:pPr>
              <w:pStyle w:val="TableText"/>
              <w:ind w:left="258"/>
              <w:spacing w:before="138" w:line="172" w:lineRule="auto"/>
              <w:rPr>
                <w:sz w:val="14"/>
                <w:szCs w:val="14"/>
              </w:rPr>
            </w:pPr>
            <w:r>
              <w:rPr>
                <w:sz w:val="14"/>
                <w:szCs w:val="14"/>
                <w:color w:val="212529"/>
              </w:rPr>
              <w:t>2073.</w:t>
            </w:r>
            <w:r>
              <w:rPr>
                <w:sz w:val="14"/>
                <w:szCs w:val="14"/>
                <w:color w:val="212529"/>
                <w:spacing w:val="9"/>
              </w:rPr>
              <w:t xml:space="preserve"> </w:t>
            </w:r>
            <w:r>
              <w:rPr>
                <w:sz w:val="14"/>
                <w:szCs w:val="14"/>
                <w:color w:val="212529"/>
              </w:rPr>
              <w:t>99</w:t>
            </w:r>
          </w:p>
        </w:tc>
        <w:tc>
          <w:tcPr>
            <w:tcW w:w="1966" w:type="dxa"/>
            <w:vAlign w:val="top"/>
          </w:tcPr>
          <w:p>
            <w:pPr>
              <w:ind w:left="488"/>
              <w:spacing w:before="11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本年支出合计</w:t>
            </w:r>
          </w:p>
        </w:tc>
        <w:tc>
          <w:tcPr>
            <w:tcW w:w="1112" w:type="dxa"/>
            <w:vAlign w:val="top"/>
          </w:tcPr>
          <w:p>
            <w:pPr>
              <w:pStyle w:val="TableText"/>
              <w:ind w:left="264"/>
              <w:spacing w:before="137" w:line="173" w:lineRule="auto"/>
              <w:rPr>
                <w:sz w:val="14"/>
                <w:szCs w:val="14"/>
              </w:rPr>
            </w:pPr>
            <w:r>
              <w:rPr>
                <w:sz w:val="14"/>
                <w:szCs w:val="14"/>
                <w:color w:val="212529"/>
              </w:rPr>
              <w:t>2172.</w:t>
            </w:r>
            <w:r>
              <w:rPr>
                <w:sz w:val="14"/>
                <w:szCs w:val="14"/>
                <w:color w:val="212529"/>
                <w:spacing w:val="10"/>
              </w:rPr>
              <w:t xml:space="preserve"> </w:t>
            </w:r>
            <w:r>
              <w:rPr>
                <w:sz w:val="14"/>
                <w:szCs w:val="14"/>
                <w:color w:val="212529"/>
              </w:rPr>
              <w:t>96</w:t>
            </w:r>
          </w:p>
        </w:tc>
        <w:tc>
          <w:tcPr>
            <w:tcW w:w="1123" w:type="dxa"/>
            <w:vAlign w:val="top"/>
          </w:tcPr>
          <w:p>
            <w:pPr>
              <w:pStyle w:val="TableText"/>
              <w:ind w:left="272"/>
              <w:spacing w:before="137" w:line="173" w:lineRule="auto"/>
              <w:rPr>
                <w:sz w:val="14"/>
                <w:szCs w:val="14"/>
              </w:rPr>
            </w:pPr>
            <w:r>
              <w:rPr>
                <w:sz w:val="14"/>
                <w:szCs w:val="14"/>
                <w:color w:val="212529"/>
              </w:rPr>
              <w:t>2172.</w:t>
            </w:r>
            <w:r>
              <w:rPr>
                <w:sz w:val="14"/>
                <w:szCs w:val="14"/>
                <w:color w:val="212529"/>
                <w:spacing w:val="10"/>
              </w:rPr>
              <w:t xml:space="preserve"> </w:t>
            </w:r>
            <w:r>
              <w:rPr>
                <w:sz w:val="14"/>
                <w:szCs w:val="14"/>
                <w:color w:val="212529"/>
              </w:rPr>
              <w:t>96</w:t>
            </w:r>
          </w:p>
        </w:tc>
        <w:tc>
          <w:tcPr>
            <w:tcW w:w="918" w:type="dxa"/>
            <w:vAlign w:val="top"/>
          </w:tcPr>
          <w:p>
            <w:pPr>
              <w:pStyle w:val="TableText"/>
              <w:rPr/>
            </w:pPr>
            <w:r/>
          </w:p>
        </w:tc>
        <w:tc>
          <w:tcPr>
            <w:tcW w:w="1042" w:type="dxa"/>
            <w:vAlign w:val="top"/>
          </w:tcPr>
          <w:p>
            <w:pPr>
              <w:pStyle w:val="TableText"/>
              <w:rPr/>
            </w:pPr>
            <w:r/>
          </w:p>
        </w:tc>
      </w:tr>
    </w:tbl>
    <w:p>
      <w:pPr>
        <w:pStyle w:val="BodyText"/>
        <w:rPr/>
      </w:pPr>
      <w:r/>
    </w:p>
    <w:p>
      <w:pPr>
        <w:sectPr>
          <w:headerReference w:type="default" r:id="rId25"/>
          <w:footerReference w:type="default" r:id="rId26"/>
          <w:pgSz w:w="11900" w:h="16840"/>
          <w:pgMar w:top="642" w:right="0" w:bottom="340" w:left="0" w:header="326" w:footer="91" w:gutter="0"/>
        </w:sectPr>
        <w:rPr/>
      </w:pPr>
    </w:p>
    <w:p>
      <w:pPr>
        <w:spacing w:before="38"/>
        <w:rPr/>
      </w:pPr>
      <w:r/>
    </w:p>
    <w:p>
      <w:pPr>
        <w:spacing w:before="38"/>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95"/>
        <w:gridCol w:w="1102"/>
        <w:gridCol w:w="1966"/>
        <w:gridCol w:w="1112"/>
        <w:gridCol w:w="1123"/>
        <w:gridCol w:w="918"/>
        <w:gridCol w:w="1042"/>
      </w:tblGrid>
      <w:tr>
        <w:trPr>
          <w:trHeight w:val="383" w:hRule="atLeast"/>
        </w:trPr>
        <w:tc>
          <w:tcPr>
            <w:tcW w:w="1895" w:type="dxa"/>
            <w:vAlign w:val="top"/>
          </w:tcPr>
          <w:p>
            <w:pPr>
              <w:ind w:left="7"/>
              <w:spacing w:before="113" w:line="229" w:lineRule="auto"/>
              <w:rPr>
                <w:rFonts w:ascii="SimSun" w:hAnsi="SimSun" w:eastAsia="SimSun" w:cs="SimSun"/>
                <w:sz w:val="15"/>
                <w:szCs w:val="15"/>
              </w:rPr>
            </w:pPr>
            <w:bookmarkStart w:name="bookmark38" w:id="15"/>
            <w:bookmarkEnd w:id="15"/>
            <w:r>
              <w:rPr>
                <w:rFonts w:ascii="SimSun" w:hAnsi="SimSun" w:eastAsia="SimSun" w:cs="SimSun"/>
                <w:sz w:val="15"/>
                <w:szCs w:val="15"/>
                <w:color w:val="212529"/>
                <w:spacing w:val="10"/>
              </w:rPr>
              <w:t>上年财政拨款结转</w:t>
            </w:r>
          </w:p>
        </w:tc>
        <w:tc>
          <w:tcPr>
            <w:tcW w:w="1102"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98.97</w:t>
            </w:r>
          </w:p>
        </w:tc>
        <w:tc>
          <w:tcPr>
            <w:tcW w:w="1966" w:type="dxa"/>
            <w:vAlign w:val="top"/>
          </w:tcPr>
          <w:p>
            <w:pPr>
              <w:ind w:left="9"/>
              <w:spacing w:before="113" w:line="229" w:lineRule="auto"/>
              <w:rPr>
                <w:rFonts w:ascii="SimSun" w:hAnsi="SimSun" w:eastAsia="SimSun" w:cs="SimSun"/>
                <w:sz w:val="15"/>
                <w:szCs w:val="15"/>
              </w:rPr>
            </w:pPr>
            <w:r>
              <w:rPr>
                <w:rFonts w:ascii="SimSun" w:hAnsi="SimSun" w:eastAsia="SimSun" w:cs="SimSun"/>
                <w:sz w:val="15"/>
                <w:szCs w:val="15"/>
                <w:color w:val="212529"/>
                <w:spacing w:val="9"/>
              </w:rPr>
              <w:t>年终结转</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7" w:hRule="atLeast"/>
        </w:trPr>
        <w:tc>
          <w:tcPr>
            <w:tcW w:w="1895"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02"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98.97</w:t>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7" w:hRule="atLeast"/>
        </w:trPr>
        <w:tc>
          <w:tcPr>
            <w:tcW w:w="1895" w:type="dxa"/>
            <w:vAlign w:val="top"/>
          </w:tcPr>
          <w:p>
            <w:pPr>
              <w:ind w:left="9"/>
              <w:spacing w:before="112"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ind w:left="6"/>
              <w:spacing w:before="114"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83" w:hRule="atLeast"/>
        </w:trPr>
        <w:tc>
          <w:tcPr>
            <w:tcW w:w="1895" w:type="dxa"/>
            <w:vAlign w:val="top"/>
          </w:tcPr>
          <w:p>
            <w:pPr>
              <w:ind w:left="614"/>
              <w:spacing w:before="11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收入总计</w:t>
            </w:r>
          </w:p>
        </w:tc>
        <w:tc>
          <w:tcPr>
            <w:tcW w:w="1102" w:type="dxa"/>
            <w:vAlign w:val="top"/>
          </w:tcPr>
          <w:p>
            <w:pPr>
              <w:pStyle w:val="TableText"/>
              <w:ind w:left="258"/>
              <w:spacing w:before="135" w:line="187" w:lineRule="auto"/>
              <w:rPr>
                <w:sz w:val="13"/>
                <w:szCs w:val="13"/>
              </w:rPr>
            </w:pPr>
            <w:r>
              <w:rPr>
                <w:sz w:val="13"/>
                <w:szCs w:val="13"/>
                <w:color w:val="212529"/>
                <w:spacing w:val="5"/>
              </w:rPr>
              <w:t>2172.</w:t>
            </w:r>
            <w:r>
              <w:rPr>
                <w:sz w:val="13"/>
                <w:szCs w:val="13"/>
                <w:color w:val="212529"/>
                <w:spacing w:val="14"/>
                <w:w w:val="101"/>
              </w:rPr>
              <w:t xml:space="preserve"> </w:t>
            </w:r>
            <w:r>
              <w:rPr>
                <w:sz w:val="13"/>
                <w:szCs w:val="13"/>
                <w:color w:val="212529"/>
                <w:spacing w:val="5"/>
              </w:rPr>
              <w:t>96</w:t>
            </w:r>
          </w:p>
        </w:tc>
        <w:tc>
          <w:tcPr>
            <w:tcW w:w="1966" w:type="dxa"/>
            <w:vAlign w:val="top"/>
          </w:tcPr>
          <w:p>
            <w:pPr>
              <w:ind w:left="649"/>
              <w:spacing w:before="114"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支出总计</w:t>
            </w:r>
          </w:p>
        </w:tc>
        <w:tc>
          <w:tcPr>
            <w:tcW w:w="1112" w:type="dxa"/>
            <w:vAlign w:val="top"/>
          </w:tcPr>
          <w:p>
            <w:pPr>
              <w:pStyle w:val="TableText"/>
              <w:ind w:left="264"/>
              <w:spacing w:before="135" w:line="173" w:lineRule="auto"/>
              <w:rPr>
                <w:sz w:val="14"/>
                <w:szCs w:val="14"/>
              </w:rPr>
            </w:pPr>
            <w:r>
              <w:rPr>
                <w:sz w:val="14"/>
                <w:szCs w:val="14"/>
                <w:color w:val="212529"/>
              </w:rPr>
              <w:t>2172.</w:t>
            </w:r>
            <w:r>
              <w:rPr>
                <w:sz w:val="14"/>
                <w:szCs w:val="14"/>
                <w:color w:val="212529"/>
                <w:spacing w:val="10"/>
              </w:rPr>
              <w:t xml:space="preserve"> </w:t>
            </w:r>
            <w:r>
              <w:rPr>
                <w:sz w:val="14"/>
                <w:szCs w:val="14"/>
                <w:color w:val="212529"/>
              </w:rPr>
              <w:t>96</w:t>
            </w:r>
          </w:p>
        </w:tc>
        <w:tc>
          <w:tcPr>
            <w:tcW w:w="1123" w:type="dxa"/>
            <w:vAlign w:val="top"/>
          </w:tcPr>
          <w:p>
            <w:pPr>
              <w:pStyle w:val="TableText"/>
              <w:ind w:left="272"/>
              <w:spacing w:before="135" w:line="173" w:lineRule="auto"/>
              <w:rPr>
                <w:sz w:val="14"/>
                <w:szCs w:val="14"/>
              </w:rPr>
            </w:pPr>
            <w:r>
              <w:rPr>
                <w:sz w:val="14"/>
                <w:szCs w:val="14"/>
                <w:color w:val="212529"/>
              </w:rPr>
              <w:t>2172.</w:t>
            </w:r>
            <w:r>
              <w:rPr>
                <w:sz w:val="14"/>
                <w:szCs w:val="14"/>
                <w:color w:val="212529"/>
                <w:spacing w:val="10"/>
              </w:rPr>
              <w:t xml:space="preserve"> </w:t>
            </w:r>
            <w:r>
              <w:rPr>
                <w:sz w:val="14"/>
                <w:szCs w:val="14"/>
                <w:color w:val="212529"/>
              </w:rPr>
              <w:t>96</w:t>
            </w:r>
          </w:p>
        </w:tc>
        <w:tc>
          <w:tcPr>
            <w:tcW w:w="918" w:type="dxa"/>
            <w:vAlign w:val="top"/>
          </w:tcPr>
          <w:p>
            <w:pPr>
              <w:pStyle w:val="TableText"/>
              <w:rPr/>
            </w:pPr>
            <w:r/>
          </w:p>
        </w:tc>
        <w:tc>
          <w:tcPr>
            <w:tcW w:w="1042" w:type="dxa"/>
            <w:vAlign w:val="top"/>
          </w:tcPr>
          <w:p>
            <w:pPr>
              <w:pStyle w:val="TableText"/>
              <w:rPr/>
            </w:pPr>
            <w:r/>
          </w:p>
        </w:tc>
      </w:tr>
    </w:tbl>
    <w:p>
      <w:pPr>
        <w:pStyle w:val="BodyText"/>
        <w:rPr/>
      </w:pPr>
      <w:r/>
    </w:p>
    <w:p>
      <w:pPr>
        <w:sectPr>
          <w:headerReference w:type="default" r:id="rId27"/>
          <w:footerReference w:type="default" r:id="rId28"/>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593"/>
        <w:gridCol w:w="3229"/>
        <w:gridCol w:w="1534"/>
        <w:gridCol w:w="1339"/>
        <w:gridCol w:w="1463"/>
      </w:tblGrid>
      <w:tr>
        <w:trPr>
          <w:trHeight w:val="298" w:hRule="atLeast"/>
        </w:trPr>
        <w:tc>
          <w:tcPr>
            <w:tcW w:w="9158" w:type="dxa"/>
            <w:vAlign w:val="top"/>
            <w:gridSpan w:val="5"/>
            <w:tcBorders>
              <w:bottom w:val="single" w:color="FFFFFF" w:sz="4" w:space="0"/>
              <w:top w:val="single" w:color="FFFFFF" w:sz="4" w:space="0"/>
              <w:left w:val="single" w:color="FFFFFF" w:sz="2" w:space="0"/>
              <w:right w:val="single" w:color="FFFFFF" w:sz="2" w:space="0"/>
            </w:tcBorders>
          </w:tcPr>
          <w:p>
            <w:pPr>
              <w:ind w:left="8419"/>
              <w:spacing w:before="84" w:line="234" w:lineRule="auto"/>
              <w:rPr>
                <w:rFonts w:ascii="SimSun" w:hAnsi="SimSun" w:eastAsia="SimSun" w:cs="SimSun"/>
                <w:sz w:val="12"/>
                <w:szCs w:val="12"/>
              </w:rPr>
            </w:pPr>
            <w:r>
              <w:rPr>
                <w:rFonts w:ascii="SimSun" w:hAnsi="SimSun" w:eastAsia="SimSun" w:cs="SimSun"/>
                <w:sz w:val="12"/>
                <w:szCs w:val="12"/>
                <w:color w:val="212529"/>
                <w:spacing w:val="8"/>
              </w:rPr>
              <w:t>预算公开表5</w:t>
            </w:r>
          </w:p>
        </w:tc>
      </w:tr>
      <w:tr>
        <w:trPr>
          <w:trHeight w:val="293"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354"/>
              <w:spacing w:before="34" w:line="200" w:lineRule="exact"/>
              <w:outlineLvl w:val="1"/>
              <w:rPr>
                <w:rFonts w:ascii="Microsoft YaHei" w:hAnsi="Microsoft YaHei" w:eastAsia="Microsoft YaHei" w:cs="Microsoft YaHei"/>
                <w:sz w:val="20"/>
                <w:szCs w:val="20"/>
              </w:rPr>
            </w:pPr>
            <w:bookmarkStart w:name="bookmark39" w:id="16"/>
            <w:bookmarkEnd w:id="16"/>
            <w:bookmarkStart w:name="bookmark9" w:id="17"/>
            <w:bookmarkEnd w:id="17"/>
            <w:r>
              <w:rPr>
                <w:rFonts w:ascii="Microsoft YaHei" w:hAnsi="Microsoft YaHei" w:eastAsia="Microsoft YaHei" w:cs="Microsoft YaHei"/>
                <w:sz w:val="20"/>
                <w:szCs w:val="20"/>
                <w:color w:val="212529"/>
                <w:position w:val="-1"/>
              </w:rPr>
              <w:t>2024年一般公共预算支出预算表</w:t>
            </w:r>
            <w:r>
              <w:rPr>
                <w:rFonts w:ascii="Microsoft YaHei" w:hAnsi="Microsoft YaHei" w:eastAsia="Microsoft YaHei" w:cs="Microsoft YaHei"/>
                <w:sz w:val="20"/>
                <w:szCs w:val="20"/>
                <w:color w:val="212529"/>
                <w:spacing w:val="58"/>
                <w:position w:val="-1"/>
              </w:rPr>
              <w:t xml:space="preserve"> </w:t>
            </w:r>
            <w:r>
              <w:rPr>
                <w:rFonts w:ascii="Microsoft YaHei" w:hAnsi="Microsoft YaHei" w:eastAsia="Microsoft YaHei" w:cs="Microsoft YaHei"/>
                <w:sz w:val="20"/>
                <w:szCs w:val="20"/>
                <w:color w:val="212529"/>
                <w:position w:val="-1"/>
              </w:rPr>
              <w:t>(不含上年结转)</w:t>
            </w:r>
          </w:p>
        </w:tc>
      </w:tr>
      <w:tr>
        <w:trPr>
          <w:trHeight w:val="293" w:hRule="atLeast"/>
        </w:trPr>
        <w:tc>
          <w:tcPr>
            <w:tcW w:w="7695" w:type="dxa"/>
            <w:vAlign w:val="top"/>
            <w:gridSpan w:val="4"/>
            <w:tcBorders>
              <w:top w:val="single" w:color="FFFFFF" w:sz="4" w:space="0"/>
              <w:left w:val="single" w:color="FFFFFF" w:sz="2" w:space="0"/>
              <w:right w:val="single" w:color="FFFFFF" w:sz="2" w:space="0"/>
            </w:tcBorders>
          </w:tcPr>
          <w:p>
            <w:pPr>
              <w:ind w:left="9"/>
              <w:spacing w:before="78" w:line="234" w:lineRule="auto"/>
              <w:rPr>
                <w:rFonts w:ascii="SimSun" w:hAnsi="SimSun" w:eastAsia="SimSun" w:cs="SimSun"/>
                <w:sz w:val="12"/>
                <w:szCs w:val="12"/>
              </w:rPr>
            </w:pPr>
            <w:r>
              <w:rPr>
                <w:rFonts w:ascii="SimSun" w:hAnsi="SimSun" w:eastAsia="SimSun" w:cs="SimSun"/>
                <w:sz w:val="12"/>
                <w:szCs w:val="12"/>
                <w:color w:val="212529"/>
                <w:spacing w:val="9"/>
              </w:rPr>
              <w:t>部门名称：兴县固贤乡人民政府</w:t>
            </w:r>
          </w:p>
        </w:tc>
        <w:tc>
          <w:tcPr>
            <w:tcW w:w="1463" w:type="dxa"/>
            <w:vAlign w:val="top"/>
            <w:tcBorders>
              <w:top w:val="single" w:color="FFFFFF" w:sz="4" w:space="0"/>
              <w:left w:val="single" w:color="FFFFFF" w:sz="2" w:space="0"/>
              <w:right w:val="single" w:color="FFFFFF" w:sz="2" w:space="0"/>
            </w:tcBorders>
          </w:tcPr>
          <w:p>
            <w:pPr>
              <w:ind w:left="790"/>
              <w:spacing w:before="78"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3" w:hRule="atLeast"/>
        </w:trPr>
        <w:tc>
          <w:tcPr>
            <w:tcW w:w="4822" w:type="dxa"/>
            <w:vAlign w:val="top"/>
            <w:gridSpan w:val="2"/>
          </w:tcPr>
          <w:p>
            <w:pPr>
              <w:ind w:left="2235"/>
              <w:spacing w:before="65"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336" w:type="dxa"/>
            <w:vAlign w:val="top"/>
            <w:gridSpan w:val="3"/>
          </w:tcPr>
          <w:p>
            <w:pPr>
              <w:ind w:left="1671"/>
              <w:spacing w:before="6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2024年预算数</w:t>
            </w:r>
          </w:p>
        </w:tc>
      </w:tr>
      <w:tr>
        <w:trPr>
          <w:trHeight w:val="292" w:hRule="atLeast"/>
        </w:trPr>
        <w:tc>
          <w:tcPr>
            <w:tcW w:w="1593" w:type="dxa"/>
            <w:vAlign w:val="top"/>
          </w:tcPr>
          <w:p>
            <w:pPr>
              <w:ind w:left="455"/>
              <w:spacing w:before="62"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229" w:type="dxa"/>
            <w:vAlign w:val="top"/>
          </w:tcPr>
          <w:p>
            <w:pPr>
              <w:ind w:left="1271"/>
              <w:spacing w:before="62"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534" w:type="dxa"/>
            <w:vAlign w:val="top"/>
          </w:tcPr>
          <w:p>
            <w:pPr>
              <w:ind w:left="594"/>
              <w:spacing w:before="6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39" w:type="dxa"/>
            <w:vAlign w:val="top"/>
          </w:tcPr>
          <w:p>
            <w:pPr>
              <w:ind w:left="331"/>
              <w:spacing w:before="61" w:line="157" w:lineRule="exact"/>
              <w:outlineLvl w:val="1"/>
              <w:rPr>
                <w:rFonts w:ascii="Microsoft YaHei" w:hAnsi="Microsoft YaHei" w:eastAsia="Microsoft YaHei" w:cs="Microsoft YaHei"/>
                <w:sz w:val="15"/>
                <w:szCs w:val="15"/>
              </w:rPr>
            </w:pPr>
            <w:bookmarkStart w:name="bookmark10" w:id="18"/>
            <w:bookmarkEnd w:id="18"/>
            <w:r>
              <w:rPr>
                <w:rFonts w:ascii="Microsoft YaHei" w:hAnsi="Microsoft YaHei" w:eastAsia="Microsoft YaHei" w:cs="Microsoft YaHei"/>
                <w:sz w:val="15"/>
                <w:szCs w:val="15"/>
                <w:color w:val="212529"/>
                <w:spacing w:val="8"/>
                <w:position w:val="-1"/>
              </w:rPr>
              <w:t>基本支出</w:t>
            </w:r>
          </w:p>
        </w:tc>
        <w:tc>
          <w:tcPr>
            <w:tcW w:w="1463" w:type="dxa"/>
            <w:vAlign w:val="top"/>
          </w:tcPr>
          <w:p>
            <w:pPr>
              <w:ind w:left="396"/>
              <w:spacing w:before="62"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292" w:hRule="atLeast"/>
        </w:trPr>
        <w:tc>
          <w:tcPr>
            <w:tcW w:w="4822" w:type="dxa"/>
            <w:vAlign w:val="top"/>
            <w:gridSpan w:val="2"/>
          </w:tcPr>
          <w:p>
            <w:pPr>
              <w:ind w:left="2237"/>
              <w:spacing w:before="63"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34" w:type="dxa"/>
            <w:vAlign w:val="top"/>
          </w:tcPr>
          <w:p>
            <w:pPr>
              <w:pStyle w:val="TableText"/>
              <w:ind w:left="943"/>
              <w:spacing w:before="84" w:line="172" w:lineRule="auto"/>
              <w:rPr>
                <w:sz w:val="14"/>
                <w:szCs w:val="14"/>
              </w:rPr>
            </w:pPr>
            <w:r>
              <w:rPr>
                <w:sz w:val="14"/>
                <w:szCs w:val="14"/>
                <w:color w:val="212529"/>
              </w:rPr>
              <w:t>2073.</w:t>
            </w:r>
            <w:r>
              <w:rPr>
                <w:sz w:val="14"/>
                <w:szCs w:val="14"/>
                <w:color w:val="212529"/>
                <w:spacing w:val="9"/>
              </w:rPr>
              <w:t xml:space="preserve"> </w:t>
            </w:r>
            <w:r>
              <w:rPr>
                <w:sz w:val="14"/>
                <w:szCs w:val="14"/>
                <w:color w:val="212529"/>
              </w:rPr>
              <w:t>99</w:t>
            </w:r>
          </w:p>
        </w:tc>
        <w:tc>
          <w:tcPr>
            <w:tcW w:w="1339" w:type="dxa"/>
            <w:vAlign w:val="top"/>
          </w:tcPr>
          <w:p>
            <w:pPr>
              <w:pStyle w:val="TableText"/>
              <w:ind w:left="829"/>
              <w:spacing w:before="84" w:line="172" w:lineRule="auto"/>
              <w:rPr>
                <w:sz w:val="14"/>
                <w:szCs w:val="14"/>
              </w:rPr>
            </w:pPr>
            <w:r>
              <w:rPr>
                <w:sz w:val="14"/>
                <w:szCs w:val="14"/>
                <w:color w:val="212529"/>
              </w:rPr>
              <w:t>924.</w:t>
            </w:r>
            <w:r>
              <w:rPr>
                <w:sz w:val="14"/>
                <w:szCs w:val="14"/>
                <w:color w:val="212529"/>
                <w:spacing w:val="6"/>
              </w:rPr>
              <w:t xml:space="preserve"> </w:t>
            </w:r>
            <w:r>
              <w:rPr>
                <w:sz w:val="14"/>
                <w:szCs w:val="14"/>
                <w:color w:val="212529"/>
              </w:rPr>
              <w:t>22</w:t>
            </w:r>
          </w:p>
        </w:tc>
        <w:tc>
          <w:tcPr>
            <w:tcW w:w="1463" w:type="dxa"/>
            <w:vAlign w:val="top"/>
          </w:tcPr>
          <w:p>
            <w:pPr>
              <w:pStyle w:val="TableText"/>
              <w:ind w:left="881"/>
              <w:spacing w:before="84" w:line="186" w:lineRule="auto"/>
              <w:rPr>
                <w:sz w:val="13"/>
                <w:szCs w:val="13"/>
              </w:rPr>
            </w:pPr>
            <w:r>
              <w:rPr>
                <w:sz w:val="13"/>
                <w:szCs w:val="13"/>
                <w:color w:val="212529"/>
                <w:spacing w:val="3"/>
              </w:rPr>
              <w:t>1149.</w:t>
            </w:r>
            <w:r>
              <w:rPr>
                <w:sz w:val="13"/>
                <w:szCs w:val="13"/>
                <w:color w:val="212529"/>
                <w:spacing w:val="18"/>
              </w:rPr>
              <w:t xml:space="preserve"> </w:t>
            </w:r>
            <w:r>
              <w:rPr>
                <w:sz w:val="13"/>
                <w:szCs w:val="13"/>
                <w:color w:val="212529"/>
                <w:spacing w:val="3"/>
              </w:rPr>
              <w:t>76</w:t>
            </w:r>
          </w:p>
        </w:tc>
      </w:tr>
      <w:tr>
        <w:trPr>
          <w:trHeight w:val="293" w:hRule="atLeast"/>
        </w:trPr>
        <w:tc>
          <w:tcPr>
            <w:tcW w:w="1593" w:type="dxa"/>
            <w:vAlign w:val="top"/>
          </w:tcPr>
          <w:p>
            <w:pPr>
              <w:ind w:left="8"/>
              <w:spacing w:before="66" w:line="202" w:lineRule="exact"/>
              <w:rPr>
                <w:rFonts w:ascii="SimSun" w:hAnsi="SimSun" w:eastAsia="SimSun" w:cs="SimSun"/>
                <w:sz w:val="15"/>
                <w:szCs w:val="15"/>
              </w:rPr>
            </w:pPr>
            <w:r>
              <w:rPr>
                <w:rFonts w:ascii="SimSun" w:hAnsi="SimSun" w:eastAsia="SimSun" w:cs="SimSun"/>
                <w:sz w:val="15"/>
                <w:szCs w:val="15"/>
                <w:color w:val="212529"/>
                <w:spacing w:val="2"/>
                <w:position w:val="1"/>
              </w:rPr>
              <w:t>201</w:t>
            </w:r>
          </w:p>
        </w:tc>
        <w:tc>
          <w:tcPr>
            <w:tcW w:w="3229" w:type="dxa"/>
            <w:vAlign w:val="top"/>
          </w:tcPr>
          <w:p>
            <w:pPr>
              <w:spacing w:before="66" w:line="229" w:lineRule="auto"/>
              <w:rPr>
                <w:rFonts w:ascii="SimSun" w:hAnsi="SimSun" w:eastAsia="SimSun" w:cs="SimSun"/>
                <w:sz w:val="15"/>
                <w:szCs w:val="15"/>
              </w:rPr>
            </w:pPr>
            <w:r>
              <w:rPr>
                <w:rFonts w:ascii="SimSun" w:hAnsi="SimSun" w:eastAsia="SimSun" w:cs="SimSun"/>
                <w:sz w:val="15"/>
                <w:szCs w:val="15"/>
                <w:color w:val="212529"/>
                <w:spacing w:val="10"/>
              </w:rPr>
              <w:t>一般公共服务支出</w:t>
            </w:r>
          </w:p>
        </w:tc>
        <w:tc>
          <w:tcPr>
            <w:tcW w:w="1534" w:type="dxa"/>
            <w:vAlign w:val="top"/>
          </w:tcPr>
          <w:p>
            <w:pPr>
              <w:ind w:right="22"/>
              <w:spacing w:before="6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932.01</w:t>
            </w:r>
          </w:p>
        </w:tc>
        <w:tc>
          <w:tcPr>
            <w:tcW w:w="1339" w:type="dxa"/>
            <w:vAlign w:val="top"/>
          </w:tcPr>
          <w:p>
            <w:pPr>
              <w:ind w:right="21"/>
              <w:spacing w:before="6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681.22</w:t>
            </w:r>
          </w:p>
        </w:tc>
        <w:tc>
          <w:tcPr>
            <w:tcW w:w="1463" w:type="dxa"/>
            <w:vAlign w:val="top"/>
          </w:tcPr>
          <w:p>
            <w:pPr>
              <w:ind w:right="24"/>
              <w:spacing w:before="6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250.79</w:t>
            </w:r>
          </w:p>
        </w:tc>
      </w:tr>
      <w:tr>
        <w:trPr>
          <w:trHeight w:val="293" w:hRule="atLeast"/>
        </w:trPr>
        <w:tc>
          <w:tcPr>
            <w:tcW w:w="1593" w:type="dxa"/>
            <w:vAlign w:val="top"/>
          </w:tcPr>
          <w:p>
            <w:pPr>
              <w:ind w:left="8"/>
              <w:spacing w:before="65" w:line="203" w:lineRule="exact"/>
              <w:rPr>
                <w:rFonts w:ascii="SimSun" w:hAnsi="SimSun" w:eastAsia="SimSun" w:cs="SimSun"/>
                <w:sz w:val="15"/>
                <w:szCs w:val="15"/>
              </w:rPr>
            </w:pPr>
            <w:r>
              <w:rPr>
                <w:rFonts w:ascii="SimSun" w:hAnsi="SimSun" w:eastAsia="SimSun" w:cs="SimSun"/>
                <w:sz w:val="15"/>
                <w:szCs w:val="15"/>
                <w:color w:val="212529"/>
                <w:spacing w:val="4"/>
                <w:position w:val="1"/>
              </w:rPr>
              <w:t>20101</w:t>
            </w:r>
          </w:p>
        </w:tc>
        <w:tc>
          <w:tcPr>
            <w:tcW w:w="3229" w:type="dxa"/>
            <w:vAlign w:val="top"/>
          </w:tcPr>
          <w:p>
            <w:pPr>
              <w:spacing w:before="65" w:line="229" w:lineRule="auto"/>
              <w:rPr>
                <w:rFonts w:ascii="SimSun" w:hAnsi="SimSun" w:eastAsia="SimSun" w:cs="SimSun"/>
                <w:sz w:val="15"/>
                <w:szCs w:val="15"/>
              </w:rPr>
            </w:pPr>
            <w:r>
              <w:rPr>
                <w:rFonts w:ascii="SimSun" w:hAnsi="SimSun" w:eastAsia="SimSun" w:cs="SimSun"/>
                <w:sz w:val="15"/>
                <w:szCs w:val="15"/>
                <w:color w:val="212529"/>
                <w:spacing w:val="9"/>
              </w:rPr>
              <w:t>人大事务</w:t>
            </w:r>
          </w:p>
        </w:tc>
        <w:tc>
          <w:tcPr>
            <w:tcW w:w="1534" w:type="dxa"/>
            <w:vAlign w:val="top"/>
          </w:tcPr>
          <w:p>
            <w:pPr>
              <w:ind w:right="22"/>
              <w:spacing w:before="6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5.10</w:t>
            </w:r>
          </w:p>
        </w:tc>
        <w:tc>
          <w:tcPr>
            <w:tcW w:w="1339" w:type="dxa"/>
            <w:vAlign w:val="top"/>
          </w:tcPr>
          <w:p>
            <w:pPr>
              <w:pStyle w:val="TableText"/>
              <w:rPr/>
            </w:pPr>
            <w:r/>
          </w:p>
        </w:tc>
        <w:tc>
          <w:tcPr>
            <w:tcW w:w="1463" w:type="dxa"/>
            <w:vAlign w:val="top"/>
          </w:tcPr>
          <w:p>
            <w:pPr>
              <w:ind w:right="24"/>
              <w:spacing w:before="6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5.10</w:t>
            </w:r>
          </w:p>
        </w:tc>
      </w:tr>
      <w:tr>
        <w:trPr>
          <w:trHeight w:val="293" w:hRule="atLeast"/>
        </w:trPr>
        <w:tc>
          <w:tcPr>
            <w:tcW w:w="1593" w:type="dxa"/>
            <w:vAlign w:val="top"/>
          </w:tcPr>
          <w:p>
            <w:pPr>
              <w:ind w:left="8"/>
              <w:spacing w:before="65" w:line="202" w:lineRule="exact"/>
              <w:rPr>
                <w:rFonts w:ascii="SimSun" w:hAnsi="SimSun" w:eastAsia="SimSun" w:cs="SimSun"/>
                <w:sz w:val="15"/>
                <w:szCs w:val="15"/>
              </w:rPr>
            </w:pPr>
            <w:r>
              <w:rPr>
                <w:rFonts w:ascii="SimSun" w:hAnsi="SimSun" w:eastAsia="SimSun" w:cs="SimSun"/>
                <w:sz w:val="15"/>
                <w:szCs w:val="15"/>
                <w:color w:val="212529"/>
                <w:spacing w:val="4"/>
                <w:position w:val="1"/>
              </w:rPr>
              <w:t>2010199</w:t>
            </w:r>
          </w:p>
        </w:tc>
        <w:tc>
          <w:tcPr>
            <w:tcW w:w="3229" w:type="dxa"/>
            <w:vAlign w:val="top"/>
          </w:tcPr>
          <w:p>
            <w:pPr>
              <w:spacing w:before="65" w:line="229" w:lineRule="auto"/>
              <w:rPr>
                <w:rFonts w:ascii="SimSun" w:hAnsi="SimSun" w:eastAsia="SimSun" w:cs="SimSun"/>
                <w:sz w:val="15"/>
                <w:szCs w:val="15"/>
              </w:rPr>
            </w:pPr>
            <w:r>
              <w:rPr>
                <w:rFonts w:ascii="SimSun" w:hAnsi="SimSun" w:eastAsia="SimSun" w:cs="SimSun"/>
                <w:sz w:val="15"/>
                <w:szCs w:val="15"/>
                <w:color w:val="212529"/>
                <w:spacing w:val="10"/>
              </w:rPr>
              <w:t>其他人大事务支出</w:t>
            </w:r>
          </w:p>
        </w:tc>
        <w:tc>
          <w:tcPr>
            <w:tcW w:w="1534" w:type="dxa"/>
            <w:vAlign w:val="top"/>
          </w:tcPr>
          <w:p>
            <w:pPr>
              <w:ind w:right="22"/>
              <w:spacing w:before="6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5.10</w:t>
            </w:r>
          </w:p>
        </w:tc>
        <w:tc>
          <w:tcPr>
            <w:tcW w:w="1339" w:type="dxa"/>
            <w:vAlign w:val="top"/>
          </w:tcPr>
          <w:p>
            <w:pPr>
              <w:pStyle w:val="TableText"/>
              <w:rPr/>
            </w:pPr>
            <w:r/>
          </w:p>
        </w:tc>
        <w:tc>
          <w:tcPr>
            <w:tcW w:w="1463" w:type="dxa"/>
            <w:vAlign w:val="top"/>
          </w:tcPr>
          <w:p>
            <w:pPr>
              <w:ind w:right="24"/>
              <w:spacing w:before="6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5.10</w:t>
            </w:r>
          </w:p>
        </w:tc>
      </w:tr>
      <w:tr>
        <w:trPr>
          <w:trHeight w:val="293" w:hRule="atLeast"/>
        </w:trPr>
        <w:tc>
          <w:tcPr>
            <w:tcW w:w="1593" w:type="dxa"/>
            <w:vAlign w:val="top"/>
          </w:tcPr>
          <w:p>
            <w:pPr>
              <w:ind w:left="8"/>
              <w:spacing w:before="65" w:line="202" w:lineRule="exact"/>
              <w:rPr>
                <w:rFonts w:ascii="SimSun" w:hAnsi="SimSun" w:eastAsia="SimSun" w:cs="SimSun"/>
                <w:sz w:val="15"/>
                <w:szCs w:val="15"/>
              </w:rPr>
            </w:pPr>
            <w:r>
              <w:rPr>
                <w:rFonts w:ascii="SimSun" w:hAnsi="SimSun" w:eastAsia="SimSun" w:cs="SimSun"/>
                <w:sz w:val="15"/>
                <w:szCs w:val="15"/>
                <w:color w:val="212529"/>
                <w:spacing w:val="4"/>
                <w:position w:val="1"/>
              </w:rPr>
              <w:t>20102</w:t>
            </w:r>
          </w:p>
        </w:tc>
        <w:tc>
          <w:tcPr>
            <w:tcW w:w="3229" w:type="dxa"/>
            <w:vAlign w:val="top"/>
          </w:tcPr>
          <w:p>
            <w:pPr>
              <w:spacing w:before="65" w:line="229" w:lineRule="auto"/>
              <w:rPr>
                <w:rFonts w:ascii="SimSun" w:hAnsi="SimSun" w:eastAsia="SimSun" w:cs="SimSun"/>
                <w:sz w:val="15"/>
                <w:szCs w:val="15"/>
              </w:rPr>
            </w:pPr>
            <w:r>
              <w:rPr>
                <w:rFonts w:ascii="SimSun" w:hAnsi="SimSun" w:eastAsia="SimSun" w:cs="SimSun"/>
                <w:sz w:val="15"/>
                <w:szCs w:val="15"/>
                <w:color w:val="212529"/>
                <w:spacing w:val="9"/>
              </w:rPr>
              <w:t>政协事务</w:t>
            </w:r>
          </w:p>
        </w:tc>
        <w:tc>
          <w:tcPr>
            <w:tcW w:w="1534" w:type="dxa"/>
            <w:vAlign w:val="top"/>
          </w:tcPr>
          <w:p>
            <w:pPr>
              <w:ind w:right="22"/>
              <w:spacing w:before="6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39" w:type="dxa"/>
            <w:vAlign w:val="top"/>
          </w:tcPr>
          <w:p>
            <w:pPr>
              <w:pStyle w:val="TableText"/>
              <w:rPr/>
            </w:pPr>
            <w:r/>
          </w:p>
        </w:tc>
        <w:tc>
          <w:tcPr>
            <w:tcW w:w="1463" w:type="dxa"/>
            <w:vAlign w:val="top"/>
          </w:tcPr>
          <w:p>
            <w:pPr>
              <w:ind w:right="24"/>
              <w:spacing w:before="6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r>
      <w:tr>
        <w:trPr>
          <w:trHeight w:val="293" w:hRule="atLeast"/>
        </w:trPr>
        <w:tc>
          <w:tcPr>
            <w:tcW w:w="1593" w:type="dxa"/>
            <w:vAlign w:val="top"/>
          </w:tcPr>
          <w:p>
            <w:pPr>
              <w:ind w:left="8"/>
              <w:spacing w:before="64" w:line="203" w:lineRule="exact"/>
              <w:rPr>
                <w:rFonts w:ascii="SimSun" w:hAnsi="SimSun" w:eastAsia="SimSun" w:cs="SimSun"/>
                <w:sz w:val="15"/>
                <w:szCs w:val="15"/>
              </w:rPr>
            </w:pPr>
            <w:r>
              <w:rPr>
                <w:rFonts w:ascii="SimSun" w:hAnsi="SimSun" w:eastAsia="SimSun" w:cs="SimSun"/>
                <w:sz w:val="15"/>
                <w:szCs w:val="15"/>
                <w:color w:val="212529"/>
                <w:spacing w:val="4"/>
                <w:position w:val="1"/>
              </w:rPr>
              <w:t>2010299</w:t>
            </w:r>
          </w:p>
        </w:tc>
        <w:tc>
          <w:tcPr>
            <w:tcW w:w="3229" w:type="dxa"/>
            <w:vAlign w:val="top"/>
          </w:tcPr>
          <w:p>
            <w:pPr>
              <w:spacing w:before="64" w:line="229" w:lineRule="auto"/>
              <w:rPr>
                <w:rFonts w:ascii="SimSun" w:hAnsi="SimSun" w:eastAsia="SimSun" w:cs="SimSun"/>
                <w:sz w:val="15"/>
                <w:szCs w:val="15"/>
              </w:rPr>
            </w:pPr>
            <w:r>
              <w:rPr>
                <w:rFonts w:ascii="SimSun" w:hAnsi="SimSun" w:eastAsia="SimSun" w:cs="SimSun"/>
                <w:sz w:val="15"/>
                <w:szCs w:val="15"/>
                <w:color w:val="212529"/>
                <w:spacing w:val="10"/>
              </w:rPr>
              <w:t>其他政协事务支出</w:t>
            </w:r>
          </w:p>
        </w:tc>
        <w:tc>
          <w:tcPr>
            <w:tcW w:w="1534" w:type="dxa"/>
            <w:vAlign w:val="top"/>
          </w:tcPr>
          <w:p>
            <w:pPr>
              <w:ind w:right="22"/>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39" w:type="dxa"/>
            <w:vAlign w:val="top"/>
          </w:tcPr>
          <w:p>
            <w:pPr>
              <w:pStyle w:val="TableText"/>
              <w:rPr/>
            </w:pPr>
            <w:r/>
          </w:p>
        </w:tc>
        <w:tc>
          <w:tcPr>
            <w:tcW w:w="1463" w:type="dxa"/>
            <w:vAlign w:val="top"/>
          </w:tcPr>
          <w:p>
            <w:pPr>
              <w:ind w:right="24"/>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r>
      <w:tr>
        <w:trPr>
          <w:trHeight w:val="292" w:hRule="atLeast"/>
        </w:trPr>
        <w:tc>
          <w:tcPr>
            <w:tcW w:w="1593" w:type="dxa"/>
            <w:vAlign w:val="top"/>
          </w:tcPr>
          <w:p>
            <w:pPr>
              <w:ind w:left="8"/>
              <w:spacing w:before="64" w:line="203" w:lineRule="exact"/>
              <w:rPr>
                <w:rFonts w:ascii="SimSun" w:hAnsi="SimSun" w:eastAsia="SimSun" w:cs="SimSun"/>
                <w:sz w:val="15"/>
                <w:szCs w:val="15"/>
              </w:rPr>
            </w:pPr>
            <w:r>
              <w:rPr>
                <w:rFonts w:ascii="SimSun" w:hAnsi="SimSun" w:eastAsia="SimSun" w:cs="SimSun"/>
                <w:sz w:val="15"/>
                <w:szCs w:val="15"/>
                <w:color w:val="212529"/>
                <w:spacing w:val="4"/>
                <w:position w:val="1"/>
              </w:rPr>
              <w:t>20103</w:t>
            </w:r>
          </w:p>
        </w:tc>
        <w:tc>
          <w:tcPr>
            <w:tcW w:w="3229" w:type="dxa"/>
            <w:vAlign w:val="top"/>
          </w:tcPr>
          <w:p>
            <w:pPr>
              <w:spacing w:before="64" w:line="228" w:lineRule="auto"/>
              <w:rPr>
                <w:rFonts w:ascii="SimSun" w:hAnsi="SimSun" w:eastAsia="SimSun" w:cs="SimSun"/>
                <w:sz w:val="15"/>
                <w:szCs w:val="15"/>
              </w:rPr>
            </w:pPr>
            <w:r>
              <w:rPr>
                <w:rFonts w:ascii="SimSun" w:hAnsi="SimSun" w:eastAsia="SimSun" w:cs="SimSun"/>
                <w:sz w:val="15"/>
                <w:szCs w:val="15"/>
                <w:color w:val="212529"/>
                <w:spacing w:val="11"/>
              </w:rPr>
              <w:t>政府办公厅（室）及相关机构事务</w:t>
            </w:r>
          </w:p>
        </w:tc>
        <w:tc>
          <w:tcPr>
            <w:tcW w:w="1534" w:type="dxa"/>
            <w:vAlign w:val="top"/>
          </w:tcPr>
          <w:p>
            <w:pPr>
              <w:ind w:right="22"/>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741.05</w:t>
            </w:r>
          </w:p>
        </w:tc>
        <w:tc>
          <w:tcPr>
            <w:tcW w:w="1339" w:type="dxa"/>
            <w:vAlign w:val="top"/>
          </w:tcPr>
          <w:p>
            <w:pPr>
              <w:ind w:right="21"/>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681.22</w:t>
            </w:r>
          </w:p>
        </w:tc>
        <w:tc>
          <w:tcPr>
            <w:tcW w:w="1463" w:type="dxa"/>
            <w:vAlign w:val="top"/>
          </w:tcPr>
          <w:p>
            <w:pPr>
              <w:ind w:right="24"/>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59.83</w:t>
            </w:r>
          </w:p>
        </w:tc>
      </w:tr>
      <w:tr>
        <w:trPr>
          <w:trHeight w:val="293" w:hRule="atLeast"/>
        </w:trPr>
        <w:tc>
          <w:tcPr>
            <w:tcW w:w="1593" w:type="dxa"/>
            <w:vAlign w:val="top"/>
          </w:tcPr>
          <w:p>
            <w:pPr>
              <w:ind w:left="8"/>
              <w:spacing w:before="65" w:line="202" w:lineRule="exact"/>
              <w:rPr>
                <w:rFonts w:ascii="SimSun" w:hAnsi="SimSun" w:eastAsia="SimSun" w:cs="SimSun"/>
                <w:sz w:val="15"/>
                <w:szCs w:val="15"/>
              </w:rPr>
            </w:pPr>
            <w:r>
              <w:rPr>
                <w:rFonts w:ascii="SimSun" w:hAnsi="SimSun" w:eastAsia="SimSun" w:cs="SimSun"/>
                <w:sz w:val="15"/>
                <w:szCs w:val="15"/>
                <w:color w:val="212529"/>
                <w:spacing w:val="4"/>
                <w:position w:val="1"/>
              </w:rPr>
              <w:t>2010301</w:t>
            </w:r>
          </w:p>
        </w:tc>
        <w:tc>
          <w:tcPr>
            <w:tcW w:w="3229" w:type="dxa"/>
            <w:vAlign w:val="top"/>
          </w:tcPr>
          <w:p>
            <w:pPr>
              <w:spacing w:before="65"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534" w:type="dxa"/>
            <w:vAlign w:val="top"/>
          </w:tcPr>
          <w:p>
            <w:pPr>
              <w:ind w:right="22"/>
              <w:spacing w:before="6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356.17</w:t>
            </w:r>
          </w:p>
        </w:tc>
        <w:tc>
          <w:tcPr>
            <w:tcW w:w="1339" w:type="dxa"/>
            <w:vAlign w:val="top"/>
          </w:tcPr>
          <w:p>
            <w:pPr>
              <w:ind w:right="21"/>
              <w:spacing w:before="6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356.17</w:t>
            </w:r>
          </w:p>
        </w:tc>
        <w:tc>
          <w:tcPr>
            <w:tcW w:w="1463" w:type="dxa"/>
            <w:vAlign w:val="top"/>
          </w:tcPr>
          <w:p>
            <w:pPr>
              <w:pStyle w:val="TableText"/>
              <w:rPr/>
            </w:pPr>
            <w:r/>
          </w:p>
        </w:tc>
      </w:tr>
      <w:tr>
        <w:trPr>
          <w:trHeight w:val="293" w:hRule="atLeast"/>
        </w:trPr>
        <w:tc>
          <w:tcPr>
            <w:tcW w:w="1593" w:type="dxa"/>
            <w:vAlign w:val="top"/>
          </w:tcPr>
          <w:p>
            <w:pPr>
              <w:ind w:left="8"/>
              <w:spacing w:before="65" w:line="202" w:lineRule="exact"/>
              <w:rPr>
                <w:rFonts w:ascii="SimSun" w:hAnsi="SimSun" w:eastAsia="SimSun" w:cs="SimSun"/>
                <w:sz w:val="15"/>
                <w:szCs w:val="15"/>
              </w:rPr>
            </w:pPr>
            <w:r>
              <w:rPr>
                <w:rFonts w:ascii="SimSun" w:hAnsi="SimSun" w:eastAsia="SimSun" w:cs="SimSun"/>
                <w:sz w:val="15"/>
                <w:szCs w:val="15"/>
                <w:color w:val="212529"/>
                <w:spacing w:val="4"/>
                <w:position w:val="1"/>
              </w:rPr>
              <w:t>2010350</w:t>
            </w:r>
          </w:p>
        </w:tc>
        <w:tc>
          <w:tcPr>
            <w:tcW w:w="3229" w:type="dxa"/>
            <w:vAlign w:val="top"/>
          </w:tcPr>
          <w:p>
            <w:pPr>
              <w:spacing w:before="64" w:line="230" w:lineRule="auto"/>
              <w:rPr>
                <w:rFonts w:ascii="SimSun" w:hAnsi="SimSun" w:eastAsia="SimSun" w:cs="SimSun"/>
                <w:sz w:val="15"/>
                <w:szCs w:val="15"/>
              </w:rPr>
            </w:pPr>
            <w:r>
              <w:rPr>
                <w:rFonts w:ascii="SimSun" w:hAnsi="SimSun" w:eastAsia="SimSun" w:cs="SimSun"/>
                <w:sz w:val="15"/>
                <w:szCs w:val="15"/>
                <w:color w:val="212529"/>
                <w:spacing w:val="9"/>
              </w:rPr>
              <w:t>事业运行</w:t>
            </w:r>
          </w:p>
        </w:tc>
        <w:tc>
          <w:tcPr>
            <w:tcW w:w="1534" w:type="dxa"/>
            <w:vAlign w:val="top"/>
          </w:tcPr>
          <w:p>
            <w:pPr>
              <w:ind w:right="22"/>
              <w:spacing w:before="65"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325.05</w:t>
            </w:r>
          </w:p>
        </w:tc>
        <w:tc>
          <w:tcPr>
            <w:tcW w:w="1339" w:type="dxa"/>
            <w:vAlign w:val="top"/>
          </w:tcPr>
          <w:p>
            <w:pPr>
              <w:ind w:right="21"/>
              <w:spacing w:before="65"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325.05</w:t>
            </w:r>
          </w:p>
        </w:tc>
        <w:tc>
          <w:tcPr>
            <w:tcW w:w="1463" w:type="dxa"/>
            <w:vAlign w:val="top"/>
          </w:tcPr>
          <w:p>
            <w:pPr>
              <w:pStyle w:val="TableText"/>
              <w:rPr/>
            </w:pPr>
            <w:r/>
          </w:p>
        </w:tc>
      </w:tr>
      <w:tr>
        <w:trPr>
          <w:trHeight w:val="293" w:hRule="atLeast"/>
        </w:trPr>
        <w:tc>
          <w:tcPr>
            <w:tcW w:w="1593" w:type="dxa"/>
            <w:vAlign w:val="top"/>
          </w:tcPr>
          <w:p>
            <w:pPr>
              <w:ind w:left="8"/>
              <w:spacing w:before="64" w:line="203" w:lineRule="exact"/>
              <w:rPr>
                <w:rFonts w:ascii="SimSun" w:hAnsi="SimSun" w:eastAsia="SimSun" w:cs="SimSun"/>
                <w:sz w:val="15"/>
                <w:szCs w:val="15"/>
              </w:rPr>
            </w:pPr>
            <w:r>
              <w:rPr>
                <w:rFonts w:ascii="SimSun" w:hAnsi="SimSun" w:eastAsia="SimSun" w:cs="SimSun"/>
                <w:sz w:val="15"/>
                <w:szCs w:val="15"/>
                <w:color w:val="212529"/>
                <w:spacing w:val="4"/>
                <w:position w:val="1"/>
              </w:rPr>
              <w:t>2010399</w:t>
            </w:r>
          </w:p>
        </w:tc>
        <w:tc>
          <w:tcPr>
            <w:tcW w:w="3229" w:type="dxa"/>
            <w:vAlign w:val="top"/>
          </w:tcPr>
          <w:p>
            <w:pPr>
              <w:spacing w:before="65" w:line="228" w:lineRule="auto"/>
              <w:rPr>
                <w:rFonts w:ascii="SimSun" w:hAnsi="SimSun" w:eastAsia="SimSun" w:cs="SimSun"/>
                <w:sz w:val="15"/>
                <w:szCs w:val="15"/>
              </w:rPr>
            </w:pPr>
            <w:r>
              <w:rPr>
                <w:rFonts w:ascii="SimSun" w:hAnsi="SimSun" w:eastAsia="SimSun" w:cs="SimSun"/>
                <w:sz w:val="15"/>
                <w:szCs w:val="15"/>
                <w:color w:val="212529"/>
                <w:spacing w:val="11"/>
              </w:rPr>
              <w:t>其他政府办公厅（室）及相关机构事务支出</w:t>
            </w:r>
          </w:p>
        </w:tc>
        <w:tc>
          <w:tcPr>
            <w:tcW w:w="1534" w:type="dxa"/>
            <w:vAlign w:val="top"/>
          </w:tcPr>
          <w:p>
            <w:pPr>
              <w:ind w:right="22"/>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59.83</w:t>
            </w:r>
          </w:p>
        </w:tc>
        <w:tc>
          <w:tcPr>
            <w:tcW w:w="1339" w:type="dxa"/>
            <w:vAlign w:val="top"/>
          </w:tcPr>
          <w:p>
            <w:pPr>
              <w:pStyle w:val="TableText"/>
              <w:rPr/>
            </w:pPr>
            <w:r/>
          </w:p>
        </w:tc>
        <w:tc>
          <w:tcPr>
            <w:tcW w:w="1463" w:type="dxa"/>
            <w:vAlign w:val="top"/>
          </w:tcPr>
          <w:p>
            <w:pPr>
              <w:ind w:right="24"/>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59.83</w:t>
            </w:r>
          </w:p>
        </w:tc>
      </w:tr>
      <w:tr>
        <w:trPr>
          <w:trHeight w:val="293" w:hRule="atLeast"/>
        </w:trPr>
        <w:tc>
          <w:tcPr>
            <w:tcW w:w="1593" w:type="dxa"/>
            <w:vAlign w:val="top"/>
          </w:tcPr>
          <w:p>
            <w:pPr>
              <w:ind w:left="8"/>
              <w:spacing w:before="64" w:line="203" w:lineRule="exact"/>
              <w:rPr>
                <w:rFonts w:ascii="SimSun" w:hAnsi="SimSun" w:eastAsia="SimSun" w:cs="SimSun"/>
                <w:sz w:val="15"/>
                <w:szCs w:val="15"/>
              </w:rPr>
            </w:pPr>
            <w:r>
              <w:rPr>
                <w:rFonts w:ascii="SimSun" w:hAnsi="SimSun" w:eastAsia="SimSun" w:cs="SimSun"/>
                <w:sz w:val="15"/>
                <w:szCs w:val="15"/>
                <w:color w:val="212529"/>
                <w:spacing w:val="4"/>
                <w:position w:val="1"/>
              </w:rPr>
              <w:t>20105</w:t>
            </w:r>
          </w:p>
        </w:tc>
        <w:tc>
          <w:tcPr>
            <w:tcW w:w="3229" w:type="dxa"/>
            <w:vAlign w:val="top"/>
          </w:tcPr>
          <w:p>
            <w:pPr>
              <w:spacing w:before="64" w:line="229" w:lineRule="auto"/>
              <w:rPr>
                <w:rFonts w:ascii="SimSun" w:hAnsi="SimSun" w:eastAsia="SimSun" w:cs="SimSun"/>
                <w:sz w:val="15"/>
                <w:szCs w:val="15"/>
              </w:rPr>
            </w:pPr>
            <w:r>
              <w:rPr>
                <w:rFonts w:ascii="SimSun" w:hAnsi="SimSun" w:eastAsia="SimSun" w:cs="SimSun"/>
                <w:sz w:val="15"/>
                <w:szCs w:val="15"/>
                <w:color w:val="212529"/>
                <w:spacing w:val="10"/>
              </w:rPr>
              <w:t>统计信息事务</w:t>
            </w:r>
          </w:p>
        </w:tc>
        <w:tc>
          <w:tcPr>
            <w:tcW w:w="1534" w:type="dxa"/>
            <w:vAlign w:val="top"/>
          </w:tcPr>
          <w:p>
            <w:pPr>
              <w:ind w:right="22"/>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0.98</w:t>
            </w:r>
          </w:p>
        </w:tc>
        <w:tc>
          <w:tcPr>
            <w:tcW w:w="1339" w:type="dxa"/>
            <w:vAlign w:val="top"/>
          </w:tcPr>
          <w:p>
            <w:pPr>
              <w:pStyle w:val="TableText"/>
              <w:rPr/>
            </w:pPr>
            <w:r/>
          </w:p>
        </w:tc>
        <w:tc>
          <w:tcPr>
            <w:tcW w:w="1463" w:type="dxa"/>
            <w:vAlign w:val="top"/>
          </w:tcPr>
          <w:p>
            <w:pPr>
              <w:ind w:right="24"/>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0.98</w:t>
            </w:r>
          </w:p>
        </w:tc>
      </w:tr>
      <w:tr>
        <w:trPr>
          <w:trHeight w:val="293" w:hRule="atLeast"/>
        </w:trPr>
        <w:tc>
          <w:tcPr>
            <w:tcW w:w="1593" w:type="dxa"/>
            <w:vAlign w:val="top"/>
          </w:tcPr>
          <w:p>
            <w:pPr>
              <w:ind w:left="8"/>
              <w:spacing w:before="64" w:line="202" w:lineRule="exact"/>
              <w:rPr>
                <w:rFonts w:ascii="SimSun" w:hAnsi="SimSun" w:eastAsia="SimSun" w:cs="SimSun"/>
                <w:sz w:val="15"/>
                <w:szCs w:val="15"/>
              </w:rPr>
            </w:pPr>
            <w:r>
              <w:rPr>
                <w:rFonts w:ascii="SimSun" w:hAnsi="SimSun" w:eastAsia="SimSun" w:cs="SimSun"/>
                <w:sz w:val="15"/>
                <w:szCs w:val="15"/>
                <w:color w:val="212529"/>
                <w:spacing w:val="4"/>
                <w:position w:val="1"/>
              </w:rPr>
              <w:t>2010599</w:t>
            </w:r>
          </w:p>
        </w:tc>
        <w:tc>
          <w:tcPr>
            <w:tcW w:w="3229" w:type="dxa"/>
            <w:vAlign w:val="top"/>
          </w:tcPr>
          <w:p>
            <w:pPr>
              <w:spacing w:before="64" w:line="229" w:lineRule="auto"/>
              <w:rPr>
                <w:rFonts w:ascii="SimSun" w:hAnsi="SimSun" w:eastAsia="SimSun" w:cs="SimSun"/>
                <w:sz w:val="15"/>
                <w:szCs w:val="15"/>
              </w:rPr>
            </w:pPr>
            <w:r>
              <w:rPr>
                <w:rFonts w:ascii="SimSun" w:hAnsi="SimSun" w:eastAsia="SimSun" w:cs="SimSun"/>
                <w:sz w:val="15"/>
                <w:szCs w:val="15"/>
                <w:color w:val="212529"/>
                <w:spacing w:val="11"/>
              </w:rPr>
              <w:t>其他统计信息事务支出</w:t>
            </w:r>
          </w:p>
        </w:tc>
        <w:tc>
          <w:tcPr>
            <w:tcW w:w="1534" w:type="dxa"/>
            <w:vAlign w:val="top"/>
          </w:tcPr>
          <w:p>
            <w:pPr>
              <w:ind w:right="22"/>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0.98</w:t>
            </w:r>
          </w:p>
        </w:tc>
        <w:tc>
          <w:tcPr>
            <w:tcW w:w="1339" w:type="dxa"/>
            <w:vAlign w:val="top"/>
          </w:tcPr>
          <w:p>
            <w:pPr>
              <w:pStyle w:val="TableText"/>
              <w:rPr/>
            </w:pPr>
            <w:r/>
          </w:p>
        </w:tc>
        <w:tc>
          <w:tcPr>
            <w:tcW w:w="1463" w:type="dxa"/>
            <w:vAlign w:val="top"/>
          </w:tcPr>
          <w:p>
            <w:pPr>
              <w:ind w:right="24"/>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0.98</w:t>
            </w:r>
          </w:p>
        </w:tc>
      </w:tr>
      <w:tr>
        <w:trPr>
          <w:trHeight w:val="292" w:hRule="atLeast"/>
        </w:trPr>
        <w:tc>
          <w:tcPr>
            <w:tcW w:w="1593" w:type="dxa"/>
            <w:vAlign w:val="top"/>
          </w:tcPr>
          <w:p>
            <w:pPr>
              <w:ind w:left="8"/>
              <w:spacing w:before="63" w:line="203" w:lineRule="exact"/>
              <w:rPr>
                <w:rFonts w:ascii="SimSun" w:hAnsi="SimSun" w:eastAsia="SimSun" w:cs="SimSun"/>
                <w:sz w:val="15"/>
                <w:szCs w:val="15"/>
              </w:rPr>
            </w:pPr>
            <w:r>
              <w:rPr>
                <w:rFonts w:ascii="SimSun" w:hAnsi="SimSun" w:eastAsia="SimSun" w:cs="SimSun"/>
                <w:sz w:val="15"/>
                <w:szCs w:val="15"/>
                <w:color w:val="212529"/>
                <w:spacing w:val="4"/>
                <w:position w:val="1"/>
              </w:rPr>
              <w:t>20132</w:t>
            </w:r>
          </w:p>
        </w:tc>
        <w:tc>
          <w:tcPr>
            <w:tcW w:w="3229" w:type="dxa"/>
            <w:vAlign w:val="top"/>
          </w:tcPr>
          <w:p>
            <w:pPr>
              <w:spacing w:before="63" w:line="229" w:lineRule="auto"/>
              <w:rPr>
                <w:rFonts w:ascii="SimSun" w:hAnsi="SimSun" w:eastAsia="SimSun" w:cs="SimSun"/>
                <w:sz w:val="15"/>
                <w:szCs w:val="15"/>
              </w:rPr>
            </w:pPr>
            <w:r>
              <w:rPr>
                <w:rFonts w:ascii="SimSun" w:hAnsi="SimSun" w:eastAsia="SimSun" w:cs="SimSun"/>
                <w:sz w:val="15"/>
                <w:szCs w:val="15"/>
                <w:color w:val="212529"/>
                <w:spacing w:val="9"/>
              </w:rPr>
              <w:t>组织事务</w:t>
            </w:r>
          </w:p>
        </w:tc>
        <w:tc>
          <w:tcPr>
            <w:tcW w:w="1534" w:type="dxa"/>
            <w:vAlign w:val="top"/>
          </w:tcPr>
          <w:p>
            <w:pPr>
              <w:ind w:right="22"/>
              <w:spacing w:before="6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176.88</w:t>
            </w:r>
          </w:p>
        </w:tc>
        <w:tc>
          <w:tcPr>
            <w:tcW w:w="1339" w:type="dxa"/>
            <w:vAlign w:val="top"/>
          </w:tcPr>
          <w:p>
            <w:pPr>
              <w:pStyle w:val="TableText"/>
              <w:rPr/>
            </w:pPr>
            <w:r/>
          </w:p>
        </w:tc>
        <w:tc>
          <w:tcPr>
            <w:tcW w:w="1463" w:type="dxa"/>
            <w:vAlign w:val="top"/>
          </w:tcPr>
          <w:p>
            <w:pPr>
              <w:ind w:right="24"/>
              <w:spacing w:before="6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176.88</w:t>
            </w:r>
          </w:p>
        </w:tc>
      </w:tr>
      <w:tr>
        <w:trPr>
          <w:trHeight w:val="293" w:hRule="atLeast"/>
        </w:trPr>
        <w:tc>
          <w:tcPr>
            <w:tcW w:w="1593" w:type="dxa"/>
            <w:vAlign w:val="top"/>
          </w:tcPr>
          <w:p>
            <w:pPr>
              <w:ind w:left="8"/>
              <w:spacing w:before="64" w:line="203" w:lineRule="exact"/>
              <w:rPr>
                <w:rFonts w:ascii="SimSun" w:hAnsi="SimSun" w:eastAsia="SimSun" w:cs="SimSun"/>
                <w:sz w:val="15"/>
                <w:szCs w:val="15"/>
              </w:rPr>
            </w:pPr>
            <w:r>
              <w:rPr>
                <w:rFonts w:ascii="SimSun" w:hAnsi="SimSun" w:eastAsia="SimSun" w:cs="SimSun"/>
                <w:sz w:val="15"/>
                <w:szCs w:val="15"/>
                <w:color w:val="212529"/>
                <w:spacing w:val="4"/>
                <w:position w:val="1"/>
              </w:rPr>
              <w:t>2013299</w:t>
            </w:r>
          </w:p>
        </w:tc>
        <w:tc>
          <w:tcPr>
            <w:tcW w:w="3229" w:type="dxa"/>
            <w:vAlign w:val="top"/>
          </w:tcPr>
          <w:p>
            <w:pPr>
              <w:spacing w:before="64" w:line="229" w:lineRule="auto"/>
              <w:rPr>
                <w:rFonts w:ascii="SimSun" w:hAnsi="SimSun" w:eastAsia="SimSun" w:cs="SimSun"/>
                <w:sz w:val="15"/>
                <w:szCs w:val="15"/>
              </w:rPr>
            </w:pPr>
            <w:r>
              <w:rPr>
                <w:rFonts w:ascii="SimSun" w:hAnsi="SimSun" w:eastAsia="SimSun" w:cs="SimSun"/>
                <w:sz w:val="15"/>
                <w:szCs w:val="15"/>
                <w:color w:val="212529"/>
                <w:spacing w:val="10"/>
              </w:rPr>
              <w:t>其他组织事务支出</w:t>
            </w:r>
          </w:p>
        </w:tc>
        <w:tc>
          <w:tcPr>
            <w:tcW w:w="1534" w:type="dxa"/>
            <w:vAlign w:val="top"/>
          </w:tcPr>
          <w:p>
            <w:pPr>
              <w:ind w:right="22"/>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176.88</w:t>
            </w:r>
          </w:p>
        </w:tc>
        <w:tc>
          <w:tcPr>
            <w:tcW w:w="1339" w:type="dxa"/>
            <w:vAlign w:val="top"/>
          </w:tcPr>
          <w:p>
            <w:pPr>
              <w:pStyle w:val="TableText"/>
              <w:rPr/>
            </w:pPr>
            <w:r/>
          </w:p>
        </w:tc>
        <w:tc>
          <w:tcPr>
            <w:tcW w:w="1463" w:type="dxa"/>
            <w:vAlign w:val="top"/>
          </w:tcPr>
          <w:p>
            <w:pPr>
              <w:ind w:right="24"/>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176.88</w:t>
            </w:r>
          </w:p>
        </w:tc>
      </w:tr>
      <w:tr>
        <w:trPr>
          <w:trHeight w:val="292" w:hRule="atLeast"/>
        </w:trPr>
        <w:tc>
          <w:tcPr>
            <w:tcW w:w="1593" w:type="dxa"/>
            <w:vAlign w:val="top"/>
          </w:tcPr>
          <w:p>
            <w:pPr>
              <w:ind w:left="8"/>
              <w:spacing w:before="64" w:line="202" w:lineRule="exact"/>
              <w:rPr>
                <w:rFonts w:ascii="SimSun" w:hAnsi="SimSun" w:eastAsia="SimSun" w:cs="SimSun"/>
                <w:sz w:val="15"/>
                <w:szCs w:val="15"/>
              </w:rPr>
            </w:pPr>
            <w:r>
              <w:rPr>
                <w:rFonts w:ascii="SimSun" w:hAnsi="SimSun" w:eastAsia="SimSun" w:cs="SimSun"/>
                <w:sz w:val="15"/>
                <w:szCs w:val="15"/>
                <w:color w:val="212529"/>
                <w:spacing w:val="4"/>
                <w:position w:val="1"/>
              </w:rPr>
              <w:t>20134</w:t>
            </w:r>
          </w:p>
        </w:tc>
        <w:tc>
          <w:tcPr>
            <w:tcW w:w="3229" w:type="dxa"/>
            <w:vAlign w:val="top"/>
          </w:tcPr>
          <w:p>
            <w:pPr>
              <w:spacing w:before="64" w:line="229" w:lineRule="auto"/>
              <w:rPr>
                <w:rFonts w:ascii="SimSun" w:hAnsi="SimSun" w:eastAsia="SimSun" w:cs="SimSun"/>
                <w:sz w:val="15"/>
                <w:szCs w:val="15"/>
              </w:rPr>
            </w:pPr>
            <w:r>
              <w:rPr>
                <w:rFonts w:ascii="SimSun" w:hAnsi="SimSun" w:eastAsia="SimSun" w:cs="SimSun"/>
                <w:sz w:val="15"/>
                <w:szCs w:val="15"/>
                <w:color w:val="212529"/>
                <w:spacing w:val="9"/>
              </w:rPr>
              <w:t>统战事务</w:t>
            </w:r>
          </w:p>
        </w:tc>
        <w:tc>
          <w:tcPr>
            <w:tcW w:w="1534" w:type="dxa"/>
            <w:vAlign w:val="top"/>
          </w:tcPr>
          <w:p>
            <w:pPr>
              <w:ind w:right="22"/>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c>
          <w:tcPr>
            <w:tcW w:w="1339" w:type="dxa"/>
            <w:vAlign w:val="top"/>
          </w:tcPr>
          <w:p>
            <w:pPr>
              <w:pStyle w:val="TableText"/>
              <w:rPr/>
            </w:pPr>
            <w:r/>
          </w:p>
        </w:tc>
        <w:tc>
          <w:tcPr>
            <w:tcW w:w="1463" w:type="dxa"/>
            <w:vAlign w:val="top"/>
          </w:tcPr>
          <w:p>
            <w:pPr>
              <w:ind w:right="24"/>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r>
      <w:tr>
        <w:trPr>
          <w:trHeight w:val="293" w:hRule="atLeast"/>
        </w:trPr>
        <w:tc>
          <w:tcPr>
            <w:tcW w:w="1593" w:type="dxa"/>
            <w:vAlign w:val="top"/>
          </w:tcPr>
          <w:p>
            <w:pPr>
              <w:ind w:left="8"/>
              <w:spacing w:before="65" w:line="202" w:lineRule="exact"/>
              <w:rPr>
                <w:rFonts w:ascii="SimSun" w:hAnsi="SimSun" w:eastAsia="SimSun" w:cs="SimSun"/>
                <w:sz w:val="15"/>
                <w:szCs w:val="15"/>
              </w:rPr>
            </w:pPr>
            <w:r>
              <w:rPr>
                <w:rFonts w:ascii="SimSun" w:hAnsi="SimSun" w:eastAsia="SimSun" w:cs="SimSun"/>
                <w:sz w:val="15"/>
                <w:szCs w:val="15"/>
                <w:color w:val="212529"/>
                <w:spacing w:val="4"/>
                <w:position w:val="1"/>
              </w:rPr>
              <w:t>2013499</w:t>
            </w:r>
          </w:p>
        </w:tc>
        <w:tc>
          <w:tcPr>
            <w:tcW w:w="3229" w:type="dxa"/>
            <w:vAlign w:val="top"/>
          </w:tcPr>
          <w:p>
            <w:pPr>
              <w:spacing w:before="65" w:line="229" w:lineRule="auto"/>
              <w:rPr>
                <w:rFonts w:ascii="SimSun" w:hAnsi="SimSun" w:eastAsia="SimSun" w:cs="SimSun"/>
                <w:sz w:val="15"/>
                <w:szCs w:val="15"/>
              </w:rPr>
            </w:pPr>
            <w:r>
              <w:rPr>
                <w:rFonts w:ascii="SimSun" w:hAnsi="SimSun" w:eastAsia="SimSun" w:cs="SimSun"/>
                <w:sz w:val="15"/>
                <w:szCs w:val="15"/>
                <w:color w:val="212529"/>
                <w:spacing w:val="10"/>
              </w:rPr>
              <w:t>其他统战事务支出</w:t>
            </w:r>
          </w:p>
        </w:tc>
        <w:tc>
          <w:tcPr>
            <w:tcW w:w="1534" w:type="dxa"/>
            <w:vAlign w:val="top"/>
          </w:tcPr>
          <w:p>
            <w:pPr>
              <w:ind w:right="22"/>
              <w:spacing w:before="6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c>
          <w:tcPr>
            <w:tcW w:w="1339" w:type="dxa"/>
            <w:vAlign w:val="top"/>
          </w:tcPr>
          <w:p>
            <w:pPr>
              <w:pStyle w:val="TableText"/>
              <w:rPr/>
            </w:pPr>
            <w:r/>
          </w:p>
        </w:tc>
        <w:tc>
          <w:tcPr>
            <w:tcW w:w="1463" w:type="dxa"/>
            <w:vAlign w:val="top"/>
          </w:tcPr>
          <w:p>
            <w:pPr>
              <w:ind w:right="24"/>
              <w:spacing w:before="6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r>
      <w:tr>
        <w:trPr>
          <w:trHeight w:val="293" w:hRule="atLeast"/>
        </w:trPr>
        <w:tc>
          <w:tcPr>
            <w:tcW w:w="1593" w:type="dxa"/>
            <w:vAlign w:val="top"/>
          </w:tcPr>
          <w:p>
            <w:pPr>
              <w:ind w:left="8"/>
              <w:spacing w:before="64" w:line="203" w:lineRule="exact"/>
              <w:rPr>
                <w:rFonts w:ascii="SimSun" w:hAnsi="SimSun" w:eastAsia="SimSun" w:cs="SimSun"/>
                <w:sz w:val="15"/>
                <w:szCs w:val="15"/>
              </w:rPr>
            </w:pPr>
            <w:r>
              <w:rPr>
                <w:rFonts w:ascii="SimSun" w:hAnsi="SimSun" w:eastAsia="SimSun" w:cs="SimSun"/>
                <w:sz w:val="15"/>
                <w:szCs w:val="15"/>
                <w:color w:val="212529"/>
                <w:spacing w:val="2"/>
                <w:position w:val="1"/>
              </w:rPr>
              <w:t>204</w:t>
            </w:r>
          </w:p>
        </w:tc>
        <w:tc>
          <w:tcPr>
            <w:tcW w:w="3229" w:type="dxa"/>
            <w:vAlign w:val="top"/>
          </w:tcPr>
          <w:p>
            <w:pPr>
              <w:ind w:left="3"/>
              <w:spacing w:before="64" w:line="229" w:lineRule="auto"/>
              <w:rPr>
                <w:rFonts w:ascii="SimSun" w:hAnsi="SimSun" w:eastAsia="SimSun" w:cs="SimSun"/>
                <w:sz w:val="15"/>
                <w:szCs w:val="15"/>
              </w:rPr>
            </w:pPr>
            <w:r>
              <w:rPr>
                <w:rFonts w:ascii="SimSun" w:hAnsi="SimSun" w:eastAsia="SimSun" w:cs="SimSun"/>
                <w:sz w:val="15"/>
                <w:szCs w:val="15"/>
                <w:color w:val="212529"/>
                <w:spacing w:val="9"/>
              </w:rPr>
              <w:t>公共安全支出</w:t>
            </w:r>
          </w:p>
        </w:tc>
        <w:tc>
          <w:tcPr>
            <w:tcW w:w="1534" w:type="dxa"/>
            <w:vAlign w:val="top"/>
          </w:tcPr>
          <w:p>
            <w:pPr>
              <w:ind w:right="22"/>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1.28</w:t>
            </w:r>
          </w:p>
        </w:tc>
        <w:tc>
          <w:tcPr>
            <w:tcW w:w="1339" w:type="dxa"/>
            <w:vAlign w:val="top"/>
          </w:tcPr>
          <w:p>
            <w:pPr>
              <w:pStyle w:val="TableText"/>
              <w:rPr/>
            </w:pPr>
            <w:r/>
          </w:p>
        </w:tc>
        <w:tc>
          <w:tcPr>
            <w:tcW w:w="1463" w:type="dxa"/>
            <w:vAlign w:val="top"/>
          </w:tcPr>
          <w:p>
            <w:pPr>
              <w:ind w:right="24"/>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1.28</w:t>
            </w:r>
          </w:p>
        </w:tc>
      </w:tr>
      <w:tr>
        <w:trPr>
          <w:trHeight w:val="292" w:hRule="atLeast"/>
        </w:trPr>
        <w:tc>
          <w:tcPr>
            <w:tcW w:w="1593" w:type="dxa"/>
            <w:vAlign w:val="top"/>
          </w:tcPr>
          <w:p>
            <w:pPr>
              <w:ind w:left="8"/>
              <w:spacing w:before="64" w:line="203" w:lineRule="exact"/>
              <w:rPr>
                <w:rFonts w:ascii="SimSun" w:hAnsi="SimSun" w:eastAsia="SimSun" w:cs="SimSun"/>
                <w:sz w:val="15"/>
                <w:szCs w:val="15"/>
              </w:rPr>
            </w:pPr>
            <w:r>
              <w:rPr>
                <w:rFonts w:ascii="SimSun" w:hAnsi="SimSun" w:eastAsia="SimSun" w:cs="SimSun"/>
                <w:sz w:val="15"/>
                <w:szCs w:val="15"/>
                <w:color w:val="212529"/>
                <w:spacing w:val="4"/>
                <w:position w:val="1"/>
              </w:rPr>
              <w:t>20401</w:t>
            </w:r>
          </w:p>
        </w:tc>
        <w:tc>
          <w:tcPr>
            <w:tcW w:w="3229" w:type="dxa"/>
            <w:vAlign w:val="top"/>
          </w:tcPr>
          <w:p>
            <w:pPr>
              <w:spacing w:before="64" w:line="229" w:lineRule="auto"/>
              <w:rPr>
                <w:rFonts w:ascii="SimSun" w:hAnsi="SimSun" w:eastAsia="SimSun" w:cs="SimSun"/>
                <w:sz w:val="15"/>
                <w:szCs w:val="15"/>
              </w:rPr>
            </w:pPr>
            <w:r>
              <w:rPr>
                <w:rFonts w:ascii="SimSun" w:hAnsi="SimSun" w:eastAsia="SimSun" w:cs="SimSun"/>
                <w:sz w:val="15"/>
                <w:szCs w:val="15"/>
                <w:color w:val="212529"/>
                <w:spacing w:val="10"/>
              </w:rPr>
              <w:t>武装警察部队</w:t>
            </w:r>
          </w:p>
        </w:tc>
        <w:tc>
          <w:tcPr>
            <w:tcW w:w="1534" w:type="dxa"/>
            <w:vAlign w:val="top"/>
          </w:tcPr>
          <w:p>
            <w:pPr>
              <w:ind w:right="22"/>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1.28</w:t>
            </w:r>
          </w:p>
        </w:tc>
        <w:tc>
          <w:tcPr>
            <w:tcW w:w="1339" w:type="dxa"/>
            <w:vAlign w:val="top"/>
          </w:tcPr>
          <w:p>
            <w:pPr>
              <w:pStyle w:val="TableText"/>
              <w:rPr/>
            </w:pPr>
            <w:r/>
          </w:p>
        </w:tc>
        <w:tc>
          <w:tcPr>
            <w:tcW w:w="1463" w:type="dxa"/>
            <w:vAlign w:val="top"/>
          </w:tcPr>
          <w:p>
            <w:pPr>
              <w:ind w:right="24"/>
              <w:spacing w:before="6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1.28</w:t>
            </w:r>
          </w:p>
        </w:tc>
      </w:tr>
      <w:tr>
        <w:trPr>
          <w:trHeight w:val="292" w:hRule="atLeast"/>
        </w:trPr>
        <w:tc>
          <w:tcPr>
            <w:tcW w:w="1593" w:type="dxa"/>
            <w:vAlign w:val="top"/>
          </w:tcPr>
          <w:p>
            <w:pPr>
              <w:ind w:left="8"/>
              <w:spacing w:before="65" w:line="202" w:lineRule="exact"/>
              <w:rPr>
                <w:rFonts w:ascii="SimSun" w:hAnsi="SimSun" w:eastAsia="SimSun" w:cs="SimSun"/>
                <w:sz w:val="15"/>
                <w:szCs w:val="15"/>
              </w:rPr>
            </w:pPr>
            <w:r>
              <w:rPr>
                <w:rFonts w:ascii="SimSun" w:hAnsi="SimSun" w:eastAsia="SimSun" w:cs="SimSun"/>
                <w:sz w:val="15"/>
                <w:szCs w:val="15"/>
                <w:color w:val="212529"/>
                <w:spacing w:val="4"/>
                <w:position w:val="1"/>
              </w:rPr>
              <w:t>2040199</w:t>
            </w:r>
          </w:p>
        </w:tc>
        <w:tc>
          <w:tcPr>
            <w:tcW w:w="3229" w:type="dxa"/>
            <w:vAlign w:val="top"/>
          </w:tcPr>
          <w:p>
            <w:pPr>
              <w:spacing w:before="65" w:line="229" w:lineRule="auto"/>
              <w:rPr>
                <w:rFonts w:ascii="SimSun" w:hAnsi="SimSun" w:eastAsia="SimSun" w:cs="SimSun"/>
                <w:sz w:val="15"/>
                <w:szCs w:val="15"/>
              </w:rPr>
            </w:pPr>
            <w:r>
              <w:rPr>
                <w:rFonts w:ascii="SimSun" w:hAnsi="SimSun" w:eastAsia="SimSun" w:cs="SimSun"/>
                <w:sz w:val="15"/>
                <w:szCs w:val="15"/>
                <w:color w:val="212529"/>
                <w:spacing w:val="11"/>
              </w:rPr>
              <w:t>其他武装警察部队支出</w:t>
            </w:r>
          </w:p>
        </w:tc>
        <w:tc>
          <w:tcPr>
            <w:tcW w:w="1534" w:type="dxa"/>
            <w:vAlign w:val="top"/>
          </w:tcPr>
          <w:p>
            <w:pPr>
              <w:ind w:right="22"/>
              <w:spacing w:before="65"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1.28</w:t>
            </w:r>
          </w:p>
        </w:tc>
        <w:tc>
          <w:tcPr>
            <w:tcW w:w="1339" w:type="dxa"/>
            <w:vAlign w:val="top"/>
          </w:tcPr>
          <w:p>
            <w:pPr>
              <w:pStyle w:val="TableText"/>
              <w:rPr/>
            </w:pPr>
            <w:r/>
          </w:p>
        </w:tc>
        <w:tc>
          <w:tcPr>
            <w:tcW w:w="1463" w:type="dxa"/>
            <w:vAlign w:val="top"/>
          </w:tcPr>
          <w:p>
            <w:pPr>
              <w:ind w:right="24"/>
              <w:spacing w:before="65"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1.28</w:t>
            </w:r>
          </w:p>
        </w:tc>
      </w:tr>
      <w:tr>
        <w:trPr>
          <w:trHeight w:val="293" w:hRule="atLeast"/>
        </w:trPr>
        <w:tc>
          <w:tcPr>
            <w:tcW w:w="1593" w:type="dxa"/>
            <w:vAlign w:val="top"/>
          </w:tcPr>
          <w:p>
            <w:pPr>
              <w:ind w:left="8"/>
              <w:spacing w:before="66" w:line="202" w:lineRule="exact"/>
              <w:rPr>
                <w:rFonts w:ascii="SimSun" w:hAnsi="SimSun" w:eastAsia="SimSun" w:cs="SimSun"/>
                <w:sz w:val="15"/>
                <w:szCs w:val="15"/>
              </w:rPr>
            </w:pPr>
            <w:r>
              <w:rPr>
                <w:rFonts w:ascii="SimSun" w:hAnsi="SimSun" w:eastAsia="SimSun" w:cs="SimSun"/>
                <w:sz w:val="15"/>
                <w:szCs w:val="15"/>
                <w:color w:val="212529"/>
                <w:spacing w:val="2"/>
                <w:position w:val="1"/>
              </w:rPr>
              <w:t>207</w:t>
            </w:r>
          </w:p>
        </w:tc>
        <w:tc>
          <w:tcPr>
            <w:tcW w:w="3229" w:type="dxa"/>
            <w:vAlign w:val="top"/>
          </w:tcPr>
          <w:p>
            <w:pPr>
              <w:spacing w:before="66" w:line="228" w:lineRule="auto"/>
              <w:rPr>
                <w:rFonts w:ascii="SimSun" w:hAnsi="SimSun" w:eastAsia="SimSun" w:cs="SimSun"/>
                <w:sz w:val="15"/>
                <w:szCs w:val="15"/>
              </w:rPr>
            </w:pPr>
            <w:r>
              <w:rPr>
                <w:rFonts w:ascii="SimSun" w:hAnsi="SimSun" w:eastAsia="SimSun" w:cs="SimSun"/>
                <w:sz w:val="15"/>
                <w:szCs w:val="15"/>
                <w:color w:val="212529"/>
                <w:spacing w:val="11"/>
              </w:rPr>
              <w:t>文化旅游体育与传媒支出</w:t>
            </w:r>
          </w:p>
        </w:tc>
        <w:tc>
          <w:tcPr>
            <w:tcW w:w="1534" w:type="dxa"/>
            <w:vAlign w:val="top"/>
          </w:tcPr>
          <w:p>
            <w:pPr>
              <w:ind w:right="22"/>
              <w:spacing w:before="6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64.58</w:t>
            </w:r>
          </w:p>
        </w:tc>
        <w:tc>
          <w:tcPr>
            <w:tcW w:w="1339" w:type="dxa"/>
            <w:vAlign w:val="top"/>
          </w:tcPr>
          <w:p>
            <w:pPr>
              <w:pStyle w:val="TableText"/>
              <w:rPr/>
            </w:pPr>
            <w:r/>
          </w:p>
        </w:tc>
        <w:tc>
          <w:tcPr>
            <w:tcW w:w="1463" w:type="dxa"/>
            <w:vAlign w:val="top"/>
          </w:tcPr>
          <w:p>
            <w:pPr>
              <w:ind w:right="24"/>
              <w:spacing w:before="6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64.58</w:t>
            </w:r>
          </w:p>
        </w:tc>
      </w:tr>
      <w:tr>
        <w:trPr>
          <w:trHeight w:val="292" w:hRule="atLeast"/>
        </w:trPr>
        <w:tc>
          <w:tcPr>
            <w:tcW w:w="1593" w:type="dxa"/>
            <w:vAlign w:val="top"/>
          </w:tcPr>
          <w:p>
            <w:pPr>
              <w:ind w:left="8"/>
              <w:spacing w:before="65" w:line="203" w:lineRule="exact"/>
              <w:rPr>
                <w:rFonts w:ascii="SimSun" w:hAnsi="SimSun" w:eastAsia="SimSun" w:cs="SimSun"/>
                <w:sz w:val="15"/>
                <w:szCs w:val="15"/>
              </w:rPr>
            </w:pPr>
            <w:r>
              <w:rPr>
                <w:rFonts w:ascii="SimSun" w:hAnsi="SimSun" w:eastAsia="SimSun" w:cs="SimSun"/>
                <w:sz w:val="15"/>
                <w:szCs w:val="15"/>
                <w:color w:val="212529"/>
                <w:spacing w:val="4"/>
                <w:position w:val="1"/>
              </w:rPr>
              <w:t>20701</w:t>
            </w:r>
          </w:p>
        </w:tc>
        <w:tc>
          <w:tcPr>
            <w:tcW w:w="3229" w:type="dxa"/>
            <w:vAlign w:val="top"/>
          </w:tcPr>
          <w:p>
            <w:pPr>
              <w:spacing w:before="65" w:line="230" w:lineRule="auto"/>
              <w:rPr>
                <w:rFonts w:ascii="SimSun" w:hAnsi="SimSun" w:eastAsia="SimSun" w:cs="SimSun"/>
                <w:sz w:val="15"/>
                <w:szCs w:val="15"/>
              </w:rPr>
            </w:pPr>
            <w:r>
              <w:rPr>
                <w:rFonts w:ascii="SimSun" w:hAnsi="SimSun" w:eastAsia="SimSun" w:cs="SimSun"/>
                <w:sz w:val="15"/>
                <w:szCs w:val="15"/>
                <w:color w:val="212529"/>
                <w:spacing w:val="9"/>
              </w:rPr>
              <w:t>文化和旅游</w:t>
            </w:r>
          </w:p>
        </w:tc>
        <w:tc>
          <w:tcPr>
            <w:tcW w:w="1534" w:type="dxa"/>
            <w:vAlign w:val="top"/>
          </w:tcPr>
          <w:p>
            <w:pPr>
              <w:ind w:right="22"/>
              <w:spacing w:before="6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39" w:type="dxa"/>
            <w:vAlign w:val="top"/>
          </w:tcPr>
          <w:p>
            <w:pPr>
              <w:pStyle w:val="TableText"/>
              <w:rPr/>
            </w:pPr>
            <w:r/>
          </w:p>
        </w:tc>
        <w:tc>
          <w:tcPr>
            <w:tcW w:w="1463" w:type="dxa"/>
            <w:vAlign w:val="top"/>
          </w:tcPr>
          <w:p>
            <w:pPr>
              <w:ind w:right="24"/>
              <w:spacing w:before="6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r>
      <w:tr>
        <w:trPr>
          <w:trHeight w:val="292" w:hRule="atLeast"/>
        </w:trPr>
        <w:tc>
          <w:tcPr>
            <w:tcW w:w="1593" w:type="dxa"/>
            <w:vAlign w:val="top"/>
          </w:tcPr>
          <w:p>
            <w:pPr>
              <w:ind w:left="8"/>
              <w:spacing w:before="66" w:line="202" w:lineRule="exact"/>
              <w:rPr>
                <w:rFonts w:ascii="SimSun" w:hAnsi="SimSun" w:eastAsia="SimSun" w:cs="SimSun"/>
                <w:sz w:val="15"/>
                <w:szCs w:val="15"/>
              </w:rPr>
            </w:pPr>
            <w:r>
              <w:rPr>
                <w:rFonts w:ascii="SimSun" w:hAnsi="SimSun" w:eastAsia="SimSun" w:cs="SimSun"/>
                <w:sz w:val="15"/>
                <w:szCs w:val="15"/>
                <w:color w:val="212529"/>
                <w:spacing w:val="4"/>
                <w:position w:val="1"/>
              </w:rPr>
              <w:t>2070109</w:t>
            </w:r>
          </w:p>
        </w:tc>
        <w:tc>
          <w:tcPr>
            <w:tcW w:w="3229" w:type="dxa"/>
            <w:vAlign w:val="top"/>
          </w:tcPr>
          <w:p>
            <w:pPr>
              <w:spacing w:before="66" w:line="229" w:lineRule="auto"/>
              <w:rPr>
                <w:rFonts w:ascii="SimSun" w:hAnsi="SimSun" w:eastAsia="SimSun" w:cs="SimSun"/>
                <w:sz w:val="15"/>
                <w:szCs w:val="15"/>
              </w:rPr>
            </w:pPr>
            <w:r>
              <w:rPr>
                <w:rFonts w:ascii="SimSun" w:hAnsi="SimSun" w:eastAsia="SimSun" w:cs="SimSun"/>
                <w:sz w:val="15"/>
                <w:szCs w:val="15"/>
                <w:color w:val="212529"/>
                <w:spacing w:val="9"/>
              </w:rPr>
              <w:t>群众文化</w:t>
            </w:r>
          </w:p>
        </w:tc>
        <w:tc>
          <w:tcPr>
            <w:tcW w:w="1534" w:type="dxa"/>
            <w:vAlign w:val="top"/>
          </w:tcPr>
          <w:p>
            <w:pPr>
              <w:ind w:right="22"/>
              <w:spacing w:before="6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39" w:type="dxa"/>
            <w:vAlign w:val="top"/>
          </w:tcPr>
          <w:p>
            <w:pPr>
              <w:pStyle w:val="TableText"/>
              <w:rPr/>
            </w:pPr>
            <w:r/>
          </w:p>
        </w:tc>
        <w:tc>
          <w:tcPr>
            <w:tcW w:w="1463" w:type="dxa"/>
            <w:vAlign w:val="top"/>
          </w:tcPr>
          <w:p>
            <w:pPr>
              <w:ind w:right="24"/>
              <w:spacing w:before="6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r>
      <w:tr>
        <w:trPr>
          <w:trHeight w:val="293" w:hRule="atLeast"/>
        </w:trPr>
        <w:tc>
          <w:tcPr>
            <w:tcW w:w="1593" w:type="dxa"/>
            <w:vAlign w:val="top"/>
          </w:tcPr>
          <w:p>
            <w:pPr>
              <w:ind w:left="8"/>
              <w:spacing w:before="67" w:line="202" w:lineRule="exact"/>
              <w:rPr>
                <w:rFonts w:ascii="SimSun" w:hAnsi="SimSun" w:eastAsia="SimSun" w:cs="SimSun"/>
                <w:sz w:val="15"/>
                <w:szCs w:val="15"/>
              </w:rPr>
            </w:pPr>
            <w:r>
              <w:rPr>
                <w:rFonts w:ascii="SimSun" w:hAnsi="SimSun" w:eastAsia="SimSun" w:cs="SimSun"/>
                <w:sz w:val="15"/>
                <w:szCs w:val="15"/>
                <w:color w:val="212529"/>
                <w:spacing w:val="4"/>
                <w:position w:val="1"/>
              </w:rPr>
              <w:t>20799</w:t>
            </w:r>
          </w:p>
        </w:tc>
        <w:tc>
          <w:tcPr>
            <w:tcW w:w="3229" w:type="dxa"/>
            <w:vAlign w:val="top"/>
          </w:tcPr>
          <w:p>
            <w:pPr>
              <w:spacing w:before="67" w:line="228" w:lineRule="auto"/>
              <w:rPr>
                <w:rFonts w:ascii="SimSun" w:hAnsi="SimSun" w:eastAsia="SimSun" w:cs="SimSun"/>
                <w:sz w:val="15"/>
                <w:szCs w:val="15"/>
              </w:rPr>
            </w:pPr>
            <w:r>
              <w:rPr>
                <w:rFonts w:ascii="SimSun" w:hAnsi="SimSun" w:eastAsia="SimSun" w:cs="SimSun"/>
                <w:sz w:val="15"/>
                <w:szCs w:val="15"/>
                <w:color w:val="212529"/>
                <w:spacing w:val="11"/>
              </w:rPr>
              <w:t>其他文化旅游体育与传媒支出</w:t>
            </w:r>
          </w:p>
        </w:tc>
        <w:tc>
          <w:tcPr>
            <w:tcW w:w="1534" w:type="dxa"/>
            <w:vAlign w:val="top"/>
          </w:tcPr>
          <w:p>
            <w:pPr>
              <w:ind w:right="22"/>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59.58</w:t>
            </w:r>
          </w:p>
        </w:tc>
        <w:tc>
          <w:tcPr>
            <w:tcW w:w="1339" w:type="dxa"/>
            <w:vAlign w:val="top"/>
          </w:tcPr>
          <w:p>
            <w:pPr>
              <w:pStyle w:val="TableText"/>
              <w:rPr/>
            </w:pPr>
            <w:r/>
          </w:p>
        </w:tc>
        <w:tc>
          <w:tcPr>
            <w:tcW w:w="1463" w:type="dxa"/>
            <w:vAlign w:val="top"/>
          </w:tcPr>
          <w:p>
            <w:pPr>
              <w:ind w:right="24"/>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59.58</w:t>
            </w:r>
          </w:p>
        </w:tc>
      </w:tr>
      <w:tr>
        <w:trPr>
          <w:trHeight w:val="292" w:hRule="atLeast"/>
        </w:trPr>
        <w:tc>
          <w:tcPr>
            <w:tcW w:w="1593" w:type="dxa"/>
            <w:vAlign w:val="top"/>
          </w:tcPr>
          <w:p>
            <w:pPr>
              <w:ind w:left="8"/>
              <w:spacing w:before="66" w:line="203" w:lineRule="exact"/>
              <w:rPr>
                <w:rFonts w:ascii="SimSun" w:hAnsi="SimSun" w:eastAsia="SimSun" w:cs="SimSun"/>
                <w:sz w:val="15"/>
                <w:szCs w:val="15"/>
              </w:rPr>
            </w:pPr>
            <w:r>
              <w:rPr>
                <w:rFonts w:ascii="SimSun" w:hAnsi="SimSun" w:eastAsia="SimSun" w:cs="SimSun"/>
                <w:sz w:val="15"/>
                <w:szCs w:val="15"/>
                <w:color w:val="212529"/>
                <w:spacing w:val="4"/>
                <w:position w:val="1"/>
              </w:rPr>
              <w:t>2079999</w:t>
            </w:r>
          </w:p>
        </w:tc>
        <w:tc>
          <w:tcPr>
            <w:tcW w:w="3229" w:type="dxa"/>
            <w:vAlign w:val="top"/>
          </w:tcPr>
          <w:p>
            <w:pPr>
              <w:spacing w:before="67" w:line="228" w:lineRule="auto"/>
              <w:rPr>
                <w:rFonts w:ascii="SimSun" w:hAnsi="SimSun" w:eastAsia="SimSun" w:cs="SimSun"/>
                <w:sz w:val="15"/>
                <w:szCs w:val="15"/>
              </w:rPr>
            </w:pPr>
            <w:r>
              <w:rPr>
                <w:rFonts w:ascii="SimSun" w:hAnsi="SimSun" w:eastAsia="SimSun" w:cs="SimSun"/>
                <w:sz w:val="15"/>
                <w:szCs w:val="15"/>
                <w:color w:val="212529"/>
                <w:spacing w:val="11"/>
              </w:rPr>
              <w:t>其他文化旅游体育与传媒支出</w:t>
            </w:r>
          </w:p>
        </w:tc>
        <w:tc>
          <w:tcPr>
            <w:tcW w:w="1534" w:type="dxa"/>
            <w:vAlign w:val="top"/>
          </w:tcPr>
          <w:p>
            <w:pPr>
              <w:ind w:right="22"/>
              <w:spacing w:before="6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59.58</w:t>
            </w:r>
          </w:p>
        </w:tc>
        <w:tc>
          <w:tcPr>
            <w:tcW w:w="1339" w:type="dxa"/>
            <w:vAlign w:val="top"/>
          </w:tcPr>
          <w:p>
            <w:pPr>
              <w:pStyle w:val="TableText"/>
              <w:rPr/>
            </w:pPr>
            <w:r/>
          </w:p>
        </w:tc>
        <w:tc>
          <w:tcPr>
            <w:tcW w:w="1463" w:type="dxa"/>
            <w:vAlign w:val="top"/>
          </w:tcPr>
          <w:p>
            <w:pPr>
              <w:ind w:right="24"/>
              <w:spacing w:before="6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59.58</w:t>
            </w:r>
          </w:p>
        </w:tc>
      </w:tr>
      <w:tr>
        <w:trPr>
          <w:trHeight w:val="292" w:hRule="atLeast"/>
        </w:trPr>
        <w:tc>
          <w:tcPr>
            <w:tcW w:w="1593" w:type="dxa"/>
            <w:vAlign w:val="top"/>
          </w:tcPr>
          <w:p>
            <w:pPr>
              <w:ind w:left="8"/>
              <w:spacing w:before="67" w:line="203"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229" w:type="dxa"/>
            <w:vAlign w:val="top"/>
          </w:tcPr>
          <w:p>
            <w:pPr>
              <w:spacing w:before="67"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534" w:type="dxa"/>
            <w:vAlign w:val="top"/>
          </w:tcPr>
          <w:p>
            <w:pPr>
              <w:ind w:right="22"/>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178.26</w:t>
            </w:r>
          </w:p>
        </w:tc>
        <w:tc>
          <w:tcPr>
            <w:tcW w:w="1339" w:type="dxa"/>
            <w:vAlign w:val="top"/>
          </w:tcPr>
          <w:p>
            <w:pPr>
              <w:ind w:right="21"/>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138.26</w:t>
            </w:r>
          </w:p>
        </w:tc>
        <w:tc>
          <w:tcPr>
            <w:tcW w:w="1463" w:type="dxa"/>
            <w:vAlign w:val="top"/>
          </w:tcPr>
          <w:p>
            <w:pPr>
              <w:ind w:right="24"/>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r>
      <w:tr>
        <w:trPr>
          <w:trHeight w:val="293" w:hRule="atLeast"/>
        </w:trPr>
        <w:tc>
          <w:tcPr>
            <w:tcW w:w="1593" w:type="dxa"/>
            <w:vAlign w:val="top"/>
          </w:tcPr>
          <w:p>
            <w:pPr>
              <w:ind w:left="8"/>
              <w:spacing w:before="68" w:line="202"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229" w:type="dxa"/>
            <w:vAlign w:val="top"/>
          </w:tcPr>
          <w:p>
            <w:pPr>
              <w:spacing w:before="68"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534" w:type="dxa"/>
            <w:vAlign w:val="top"/>
          </w:tcPr>
          <w:p>
            <w:pPr>
              <w:ind w:right="22"/>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138.26</w:t>
            </w:r>
          </w:p>
        </w:tc>
        <w:tc>
          <w:tcPr>
            <w:tcW w:w="1339" w:type="dxa"/>
            <w:vAlign w:val="top"/>
          </w:tcPr>
          <w:p>
            <w:pPr>
              <w:ind w:right="21"/>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138.26</w:t>
            </w:r>
          </w:p>
        </w:tc>
        <w:tc>
          <w:tcPr>
            <w:tcW w:w="1463" w:type="dxa"/>
            <w:vAlign w:val="top"/>
          </w:tcPr>
          <w:p>
            <w:pPr>
              <w:pStyle w:val="TableText"/>
              <w:rPr/>
            </w:pPr>
            <w:r/>
          </w:p>
        </w:tc>
      </w:tr>
      <w:tr>
        <w:trPr>
          <w:trHeight w:val="292" w:hRule="atLeast"/>
        </w:trPr>
        <w:tc>
          <w:tcPr>
            <w:tcW w:w="1593" w:type="dxa"/>
            <w:vAlign w:val="top"/>
          </w:tcPr>
          <w:p>
            <w:pPr>
              <w:ind w:left="8"/>
              <w:spacing w:before="68" w:line="202" w:lineRule="exact"/>
              <w:rPr>
                <w:rFonts w:ascii="SimSun" w:hAnsi="SimSun" w:eastAsia="SimSun" w:cs="SimSun"/>
                <w:sz w:val="15"/>
                <w:szCs w:val="15"/>
              </w:rPr>
            </w:pPr>
            <w:r>
              <w:rPr>
                <w:rFonts w:ascii="SimSun" w:hAnsi="SimSun" w:eastAsia="SimSun" w:cs="SimSun"/>
                <w:sz w:val="15"/>
                <w:szCs w:val="15"/>
                <w:color w:val="212529"/>
                <w:spacing w:val="4"/>
                <w:position w:val="1"/>
              </w:rPr>
              <w:t>2080501</w:t>
            </w:r>
          </w:p>
        </w:tc>
        <w:tc>
          <w:tcPr>
            <w:tcW w:w="3229" w:type="dxa"/>
            <w:vAlign w:val="top"/>
          </w:tcPr>
          <w:p>
            <w:pPr>
              <w:spacing w:before="68" w:line="229" w:lineRule="auto"/>
              <w:rPr>
                <w:rFonts w:ascii="SimSun" w:hAnsi="SimSun" w:eastAsia="SimSun" w:cs="SimSun"/>
                <w:sz w:val="15"/>
                <w:szCs w:val="15"/>
              </w:rPr>
            </w:pPr>
            <w:r>
              <w:rPr>
                <w:rFonts w:ascii="SimSun" w:hAnsi="SimSun" w:eastAsia="SimSun" w:cs="SimSun"/>
                <w:sz w:val="15"/>
                <w:szCs w:val="15"/>
                <w:color w:val="212529"/>
                <w:spacing w:val="10"/>
              </w:rPr>
              <w:t>行政单位离退休</w:t>
            </w:r>
          </w:p>
        </w:tc>
        <w:tc>
          <w:tcPr>
            <w:tcW w:w="1534" w:type="dxa"/>
            <w:vAlign w:val="top"/>
          </w:tcPr>
          <w:p>
            <w:pPr>
              <w:ind w:right="22"/>
              <w:spacing w:before="68"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19.44</w:t>
            </w:r>
          </w:p>
        </w:tc>
        <w:tc>
          <w:tcPr>
            <w:tcW w:w="1339" w:type="dxa"/>
            <w:vAlign w:val="top"/>
          </w:tcPr>
          <w:p>
            <w:pPr>
              <w:ind w:right="21"/>
              <w:spacing w:before="68"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19.44</w:t>
            </w:r>
          </w:p>
        </w:tc>
        <w:tc>
          <w:tcPr>
            <w:tcW w:w="1463" w:type="dxa"/>
            <w:vAlign w:val="top"/>
          </w:tcPr>
          <w:p>
            <w:pPr>
              <w:pStyle w:val="TableText"/>
              <w:rPr/>
            </w:pPr>
            <w:r/>
          </w:p>
        </w:tc>
      </w:tr>
      <w:tr>
        <w:trPr>
          <w:trHeight w:val="292" w:hRule="atLeast"/>
        </w:trPr>
        <w:tc>
          <w:tcPr>
            <w:tcW w:w="1593" w:type="dxa"/>
            <w:vAlign w:val="top"/>
          </w:tcPr>
          <w:p>
            <w:pPr>
              <w:ind w:left="8"/>
              <w:spacing w:before="68" w:line="203"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229" w:type="dxa"/>
            <w:vAlign w:val="top"/>
          </w:tcPr>
          <w:p>
            <w:pPr>
              <w:spacing w:before="69"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534" w:type="dxa"/>
            <w:vAlign w:val="top"/>
          </w:tcPr>
          <w:p>
            <w:pPr>
              <w:ind w:right="22"/>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68.83</w:t>
            </w:r>
          </w:p>
        </w:tc>
        <w:tc>
          <w:tcPr>
            <w:tcW w:w="1339" w:type="dxa"/>
            <w:vAlign w:val="top"/>
          </w:tcPr>
          <w:p>
            <w:pPr>
              <w:ind w:right="21"/>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68.83</w:t>
            </w:r>
          </w:p>
        </w:tc>
        <w:tc>
          <w:tcPr>
            <w:tcW w:w="1463" w:type="dxa"/>
            <w:vAlign w:val="top"/>
          </w:tcPr>
          <w:p>
            <w:pPr>
              <w:pStyle w:val="TableText"/>
              <w:rPr/>
            </w:pPr>
            <w:r/>
          </w:p>
        </w:tc>
      </w:tr>
      <w:tr>
        <w:trPr>
          <w:trHeight w:val="293" w:hRule="atLeast"/>
        </w:trPr>
        <w:tc>
          <w:tcPr>
            <w:tcW w:w="1593"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4"/>
                <w:position w:val="1"/>
              </w:rPr>
              <w:t>2080506</w:t>
            </w:r>
          </w:p>
        </w:tc>
        <w:tc>
          <w:tcPr>
            <w:tcW w:w="3229" w:type="dxa"/>
            <w:vAlign w:val="top"/>
          </w:tcPr>
          <w:p>
            <w:pPr>
              <w:spacing w:before="69" w:line="228" w:lineRule="auto"/>
              <w:rPr>
                <w:rFonts w:ascii="SimSun" w:hAnsi="SimSun" w:eastAsia="SimSun" w:cs="SimSun"/>
                <w:sz w:val="15"/>
                <w:szCs w:val="15"/>
              </w:rPr>
            </w:pPr>
            <w:r>
              <w:rPr>
                <w:rFonts w:ascii="SimSun" w:hAnsi="SimSun" w:eastAsia="SimSun" w:cs="SimSun"/>
                <w:sz w:val="15"/>
                <w:szCs w:val="15"/>
                <w:color w:val="212529"/>
                <w:spacing w:val="11"/>
              </w:rPr>
              <w:t>机关事业单位职业年金缴费支出</w:t>
            </w:r>
          </w:p>
        </w:tc>
        <w:tc>
          <w:tcPr>
            <w:tcW w:w="1534" w:type="dxa"/>
            <w:vAlign w:val="top"/>
          </w:tcPr>
          <w:p>
            <w:pPr>
              <w:ind w:right="22"/>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1339" w:type="dxa"/>
            <w:vAlign w:val="top"/>
          </w:tcPr>
          <w:p>
            <w:pPr>
              <w:ind w:right="21"/>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1463" w:type="dxa"/>
            <w:vAlign w:val="top"/>
          </w:tcPr>
          <w:p>
            <w:pPr>
              <w:pStyle w:val="TableText"/>
              <w:rPr/>
            </w:pPr>
            <w:r/>
          </w:p>
        </w:tc>
      </w:tr>
      <w:tr>
        <w:trPr>
          <w:trHeight w:val="292" w:hRule="atLeast"/>
        </w:trPr>
        <w:tc>
          <w:tcPr>
            <w:tcW w:w="1593"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4"/>
                <w:position w:val="1"/>
              </w:rPr>
              <w:t>20810</w:t>
            </w:r>
          </w:p>
        </w:tc>
        <w:tc>
          <w:tcPr>
            <w:tcW w:w="3229" w:type="dxa"/>
            <w:vAlign w:val="top"/>
          </w:tcPr>
          <w:p>
            <w:pPr>
              <w:spacing w:before="69" w:line="228" w:lineRule="auto"/>
              <w:rPr>
                <w:rFonts w:ascii="SimSun" w:hAnsi="SimSun" w:eastAsia="SimSun" w:cs="SimSun"/>
                <w:sz w:val="15"/>
                <w:szCs w:val="15"/>
              </w:rPr>
            </w:pPr>
            <w:r>
              <w:rPr>
                <w:rFonts w:ascii="SimSun" w:hAnsi="SimSun" w:eastAsia="SimSun" w:cs="SimSun"/>
                <w:sz w:val="15"/>
                <w:szCs w:val="15"/>
                <w:color w:val="212529"/>
                <w:spacing w:val="9"/>
              </w:rPr>
              <w:t>社会福利</w:t>
            </w:r>
          </w:p>
        </w:tc>
        <w:tc>
          <w:tcPr>
            <w:tcW w:w="1534" w:type="dxa"/>
            <w:vAlign w:val="top"/>
          </w:tcPr>
          <w:p>
            <w:pPr>
              <w:ind w:right="22"/>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c>
          <w:tcPr>
            <w:tcW w:w="1339" w:type="dxa"/>
            <w:vAlign w:val="top"/>
          </w:tcPr>
          <w:p>
            <w:pPr>
              <w:pStyle w:val="TableText"/>
              <w:rPr/>
            </w:pPr>
            <w:r/>
          </w:p>
        </w:tc>
        <w:tc>
          <w:tcPr>
            <w:tcW w:w="1463"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r>
      <w:tr>
        <w:trPr>
          <w:trHeight w:val="293" w:hRule="atLeast"/>
        </w:trPr>
        <w:tc>
          <w:tcPr>
            <w:tcW w:w="1593" w:type="dxa"/>
            <w:vAlign w:val="top"/>
          </w:tcPr>
          <w:p>
            <w:pPr>
              <w:ind w:left="8"/>
              <w:spacing w:before="69" w:line="203" w:lineRule="exact"/>
              <w:rPr>
                <w:rFonts w:ascii="SimSun" w:hAnsi="SimSun" w:eastAsia="SimSun" w:cs="SimSun"/>
                <w:sz w:val="15"/>
                <w:szCs w:val="15"/>
              </w:rPr>
            </w:pPr>
            <w:r>
              <w:rPr>
                <w:rFonts w:ascii="SimSun" w:hAnsi="SimSun" w:eastAsia="SimSun" w:cs="SimSun"/>
                <w:sz w:val="15"/>
                <w:szCs w:val="15"/>
                <w:color w:val="212529"/>
                <w:spacing w:val="4"/>
                <w:position w:val="1"/>
              </w:rPr>
              <w:t>2081006</w:t>
            </w:r>
          </w:p>
        </w:tc>
        <w:tc>
          <w:tcPr>
            <w:tcW w:w="3229" w:type="dxa"/>
            <w:vAlign w:val="top"/>
          </w:tcPr>
          <w:p>
            <w:pPr>
              <w:spacing w:before="69" w:line="229" w:lineRule="auto"/>
              <w:rPr>
                <w:rFonts w:ascii="SimSun" w:hAnsi="SimSun" w:eastAsia="SimSun" w:cs="SimSun"/>
                <w:sz w:val="15"/>
                <w:szCs w:val="15"/>
              </w:rPr>
            </w:pPr>
            <w:r>
              <w:rPr>
                <w:rFonts w:ascii="SimSun" w:hAnsi="SimSun" w:eastAsia="SimSun" w:cs="SimSun"/>
                <w:sz w:val="15"/>
                <w:szCs w:val="15"/>
                <w:color w:val="212529"/>
                <w:spacing w:val="9"/>
              </w:rPr>
              <w:t>养老服务</w:t>
            </w:r>
          </w:p>
        </w:tc>
        <w:tc>
          <w:tcPr>
            <w:tcW w:w="1534" w:type="dxa"/>
            <w:vAlign w:val="top"/>
          </w:tcPr>
          <w:p>
            <w:pPr>
              <w:ind w:right="22"/>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c>
          <w:tcPr>
            <w:tcW w:w="1339" w:type="dxa"/>
            <w:vAlign w:val="top"/>
          </w:tcPr>
          <w:p>
            <w:pPr>
              <w:pStyle w:val="TableText"/>
              <w:rPr/>
            </w:pPr>
            <w:r/>
          </w:p>
        </w:tc>
        <w:tc>
          <w:tcPr>
            <w:tcW w:w="1463"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r>
      <w:tr>
        <w:trPr>
          <w:trHeight w:val="292" w:hRule="atLeast"/>
        </w:trPr>
        <w:tc>
          <w:tcPr>
            <w:tcW w:w="1593" w:type="dxa"/>
            <w:vAlign w:val="top"/>
          </w:tcPr>
          <w:p>
            <w:pPr>
              <w:ind w:left="8"/>
              <w:spacing w:before="69" w:line="203" w:lineRule="exact"/>
              <w:rPr>
                <w:rFonts w:ascii="SimSun" w:hAnsi="SimSun" w:eastAsia="SimSun" w:cs="SimSun"/>
                <w:sz w:val="15"/>
                <w:szCs w:val="15"/>
              </w:rPr>
            </w:pPr>
            <w:r>
              <w:rPr>
                <w:rFonts w:ascii="SimSun" w:hAnsi="SimSun" w:eastAsia="SimSun" w:cs="SimSun"/>
                <w:sz w:val="15"/>
                <w:szCs w:val="15"/>
                <w:color w:val="212529"/>
                <w:spacing w:val="4"/>
                <w:position w:val="1"/>
              </w:rPr>
              <w:t>20820</w:t>
            </w:r>
          </w:p>
        </w:tc>
        <w:tc>
          <w:tcPr>
            <w:tcW w:w="3229" w:type="dxa"/>
            <w:vAlign w:val="top"/>
          </w:tcPr>
          <w:p>
            <w:pPr>
              <w:ind w:left="8"/>
              <w:spacing w:before="69" w:line="229" w:lineRule="auto"/>
              <w:rPr>
                <w:rFonts w:ascii="SimSun" w:hAnsi="SimSun" w:eastAsia="SimSun" w:cs="SimSun"/>
                <w:sz w:val="15"/>
                <w:szCs w:val="15"/>
              </w:rPr>
            </w:pPr>
            <w:r>
              <w:rPr>
                <w:rFonts w:ascii="SimSun" w:hAnsi="SimSun" w:eastAsia="SimSun" w:cs="SimSun"/>
                <w:sz w:val="15"/>
                <w:szCs w:val="15"/>
                <w:color w:val="212529"/>
                <w:spacing w:val="7"/>
              </w:rPr>
              <w:t>临时救助</w:t>
            </w:r>
          </w:p>
        </w:tc>
        <w:tc>
          <w:tcPr>
            <w:tcW w:w="1534" w:type="dxa"/>
            <w:vAlign w:val="top"/>
          </w:tcPr>
          <w:p>
            <w:pPr>
              <w:ind w:right="22"/>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28.00</w:t>
            </w:r>
          </w:p>
        </w:tc>
        <w:tc>
          <w:tcPr>
            <w:tcW w:w="1339" w:type="dxa"/>
            <w:vAlign w:val="top"/>
          </w:tcPr>
          <w:p>
            <w:pPr>
              <w:pStyle w:val="TableText"/>
              <w:rPr/>
            </w:pPr>
            <w:r/>
          </w:p>
        </w:tc>
        <w:tc>
          <w:tcPr>
            <w:tcW w:w="1463"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28.00</w:t>
            </w:r>
          </w:p>
        </w:tc>
      </w:tr>
      <w:tr>
        <w:trPr>
          <w:trHeight w:val="292" w:hRule="atLeast"/>
        </w:trPr>
        <w:tc>
          <w:tcPr>
            <w:tcW w:w="1593" w:type="dxa"/>
            <w:vAlign w:val="top"/>
          </w:tcPr>
          <w:p>
            <w:pPr>
              <w:ind w:left="8"/>
              <w:spacing w:before="70" w:line="202" w:lineRule="exact"/>
              <w:rPr>
                <w:rFonts w:ascii="SimSun" w:hAnsi="SimSun" w:eastAsia="SimSun" w:cs="SimSun"/>
                <w:sz w:val="15"/>
                <w:szCs w:val="15"/>
              </w:rPr>
            </w:pPr>
            <w:r>
              <w:rPr>
                <w:rFonts w:ascii="SimSun" w:hAnsi="SimSun" w:eastAsia="SimSun" w:cs="SimSun"/>
                <w:sz w:val="15"/>
                <w:szCs w:val="15"/>
                <w:color w:val="212529"/>
                <w:spacing w:val="4"/>
                <w:position w:val="1"/>
              </w:rPr>
              <w:t>2082001</w:t>
            </w:r>
          </w:p>
        </w:tc>
        <w:tc>
          <w:tcPr>
            <w:tcW w:w="3229" w:type="dxa"/>
            <w:vAlign w:val="top"/>
          </w:tcPr>
          <w:p>
            <w:pPr>
              <w:ind w:left="8"/>
              <w:spacing w:before="70" w:line="229" w:lineRule="auto"/>
              <w:rPr>
                <w:rFonts w:ascii="SimSun" w:hAnsi="SimSun" w:eastAsia="SimSun" w:cs="SimSun"/>
                <w:sz w:val="15"/>
                <w:szCs w:val="15"/>
              </w:rPr>
            </w:pPr>
            <w:r>
              <w:rPr>
                <w:rFonts w:ascii="SimSun" w:hAnsi="SimSun" w:eastAsia="SimSun" w:cs="SimSun"/>
                <w:sz w:val="15"/>
                <w:szCs w:val="15"/>
                <w:color w:val="212529"/>
                <w:spacing w:val="8"/>
              </w:rPr>
              <w:t>临时救助支出</w:t>
            </w:r>
          </w:p>
        </w:tc>
        <w:tc>
          <w:tcPr>
            <w:tcW w:w="1534" w:type="dxa"/>
            <w:vAlign w:val="top"/>
          </w:tcPr>
          <w:p>
            <w:pPr>
              <w:ind w:right="22"/>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28.00</w:t>
            </w:r>
          </w:p>
        </w:tc>
        <w:tc>
          <w:tcPr>
            <w:tcW w:w="1339" w:type="dxa"/>
            <w:vAlign w:val="top"/>
          </w:tcPr>
          <w:p>
            <w:pPr>
              <w:pStyle w:val="TableText"/>
              <w:rPr/>
            </w:pPr>
            <w:r/>
          </w:p>
        </w:tc>
        <w:tc>
          <w:tcPr>
            <w:tcW w:w="1463" w:type="dxa"/>
            <w:vAlign w:val="top"/>
          </w:tcPr>
          <w:p>
            <w:pPr>
              <w:ind w:right="24"/>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28.00</w:t>
            </w:r>
          </w:p>
        </w:tc>
      </w:tr>
      <w:tr>
        <w:trPr>
          <w:trHeight w:val="293" w:hRule="atLeast"/>
        </w:trPr>
        <w:tc>
          <w:tcPr>
            <w:tcW w:w="1593" w:type="dxa"/>
            <w:vAlign w:val="top"/>
          </w:tcPr>
          <w:p>
            <w:pPr>
              <w:ind w:left="8"/>
              <w:spacing w:before="71" w:line="202"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229" w:type="dxa"/>
            <w:vAlign w:val="top"/>
          </w:tcPr>
          <w:p>
            <w:pPr>
              <w:spacing w:before="71"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534" w:type="dxa"/>
            <w:vAlign w:val="top"/>
          </w:tcPr>
          <w:p>
            <w:pPr>
              <w:ind w:right="22"/>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33.63</w:t>
            </w:r>
          </w:p>
        </w:tc>
        <w:tc>
          <w:tcPr>
            <w:tcW w:w="1339" w:type="dxa"/>
            <w:vAlign w:val="top"/>
          </w:tcPr>
          <w:p>
            <w:pPr>
              <w:ind w:right="21"/>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33.63</w:t>
            </w:r>
          </w:p>
        </w:tc>
        <w:tc>
          <w:tcPr>
            <w:tcW w:w="1463" w:type="dxa"/>
            <w:vAlign w:val="top"/>
          </w:tcPr>
          <w:p>
            <w:pPr>
              <w:pStyle w:val="TableText"/>
              <w:rPr/>
            </w:pPr>
            <w:r/>
          </w:p>
        </w:tc>
      </w:tr>
      <w:tr>
        <w:trPr>
          <w:trHeight w:val="292" w:hRule="atLeast"/>
        </w:trPr>
        <w:tc>
          <w:tcPr>
            <w:tcW w:w="1593" w:type="dxa"/>
            <w:vAlign w:val="top"/>
          </w:tcPr>
          <w:p>
            <w:pPr>
              <w:ind w:left="8"/>
              <w:spacing w:before="70" w:line="203"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229" w:type="dxa"/>
            <w:vAlign w:val="top"/>
          </w:tcPr>
          <w:p>
            <w:pPr>
              <w:spacing w:before="70"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534" w:type="dxa"/>
            <w:vAlign w:val="top"/>
          </w:tcPr>
          <w:p>
            <w:pPr>
              <w:ind w:right="22"/>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33.63</w:t>
            </w:r>
          </w:p>
        </w:tc>
        <w:tc>
          <w:tcPr>
            <w:tcW w:w="1339" w:type="dxa"/>
            <w:vAlign w:val="top"/>
          </w:tcPr>
          <w:p>
            <w:pPr>
              <w:ind w:right="21"/>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33.63</w:t>
            </w:r>
          </w:p>
        </w:tc>
        <w:tc>
          <w:tcPr>
            <w:tcW w:w="1463" w:type="dxa"/>
            <w:vAlign w:val="top"/>
          </w:tcPr>
          <w:p>
            <w:pPr>
              <w:pStyle w:val="TableText"/>
              <w:rPr/>
            </w:pPr>
            <w:r/>
          </w:p>
        </w:tc>
      </w:tr>
      <w:tr>
        <w:trPr>
          <w:trHeight w:val="292" w:hRule="atLeast"/>
        </w:trPr>
        <w:tc>
          <w:tcPr>
            <w:tcW w:w="1593" w:type="dxa"/>
            <w:vAlign w:val="top"/>
          </w:tcPr>
          <w:p>
            <w:pPr>
              <w:ind w:left="8"/>
              <w:spacing w:before="71" w:line="203"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229" w:type="dxa"/>
            <w:vAlign w:val="top"/>
          </w:tcPr>
          <w:p>
            <w:pPr>
              <w:spacing w:before="71"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534" w:type="dxa"/>
            <w:vAlign w:val="top"/>
          </w:tcPr>
          <w:p>
            <w:pPr>
              <w:ind w:right="22"/>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11.97</w:t>
            </w:r>
          </w:p>
        </w:tc>
        <w:tc>
          <w:tcPr>
            <w:tcW w:w="1339" w:type="dxa"/>
            <w:vAlign w:val="top"/>
          </w:tcPr>
          <w:p>
            <w:pPr>
              <w:ind w:right="21"/>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11.97</w:t>
            </w:r>
          </w:p>
        </w:tc>
        <w:tc>
          <w:tcPr>
            <w:tcW w:w="1463" w:type="dxa"/>
            <w:vAlign w:val="top"/>
          </w:tcPr>
          <w:p>
            <w:pPr>
              <w:pStyle w:val="TableText"/>
              <w:rPr/>
            </w:pPr>
            <w:r/>
          </w:p>
        </w:tc>
      </w:tr>
      <w:tr>
        <w:trPr>
          <w:trHeight w:val="293" w:hRule="atLeast"/>
        </w:trPr>
        <w:tc>
          <w:tcPr>
            <w:tcW w:w="1593" w:type="dxa"/>
            <w:vAlign w:val="top"/>
          </w:tcPr>
          <w:p>
            <w:pPr>
              <w:ind w:left="8"/>
              <w:spacing w:before="72" w:line="202"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229" w:type="dxa"/>
            <w:vAlign w:val="top"/>
          </w:tcPr>
          <w:p>
            <w:pPr>
              <w:spacing w:before="72"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534"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16.14</w:t>
            </w:r>
          </w:p>
        </w:tc>
        <w:tc>
          <w:tcPr>
            <w:tcW w:w="1339" w:type="dxa"/>
            <w:vAlign w:val="top"/>
          </w:tcPr>
          <w:p>
            <w:pPr>
              <w:ind w:right="21"/>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16.14</w:t>
            </w:r>
          </w:p>
        </w:tc>
        <w:tc>
          <w:tcPr>
            <w:tcW w:w="1463" w:type="dxa"/>
            <w:vAlign w:val="top"/>
          </w:tcPr>
          <w:p>
            <w:pPr>
              <w:pStyle w:val="TableText"/>
              <w:rPr/>
            </w:pPr>
            <w:r/>
          </w:p>
        </w:tc>
      </w:tr>
      <w:tr>
        <w:trPr>
          <w:trHeight w:val="292" w:hRule="atLeast"/>
        </w:trPr>
        <w:tc>
          <w:tcPr>
            <w:tcW w:w="1593" w:type="dxa"/>
            <w:vAlign w:val="top"/>
          </w:tcPr>
          <w:p>
            <w:pPr>
              <w:ind w:left="8"/>
              <w:spacing w:before="72" w:line="202"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229" w:type="dxa"/>
            <w:vAlign w:val="top"/>
          </w:tcPr>
          <w:p>
            <w:pPr>
              <w:ind w:left="3"/>
              <w:spacing w:before="72"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534" w:type="dxa"/>
            <w:vAlign w:val="top"/>
          </w:tcPr>
          <w:p>
            <w:pPr>
              <w:ind w:right="22"/>
              <w:spacing w:before="72"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5.52</w:t>
            </w:r>
          </w:p>
        </w:tc>
        <w:tc>
          <w:tcPr>
            <w:tcW w:w="1339" w:type="dxa"/>
            <w:vAlign w:val="top"/>
          </w:tcPr>
          <w:p>
            <w:pPr>
              <w:ind w:right="21"/>
              <w:spacing w:before="72"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5.52</w:t>
            </w:r>
          </w:p>
        </w:tc>
        <w:tc>
          <w:tcPr>
            <w:tcW w:w="1463" w:type="dxa"/>
            <w:vAlign w:val="top"/>
          </w:tcPr>
          <w:p>
            <w:pPr>
              <w:pStyle w:val="TableText"/>
              <w:rPr/>
            </w:pPr>
            <w:r/>
          </w:p>
        </w:tc>
      </w:tr>
      <w:tr>
        <w:trPr>
          <w:trHeight w:val="292" w:hRule="atLeast"/>
        </w:trPr>
        <w:tc>
          <w:tcPr>
            <w:tcW w:w="1593" w:type="dxa"/>
            <w:vAlign w:val="top"/>
          </w:tcPr>
          <w:p>
            <w:pPr>
              <w:ind w:left="8"/>
              <w:spacing w:before="72" w:line="204" w:lineRule="exact"/>
              <w:rPr>
                <w:rFonts w:ascii="SimSun" w:hAnsi="SimSun" w:eastAsia="SimSun" w:cs="SimSun"/>
                <w:sz w:val="15"/>
                <w:szCs w:val="15"/>
              </w:rPr>
            </w:pPr>
            <w:r>
              <w:rPr>
                <w:rFonts w:ascii="SimSun" w:hAnsi="SimSun" w:eastAsia="SimSun" w:cs="SimSun"/>
                <w:sz w:val="15"/>
                <w:szCs w:val="15"/>
                <w:color w:val="212529"/>
                <w:spacing w:val="2"/>
                <w:position w:val="1"/>
              </w:rPr>
              <w:t>212</w:t>
            </w:r>
          </w:p>
        </w:tc>
        <w:tc>
          <w:tcPr>
            <w:tcW w:w="3229" w:type="dxa"/>
            <w:vAlign w:val="top"/>
          </w:tcPr>
          <w:p>
            <w:pPr>
              <w:spacing w:before="72" w:line="229" w:lineRule="auto"/>
              <w:rPr>
                <w:rFonts w:ascii="SimSun" w:hAnsi="SimSun" w:eastAsia="SimSun" w:cs="SimSun"/>
                <w:sz w:val="15"/>
                <w:szCs w:val="15"/>
              </w:rPr>
            </w:pPr>
            <w:r>
              <w:rPr>
                <w:rFonts w:ascii="SimSun" w:hAnsi="SimSun" w:eastAsia="SimSun" w:cs="SimSun"/>
                <w:sz w:val="15"/>
                <w:szCs w:val="15"/>
                <w:color w:val="212529"/>
                <w:spacing w:val="10"/>
              </w:rPr>
              <w:t>城乡社区支出</w:t>
            </w:r>
          </w:p>
        </w:tc>
        <w:tc>
          <w:tcPr>
            <w:tcW w:w="1534"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37.12</w:t>
            </w:r>
          </w:p>
        </w:tc>
        <w:tc>
          <w:tcPr>
            <w:tcW w:w="1339" w:type="dxa"/>
            <w:vAlign w:val="top"/>
          </w:tcPr>
          <w:p>
            <w:pPr>
              <w:pStyle w:val="TableText"/>
              <w:rPr/>
            </w:pPr>
            <w:r/>
          </w:p>
        </w:tc>
        <w:tc>
          <w:tcPr>
            <w:tcW w:w="1463" w:type="dxa"/>
            <w:vAlign w:val="top"/>
          </w:tcPr>
          <w:p>
            <w:pPr>
              <w:ind w:right="24"/>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37.12</w:t>
            </w:r>
          </w:p>
        </w:tc>
      </w:tr>
      <w:tr>
        <w:trPr>
          <w:trHeight w:val="292" w:hRule="atLeast"/>
        </w:trPr>
        <w:tc>
          <w:tcPr>
            <w:tcW w:w="1593"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21205</w:t>
            </w:r>
          </w:p>
        </w:tc>
        <w:tc>
          <w:tcPr>
            <w:tcW w:w="3229" w:type="dxa"/>
            <w:vAlign w:val="top"/>
          </w:tcPr>
          <w:p>
            <w:pPr>
              <w:spacing w:before="73" w:line="229" w:lineRule="auto"/>
              <w:rPr>
                <w:rFonts w:ascii="SimSun" w:hAnsi="SimSun" w:eastAsia="SimSun" w:cs="SimSun"/>
                <w:sz w:val="15"/>
                <w:szCs w:val="15"/>
              </w:rPr>
            </w:pPr>
            <w:r>
              <w:rPr>
                <w:rFonts w:ascii="SimSun" w:hAnsi="SimSun" w:eastAsia="SimSun" w:cs="SimSun"/>
                <w:sz w:val="15"/>
                <w:szCs w:val="15"/>
                <w:color w:val="212529"/>
                <w:spacing w:val="10"/>
              </w:rPr>
              <w:t>城乡社区环境卫生</w:t>
            </w:r>
          </w:p>
        </w:tc>
        <w:tc>
          <w:tcPr>
            <w:tcW w:w="1534"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37.12</w:t>
            </w:r>
          </w:p>
        </w:tc>
        <w:tc>
          <w:tcPr>
            <w:tcW w:w="1339" w:type="dxa"/>
            <w:vAlign w:val="top"/>
          </w:tcPr>
          <w:p>
            <w:pPr>
              <w:pStyle w:val="TableText"/>
              <w:rPr/>
            </w:pPr>
            <w:r/>
          </w:p>
        </w:tc>
        <w:tc>
          <w:tcPr>
            <w:tcW w:w="1463"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37.12</w:t>
            </w:r>
          </w:p>
        </w:tc>
      </w:tr>
      <w:tr>
        <w:trPr>
          <w:trHeight w:val="292" w:hRule="atLeast"/>
        </w:trPr>
        <w:tc>
          <w:tcPr>
            <w:tcW w:w="1593"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2120501</w:t>
            </w:r>
          </w:p>
        </w:tc>
        <w:tc>
          <w:tcPr>
            <w:tcW w:w="3229" w:type="dxa"/>
            <w:vAlign w:val="top"/>
          </w:tcPr>
          <w:p>
            <w:pPr>
              <w:spacing w:before="74" w:line="229" w:lineRule="auto"/>
              <w:rPr>
                <w:rFonts w:ascii="SimSun" w:hAnsi="SimSun" w:eastAsia="SimSun" w:cs="SimSun"/>
                <w:sz w:val="15"/>
                <w:szCs w:val="15"/>
              </w:rPr>
            </w:pPr>
            <w:r>
              <w:rPr>
                <w:rFonts w:ascii="SimSun" w:hAnsi="SimSun" w:eastAsia="SimSun" w:cs="SimSun"/>
                <w:sz w:val="15"/>
                <w:szCs w:val="15"/>
                <w:color w:val="212529"/>
                <w:spacing w:val="10"/>
              </w:rPr>
              <w:t>城乡社区环境卫生</w:t>
            </w:r>
          </w:p>
        </w:tc>
        <w:tc>
          <w:tcPr>
            <w:tcW w:w="1534"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37.12</w:t>
            </w:r>
          </w:p>
        </w:tc>
        <w:tc>
          <w:tcPr>
            <w:tcW w:w="1339" w:type="dxa"/>
            <w:vAlign w:val="top"/>
          </w:tcPr>
          <w:p>
            <w:pPr>
              <w:pStyle w:val="TableText"/>
              <w:rPr/>
            </w:pPr>
            <w:r/>
          </w:p>
        </w:tc>
        <w:tc>
          <w:tcPr>
            <w:tcW w:w="1463" w:type="dxa"/>
            <w:vAlign w:val="top"/>
          </w:tcPr>
          <w:p>
            <w:pPr>
              <w:ind w:right="24"/>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37.12</w:t>
            </w:r>
          </w:p>
        </w:tc>
      </w:tr>
      <w:tr>
        <w:trPr>
          <w:trHeight w:val="292" w:hRule="atLeast"/>
        </w:trPr>
        <w:tc>
          <w:tcPr>
            <w:tcW w:w="1593"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2"/>
                <w:position w:val="1"/>
              </w:rPr>
              <w:t>213</w:t>
            </w:r>
          </w:p>
        </w:tc>
        <w:tc>
          <w:tcPr>
            <w:tcW w:w="3229" w:type="dxa"/>
            <w:vAlign w:val="top"/>
          </w:tcPr>
          <w:p>
            <w:pPr>
              <w:spacing w:before="74" w:line="229" w:lineRule="auto"/>
              <w:rPr>
                <w:rFonts w:ascii="SimSun" w:hAnsi="SimSun" w:eastAsia="SimSun" w:cs="SimSun"/>
                <w:sz w:val="15"/>
                <w:szCs w:val="15"/>
              </w:rPr>
            </w:pPr>
            <w:r>
              <w:rPr>
                <w:rFonts w:ascii="SimSun" w:hAnsi="SimSun" w:eastAsia="SimSun" w:cs="SimSun"/>
                <w:sz w:val="15"/>
                <w:szCs w:val="15"/>
                <w:color w:val="212529"/>
                <w:spacing w:val="9"/>
              </w:rPr>
              <w:t>农林水支出</w:t>
            </w:r>
          </w:p>
        </w:tc>
        <w:tc>
          <w:tcPr>
            <w:tcW w:w="1534"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756.00</w:t>
            </w:r>
          </w:p>
        </w:tc>
        <w:tc>
          <w:tcPr>
            <w:tcW w:w="1339" w:type="dxa"/>
            <w:vAlign w:val="top"/>
          </w:tcPr>
          <w:p>
            <w:pPr>
              <w:pStyle w:val="TableText"/>
              <w:rPr/>
            </w:pPr>
            <w:r/>
          </w:p>
        </w:tc>
        <w:tc>
          <w:tcPr>
            <w:tcW w:w="1463" w:type="dxa"/>
            <w:vAlign w:val="top"/>
          </w:tcPr>
          <w:p>
            <w:pPr>
              <w:ind w:right="24"/>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756.00</w:t>
            </w:r>
          </w:p>
        </w:tc>
      </w:tr>
      <w:tr>
        <w:trPr>
          <w:trHeight w:val="293" w:hRule="atLeast"/>
        </w:trPr>
        <w:tc>
          <w:tcPr>
            <w:tcW w:w="1593" w:type="dxa"/>
            <w:vAlign w:val="top"/>
          </w:tcPr>
          <w:p>
            <w:pPr>
              <w:ind w:left="8"/>
              <w:spacing w:before="75" w:line="203" w:lineRule="exact"/>
              <w:rPr>
                <w:rFonts w:ascii="SimSun" w:hAnsi="SimSun" w:eastAsia="SimSun" w:cs="SimSun"/>
                <w:sz w:val="15"/>
                <w:szCs w:val="15"/>
              </w:rPr>
            </w:pPr>
            <w:r>
              <w:rPr>
                <w:rFonts w:ascii="SimSun" w:hAnsi="SimSun" w:eastAsia="SimSun" w:cs="SimSun"/>
                <w:sz w:val="15"/>
                <w:szCs w:val="15"/>
                <w:color w:val="212529"/>
                <w:spacing w:val="4"/>
                <w:position w:val="1"/>
              </w:rPr>
              <w:t>21301</w:t>
            </w:r>
          </w:p>
        </w:tc>
        <w:tc>
          <w:tcPr>
            <w:tcW w:w="3229" w:type="dxa"/>
            <w:vAlign w:val="top"/>
          </w:tcPr>
          <w:p>
            <w:pPr>
              <w:spacing w:before="75" w:line="228" w:lineRule="auto"/>
              <w:rPr>
                <w:rFonts w:ascii="SimSun" w:hAnsi="SimSun" w:eastAsia="SimSun" w:cs="SimSun"/>
                <w:sz w:val="15"/>
                <w:szCs w:val="15"/>
              </w:rPr>
            </w:pPr>
            <w:r>
              <w:rPr>
                <w:rFonts w:ascii="SimSun" w:hAnsi="SimSun" w:eastAsia="SimSun" w:cs="SimSun"/>
                <w:sz w:val="15"/>
                <w:szCs w:val="15"/>
                <w:color w:val="212529"/>
                <w:spacing w:val="9"/>
              </w:rPr>
              <w:t>农业农村</w:t>
            </w:r>
          </w:p>
        </w:tc>
        <w:tc>
          <w:tcPr>
            <w:tcW w:w="1534" w:type="dxa"/>
            <w:vAlign w:val="top"/>
          </w:tcPr>
          <w:p>
            <w:pPr>
              <w:ind w:right="22"/>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753.00</w:t>
            </w:r>
          </w:p>
        </w:tc>
        <w:tc>
          <w:tcPr>
            <w:tcW w:w="1339" w:type="dxa"/>
            <w:vAlign w:val="top"/>
          </w:tcPr>
          <w:p>
            <w:pPr>
              <w:pStyle w:val="TableText"/>
              <w:rPr/>
            </w:pPr>
            <w:r/>
          </w:p>
        </w:tc>
        <w:tc>
          <w:tcPr>
            <w:tcW w:w="1463"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753.00</w:t>
            </w:r>
          </w:p>
        </w:tc>
      </w:tr>
      <w:tr>
        <w:trPr>
          <w:trHeight w:val="298" w:hRule="atLeast"/>
        </w:trPr>
        <w:tc>
          <w:tcPr>
            <w:tcW w:w="1593" w:type="dxa"/>
            <w:vAlign w:val="top"/>
          </w:tcPr>
          <w:p>
            <w:pPr>
              <w:ind w:left="8"/>
              <w:spacing w:before="75" w:line="202" w:lineRule="exact"/>
              <w:rPr>
                <w:rFonts w:ascii="SimSun" w:hAnsi="SimSun" w:eastAsia="SimSun" w:cs="SimSun"/>
                <w:sz w:val="15"/>
                <w:szCs w:val="15"/>
              </w:rPr>
            </w:pPr>
            <w:r>
              <w:rPr>
                <w:rFonts w:ascii="SimSun" w:hAnsi="SimSun" w:eastAsia="SimSun" w:cs="SimSun"/>
                <w:sz w:val="15"/>
                <w:szCs w:val="15"/>
                <w:color w:val="212529"/>
                <w:spacing w:val="4"/>
                <w:position w:val="1"/>
              </w:rPr>
              <w:t>2130199</w:t>
            </w:r>
          </w:p>
        </w:tc>
        <w:tc>
          <w:tcPr>
            <w:tcW w:w="3229" w:type="dxa"/>
            <w:vAlign w:val="top"/>
          </w:tcPr>
          <w:p>
            <w:pPr>
              <w:spacing w:before="75" w:line="228" w:lineRule="auto"/>
              <w:rPr>
                <w:rFonts w:ascii="SimSun" w:hAnsi="SimSun" w:eastAsia="SimSun" w:cs="SimSun"/>
                <w:sz w:val="15"/>
                <w:szCs w:val="15"/>
              </w:rPr>
            </w:pPr>
            <w:r>
              <w:rPr>
                <w:rFonts w:ascii="SimSun" w:hAnsi="SimSun" w:eastAsia="SimSun" w:cs="SimSun"/>
                <w:sz w:val="15"/>
                <w:szCs w:val="15"/>
                <w:color w:val="212529"/>
                <w:spacing w:val="10"/>
              </w:rPr>
              <w:t>其他农业农村支出</w:t>
            </w:r>
          </w:p>
        </w:tc>
        <w:tc>
          <w:tcPr>
            <w:tcW w:w="1534" w:type="dxa"/>
            <w:vAlign w:val="top"/>
          </w:tcPr>
          <w:p>
            <w:pPr>
              <w:ind w:right="22"/>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753.00</w:t>
            </w:r>
          </w:p>
        </w:tc>
        <w:tc>
          <w:tcPr>
            <w:tcW w:w="1339" w:type="dxa"/>
            <w:vAlign w:val="top"/>
          </w:tcPr>
          <w:p>
            <w:pPr>
              <w:pStyle w:val="TableText"/>
              <w:rPr/>
            </w:pPr>
            <w:r/>
          </w:p>
        </w:tc>
        <w:tc>
          <w:tcPr>
            <w:tcW w:w="1463"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753.00</w:t>
            </w:r>
          </w:p>
        </w:tc>
      </w:tr>
    </w:tbl>
    <w:p>
      <w:pPr>
        <w:pStyle w:val="BodyText"/>
        <w:rPr/>
      </w:pPr>
      <w:r/>
    </w:p>
    <w:p>
      <w:pPr>
        <w:sectPr>
          <w:headerReference w:type="default" r:id="rId29"/>
          <w:footerReference w:type="default" r:id="rId30"/>
          <w:pgSz w:w="11900" w:h="16840"/>
          <w:pgMar w:top="642" w:right="0" w:bottom="340" w:left="0" w:header="326" w:footer="93" w:gutter="0"/>
        </w:sectPr>
        <w:rPr/>
      </w:pPr>
    </w:p>
    <w:p>
      <w:pPr>
        <w:spacing w:before="38"/>
        <w:rPr/>
      </w:pPr>
      <w:r/>
    </w:p>
    <w:p>
      <w:pPr>
        <w:spacing w:before="38"/>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593"/>
        <w:gridCol w:w="3229"/>
        <w:gridCol w:w="1534"/>
        <w:gridCol w:w="1339"/>
        <w:gridCol w:w="1463"/>
      </w:tblGrid>
      <w:tr>
        <w:trPr>
          <w:trHeight w:val="296" w:hRule="atLeast"/>
        </w:trPr>
        <w:tc>
          <w:tcPr>
            <w:tcW w:w="1593" w:type="dxa"/>
            <w:vAlign w:val="top"/>
          </w:tcPr>
          <w:p>
            <w:pPr>
              <w:ind w:left="8"/>
              <w:spacing w:before="70" w:line="203" w:lineRule="exact"/>
              <w:rPr>
                <w:rFonts w:ascii="SimSun" w:hAnsi="SimSun" w:eastAsia="SimSun" w:cs="SimSun"/>
                <w:sz w:val="15"/>
                <w:szCs w:val="15"/>
              </w:rPr>
            </w:pPr>
            <w:bookmarkStart w:name="bookmark40" w:id="19"/>
            <w:bookmarkEnd w:id="19"/>
            <w:r>
              <w:rPr>
                <w:rFonts w:ascii="SimSun" w:hAnsi="SimSun" w:eastAsia="SimSun" w:cs="SimSun"/>
                <w:sz w:val="15"/>
                <w:szCs w:val="15"/>
                <w:color w:val="212529"/>
                <w:spacing w:val="4"/>
                <w:position w:val="1"/>
              </w:rPr>
              <w:t>21302</w:t>
            </w:r>
          </w:p>
        </w:tc>
        <w:tc>
          <w:tcPr>
            <w:tcW w:w="3229" w:type="dxa"/>
            <w:vAlign w:val="top"/>
          </w:tcPr>
          <w:p>
            <w:pPr>
              <w:spacing w:before="70" w:line="229" w:lineRule="auto"/>
              <w:rPr>
                <w:rFonts w:ascii="SimSun" w:hAnsi="SimSun" w:eastAsia="SimSun" w:cs="SimSun"/>
                <w:sz w:val="15"/>
                <w:szCs w:val="15"/>
              </w:rPr>
            </w:pPr>
            <w:r>
              <w:rPr>
                <w:rFonts w:ascii="SimSun" w:hAnsi="SimSun" w:eastAsia="SimSun" w:cs="SimSun"/>
                <w:sz w:val="15"/>
                <w:szCs w:val="15"/>
                <w:color w:val="212529"/>
                <w:spacing w:val="9"/>
              </w:rPr>
              <w:t>林业和草原</w:t>
            </w:r>
          </w:p>
        </w:tc>
        <w:tc>
          <w:tcPr>
            <w:tcW w:w="1534" w:type="dxa"/>
            <w:vAlign w:val="top"/>
          </w:tcPr>
          <w:p>
            <w:pPr>
              <w:ind w:right="22"/>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c>
          <w:tcPr>
            <w:tcW w:w="1339" w:type="dxa"/>
            <w:vAlign w:val="top"/>
          </w:tcPr>
          <w:p>
            <w:pPr>
              <w:pStyle w:val="TableText"/>
              <w:rPr/>
            </w:pPr>
            <w:r/>
          </w:p>
        </w:tc>
        <w:tc>
          <w:tcPr>
            <w:tcW w:w="1463" w:type="dxa"/>
            <w:vAlign w:val="top"/>
          </w:tcPr>
          <w:p>
            <w:pPr>
              <w:ind w:right="24"/>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r>
      <w:tr>
        <w:trPr>
          <w:trHeight w:val="291" w:hRule="atLeast"/>
        </w:trPr>
        <w:tc>
          <w:tcPr>
            <w:tcW w:w="1593" w:type="dxa"/>
            <w:vAlign w:val="top"/>
          </w:tcPr>
          <w:p>
            <w:pPr>
              <w:ind w:left="8"/>
              <w:spacing w:before="67" w:line="202" w:lineRule="exact"/>
              <w:rPr>
                <w:rFonts w:ascii="SimSun" w:hAnsi="SimSun" w:eastAsia="SimSun" w:cs="SimSun"/>
                <w:sz w:val="15"/>
                <w:szCs w:val="15"/>
              </w:rPr>
            </w:pPr>
            <w:r>
              <w:rPr>
                <w:rFonts w:ascii="SimSun" w:hAnsi="SimSun" w:eastAsia="SimSun" w:cs="SimSun"/>
                <w:sz w:val="15"/>
                <w:szCs w:val="15"/>
                <w:color w:val="212529"/>
                <w:spacing w:val="4"/>
                <w:position w:val="1"/>
              </w:rPr>
              <w:t>2130299</w:t>
            </w:r>
          </w:p>
        </w:tc>
        <w:tc>
          <w:tcPr>
            <w:tcW w:w="3229" w:type="dxa"/>
            <w:vAlign w:val="top"/>
          </w:tcPr>
          <w:p>
            <w:pPr>
              <w:spacing w:before="67" w:line="229" w:lineRule="auto"/>
              <w:rPr>
                <w:rFonts w:ascii="SimSun" w:hAnsi="SimSun" w:eastAsia="SimSun" w:cs="SimSun"/>
                <w:sz w:val="15"/>
                <w:szCs w:val="15"/>
              </w:rPr>
            </w:pPr>
            <w:r>
              <w:rPr>
                <w:rFonts w:ascii="SimSun" w:hAnsi="SimSun" w:eastAsia="SimSun" w:cs="SimSun"/>
                <w:sz w:val="15"/>
                <w:szCs w:val="15"/>
                <w:color w:val="212529"/>
                <w:spacing w:val="10"/>
              </w:rPr>
              <w:t>其他林业和草原支出</w:t>
            </w:r>
          </w:p>
        </w:tc>
        <w:tc>
          <w:tcPr>
            <w:tcW w:w="1534" w:type="dxa"/>
            <w:vAlign w:val="top"/>
          </w:tcPr>
          <w:p>
            <w:pPr>
              <w:ind w:right="22"/>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c>
          <w:tcPr>
            <w:tcW w:w="1339" w:type="dxa"/>
            <w:vAlign w:val="top"/>
          </w:tcPr>
          <w:p>
            <w:pPr>
              <w:pStyle w:val="TableText"/>
              <w:rPr/>
            </w:pPr>
            <w:r/>
          </w:p>
        </w:tc>
        <w:tc>
          <w:tcPr>
            <w:tcW w:w="1463" w:type="dxa"/>
            <w:vAlign w:val="top"/>
          </w:tcPr>
          <w:p>
            <w:pPr>
              <w:ind w:right="24"/>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r>
      <w:tr>
        <w:trPr>
          <w:trHeight w:val="291" w:hRule="atLeast"/>
        </w:trPr>
        <w:tc>
          <w:tcPr>
            <w:tcW w:w="1593" w:type="dxa"/>
            <w:vAlign w:val="top"/>
          </w:tcPr>
          <w:p>
            <w:pPr>
              <w:ind w:left="8"/>
              <w:spacing w:before="69" w:line="203"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229" w:type="dxa"/>
            <w:vAlign w:val="top"/>
          </w:tcPr>
          <w:p>
            <w:pPr>
              <w:spacing w:before="69"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534" w:type="dxa"/>
            <w:vAlign w:val="top"/>
          </w:tcPr>
          <w:p>
            <w:pPr>
              <w:ind w:right="22"/>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71.10</w:t>
            </w:r>
          </w:p>
        </w:tc>
        <w:tc>
          <w:tcPr>
            <w:tcW w:w="1339" w:type="dxa"/>
            <w:vAlign w:val="top"/>
          </w:tcPr>
          <w:p>
            <w:pPr>
              <w:ind w:right="21"/>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71.10</w:t>
            </w:r>
          </w:p>
        </w:tc>
        <w:tc>
          <w:tcPr>
            <w:tcW w:w="1463" w:type="dxa"/>
            <w:vAlign w:val="top"/>
          </w:tcPr>
          <w:p>
            <w:pPr>
              <w:pStyle w:val="TableText"/>
              <w:rPr/>
            </w:pPr>
            <w:r/>
          </w:p>
        </w:tc>
      </w:tr>
      <w:tr>
        <w:trPr>
          <w:trHeight w:val="290" w:hRule="atLeast"/>
        </w:trPr>
        <w:tc>
          <w:tcPr>
            <w:tcW w:w="1593" w:type="dxa"/>
            <w:vAlign w:val="top"/>
          </w:tcPr>
          <w:p>
            <w:pPr>
              <w:ind w:left="8"/>
              <w:spacing w:before="70" w:line="203"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229" w:type="dxa"/>
            <w:vAlign w:val="top"/>
          </w:tcPr>
          <w:p>
            <w:pPr>
              <w:spacing w:before="70"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534" w:type="dxa"/>
            <w:vAlign w:val="top"/>
          </w:tcPr>
          <w:p>
            <w:pPr>
              <w:ind w:right="22"/>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71.10</w:t>
            </w:r>
          </w:p>
        </w:tc>
        <w:tc>
          <w:tcPr>
            <w:tcW w:w="1339" w:type="dxa"/>
            <w:vAlign w:val="top"/>
          </w:tcPr>
          <w:p>
            <w:pPr>
              <w:ind w:right="21"/>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71.10</w:t>
            </w:r>
          </w:p>
        </w:tc>
        <w:tc>
          <w:tcPr>
            <w:tcW w:w="1463" w:type="dxa"/>
            <w:vAlign w:val="top"/>
          </w:tcPr>
          <w:p>
            <w:pPr>
              <w:pStyle w:val="TableText"/>
              <w:rPr/>
            </w:pPr>
            <w:r/>
          </w:p>
        </w:tc>
      </w:tr>
      <w:tr>
        <w:trPr>
          <w:trHeight w:val="296" w:hRule="atLeast"/>
        </w:trPr>
        <w:tc>
          <w:tcPr>
            <w:tcW w:w="1593" w:type="dxa"/>
            <w:vAlign w:val="top"/>
          </w:tcPr>
          <w:p>
            <w:pPr>
              <w:ind w:left="8"/>
              <w:spacing w:before="73" w:line="203"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229" w:type="dxa"/>
            <w:vAlign w:val="top"/>
          </w:tcPr>
          <w:p>
            <w:pPr>
              <w:spacing w:before="73" w:line="230" w:lineRule="auto"/>
              <w:rPr>
                <w:rFonts w:ascii="SimSun" w:hAnsi="SimSun" w:eastAsia="SimSun" w:cs="SimSun"/>
                <w:sz w:val="15"/>
                <w:szCs w:val="15"/>
              </w:rPr>
            </w:pPr>
            <w:r>
              <w:rPr>
                <w:rFonts w:ascii="SimSun" w:hAnsi="SimSun" w:eastAsia="SimSun" w:cs="SimSun"/>
                <w:sz w:val="15"/>
                <w:szCs w:val="15"/>
                <w:color w:val="212529"/>
                <w:spacing w:val="9"/>
              </w:rPr>
              <w:t>住房公积金</w:t>
            </w:r>
          </w:p>
        </w:tc>
        <w:tc>
          <w:tcPr>
            <w:tcW w:w="1534"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71.10</w:t>
            </w:r>
          </w:p>
        </w:tc>
        <w:tc>
          <w:tcPr>
            <w:tcW w:w="1339" w:type="dxa"/>
            <w:vAlign w:val="top"/>
          </w:tcPr>
          <w:p>
            <w:pPr>
              <w:ind w:right="21"/>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71.10</w:t>
            </w:r>
          </w:p>
        </w:tc>
        <w:tc>
          <w:tcPr>
            <w:tcW w:w="1463" w:type="dxa"/>
            <w:vAlign w:val="top"/>
          </w:tcPr>
          <w:p>
            <w:pPr>
              <w:pStyle w:val="TableText"/>
              <w:rPr/>
            </w:pPr>
            <w:r/>
          </w:p>
        </w:tc>
      </w:tr>
    </w:tbl>
    <w:p>
      <w:pPr>
        <w:pStyle w:val="BodyText"/>
        <w:rPr/>
      </w:pPr>
      <w:r/>
    </w:p>
    <w:p>
      <w:pPr>
        <w:sectPr>
          <w:headerReference w:type="default" r:id="rId27"/>
          <w:footerReference w:type="default" r:id="rId31"/>
          <w:pgSz w:w="11900" w:h="16840"/>
          <w:pgMar w:top="642" w:right="0" w:bottom="340" w:left="0" w:header="326" w:footer="93" w:gutter="0"/>
        </w:sectPr>
        <w:rPr/>
      </w:pPr>
    </w:p>
    <w:p>
      <w:pPr>
        <w:spacing w:before="103"/>
        <w:rPr/>
      </w:pPr>
      <w:r/>
    </w:p>
    <w:p>
      <w:pPr>
        <w:spacing w:before="103"/>
        <w:rPr/>
      </w:pPr>
      <w:r/>
    </w:p>
    <w:tbl>
      <w:tblPr>
        <w:tblStyle w:val="TableNormal"/>
        <w:tblW w:w="9082"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10"/>
        <w:gridCol w:w="2278"/>
        <w:gridCol w:w="1188"/>
        <w:gridCol w:w="1188"/>
        <w:gridCol w:w="1118"/>
      </w:tblGrid>
      <w:tr>
        <w:trPr>
          <w:trHeight w:val="298" w:hRule="atLeast"/>
        </w:trPr>
        <w:tc>
          <w:tcPr>
            <w:tcW w:w="9082" w:type="dxa"/>
            <w:vAlign w:val="top"/>
            <w:gridSpan w:val="5"/>
            <w:tcBorders>
              <w:bottom w:val="single" w:color="FFFFFF" w:sz="4" w:space="0"/>
              <w:top w:val="single" w:color="FFFFFF" w:sz="4" w:space="0"/>
              <w:left w:val="single" w:color="FFFFFF" w:sz="2" w:space="0"/>
              <w:right w:val="single" w:color="FFFFFF" w:sz="2" w:space="0"/>
            </w:tcBorders>
          </w:tcPr>
          <w:p>
            <w:pPr>
              <w:ind w:left="8345"/>
              <w:spacing w:before="84" w:line="234" w:lineRule="auto"/>
              <w:rPr>
                <w:rFonts w:ascii="SimSun" w:hAnsi="SimSun" w:eastAsia="SimSun" w:cs="SimSun"/>
                <w:sz w:val="12"/>
                <w:szCs w:val="12"/>
              </w:rPr>
            </w:pPr>
            <w:r>
              <w:rPr>
                <w:rFonts w:ascii="SimSun" w:hAnsi="SimSun" w:eastAsia="SimSun" w:cs="SimSun"/>
                <w:sz w:val="12"/>
                <w:szCs w:val="12"/>
                <w:color w:val="212529"/>
                <w:spacing w:val="8"/>
              </w:rPr>
              <w:t>预算公开表6</w:t>
            </w:r>
          </w:p>
        </w:tc>
      </w:tr>
      <w:tr>
        <w:trPr>
          <w:trHeight w:val="292" w:hRule="atLeast"/>
        </w:trPr>
        <w:tc>
          <w:tcPr>
            <w:tcW w:w="9082" w:type="dxa"/>
            <w:vAlign w:val="top"/>
            <w:gridSpan w:val="5"/>
            <w:tcBorders>
              <w:left w:val="single" w:color="FFFFFF" w:sz="4" w:space="0"/>
              <w:bottom w:val="single" w:color="FFFFFF" w:sz="4" w:space="0"/>
              <w:right w:val="single" w:color="FFFFFF" w:sz="4" w:space="0"/>
              <w:top w:val="single" w:color="FFFFFF" w:sz="4" w:space="0"/>
            </w:tcBorders>
          </w:tcPr>
          <w:p>
            <w:pPr>
              <w:ind w:left="1611"/>
              <w:spacing w:before="35" w:line="201" w:lineRule="exact"/>
              <w:outlineLvl w:val="1"/>
              <w:rPr>
                <w:rFonts w:ascii="Microsoft YaHei" w:hAnsi="Microsoft YaHei" w:eastAsia="Microsoft YaHei" w:cs="Microsoft YaHei"/>
                <w:sz w:val="20"/>
                <w:szCs w:val="20"/>
              </w:rPr>
            </w:pPr>
            <w:bookmarkStart w:name="bookmark41" w:id="20"/>
            <w:bookmarkEnd w:id="20"/>
            <w:bookmarkStart w:name="bookmark10" w:id="21"/>
            <w:bookmarkEnd w:id="21"/>
            <w:bookmarkStart w:name="bookmark11" w:id="22"/>
            <w:bookmarkEnd w:id="22"/>
            <w:r>
              <w:rPr>
                <w:rFonts w:ascii="Microsoft YaHei" w:hAnsi="Microsoft YaHei" w:eastAsia="Microsoft YaHei" w:cs="Microsoft YaHei"/>
                <w:sz w:val="20"/>
                <w:szCs w:val="20"/>
                <w:color w:val="212529"/>
                <w:spacing w:val="1"/>
                <w:position w:val="-1"/>
              </w:rPr>
              <w:t>2024年一般公共预算安排基本支出分经济科目表</w:t>
            </w:r>
            <w:r>
              <w:rPr>
                <w:rFonts w:ascii="Microsoft YaHei" w:hAnsi="Microsoft YaHei" w:eastAsia="Microsoft YaHei" w:cs="Microsoft YaHei"/>
                <w:sz w:val="20"/>
                <w:szCs w:val="20"/>
                <w:color w:val="212529"/>
                <w:spacing w:val="46"/>
                <w:position w:val="-1"/>
              </w:rPr>
              <w:t xml:space="preserve"> </w:t>
            </w:r>
            <w:r>
              <w:rPr>
                <w:rFonts w:ascii="Microsoft YaHei" w:hAnsi="Microsoft YaHei" w:eastAsia="Microsoft YaHei" w:cs="Microsoft YaHei"/>
                <w:sz w:val="20"/>
                <w:szCs w:val="20"/>
                <w:color w:val="212529"/>
                <w:spacing w:val="1"/>
                <w:position w:val="-1"/>
              </w:rPr>
              <w:t>(</w:t>
            </w:r>
            <w:r>
              <w:rPr>
                <w:rFonts w:ascii="Microsoft YaHei" w:hAnsi="Microsoft YaHei" w:eastAsia="Microsoft YaHei" w:cs="Microsoft YaHei"/>
                <w:sz w:val="20"/>
                <w:szCs w:val="20"/>
                <w:color w:val="212529"/>
                <w:position w:val="-1"/>
              </w:rPr>
              <w:t>不含上年结转)</w:t>
            </w:r>
          </w:p>
        </w:tc>
      </w:tr>
      <w:tr>
        <w:trPr>
          <w:trHeight w:val="292" w:hRule="atLeast"/>
        </w:trPr>
        <w:tc>
          <w:tcPr>
            <w:tcW w:w="6776" w:type="dxa"/>
            <w:vAlign w:val="top"/>
            <w:gridSpan w:val="3"/>
            <w:tcBorders>
              <w:top w:val="single" w:color="FFFFFF" w:sz="4" w:space="0"/>
              <w:left w:val="single" w:color="FFFFFF" w:sz="2" w:space="0"/>
              <w:right w:val="single" w:color="FFFFFF" w:sz="2" w:space="0"/>
            </w:tcBorders>
          </w:tcPr>
          <w:p>
            <w:pPr>
              <w:ind w:left="9"/>
              <w:spacing w:before="79" w:line="233" w:lineRule="auto"/>
              <w:rPr>
                <w:rFonts w:ascii="SimSun" w:hAnsi="SimSun" w:eastAsia="SimSun" w:cs="SimSun"/>
                <w:sz w:val="12"/>
                <w:szCs w:val="12"/>
              </w:rPr>
            </w:pPr>
            <w:r>
              <w:rPr>
                <w:rFonts w:ascii="SimSun" w:hAnsi="SimSun" w:eastAsia="SimSun" w:cs="SimSun"/>
                <w:sz w:val="12"/>
                <w:szCs w:val="12"/>
                <w:color w:val="212529"/>
                <w:spacing w:val="9"/>
              </w:rPr>
              <w:t>部门名称：兴县固贤乡人民政府</w:t>
            </w:r>
          </w:p>
        </w:tc>
        <w:tc>
          <w:tcPr>
            <w:tcW w:w="1188" w:type="dxa"/>
            <w:vAlign w:val="top"/>
            <w:tcBorders>
              <w:top w:val="single" w:color="FFFFFF" w:sz="4" w:space="0"/>
              <w:left w:val="single" w:color="FFFFFF" w:sz="2" w:space="0"/>
              <w:right w:val="single" w:color="FFFFFF" w:sz="2" w:space="0"/>
            </w:tcBorders>
          </w:tcPr>
          <w:p>
            <w:pPr>
              <w:pStyle w:val="TableText"/>
              <w:rPr/>
            </w:pPr>
            <w:r/>
          </w:p>
        </w:tc>
        <w:tc>
          <w:tcPr>
            <w:tcW w:w="1118" w:type="dxa"/>
            <w:vAlign w:val="top"/>
            <w:tcBorders>
              <w:top w:val="single" w:color="FFFFFF" w:sz="4" w:space="0"/>
              <w:left w:val="single" w:color="FFFFFF" w:sz="2" w:space="0"/>
              <w:right w:val="single" w:color="FFFFFF" w:sz="2" w:space="0"/>
            </w:tcBorders>
          </w:tcPr>
          <w:p>
            <w:pPr>
              <w:ind w:left="447"/>
              <w:spacing w:before="8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3310" w:type="dxa"/>
            <w:vAlign w:val="top"/>
            <w:vMerge w:val="restart"/>
            <w:tcBorders>
              <w:bottom w:val="nil"/>
            </w:tcBorders>
          </w:tcPr>
          <w:p>
            <w:pPr>
              <w:ind w:left="667"/>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部门预算支出经济科目名称</w:t>
            </w:r>
          </w:p>
        </w:tc>
        <w:tc>
          <w:tcPr>
            <w:tcW w:w="2278" w:type="dxa"/>
            <w:vAlign w:val="top"/>
            <w:vMerge w:val="restart"/>
            <w:tcBorders>
              <w:bottom w:val="nil"/>
            </w:tcBorders>
          </w:tcPr>
          <w:p>
            <w:pPr>
              <w:ind w:left="152"/>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政府预算支出经济科目名称</w:t>
            </w:r>
          </w:p>
        </w:tc>
        <w:tc>
          <w:tcPr>
            <w:tcW w:w="3494" w:type="dxa"/>
            <w:vAlign w:val="top"/>
            <w:gridSpan w:val="3"/>
          </w:tcPr>
          <w:p>
            <w:pPr>
              <w:ind w:left="1253"/>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2024年预算数</w:t>
            </w:r>
          </w:p>
        </w:tc>
      </w:tr>
      <w:tr>
        <w:trPr>
          <w:trHeight w:val="292" w:hRule="atLeast"/>
        </w:trPr>
        <w:tc>
          <w:tcPr>
            <w:tcW w:w="3310" w:type="dxa"/>
            <w:vAlign w:val="top"/>
            <w:vMerge w:val="continue"/>
            <w:tcBorders>
              <w:top w:val="nil"/>
            </w:tcBorders>
          </w:tcPr>
          <w:p>
            <w:pPr>
              <w:pStyle w:val="TableText"/>
              <w:rPr/>
            </w:pPr>
            <w:r/>
          </w:p>
        </w:tc>
        <w:tc>
          <w:tcPr>
            <w:tcW w:w="2278" w:type="dxa"/>
            <w:vAlign w:val="top"/>
            <w:vMerge w:val="continue"/>
            <w:tcBorders>
              <w:top w:val="nil"/>
            </w:tcBorders>
          </w:tcPr>
          <w:p>
            <w:pPr>
              <w:pStyle w:val="TableText"/>
              <w:rPr/>
            </w:pPr>
            <w:r/>
          </w:p>
        </w:tc>
        <w:tc>
          <w:tcPr>
            <w:tcW w:w="1188" w:type="dxa"/>
            <w:vAlign w:val="top"/>
          </w:tcPr>
          <w:p>
            <w:pPr>
              <w:ind w:left="424"/>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88" w:type="dxa"/>
            <w:vAlign w:val="top"/>
          </w:tcPr>
          <w:p>
            <w:pPr>
              <w:ind w:left="264"/>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人员经费</w:t>
            </w:r>
          </w:p>
        </w:tc>
        <w:tc>
          <w:tcPr>
            <w:tcW w:w="1118" w:type="dxa"/>
            <w:vAlign w:val="top"/>
          </w:tcPr>
          <w:p>
            <w:pPr>
              <w:ind w:left="233"/>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公用经费</w:t>
            </w:r>
          </w:p>
        </w:tc>
      </w:tr>
      <w:tr>
        <w:trPr>
          <w:trHeight w:val="292" w:hRule="atLeast"/>
        </w:trPr>
        <w:tc>
          <w:tcPr>
            <w:tcW w:w="5588" w:type="dxa"/>
            <w:vAlign w:val="top"/>
            <w:gridSpan w:val="2"/>
          </w:tcPr>
          <w:p>
            <w:pPr>
              <w:ind w:left="2634"/>
              <w:spacing w:before="6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合计</w:t>
            </w:r>
          </w:p>
        </w:tc>
        <w:tc>
          <w:tcPr>
            <w:tcW w:w="1188" w:type="dxa"/>
            <w:vAlign w:val="top"/>
          </w:tcPr>
          <w:p>
            <w:pPr>
              <w:pStyle w:val="TableText"/>
              <w:ind w:left="680"/>
              <w:spacing w:before="87" w:line="172" w:lineRule="auto"/>
              <w:rPr>
                <w:sz w:val="14"/>
                <w:szCs w:val="14"/>
              </w:rPr>
            </w:pPr>
            <w:r>
              <w:rPr>
                <w:sz w:val="14"/>
                <w:szCs w:val="14"/>
                <w:color w:val="212529"/>
              </w:rPr>
              <w:t>924.</w:t>
            </w:r>
            <w:r>
              <w:rPr>
                <w:sz w:val="14"/>
                <w:szCs w:val="14"/>
                <w:color w:val="212529"/>
                <w:spacing w:val="6"/>
              </w:rPr>
              <w:t xml:space="preserve"> </w:t>
            </w:r>
            <w:r>
              <w:rPr>
                <w:sz w:val="14"/>
                <w:szCs w:val="14"/>
                <w:color w:val="212529"/>
              </w:rPr>
              <w:t>22</w:t>
            </w:r>
          </w:p>
        </w:tc>
        <w:tc>
          <w:tcPr>
            <w:tcW w:w="1188" w:type="dxa"/>
            <w:vAlign w:val="top"/>
          </w:tcPr>
          <w:p>
            <w:pPr>
              <w:pStyle w:val="TableText"/>
              <w:ind w:left="683"/>
              <w:spacing w:before="87" w:line="186" w:lineRule="auto"/>
              <w:rPr>
                <w:sz w:val="13"/>
                <w:szCs w:val="13"/>
              </w:rPr>
            </w:pPr>
            <w:r>
              <w:rPr>
                <w:sz w:val="13"/>
                <w:szCs w:val="13"/>
                <w:color w:val="212529"/>
                <w:spacing w:val="2"/>
              </w:rPr>
              <w:t>841.</w:t>
            </w:r>
            <w:r>
              <w:rPr>
                <w:sz w:val="13"/>
                <w:szCs w:val="13"/>
                <w:color w:val="212529"/>
                <w:spacing w:val="28"/>
              </w:rPr>
              <w:t xml:space="preserve"> </w:t>
            </w:r>
            <w:r>
              <w:rPr>
                <w:sz w:val="13"/>
                <w:szCs w:val="13"/>
                <w:color w:val="212529"/>
                <w:spacing w:val="2"/>
              </w:rPr>
              <w:t>12</w:t>
            </w:r>
          </w:p>
        </w:tc>
        <w:tc>
          <w:tcPr>
            <w:tcW w:w="1118" w:type="dxa"/>
            <w:vAlign w:val="top"/>
          </w:tcPr>
          <w:p>
            <w:pPr>
              <w:pStyle w:val="TableText"/>
              <w:ind w:left="688"/>
              <w:spacing w:before="87" w:line="186" w:lineRule="auto"/>
              <w:rPr>
                <w:sz w:val="13"/>
                <w:szCs w:val="13"/>
              </w:rPr>
            </w:pPr>
            <w:r>
              <w:rPr>
                <w:sz w:val="13"/>
                <w:szCs w:val="13"/>
                <w:color w:val="212529"/>
                <w:spacing w:val="3"/>
              </w:rPr>
              <w:t>83.</w:t>
            </w:r>
            <w:r>
              <w:rPr>
                <w:sz w:val="13"/>
                <w:szCs w:val="13"/>
                <w:color w:val="212529"/>
                <w:spacing w:val="17"/>
                <w:w w:val="102"/>
              </w:rPr>
              <w:t xml:space="preserve"> </w:t>
            </w:r>
            <w:r>
              <w:rPr>
                <w:sz w:val="13"/>
                <w:szCs w:val="13"/>
                <w:color w:val="212529"/>
                <w:spacing w:val="3"/>
              </w:rPr>
              <w:t>10</w:t>
            </w:r>
          </w:p>
        </w:tc>
      </w:tr>
      <w:tr>
        <w:trPr>
          <w:trHeight w:val="292" w:hRule="atLeast"/>
        </w:trPr>
        <w:tc>
          <w:tcPr>
            <w:tcW w:w="3310" w:type="dxa"/>
            <w:vAlign w:val="top"/>
          </w:tcPr>
          <w:p>
            <w:pPr>
              <w:ind w:left="8"/>
              <w:spacing w:before="68"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2278" w:type="dxa"/>
            <w:vAlign w:val="top"/>
          </w:tcPr>
          <w:p>
            <w:pPr>
              <w:pStyle w:val="TableText"/>
              <w:rPr/>
            </w:pPr>
            <w:r/>
          </w:p>
        </w:tc>
        <w:tc>
          <w:tcPr>
            <w:tcW w:w="1188" w:type="dxa"/>
            <w:vAlign w:val="top"/>
          </w:tcPr>
          <w:p>
            <w:pPr>
              <w:ind w:right="19"/>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778.01</w:t>
            </w:r>
          </w:p>
        </w:tc>
        <w:tc>
          <w:tcPr>
            <w:tcW w:w="1188" w:type="dxa"/>
            <w:vAlign w:val="top"/>
          </w:tcPr>
          <w:p>
            <w:pPr>
              <w:ind w:right="16"/>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778.01</w:t>
            </w:r>
          </w:p>
        </w:tc>
        <w:tc>
          <w:tcPr>
            <w:tcW w:w="1118" w:type="dxa"/>
            <w:vAlign w:val="top"/>
          </w:tcPr>
          <w:p>
            <w:pPr>
              <w:pStyle w:val="TableText"/>
              <w:rPr/>
            </w:pPr>
            <w:r/>
          </w:p>
        </w:tc>
      </w:tr>
      <w:tr>
        <w:trPr>
          <w:trHeight w:val="292" w:hRule="atLeast"/>
        </w:trPr>
        <w:tc>
          <w:tcPr>
            <w:tcW w:w="3310" w:type="dxa"/>
            <w:vAlign w:val="top"/>
          </w:tcPr>
          <w:p>
            <w:pPr>
              <w:ind w:left="330"/>
              <w:spacing w:before="69"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278" w:type="dxa"/>
            <w:vAlign w:val="top"/>
          </w:tcPr>
          <w:p>
            <w:pPr>
              <w:ind w:left="328"/>
              <w:spacing w:before="69"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284.88</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284.88</w:t>
            </w:r>
          </w:p>
        </w:tc>
        <w:tc>
          <w:tcPr>
            <w:tcW w:w="1118" w:type="dxa"/>
            <w:vAlign w:val="top"/>
          </w:tcPr>
          <w:p>
            <w:pPr>
              <w:pStyle w:val="TableText"/>
              <w:rPr/>
            </w:pPr>
            <w:r/>
          </w:p>
        </w:tc>
      </w:tr>
      <w:tr>
        <w:trPr>
          <w:trHeight w:val="292" w:hRule="atLeast"/>
        </w:trPr>
        <w:tc>
          <w:tcPr>
            <w:tcW w:w="3310" w:type="dxa"/>
            <w:vAlign w:val="top"/>
          </w:tcPr>
          <w:p>
            <w:pPr>
              <w:ind w:left="330"/>
              <w:spacing w:before="70"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278" w:type="dxa"/>
            <w:vAlign w:val="top"/>
          </w:tcPr>
          <w:p>
            <w:pPr>
              <w:ind w:left="328"/>
              <w:spacing w:before="70"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124.55</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124.55</w:t>
            </w:r>
          </w:p>
        </w:tc>
        <w:tc>
          <w:tcPr>
            <w:tcW w:w="1118" w:type="dxa"/>
            <w:vAlign w:val="top"/>
          </w:tcPr>
          <w:p>
            <w:pPr>
              <w:pStyle w:val="TableText"/>
              <w:rPr/>
            </w:pPr>
            <w:r/>
          </w:p>
        </w:tc>
      </w:tr>
      <w:tr>
        <w:trPr>
          <w:trHeight w:val="292" w:hRule="atLeast"/>
        </w:trPr>
        <w:tc>
          <w:tcPr>
            <w:tcW w:w="3310" w:type="dxa"/>
            <w:vAlign w:val="top"/>
          </w:tcPr>
          <w:p>
            <w:pPr>
              <w:ind w:left="332"/>
              <w:spacing w:before="70" w:line="230" w:lineRule="auto"/>
              <w:rPr>
                <w:rFonts w:ascii="SimSun" w:hAnsi="SimSun" w:eastAsia="SimSun" w:cs="SimSun"/>
                <w:sz w:val="15"/>
                <w:szCs w:val="15"/>
              </w:rPr>
            </w:pPr>
            <w:r>
              <w:rPr>
                <w:rFonts w:ascii="SimSun" w:hAnsi="SimSun" w:eastAsia="SimSun" w:cs="SimSun"/>
                <w:sz w:val="15"/>
                <w:szCs w:val="15"/>
                <w:color w:val="212529"/>
                <w:spacing w:val="6"/>
              </w:rPr>
              <w:t>奖金</w:t>
            </w:r>
          </w:p>
        </w:tc>
        <w:tc>
          <w:tcPr>
            <w:tcW w:w="2278" w:type="dxa"/>
            <w:vAlign w:val="top"/>
          </w:tcPr>
          <w:p>
            <w:pPr>
              <w:ind w:left="328"/>
              <w:spacing w:before="71"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17.85</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17.85</w:t>
            </w:r>
          </w:p>
        </w:tc>
        <w:tc>
          <w:tcPr>
            <w:tcW w:w="1118" w:type="dxa"/>
            <w:vAlign w:val="top"/>
          </w:tcPr>
          <w:p>
            <w:pPr>
              <w:pStyle w:val="TableText"/>
              <w:rPr/>
            </w:pPr>
            <w:r/>
          </w:p>
        </w:tc>
      </w:tr>
      <w:tr>
        <w:trPr>
          <w:trHeight w:val="292" w:hRule="atLeast"/>
        </w:trPr>
        <w:tc>
          <w:tcPr>
            <w:tcW w:w="3310" w:type="dxa"/>
            <w:vAlign w:val="top"/>
          </w:tcPr>
          <w:p>
            <w:pPr>
              <w:ind w:left="333"/>
              <w:spacing w:before="71" w:line="230" w:lineRule="auto"/>
              <w:rPr>
                <w:rFonts w:ascii="SimSun" w:hAnsi="SimSun" w:eastAsia="SimSun" w:cs="SimSun"/>
                <w:sz w:val="15"/>
                <w:szCs w:val="15"/>
              </w:rPr>
            </w:pPr>
            <w:r>
              <w:rPr>
                <w:rFonts w:ascii="SimSun" w:hAnsi="SimSun" w:eastAsia="SimSun" w:cs="SimSun"/>
                <w:sz w:val="15"/>
                <w:szCs w:val="15"/>
                <w:color w:val="212529"/>
                <w:spacing w:val="9"/>
              </w:rPr>
              <w:t>绩效工资</w:t>
            </w:r>
          </w:p>
        </w:tc>
        <w:tc>
          <w:tcPr>
            <w:tcW w:w="2278" w:type="dxa"/>
            <w:vAlign w:val="top"/>
          </w:tcPr>
          <w:p>
            <w:pPr>
              <w:ind w:left="328"/>
              <w:spacing w:before="71"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80.95</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80.95</w:t>
            </w:r>
          </w:p>
        </w:tc>
        <w:tc>
          <w:tcPr>
            <w:tcW w:w="1118" w:type="dxa"/>
            <w:vAlign w:val="top"/>
          </w:tcPr>
          <w:p>
            <w:pPr>
              <w:pStyle w:val="TableText"/>
              <w:rPr/>
            </w:pPr>
            <w:r/>
          </w:p>
        </w:tc>
      </w:tr>
      <w:tr>
        <w:trPr>
          <w:trHeight w:val="292" w:hRule="atLeast"/>
        </w:trPr>
        <w:tc>
          <w:tcPr>
            <w:tcW w:w="3310" w:type="dxa"/>
            <w:vAlign w:val="top"/>
          </w:tcPr>
          <w:p>
            <w:pPr>
              <w:ind w:left="330"/>
              <w:spacing w:before="72"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278" w:type="dxa"/>
            <w:vAlign w:val="top"/>
          </w:tcPr>
          <w:p>
            <w:pPr>
              <w:ind w:left="327"/>
              <w:spacing w:before="72"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29.42</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29.42</w:t>
            </w:r>
          </w:p>
        </w:tc>
        <w:tc>
          <w:tcPr>
            <w:tcW w:w="1118" w:type="dxa"/>
            <w:vAlign w:val="top"/>
          </w:tcPr>
          <w:p>
            <w:pPr>
              <w:pStyle w:val="TableText"/>
              <w:rPr/>
            </w:pPr>
            <w:r/>
          </w:p>
        </w:tc>
      </w:tr>
      <w:tr>
        <w:trPr>
          <w:trHeight w:val="293" w:hRule="atLeast"/>
        </w:trPr>
        <w:tc>
          <w:tcPr>
            <w:tcW w:w="3310" w:type="dxa"/>
            <w:vAlign w:val="top"/>
          </w:tcPr>
          <w:p>
            <w:pPr>
              <w:ind w:left="330"/>
              <w:spacing w:before="73"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278" w:type="dxa"/>
            <w:vAlign w:val="top"/>
          </w:tcPr>
          <w:p>
            <w:pPr>
              <w:ind w:left="328"/>
              <w:spacing w:before="73"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39.41</w:t>
            </w:r>
          </w:p>
        </w:tc>
        <w:tc>
          <w:tcPr>
            <w:tcW w:w="1188" w:type="dxa"/>
            <w:vAlign w:val="top"/>
          </w:tcPr>
          <w:p>
            <w:pPr>
              <w:ind w:right="16"/>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39.41</w:t>
            </w:r>
          </w:p>
        </w:tc>
        <w:tc>
          <w:tcPr>
            <w:tcW w:w="1118" w:type="dxa"/>
            <w:vAlign w:val="top"/>
          </w:tcPr>
          <w:p>
            <w:pPr>
              <w:pStyle w:val="TableText"/>
              <w:rPr/>
            </w:pPr>
            <w:r/>
          </w:p>
        </w:tc>
      </w:tr>
      <w:tr>
        <w:trPr>
          <w:trHeight w:val="293" w:hRule="atLeast"/>
        </w:trPr>
        <w:tc>
          <w:tcPr>
            <w:tcW w:w="3310" w:type="dxa"/>
            <w:vAlign w:val="top"/>
          </w:tcPr>
          <w:p>
            <w:pPr>
              <w:ind w:left="330"/>
              <w:spacing w:before="73" w:line="229" w:lineRule="auto"/>
              <w:rPr>
                <w:rFonts w:ascii="SimSun" w:hAnsi="SimSun" w:eastAsia="SimSun" w:cs="SimSun"/>
                <w:sz w:val="15"/>
                <w:szCs w:val="15"/>
              </w:rPr>
            </w:pPr>
            <w:r>
              <w:rPr>
                <w:rFonts w:ascii="SimSun" w:hAnsi="SimSun" w:eastAsia="SimSun" w:cs="SimSun"/>
                <w:sz w:val="15"/>
                <w:szCs w:val="15"/>
                <w:color w:val="212529"/>
                <w:spacing w:val="10"/>
              </w:rPr>
              <w:t>职业年金缴费</w:t>
            </w:r>
          </w:p>
        </w:tc>
        <w:tc>
          <w:tcPr>
            <w:tcW w:w="2278" w:type="dxa"/>
            <w:vAlign w:val="top"/>
          </w:tcPr>
          <w:p>
            <w:pPr>
              <w:ind w:left="327"/>
              <w:spacing w:before="73"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1188" w:type="dxa"/>
            <w:vAlign w:val="top"/>
          </w:tcPr>
          <w:p>
            <w:pPr>
              <w:ind w:right="16"/>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1118" w:type="dxa"/>
            <w:vAlign w:val="top"/>
          </w:tcPr>
          <w:p>
            <w:pPr>
              <w:pStyle w:val="TableText"/>
              <w:rPr/>
            </w:pPr>
            <w:r/>
          </w:p>
        </w:tc>
      </w:tr>
      <w:tr>
        <w:trPr>
          <w:trHeight w:val="293" w:hRule="atLeast"/>
        </w:trPr>
        <w:tc>
          <w:tcPr>
            <w:tcW w:w="3310" w:type="dxa"/>
            <w:vAlign w:val="top"/>
          </w:tcPr>
          <w:p>
            <w:pPr>
              <w:ind w:left="330"/>
              <w:spacing w:before="73" w:line="228" w:lineRule="auto"/>
              <w:rPr>
                <w:rFonts w:ascii="SimSun" w:hAnsi="SimSun" w:eastAsia="SimSun" w:cs="SimSun"/>
                <w:sz w:val="15"/>
                <w:szCs w:val="15"/>
              </w:rPr>
            </w:pPr>
            <w:r>
              <w:rPr>
                <w:rFonts w:ascii="SimSun" w:hAnsi="SimSun" w:eastAsia="SimSun" w:cs="SimSun"/>
                <w:sz w:val="15"/>
                <w:szCs w:val="15"/>
                <w:color w:val="212529"/>
                <w:spacing w:val="11"/>
              </w:rPr>
              <w:t>职工基本医疗保险缴费</w:t>
            </w:r>
          </w:p>
        </w:tc>
        <w:tc>
          <w:tcPr>
            <w:tcW w:w="2278" w:type="dxa"/>
            <w:vAlign w:val="top"/>
          </w:tcPr>
          <w:p>
            <w:pPr>
              <w:ind w:left="327"/>
              <w:spacing w:before="73"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11.95</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11.95</w:t>
            </w:r>
          </w:p>
        </w:tc>
        <w:tc>
          <w:tcPr>
            <w:tcW w:w="1118" w:type="dxa"/>
            <w:vAlign w:val="top"/>
          </w:tcPr>
          <w:p>
            <w:pPr>
              <w:pStyle w:val="TableText"/>
              <w:rPr/>
            </w:pPr>
            <w:r/>
          </w:p>
        </w:tc>
      </w:tr>
      <w:tr>
        <w:trPr>
          <w:trHeight w:val="293" w:hRule="atLeast"/>
        </w:trPr>
        <w:tc>
          <w:tcPr>
            <w:tcW w:w="3310" w:type="dxa"/>
            <w:vAlign w:val="top"/>
          </w:tcPr>
          <w:p>
            <w:pPr>
              <w:ind w:left="330"/>
              <w:spacing w:before="72" w:line="228" w:lineRule="auto"/>
              <w:rPr>
                <w:rFonts w:ascii="SimSun" w:hAnsi="SimSun" w:eastAsia="SimSun" w:cs="SimSun"/>
                <w:sz w:val="15"/>
                <w:szCs w:val="15"/>
              </w:rPr>
            </w:pPr>
            <w:r>
              <w:rPr>
                <w:rFonts w:ascii="SimSun" w:hAnsi="SimSun" w:eastAsia="SimSun" w:cs="SimSun"/>
                <w:sz w:val="15"/>
                <w:szCs w:val="15"/>
                <w:color w:val="212529"/>
                <w:spacing w:val="11"/>
              </w:rPr>
              <w:t>职工基本医疗保险缴费</w:t>
            </w:r>
          </w:p>
        </w:tc>
        <w:tc>
          <w:tcPr>
            <w:tcW w:w="2278" w:type="dxa"/>
            <w:vAlign w:val="top"/>
          </w:tcPr>
          <w:p>
            <w:pPr>
              <w:ind w:left="328"/>
              <w:spacing w:before="72"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16.01</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16.01</w:t>
            </w:r>
          </w:p>
        </w:tc>
        <w:tc>
          <w:tcPr>
            <w:tcW w:w="1118" w:type="dxa"/>
            <w:vAlign w:val="top"/>
          </w:tcPr>
          <w:p>
            <w:pPr>
              <w:pStyle w:val="TableText"/>
              <w:rPr/>
            </w:pPr>
            <w:r/>
          </w:p>
        </w:tc>
      </w:tr>
      <w:tr>
        <w:trPr>
          <w:trHeight w:val="293" w:hRule="atLeast"/>
        </w:trPr>
        <w:tc>
          <w:tcPr>
            <w:tcW w:w="3310" w:type="dxa"/>
            <w:vAlign w:val="top"/>
          </w:tcPr>
          <w:p>
            <w:pPr>
              <w:ind w:left="336"/>
              <w:spacing w:before="72" w:line="229" w:lineRule="auto"/>
              <w:rPr>
                <w:rFonts w:ascii="SimSun" w:hAnsi="SimSun" w:eastAsia="SimSun" w:cs="SimSun"/>
                <w:sz w:val="15"/>
                <w:szCs w:val="15"/>
              </w:rPr>
            </w:pPr>
            <w:r>
              <w:rPr>
                <w:rFonts w:ascii="SimSun" w:hAnsi="SimSun" w:eastAsia="SimSun" w:cs="SimSun"/>
                <w:sz w:val="15"/>
                <w:szCs w:val="15"/>
                <w:color w:val="212529"/>
                <w:spacing w:val="10"/>
              </w:rPr>
              <w:t>公务员医疗补助缴费</w:t>
            </w:r>
          </w:p>
        </w:tc>
        <w:tc>
          <w:tcPr>
            <w:tcW w:w="2278" w:type="dxa"/>
            <w:vAlign w:val="top"/>
          </w:tcPr>
          <w:p>
            <w:pPr>
              <w:ind w:left="327"/>
              <w:spacing w:before="72"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5.52</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5.52</w:t>
            </w:r>
          </w:p>
        </w:tc>
        <w:tc>
          <w:tcPr>
            <w:tcW w:w="1118" w:type="dxa"/>
            <w:vAlign w:val="top"/>
          </w:tcPr>
          <w:p>
            <w:pPr>
              <w:pStyle w:val="TableText"/>
              <w:rPr/>
            </w:pPr>
            <w:r/>
          </w:p>
        </w:tc>
      </w:tr>
      <w:tr>
        <w:trPr>
          <w:trHeight w:val="292" w:hRule="atLeast"/>
        </w:trPr>
        <w:tc>
          <w:tcPr>
            <w:tcW w:w="3310" w:type="dxa"/>
            <w:vAlign w:val="top"/>
          </w:tcPr>
          <w:p>
            <w:pPr>
              <w:ind w:left="330"/>
              <w:spacing w:before="72" w:line="228" w:lineRule="auto"/>
              <w:rPr>
                <w:rFonts w:ascii="SimSun" w:hAnsi="SimSun" w:eastAsia="SimSun" w:cs="SimSun"/>
                <w:sz w:val="15"/>
                <w:szCs w:val="15"/>
              </w:rPr>
            </w:pPr>
            <w:r>
              <w:rPr>
                <w:rFonts w:ascii="SimSun" w:hAnsi="SimSun" w:eastAsia="SimSun" w:cs="SimSun"/>
                <w:sz w:val="15"/>
                <w:szCs w:val="15"/>
                <w:color w:val="212529"/>
                <w:spacing w:val="11"/>
              </w:rPr>
              <w:t>其他社会保障缴费</w:t>
            </w:r>
          </w:p>
        </w:tc>
        <w:tc>
          <w:tcPr>
            <w:tcW w:w="2278" w:type="dxa"/>
            <w:vAlign w:val="top"/>
          </w:tcPr>
          <w:p>
            <w:pPr>
              <w:ind w:left="327"/>
              <w:spacing w:before="72"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6.90</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6.90</w:t>
            </w:r>
          </w:p>
        </w:tc>
        <w:tc>
          <w:tcPr>
            <w:tcW w:w="1118" w:type="dxa"/>
            <w:vAlign w:val="top"/>
          </w:tcPr>
          <w:p>
            <w:pPr>
              <w:pStyle w:val="TableText"/>
              <w:rPr/>
            </w:pPr>
            <w:r/>
          </w:p>
        </w:tc>
      </w:tr>
      <w:tr>
        <w:trPr>
          <w:trHeight w:val="293" w:hRule="atLeast"/>
        </w:trPr>
        <w:tc>
          <w:tcPr>
            <w:tcW w:w="3310" w:type="dxa"/>
            <w:vAlign w:val="top"/>
          </w:tcPr>
          <w:p>
            <w:pPr>
              <w:ind w:left="330"/>
              <w:spacing w:before="72" w:line="228" w:lineRule="auto"/>
              <w:rPr>
                <w:rFonts w:ascii="SimSun" w:hAnsi="SimSun" w:eastAsia="SimSun" w:cs="SimSun"/>
                <w:sz w:val="15"/>
                <w:szCs w:val="15"/>
              </w:rPr>
            </w:pPr>
            <w:r>
              <w:rPr>
                <w:rFonts w:ascii="SimSun" w:hAnsi="SimSun" w:eastAsia="SimSun" w:cs="SimSun"/>
                <w:sz w:val="15"/>
                <w:szCs w:val="15"/>
                <w:color w:val="212529"/>
                <w:spacing w:val="11"/>
              </w:rPr>
              <w:t>其他社会保障缴费</w:t>
            </w:r>
          </w:p>
        </w:tc>
        <w:tc>
          <w:tcPr>
            <w:tcW w:w="2278" w:type="dxa"/>
            <w:vAlign w:val="top"/>
          </w:tcPr>
          <w:p>
            <w:pPr>
              <w:ind w:left="328"/>
              <w:spacing w:before="72"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0.87</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0.87</w:t>
            </w:r>
          </w:p>
        </w:tc>
        <w:tc>
          <w:tcPr>
            <w:tcW w:w="1118" w:type="dxa"/>
            <w:vAlign w:val="top"/>
          </w:tcPr>
          <w:p>
            <w:pPr>
              <w:pStyle w:val="TableText"/>
              <w:rPr/>
            </w:pPr>
            <w:r/>
          </w:p>
        </w:tc>
      </w:tr>
      <w:tr>
        <w:trPr>
          <w:trHeight w:val="292" w:hRule="atLeast"/>
        </w:trPr>
        <w:tc>
          <w:tcPr>
            <w:tcW w:w="3310" w:type="dxa"/>
            <w:vAlign w:val="top"/>
          </w:tcPr>
          <w:p>
            <w:pPr>
              <w:ind w:left="331"/>
              <w:spacing w:before="72"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2278" w:type="dxa"/>
            <w:vAlign w:val="top"/>
          </w:tcPr>
          <w:p>
            <w:pPr>
              <w:ind w:left="326"/>
              <w:spacing w:before="72"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71.10</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71.10</w:t>
            </w:r>
          </w:p>
        </w:tc>
        <w:tc>
          <w:tcPr>
            <w:tcW w:w="1118" w:type="dxa"/>
            <w:vAlign w:val="top"/>
          </w:tcPr>
          <w:p>
            <w:pPr>
              <w:pStyle w:val="TableText"/>
              <w:rPr/>
            </w:pPr>
            <w:r/>
          </w:p>
        </w:tc>
      </w:tr>
      <w:tr>
        <w:trPr>
          <w:trHeight w:val="293" w:hRule="atLeast"/>
        </w:trPr>
        <w:tc>
          <w:tcPr>
            <w:tcW w:w="3310" w:type="dxa"/>
            <w:vAlign w:val="top"/>
          </w:tcPr>
          <w:p>
            <w:pPr>
              <w:ind w:left="330"/>
              <w:spacing w:before="72"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2278" w:type="dxa"/>
            <w:vAlign w:val="top"/>
          </w:tcPr>
          <w:p>
            <w:pPr>
              <w:ind w:left="325"/>
              <w:spacing w:before="72"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38.60</w:t>
            </w:r>
          </w:p>
        </w:tc>
        <w:tc>
          <w:tcPr>
            <w:tcW w:w="1188" w:type="dxa"/>
            <w:vAlign w:val="top"/>
          </w:tcPr>
          <w:p>
            <w:pPr>
              <w:ind w:right="16"/>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38.60</w:t>
            </w:r>
          </w:p>
        </w:tc>
        <w:tc>
          <w:tcPr>
            <w:tcW w:w="1118" w:type="dxa"/>
            <w:vAlign w:val="top"/>
          </w:tcPr>
          <w:p>
            <w:pPr>
              <w:pStyle w:val="TableText"/>
              <w:rPr/>
            </w:pPr>
            <w:r/>
          </w:p>
        </w:tc>
      </w:tr>
      <w:tr>
        <w:trPr>
          <w:trHeight w:val="293" w:hRule="atLeast"/>
        </w:trPr>
        <w:tc>
          <w:tcPr>
            <w:tcW w:w="3310" w:type="dxa"/>
            <w:vAlign w:val="top"/>
          </w:tcPr>
          <w:p>
            <w:pPr>
              <w:ind w:left="9"/>
              <w:spacing w:before="72"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2278" w:type="dxa"/>
            <w:vAlign w:val="top"/>
          </w:tcPr>
          <w:p>
            <w:pPr>
              <w:pStyle w:val="TableText"/>
              <w:rPr/>
            </w:pPr>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83.10</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83.10</w:t>
            </w:r>
          </w:p>
        </w:tc>
      </w:tr>
      <w:tr>
        <w:trPr>
          <w:trHeight w:val="292" w:hRule="atLeast"/>
        </w:trPr>
        <w:tc>
          <w:tcPr>
            <w:tcW w:w="3310" w:type="dxa"/>
            <w:vAlign w:val="top"/>
          </w:tcPr>
          <w:p>
            <w:pPr>
              <w:ind w:left="334"/>
              <w:spacing w:before="72" w:line="229" w:lineRule="auto"/>
              <w:rPr>
                <w:rFonts w:ascii="SimSun" w:hAnsi="SimSun" w:eastAsia="SimSun" w:cs="SimSun"/>
                <w:sz w:val="15"/>
                <w:szCs w:val="15"/>
              </w:rPr>
            </w:pPr>
            <w:r>
              <w:rPr>
                <w:rFonts w:ascii="SimSun" w:hAnsi="SimSun" w:eastAsia="SimSun" w:cs="SimSun"/>
                <w:sz w:val="15"/>
                <w:szCs w:val="15"/>
                <w:color w:val="212529"/>
                <w:spacing w:val="7"/>
              </w:rPr>
              <w:t>办公费</w:t>
            </w:r>
          </w:p>
        </w:tc>
        <w:tc>
          <w:tcPr>
            <w:tcW w:w="2278" w:type="dxa"/>
            <w:vAlign w:val="top"/>
          </w:tcPr>
          <w:p>
            <w:pPr>
              <w:ind w:left="329"/>
              <w:spacing w:before="72"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r>
      <w:tr>
        <w:trPr>
          <w:trHeight w:val="292" w:hRule="atLeast"/>
        </w:trPr>
        <w:tc>
          <w:tcPr>
            <w:tcW w:w="3310" w:type="dxa"/>
            <w:vAlign w:val="top"/>
          </w:tcPr>
          <w:p>
            <w:pPr>
              <w:ind w:left="344"/>
              <w:spacing w:before="73" w:line="229" w:lineRule="auto"/>
              <w:rPr>
                <w:rFonts w:ascii="SimSun" w:hAnsi="SimSun" w:eastAsia="SimSun" w:cs="SimSun"/>
                <w:sz w:val="15"/>
                <w:szCs w:val="15"/>
              </w:rPr>
            </w:pPr>
            <w:r>
              <w:rPr>
                <w:rFonts w:ascii="SimSun" w:hAnsi="SimSun" w:eastAsia="SimSun" w:cs="SimSun"/>
                <w:sz w:val="15"/>
                <w:szCs w:val="15"/>
                <w:color w:val="212529"/>
                <w:spacing w:val="4"/>
              </w:rPr>
              <w:t>印刷费</w:t>
            </w:r>
          </w:p>
        </w:tc>
        <w:tc>
          <w:tcPr>
            <w:tcW w:w="2278" w:type="dxa"/>
            <w:vAlign w:val="top"/>
          </w:tcPr>
          <w:p>
            <w:pPr>
              <w:ind w:left="329"/>
              <w:spacing w:before="73"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r>
      <w:tr>
        <w:trPr>
          <w:trHeight w:val="293" w:hRule="atLeast"/>
        </w:trPr>
        <w:tc>
          <w:tcPr>
            <w:tcW w:w="3310" w:type="dxa"/>
            <w:vAlign w:val="top"/>
          </w:tcPr>
          <w:p>
            <w:pPr>
              <w:ind w:left="331"/>
              <w:spacing w:before="73" w:line="230" w:lineRule="auto"/>
              <w:rPr>
                <w:rFonts w:ascii="SimSun" w:hAnsi="SimSun" w:eastAsia="SimSun" w:cs="SimSun"/>
                <w:sz w:val="15"/>
                <w:szCs w:val="15"/>
              </w:rPr>
            </w:pPr>
            <w:r>
              <w:rPr>
                <w:rFonts w:ascii="SimSun" w:hAnsi="SimSun" w:eastAsia="SimSun" w:cs="SimSun"/>
                <w:sz w:val="15"/>
                <w:szCs w:val="15"/>
                <w:color w:val="212529"/>
                <w:spacing w:val="8"/>
              </w:rPr>
              <w:t>取暖费</w:t>
            </w:r>
          </w:p>
        </w:tc>
        <w:tc>
          <w:tcPr>
            <w:tcW w:w="2278" w:type="dxa"/>
            <w:vAlign w:val="top"/>
          </w:tcPr>
          <w:p>
            <w:pPr>
              <w:ind w:left="329"/>
              <w:spacing w:before="74"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3.06</w:t>
            </w:r>
          </w:p>
        </w:tc>
        <w:tc>
          <w:tcPr>
            <w:tcW w:w="1188" w:type="dxa"/>
            <w:vAlign w:val="top"/>
          </w:tcPr>
          <w:p>
            <w:pPr>
              <w:pStyle w:val="TableText"/>
              <w:rPr/>
            </w:pPr>
            <w:r/>
          </w:p>
        </w:tc>
        <w:tc>
          <w:tcPr>
            <w:tcW w:w="1118" w:type="dxa"/>
            <w:vAlign w:val="top"/>
          </w:tcPr>
          <w:p>
            <w:pPr>
              <w:ind w:right="22"/>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3.06</w:t>
            </w:r>
          </w:p>
        </w:tc>
      </w:tr>
      <w:tr>
        <w:trPr>
          <w:trHeight w:val="292" w:hRule="atLeast"/>
        </w:trPr>
        <w:tc>
          <w:tcPr>
            <w:tcW w:w="3310" w:type="dxa"/>
            <w:vAlign w:val="top"/>
          </w:tcPr>
          <w:p>
            <w:pPr>
              <w:ind w:left="333"/>
              <w:spacing w:before="73" w:line="228" w:lineRule="auto"/>
              <w:rPr>
                <w:rFonts w:ascii="SimSun" w:hAnsi="SimSun" w:eastAsia="SimSun" w:cs="SimSun"/>
                <w:sz w:val="15"/>
                <w:szCs w:val="15"/>
              </w:rPr>
            </w:pPr>
            <w:r>
              <w:rPr>
                <w:rFonts w:ascii="SimSun" w:hAnsi="SimSun" w:eastAsia="SimSun" w:cs="SimSun"/>
                <w:sz w:val="15"/>
                <w:szCs w:val="15"/>
                <w:color w:val="212529"/>
                <w:spacing w:val="9"/>
              </w:rPr>
              <w:t>工会经费</w:t>
            </w:r>
          </w:p>
        </w:tc>
        <w:tc>
          <w:tcPr>
            <w:tcW w:w="2278" w:type="dxa"/>
            <w:vAlign w:val="top"/>
          </w:tcPr>
          <w:p>
            <w:pPr>
              <w:ind w:left="329"/>
              <w:spacing w:before="73"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8.60</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8.60</w:t>
            </w:r>
          </w:p>
        </w:tc>
      </w:tr>
      <w:tr>
        <w:trPr>
          <w:trHeight w:val="292" w:hRule="atLeast"/>
        </w:trPr>
        <w:tc>
          <w:tcPr>
            <w:tcW w:w="3310" w:type="dxa"/>
            <w:vAlign w:val="top"/>
          </w:tcPr>
          <w:p>
            <w:pPr>
              <w:ind w:left="330"/>
              <w:spacing w:before="74" w:line="230" w:lineRule="auto"/>
              <w:rPr>
                <w:rFonts w:ascii="SimSun" w:hAnsi="SimSun" w:eastAsia="SimSun" w:cs="SimSun"/>
                <w:sz w:val="15"/>
                <w:szCs w:val="15"/>
              </w:rPr>
            </w:pPr>
            <w:r>
              <w:rPr>
                <w:rFonts w:ascii="SimSun" w:hAnsi="SimSun" w:eastAsia="SimSun" w:cs="SimSun"/>
                <w:sz w:val="15"/>
                <w:szCs w:val="15"/>
                <w:color w:val="212529"/>
                <w:spacing w:val="9"/>
              </w:rPr>
              <w:t>福利费</w:t>
            </w:r>
          </w:p>
        </w:tc>
        <w:tc>
          <w:tcPr>
            <w:tcW w:w="2278" w:type="dxa"/>
            <w:vAlign w:val="top"/>
          </w:tcPr>
          <w:p>
            <w:pPr>
              <w:ind w:left="329"/>
              <w:spacing w:before="74"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15.06</w:t>
            </w:r>
          </w:p>
        </w:tc>
        <w:tc>
          <w:tcPr>
            <w:tcW w:w="1188" w:type="dxa"/>
            <w:vAlign w:val="top"/>
          </w:tcPr>
          <w:p>
            <w:pPr>
              <w:pStyle w:val="TableText"/>
              <w:rPr/>
            </w:pPr>
            <w:r/>
          </w:p>
        </w:tc>
        <w:tc>
          <w:tcPr>
            <w:tcW w:w="1118"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15.06</w:t>
            </w:r>
          </w:p>
        </w:tc>
      </w:tr>
      <w:tr>
        <w:trPr>
          <w:trHeight w:val="293" w:hRule="atLeast"/>
        </w:trPr>
        <w:tc>
          <w:tcPr>
            <w:tcW w:w="3310" w:type="dxa"/>
            <w:vAlign w:val="top"/>
          </w:tcPr>
          <w:p>
            <w:pPr>
              <w:ind w:left="336"/>
              <w:spacing w:before="75" w:line="229" w:lineRule="auto"/>
              <w:rPr>
                <w:rFonts w:ascii="SimSun" w:hAnsi="SimSun" w:eastAsia="SimSun" w:cs="SimSun"/>
                <w:sz w:val="15"/>
                <w:szCs w:val="15"/>
              </w:rPr>
            </w:pPr>
            <w:r>
              <w:rPr>
                <w:rFonts w:ascii="SimSun" w:hAnsi="SimSun" w:eastAsia="SimSun" w:cs="SimSun"/>
                <w:sz w:val="15"/>
                <w:szCs w:val="15"/>
                <w:color w:val="212529"/>
                <w:spacing w:val="10"/>
              </w:rPr>
              <w:t>公务用车运行维护费</w:t>
            </w:r>
          </w:p>
        </w:tc>
        <w:tc>
          <w:tcPr>
            <w:tcW w:w="2278" w:type="dxa"/>
            <w:vAlign w:val="top"/>
          </w:tcPr>
          <w:p>
            <w:pPr>
              <w:ind w:left="331"/>
              <w:spacing w:before="75" w:line="229" w:lineRule="auto"/>
              <w:rPr>
                <w:rFonts w:ascii="SimSun" w:hAnsi="SimSun" w:eastAsia="SimSun" w:cs="SimSun"/>
                <w:sz w:val="15"/>
                <w:szCs w:val="15"/>
              </w:rPr>
            </w:pPr>
            <w:r>
              <w:rPr>
                <w:rFonts w:ascii="SimSun" w:hAnsi="SimSun" w:eastAsia="SimSun" w:cs="SimSun"/>
                <w:sz w:val="15"/>
                <w:szCs w:val="15"/>
                <w:color w:val="212529"/>
                <w:spacing w:val="10"/>
              </w:rPr>
              <w:t>公务用车运行维护费</w:t>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188" w:type="dxa"/>
            <w:vAlign w:val="top"/>
          </w:tcPr>
          <w:p>
            <w:pPr>
              <w:pStyle w:val="TableText"/>
              <w:rPr/>
            </w:pPr>
            <w:r/>
          </w:p>
        </w:tc>
        <w:tc>
          <w:tcPr>
            <w:tcW w:w="1118" w:type="dxa"/>
            <w:vAlign w:val="top"/>
          </w:tcPr>
          <w:p>
            <w:pPr>
              <w:ind w:right="22"/>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r>
      <w:tr>
        <w:trPr>
          <w:trHeight w:val="292" w:hRule="atLeast"/>
        </w:trPr>
        <w:tc>
          <w:tcPr>
            <w:tcW w:w="3310" w:type="dxa"/>
            <w:vAlign w:val="top"/>
          </w:tcPr>
          <w:p>
            <w:pPr>
              <w:ind w:left="330"/>
              <w:spacing w:before="74" w:line="230" w:lineRule="auto"/>
              <w:rPr>
                <w:rFonts w:ascii="SimSun" w:hAnsi="SimSun" w:eastAsia="SimSun" w:cs="SimSun"/>
                <w:sz w:val="15"/>
                <w:szCs w:val="15"/>
              </w:rPr>
            </w:pPr>
            <w:r>
              <w:rPr>
                <w:rFonts w:ascii="SimSun" w:hAnsi="SimSun" w:eastAsia="SimSun" w:cs="SimSun"/>
                <w:sz w:val="15"/>
                <w:szCs w:val="15"/>
                <w:color w:val="212529"/>
                <w:spacing w:val="10"/>
              </w:rPr>
              <w:t>其他交通费用</w:t>
            </w:r>
          </w:p>
        </w:tc>
        <w:tc>
          <w:tcPr>
            <w:tcW w:w="2278" w:type="dxa"/>
            <w:vAlign w:val="top"/>
          </w:tcPr>
          <w:p>
            <w:pPr>
              <w:ind w:left="329"/>
              <w:spacing w:before="74"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31.38</w:t>
            </w:r>
          </w:p>
        </w:tc>
        <w:tc>
          <w:tcPr>
            <w:tcW w:w="1188" w:type="dxa"/>
            <w:vAlign w:val="top"/>
          </w:tcPr>
          <w:p>
            <w:pPr>
              <w:pStyle w:val="TableText"/>
              <w:rPr/>
            </w:pPr>
            <w:r/>
          </w:p>
        </w:tc>
        <w:tc>
          <w:tcPr>
            <w:tcW w:w="1118"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31.38</w:t>
            </w:r>
          </w:p>
        </w:tc>
      </w:tr>
      <w:tr>
        <w:trPr>
          <w:trHeight w:val="292" w:hRule="atLeast"/>
        </w:trPr>
        <w:tc>
          <w:tcPr>
            <w:tcW w:w="3310" w:type="dxa"/>
            <w:vAlign w:val="top"/>
          </w:tcPr>
          <w:p>
            <w:pPr>
              <w:ind w:left="6"/>
              <w:spacing w:before="75" w:line="229" w:lineRule="auto"/>
              <w:rPr>
                <w:rFonts w:ascii="SimSun" w:hAnsi="SimSun" w:eastAsia="SimSun" w:cs="SimSun"/>
                <w:sz w:val="15"/>
                <w:szCs w:val="15"/>
              </w:rPr>
            </w:pPr>
            <w:r>
              <w:rPr>
                <w:rFonts w:ascii="SimSun" w:hAnsi="SimSun" w:eastAsia="SimSun" w:cs="SimSun"/>
                <w:sz w:val="15"/>
                <w:szCs w:val="15"/>
                <w:color w:val="212529"/>
                <w:spacing w:val="11"/>
              </w:rPr>
              <w:t>对个人和家庭的补助</w:t>
            </w:r>
          </w:p>
        </w:tc>
        <w:tc>
          <w:tcPr>
            <w:tcW w:w="2278" w:type="dxa"/>
            <w:vAlign w:val="top"/>
          </w:tcPr>
          <w:p>
            <w:pPr>
              <w:pStyle w:val="TableText"/>
              <w:rPr/>
            </w:pPr>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63.11</w:t>
            </w:r>
          </w:p>
        </w:tc>
        <w:tc>
          <w:tcPr>
            <w:tcW w:w="1188"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63.11</w:t>
            </w:r>
          </w:p>
        </w:tc>
        <w:tc>
          <w:tcPr>
            <w:tcW w:w="1118" w:type="dxa"/>
            <w:vAlign w:val="top"/>
          </w:tcPr>
          <w:p>
            <w:pPr>
              <w:pStyle w:val="TableText"/>
              <w:rPr/>
            </w:pPr>
            <w:r/>
          </w:p>
        </w:tc>
      </w:tr>
      <w:tr>
        <w:trPr>
          <w:trHeight w:val="293" w:hRule="atLeast"/>
        </w:trPr>
        <w:tc>
          <w:tcPr>
            <w:tcW w:w="3310" w:type="dxa"/>
            <w:vAlign w:val="top"/>
          </w:tcPr>
          <w:p>
            <w:pPr>
              <w:ind w:left="331"/>
              <w:spacing w:before="76" w:line="229" w:lineRule="auto"/>
              <w:rPr>
                <w:rFonts w:ascii="SimSun" w:hAnsi="SimSun" w:eastAsia="SimSun" w:cs="SimSun"/>
                <w:sz w:val="15"/>
                <w:szCs w:val="15"/>
              </w:rPr>
            </w:pPr>
            <w:r>
              <w:rPr>
                <w:rFonts w:ascii="SimSun" w:hAnsi="SimSun" w:eastAsia="SimSun" w:cs="SimSun"/>
                <w:sz w:val="15"/>
                <w:szCs w:val="15"/>
                <w:color w:val="212529"/>
                <w:spacing w:val="8"/>
              </w:rPr>
              <w:t>退休费</w:t>
            </w:r>
          </w:p>
        </w:tc>
        <w:tc>
          <w:tcPr>
            <w:tcW w:w="2278" w:type="dxa"/>
            <w:vAlign w:val="top"/>
          </w:tcPr>
          <w:p>
            <w:pPr>
              <w:ind w:left="328"/>
              <w:spacing w:before="76" w:line="229" w:lineRule="auto"/>
              <w:rPr>
                <w:rFonts w:ascii="SimSun" w:hAnsi="SimSun" w:eastAsia="SimSun" w:cs="SimSun"/>
                <w:sz w:val="15"/>
                <w:szCs w:val="15"/>
              </w:rPr>
            </w:pPr>
            <w:r>
              <w:rPr>
                <w:rFonts w:ascii="SimSun" w:hAnsi="SimSun" w:eastAsia="SimSun" w:cs="SimSun"/>
                <w:sz w:val="15"/>
                <w:szCs w:val="15"/>
                <w:color w:val="212529"/>
                <w:spacing w:val="9"/>
              </w:rPr>
              <w:t>离退休费</w:t>
            </w:r>
          </w:p>
        </w:tc>
        <w:tc>
          <w:tcPr>
            <w:tcW w:w="1188" w:type="dxa"/>
            <w:vAlign w:val="top"/>
          </w:tcPr>
          <w:p>
            <w:pPr>
              <w:ind w:right="19"/>
              <w:spacing w:before="7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13.11</w:t>
            </w:r>
          </w:p>
        </w:tc>
        <w:tc>
          <w:tcPr>
            <w:tcW w:w="1188" w:type="dxa"/>
            <w:vAlign w:val="top"/>
          </w:tcPr>
          <w:p>
            <w:pPr>
              <w:ind w:right="16"/>
              <w:spacing w:before="7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13.11</w:t>
            </w:r>
          </w:p>
        </w:tc>
        <w:tc>
          <w:tcPr>
            <w:tcW w:w="1118" w:type="dxa"/>
            <w:vAlign w:val="top"/>
          </w:tcPr>
          <w:p>
            <w:pPr>
              <w:pStyle w:val="TableText"/>
              <w:rPr/>
            </w:pPr>
            <w:r/>
          </w:p>
        </w:tc>
      </w:tr>
      <w:tr>
        <w:trPr>
          <w:trHeight w:val="298" w:hRule="atLeast"/>
        </w:trPr>
        <w:tc>
          <w:tcPr>
            <w:tcW w:w="3310" w:type="dxa"/>
            <w:vAlign w:val="top"/>
          </w:tcPr>
          <w:p>
            <w:pPr>
              <w:ind w:left="330"/>
              <w:spacing w:before="76" w:line="229" w:lineRule="auto"/>
              <w:rPr>
                <w:rFonts w:ascii="SimSun" w:hAnsi="SimSun" w:eastAsia="SimSun" w:cs="SimSun"/>
                <w:sz w:val="15"/>
                <w:szCs w:val="15"/>
              </w:rPr>
            </w:pPr>
            <w:r>
              <w:rPr>
                <w:rFonts w:ascii="SimSun" w:hAnsi="SimSun" w:eastAsia="SimSun" w:cs="SimSun"/>
                <w:sz w:val="15"/>
                <w:szCs w:val="15"/>
                <w:color w:val="212529"/>
                <w:spacing w:val="11"/>
              </w:rPr>
              <w:t>其他对个人和家庭的补助</w:t>
            </w:r>
          </w:p>
        </w:tc>
        <w:tc>
          <w:tcPr>
            <w:tcW w:w="2278" w:type="dxa"/>
            <w:vAlign w:val="top"/>
          </w:tcPr>
          <w:p>
            <w:pPr>
              <w:ind w:left="325"/>
              <w:spacing w:before="76" w:line="229" w:lineRule="auto"/>
              <w:rPr>
                <w:rFonts w:ascii="SimSun" w:hAnsi="SimSun" w:eastAsia="SimSun" w:cs="SimSun"/>
                <w:sz w:val="15"/>
                <w:szCs w:val="15"/>
              </w:rPr>
            </w:pPr>
            <w:r>
              <w:rPr>
                <w:rFonts w:ascii="SimSun" w:hAnsi="SimSun" w:eastAsia="SimSun" w:cs="SimSun"/>
                <w:sz w:val="15"/>
                <w:szCs w:val="15"/>
                <w:color w:val="212529"/>
                <w:spacing w:val="11"/>
              </w:rPr>
              <w:t>其他对个人和家庭的补助</w:t>
            </w:r>
          </w:p>
        </w:tc>
        <w:tc>
          <w:tcPr>
            <w:tcW w:w="1188" w:type="dxa"/>
            <w:vAlign w:val="top"/>
          </w:tcPr>
          <w:p>
            <w:pPr>
              <w:ind w:right="19"/>
              <w:spacing w:before="76"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1188" w:type="dxa"/>
            <w:vAlign w:val="top"/>
          </w:tcPr>
          <w:p>
            <w:pPr>
              <w:ind w:right="16"/>
              <w:spacing w:before="76"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1118" w:type="dxa"/>
            <w:vAlign w:val="top"/>
          </w:tcPr>
          <w:p>
            <w:pPr>
              <w:pStyle w:val="TableText"/>
              <w:rPr/>
            </w:pPr>
            <w:r/>
          </w:p>
        </w:tc>
      </w:tr>
    </w:tbl>
    <w:p>
      <w:pPr>
        <w:pStyle w:val="BodyText"/>
        <w:rPr/>
      </w:pPr>
      <w:r/>
    </w:p>
    <w:p>
      <w:pPr>
        <w:sectPr>
          <w:headerReference w:type="default" r:id="rId32"/>
          <w:footerReference w:type="default" r:id="rId33"/>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468"/>
        <w:gridCol w:w="4795"/>
        <w:gridCol w:w="1895"/>
      </w:tblGrid>
      <w:tr>
        <w:trPr>
          <w:trHeight w:val="383" w:hRule="atLeast"/>
        </w:trPr>
        <w:tc>
          <w:tcPr>
            <w:tcW w:w="246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479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895" w:type="dxa"/>
            <w:vAlign w:val="top"/>
            <w:tcBorders>
              <w:bottom w:val="single" w:color="FFFFFF" w:sz="4" w:space="0"/>
              <w:top w:val="single" w:color="FFFFFF" w:sz="4" w:space="0"/>
              <w:left w:val="single" w:color="FFFFFF" w:sz="2" w:space="0"/>
              <w:right w:val="single" w:color="FFFFFF" w:sz="2" w:space="0"/>
            </w:tcBorders>
          </w:tcPr>
          <w:p>
            <w:pPr>
              <w:ind w:left="1157"/>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预算公开表7</w:t>
            </w:r>
          </w:p>
        </w:tc>
      </w:tr>
      <w:tr>
        <w:trPr>
          <w:trHeight w:val="37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2" w:id="23"/>
            <w:bookmarkEnd w:id="23"/>
            <w:bookmarkStart w:name="bookmark12" w:id="24"/>
            <w:bookmarkEnd w:id="24"/>
            <w:r>
              <w:rPr>
                <w:rFonts w:ascii="Microsoft YaHei" w:hAnsi="Microsoft YaHei" w:eastAsia="Microsoft YaHei" w:cs="Microsoft YaHei"/>
                <w:sz w:val="20"/>
                <w:szCs w:val="20"/>
                <w:color w:val="212529"/>
                <w:position w:val="-1"/>
              </w:rPr>
              <w:t>2024年政府性基金预算收入表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7263" w:type="dxa"/>
            <w:vAlign w:val="top"/>
            <w:gridSpan w:val="2"/>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部门名称：兴县固贤乡人民政府</w:t>
            </w:r>
          </w:p>
        </w:tc>
        <w:tc>
          <w:tcPr>
            <w:tcW w:w="1895" w:type="dxa"/>
            <w:vAlign w:val="top"/>
            <w:tcBorders>
              <w:top w:val="single" w:color="FFFFFF" w:sz="4" w:space="0"/>
              <w:left w:val="single" w:color="FFFFFF" w:sz="2" w:space="0"/>
              <w:right w:val="single" w:color="FFFFFF" w:sz="2" w:space="0"/>
            </w:tcBorders>
          </w:tcPr>
          <w:p>
            <w:pPr>
              <w:ind w:left="1287"/>
              <w:spacing w:before="124"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7263" w:type="dxa"/>
            <w:vAlign w:val="top"/>
            <w:gridSpan w:val="2"/>
          </w:tcPr>
          <w:p>
            <w:pPr>
              <w:ind w:left="3458"/>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895" w:type="dxa"/>
            <w:vAlign w:val="top"/>
            <w:vMerge w:val="restart"/>
            <w:tcBorders>
              <w:bottom w:val="nil"/>
            </w:tcBorders>
          </w:tcPr>
          <w:p>
            <w:pPr>
              <w:ind w:left="207"/>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政府性基金收入预算</w:t>
            </w:r>
          </w:p>
        </w:tc>
      </w:tr>
      <w:tr>
        <w:trPr>
          <w:trHeight w:val="378" w:hRule="atLeast"/>
        </w:trPr>
        <w:tc>
          <w:tcPr>
            <w:tcW w:w="2468" w:type="dxa"/>
            <w:vAlign w:val="top"/>
          </w:tcPr>
          <w:p>
            <w:pPr>
              <w:ind w:left="742"/>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4795" w:type="dxa"/>
            <w:vAlign w:val="top"/>
          </w:tcPr>
          <w:p>
            <w:pPr>
              <w:ind w:left="2062"/>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895" w:type="dxa"/>
            <w:vAlign w:val="top"/>
            <w:vMerge w:val="continue"/>
            <w:tcBorders>
              <w:top w:val="nil"/>
            </w:tcBorders>
          </w:tcPr>
          <w:p>
            <w:pPr>
              <w:pStyle w:val="TableText"/>
              <w:rPr/>
            </w:pPr>
            <w:r/>
          </w:p>
        </w:tc>
      </w:tr>
      <w:tr>
        <w:trPr>
          <w:trHeight w:val="378" w:hRule="atLeast"/>
        </w:trPr>
        <w:tc>
          <w:tcPr>
            <w:tcW w:w="7263" w:type="dxa"/>
            <w:vAlign w:val="top"/>
            <w:gridSpan w:val="2"/>
          </w:tcPr>
          <w:p>
            <w:pPr>
              <w:ind w:left="3460"/>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895" w:type="dxa"/>
            <w:vAlign w:val="top"/>
          </w:tcPr>
          <w:p>
            <w:pPr>
              <w:pStyle w:val="TableText"/>
              <w:rPr/>
            </w:pPr>
            <w:r/>
          </w:p>
        </w:tc>
      </w:tr>
      <w:tr>
        <w:trPr>
          <w:trHeight w:val="378" w:hRule="atLeast"/>
        </w:trPr>
        <w:tc>
          <w:tcPr>
            <w:tcW w:w="2468" w:type="dxa"/>
            <w:vAlign w:val="top"/>
          </w:tcPr>
          <w:p>
            <w:pPr>
              <w:pStyle w:val="TableText"/>
              <w:rPr/>
            </w:pPr>
            <w:r/>
          </w:p>
        </w:tc>
        <w:tc>
          <w:tcPr>
            <w:tcW w:w="4795" w:type="dxa"/>
            <w:vAlign w:val="top"/>
          </w:tcPr>
          <w:p>
            <w:pPr>
              <w:pStyle w:val="TableText"/>
              <w:rPr/>
            </w:pPr>
            <w:r/>
          </w:p>
        </w:tc>
        <w:tc>
          <w:tcPr>
            <w:tcW w:w="1895" w:type="dxa"/>
            <w:vAlign w:val="top"/>
          </w:tcPr>
          <w:p>
            <w:pPr>
              <w:pStyle w:val="TableText"/>
              <w:rPr/>
            </w:pPr>
            <w:r/>
          </w:p>
        </w:tc>
      </w:tr>
      <w:tr>
        <w:trPr>
          <w:trHeight w:val="383" w:hRule="atLeast"/>
        </w:trPr>
        <w:tc>
          <w:tcPr>
            <w:tcW w:w="9158" w:type="dxa"/>
            <w:vAlign w:val="top"/>
            <w:gridSpan w:val="3"/>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pStyle w:val="BodyText"/>
        <w:rPr/>
      </w:pPr>
      <w:r/>
    </w:p>
    <w:p>
      <w:pPr>
        <w:sectPr>
          <w:headerReference w:type="default" r:id="rId27"/>
          <w:footerReference w:type="default" r:id="rId34"/>
          <w:pgSz w:w="11900" w:h="1684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08"/>
        <w:gridCol w:w="3521"/>
        <w:gridCol w:w="1134"/>
        <w:gridCol w:w="1145"/>
        <w:gridCol w:w="1150"/>
      </w:tblGrid>
      <w:tr>
        <w:trPr>
          <w:trHeight w:val="383" w:hRule="atLeast"/>
        </w:trPr>
        <w:tc>
          <w:tcPr>
            <w:tcW w:w="220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52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4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50" w:type="dxa"/>
            <w:vAlign w:val="top"/>
            <w:tcBorders>
              <w:bottom w:val="single" w:color="FFFFFF" w:sz="4" w:space="0"/>
              <w:top w:val="single" w:color="FFFFFF" w:sz="4" w:space="0"/>
              <w:left w:val="single" w:color="FFFFFF" w:sz="2" w:space="0"/>
              <w:right w:val="single" w:color="FFFFFF" w:sz="2" w:space="0"/>
            </w:tcBorders>
          </w:tcPr>
          <w:p>
            <w:pPr>
              <w:ind w:left="411"/>
              <w:spacing w:before="127" w:line="234" w:lineRule="auto"/>
              <w:rPr>
                <w:rFonts w:ascii="SimSun" w:hAnsi="SimSun" w:eastAsia="SimSun" w:cs="SimSun"/>
                <w:sz w:val="12"/>
                <w:szCs w:val="12"/>
              </w:rPr>
            </w:pPr>
            <w:r>
              <w:rPr>
                <w:rFonts w:ascii="SimSun" w:hAnsi="SimSun" w:eastAsia="SimSun" w:cs="SimSun"/>
                <w:sz w:val="12"/>
                <w:szCs w:val="12"/>
                <w:color w:val="212529"/>
                <w:spacing w:val="8"/>
              </w:rPr>
              <w:t>预算公开表8</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3" w:id="25"/>
            <w:bookmarkEnd w:id="25"/>
            <w:bookmarkStart w:name="bookmark13" w:id="26"/>
            <w:bookmarkEnd w:id="26"/>
            <w:r>
              <w:rPr>
                <w:rFonts w:ascii="Microsoft YaHei" w:hAnsi="Microsoft YaHei" w:eastAsia="Microsoft YaHei" w:cs="Microsoft YaHei"/>
                <w:sz w:val="20"/>
                <w:szCs w:val="20"/>
                <w:color w:val="212529"/>
                <w:position w:val="-1"/>
              </w:rPr>
              <w:t>2024年政府性基金预算支出表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5729" w:type="dxa"/>
            <w:vAlign w:val="top"/>
            <w:gridSpan w:val="2"/>
            <w:tcBorders>
              <w:top w:val="single" w:color="FFFFFF" w:sz="4" w:space="0"/>
              <w:left w:val="single" w:color="FFFFFF" w:sz="2" w:space="0"/>
              <w:right w:val="single" w:color="FFFFFF" w:sz="2" w:space="0"/>
            </w:tcBorders>
          </w:tcPr>
          <w:p>
            <w:pPr>
              <w:ind w:left="9"/>
              <w:spacing w:before="125" w:line="234" w:lineRule="auto"/>
              <w:rPr>
                <w:rFonts w:ascii="SimSun" w:hAnsi="SimSun" w:eastAsia="SimSun" w:cs="SimSun"/>
                <w:sz w:val="12"/>
                <w:szCs w:val="12"/>
              </w:rPr>
            </w:pPr>
            <w:r>
              <w:rPr>
                <w:rFonts w:ascii="SimSun" w:hAnsi="SimSun" w:eastAsia="SimSun" w:cs="SimSun"/>
                <w:sz w:val="12"/>
                <w:szCs w:val="12"/>
                <w:color w:val="212529"/>
                <w:spacing w:val="9"/>
              </w:rPr>
              <w:t>部门名称：兴县固贤乡人民政府</w:t>
            </w:r>
          </w:p>
        </w:tc>
        <w:tc>
          <w:tcPr>
            <w:tcW w:w="1134" w:type="dxa"/>
            <w:vAlign w:val="top"/>
            <w:tcBorders>
              <w:top w:val="single" w:color="FFFFFF" w:sz="4" w:space="0"/>
              <w:left w:val="single" w:color="FFFFFF" w:sz="2" w:space="0"/>
              <w:right w:val="single" w:color="FFFFFF" w:sz="2" w:space="0"/>
            </w:tcBorders>
          </w:tcPr>
          <w:p>
            <w:pPr>
              <w:pStyle w:val="TableText"/>
              <w:rPr/>
            </w:pPr>
            <w:r/>
          </w:p>
        </w:tc>
        <w:tc>
          <w:tcPr>
            <w:tcW w:w="1145" w:type="dxa"/>
            <w:vAlign w:val="top"/>
            <w:tcBorders>
              <w:top w:val="single" w:color="FFFFFF" w:sz="4" w:space="0"/>
              <w:left w:val="single" w:color="FFFFFF" w:sz="2" w:space="0"/>
              <w:right w:val="single" w:color="FFFFFF" w:sz="2" w:space="0"/>
            </w:tcBorders>
          </w:tcPr>
          <w:p>
            <w:pPr>
              <w:pStyle w:val="TableText"/>
              <w:rPr/>
            </w:pPr>
            <w:r/>
          </w:p>
        </w:tc>
        <w:tc>
          <w:tcPr>
            <w:tcW w:w="1150" w:type="dxa"/>
            <w:vAlign w:val="top"/>
            <w:tcBorders>
              <w:top w:val="single" w:color="FFFFFF" w:sz="4" w:space="0"/>
              <w:left w:val="single" w:color="FFFFFF" w:sz="2" w:space="0"/>
              <w:right w:val="single" w:color="FFFFFF" w:sz="2" w:space="0"/>
            </w:tcBorders>
          </w:tcPr>
          <w:p>
            <w:pPr>
              <w:ind w:left="542"/>
              <w:spacing w:before="125"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2208" w:type="dxa"/>
            <w:vAlign w:val="top"/>
          </w:tcPr>
          <w:p>
            <w:pPr>
              <w:ind w:left="767"/>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521" w:type="dxa"/>
            <w:vAlign w:val="top"/>
          </w:tcPr>
          <w:p>
            <w:pPr>
              <w:ind w:left="1422"/>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34" w:type="dxa"/>
            <w:vAlign w:val="top"/>
          </w:tcPr>
          <w:p>
            <w:pPr>
              <w:ind w:left="398"/>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45" w:type="dxa"/>
            <w:vAlign w:val="top"/>
          </w:tcPr>
          <w:p>
            <w:pPr>
              <w:ind w:left="240"/>
              <w:spacing w:before="11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50" w:type="dxa"/>
            <w:vAlign w:val="top"/>
          </w:tcPr>
          <w:p>
            <w:pPr>
              <w:ind w:left="241"/>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729" w:type="dxa"/>
            <w:vAlign w:val="top"/>
            <w:gridSpan w:val="2"/>
          </w:tcPr>
          <w:p>
            <w:pPr>
              <w:ind w:left="2692"/>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34" w:type="dxa"/>
            <w:vAlign w:val="top"/>
          </w:tcPr>
          <w:p>
            <w:pPr>
              <w:pStyle w:val="TableText"/>
              <w:rPr/>
            </w:pPr>
            <w:r/>
          </w:p>
        </w:tc>
        <w:tc>
          <w:tcPr>
            <w:tcW w:w="1145" w:type="dxa"/>
            <w:vAlign w:val="top"/>
          </w:tcPr>
          <w:p>
            <w:pPr>
              <w:pStyle w:val="TableText"/>
              <w:rPr/>
            </w:pPr>
            <w:r/>
          </w:p>
        </w:tc>
        <w:tc>
          <w:tcPr>
            <w:tcW w:w="1150" w:type="dxa"/>
            <w:vAlign w:val="top"/>
          </w:tcPr>
          <w:p>
            <w:pPr>
              <w:pStyle w:val="TableText"/>
              <w:rPr/>
            </w:pPr>
            <w:r/>
          </w:p>
        </w:tc>
      </w:tr>
      <w:tr>
        <w:trPr>
          <w:trHeight w:val="378" w:hRule="atLeast"/>
        </w:trPr>
        <w:tc>
          <w:tcPr>
            <w:tcW w:w="2208" w:type="dxa"/>
            <w:vAlign w:val="top"/>
          </w:tcPr>
          <w:p>
            <w:pPr>
              <w:pStyle w:val="TableText"/>
              <w:rPr/>
            </w:pPr>
            <w:r/>
          </w:p>
        </w:tc>
        <w:tc>
          <w:tcPr>
            <w:tcW w:w="3521" w:type="dxa"/>
            <w:vAlign w:val="top"/>
          </w:tcPr>
          <w:p>
            <w:pPr>
              <w:pStyle w:val="TableText"/>
              <w:rPr/>
            </w:pPr>
            <w:r/>
          </w:p>
        </w:tc>
        <w:tc>
          <w:tcPr>
            <w:tcW w:w="1134" w:type="dxa"/>
            <w:vAlign w:val="top"/>
          </w:tcPr>
          <w:p>
            <w:pPr>
              <w:pStyle w:val="TableText"/>
              <w:rPr/>
            </w:pPr>
            <w:r/>
          </w:p>
        </w:tc>
        <w:tc>
          <w:tcPr>
            <w:tcW w:w="1145" w:type="dxa"/>
            <w:vAlign w:val="top"/>
          </w:tcPr>
          <w:p>
            <w:pPr>
              <w:pStyle w:val="TableText"/>
              <w:rPr/>
            </w:pPr>
            <w:r/>
          </w:p>
        </w:tc>
        <w:tc>
          <w:tcPr>
            <w:tcW w:w="1150" w:type="dxa"/>
            <w:vAlign w:val="top"/>
          </w:tcPr>
          <w:p>
            <w:pPr>
              <w:pStyle w:val="TableText"/>
              <w:rPr/>
            </w:pPr>
            <w:r/>
          </w:p>
        </w:tc>
      </w:tr>
      <w:tr>
        <w:trPr>
          <w:trHeight w:val="383" w:hRule="atLeast"/>
        </w:trPr>
        <w:tc>
          <w:tcPr>
            <w:tcW w:w="9158" w:type="dxa"/>
            <w:vAlign w:val="top"/>
            <w:gridSpan w:val="5"/>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pStyle w:val="BodyText"/>
        <w:rPr/>
      </w:pPr>
      <w:r/>
    </w:p>
    <w:p>
      <w:pPr>
        <w:sectPr>
          <w:footerReference w:type="default" r:id="rId35"/>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50"/>
        <w:gridCol w:w="1717"/>
        <w:gridCol w:w="983"/>
        <w:gridCol w:w="972"/>
        <w:gridCol w:w="1436"/>
        <w:gridCol w:w="1005"/>
        <w:gridCol w:w="961"/>
        <w:gridCol w:w="934"/>
      </w:tblGrid>
      <w:tr>
        <w:trPr>
          <w:trHeight w:val="383" w:hRule="atLeast"/>
        </w:trPr>
        <w:tc>
          <w:tcPr>
            <w:tcW w:w="115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71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7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3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0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6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34" w:type="dxa"/>
            <w:vAlign w:val="top"/>
            <w:tcBorders>
              <w:bottom w:val="single" w:color="FFFFFF" w:sz="4" w:space="0"/>
              <w:top w:val="single" w:color="FFFFFF" w:sz="4" w:space="0"/>
              <w:left w:val="single" w:color="FFFFFF" w:sz="2" w:space="0"/>
              <w:right w:val="single" w:color="FFFFFF" w:sz="2" w:space="0"/>
            </w:tcBorders>
          </w:tcPr>
          <w:p>
            <w:pPr>
              <w:ind w:left="197"/>
              <w:spacing w:before="235" w:line="211" w:lineRule="auto"/>
              <w:rPr>
                <w:rFonts w:ascii="SimSun" w:hAnsi="SimSun" w:eastAsia="SimSun" w:cs="SimSun"/>
                <w:sz w:val="12"/>
                <w:szCs w:val="12"/>
              </w:rPr>
            </w:pPr>
            <w:r>
              <w:rPr>
                <w:rFonts w:ascii="SimSun" w:hAnsi="SimSun" w:eastAsia="SimSun" w:cs="SimSun"/>
                <w:sz w:val="12"/>
                <w:szCs w:val="12"/>
                <w:color w:val="212529"/>
                <w:spacing w:val="7"/>
              </w:rPr>
              <w:t>部门公开表9</w:t>
            </w:r>
          </w:p>
        </w:tc>
      </w:tr>
      <w:tr>
        <w:trPr>
          <w:trHeight w:val="378"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153"/>
              <w:spacing w:before="80" w:line="201"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position w:val="-1"/>
              </w:rPr>
              <w:t>2024年国有资本经营预算收支预算表</w:t>
            </w:r>
            <w:r>
              <w:rPr>
                <w:rFonts w:ascii="Microsoft YaHei" w:hAnsi="Microsoft YaHei" w:eastAsia="Microsoft YaHei" w:cs="Microsoft YaHei"/>
                <w:sz w:val="20"/>
                <w:szCs w:val="20"/>
                <w:color w:val="212529"/>
                <w:spacing w:val="61"/>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8224" w:type="dxa"/>
            <w:vAlign w:val="top"/>
            <w:gridSpan w:val="7"/>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部门名称：兴县固贤乡人民政府</w:t>
            </w:r>
          </w:p>
        </w:tc>
        <w:tc>
          <w:tcPr>
            <w:tcW w:w="934" w:type="dxa"/>
            <w:vAlign w:val="top"/>
            <w:tcBorders>
              <w:top w:val="single" w:color="FFFFFF" w:sz="4" w:space="0"/>
              <w:left w:val="single" w:color="FFFFFF" w:sz="2" w:space="0"/>
              <w:right w:val="single" w:color="FFFFFF" w:sz="2" w:space="0"/>
            </w:tcBorders>
          </w:tcPr>
          <w:p>
            <w:pPr>
              <w:ind w:left="261"/>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850" w:type="dxa"/>
            <w:vAlign w:val="top"/>
            <w:gridSpan w:val="3"/>
          </w:tcPr>
          <w:p>
            <w:pPr>
              <w:ind w:left="1118"/>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国有资本经营预算收入</w:t>
            </w:r>
          </w:p>
        </w:tc>
        <w:tc>
          <w:tcPr>
            <w:tcW w:w="5308" w:type="dxa"/>
            <w:vAlign w:val="top"/>
            <w:gridSpan w:val="5"/>
          </w:tcPr>
          <w:p>
            <w:pPr>
              <w:ind w:left="1847"/>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国有资本经营预算支出</w:t>
            </w:r>
          </w:p>
        </w:tc>
      </w:tr>
      <w:tr>
        <w:trPr>
          <w:trHeight w:val="378" w:hRule="atLeast"/>
        </w:trPr>
        <w:tc>
          <w:tcPr>
            <w:tcW w:w="2867" w:type="dxa"/>
            <w:vAlign w:val="top"/>
            <w:gridSpan w:val="2"/>
          </w:tcPr>
          <w:p>
            <w:pPr>
              <w:ind w:left="1259"/>
              <w:spacing w:before="114"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83" w:type="dxa"/>
            <w:vAlign w:val="top"/>
            <w:vMerge w:val="restart"/>
            <w:tcBorders>
              <w:bottom w:val="nil"/>
            </w:tcBorders>
          </w:tcPr>
          <w:p>
            <w:pPr>
              <w:ind w:left="75" w:right="93" w:firstLine="14"/>
              <w:spacing w:before="218" w:line="160"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w:t>
            </w:r>
            <w:r>
              <w:rPr>
                <w:rFonts w:ascii="Microsoft YaHei" w:hAnsi="Microsoft YaHei" w:eastAsia="Microsoft YaHei" w:cs="Microsoft YaHei"/>
                <w:sz w:val="15"/>
                <w:szCs w:val="15"/>
                <w:color w:val="212529"/>
                <w:spacing w:val="10"/>
              </w:rPr>
              <w:t>营收入预算</w:t>
            </w:r>
          </w:p>
        </w:tc>
        <w:tc>
          <w:tcPr>
            <w:tcW w:w="972" w:type="dxa"/>
            <w:vAlign w:val="top"/>
            <w:vMerge w:val="restart"/>
            <w:tcBorders>
              <w:bottom w:val="nil"/>
            </w:tcBorders>
          </w:tcPr>
          <w:p>
            <w:pPr>
              <w:pStyle w:val="TableText"/>
              <w:rPr/>
            </w:pPr>
            <w:r/>
          </w:p>
          <w:p>
            <w:pPr>
              <w:ind w:left="149"/>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1436" w:type="dxa"/>
            <w:vAlign w:val="top"/>
            <w:vMerge w:val="restart"/>
            <w:tcBorders>
              <w:bottom w:val="nil"/>
            </w:tcBorders>
          </w:tcPr>
          <w:p>
            <w:pPr>
              <w:pStyle w:val="TableText"/>
              <w:rPr/>
            </w:pPr>
            <w:r/>
          </w:p>
          <w:p>
            <w:pPr>
              <w:ind w:left="382"/>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005" w:type="dxa"/>
            <w:vAlign w:val="top"/>
            <w:vMerge w:val="restart"/>
            <w:tcBorders>
              <w:bottom w:val="nil"/>
            </w:tcBorders>
          </w:tcPr>
          <w:p>
            <w:pPr>
              <w:pStyle w:val="TableText"/>
              <w:spacing w:line="241" w:lineRule="auto"/>
              <w:rPr/>
            </w:pPr>
            <w:r/>
          </w:p>
          <w:p>
            <w:pPr>
              <w:ind w:left="331"/>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61" w:type="dxa"/>
            <w:vAlign w:val="top"/>
            <w:vMerge w:val="restart"/>
            <w:tcBorders>
              <w:bottom w:val="nil"/>
            </w:tcBorders>
          </w:tcPr>
          <w:p>
            <w:pPr>
              <w:ind w:left="142"/>
              <w:spacing w:before="30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934" w:type="dxa"/>
            <w:vAlign w:val="top"/>
            <w:vMerge w:val="restart"/>
            <w:tcBorders>
              <w:bottom w:val="nil"/>
            </w:tcBorders>
          </w:tcPr>
          <w:p>
            <w:pPr>
              <w:pStyle w:val="TableText"/>
              <w:rPr/>
            </w:pPr>
            <w:r/>
          </w:p>
          <w:p>
            <w:pPr>
              <w:ind w:left="130"/>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1150" w:type="dxa"/>
            <w:vAlign w:val="top"/>
          </w:tcPr>
          <w:p>
            <w:pPr>
              <w:ind w:left="78"/>
              <w:spacing w:before="112"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1717" w:type="dxa"/>
            <w:vAlign w:val="top"/>
          </w:tcPr>
          <w:p>
            <w:pPr>
              <w:ind w:left="517"/>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83" w:type="dxa"/>
            <w:vAlign w:val="top"/>
            <w:vMerge w:val="continue"/>
            <w:tcBorders>
              <w:top w:val="nil"/>
            </w:tcBorders>
          </w:tcPr>
          <w:p>
            <w:pPr>
              <w:pStyle w:val="TableText"/>
              <w:rPr/>
            </w:pPr>
            <w:r/>
          </w:p>
        </w:tc>
        <w:tc>
          <w:tcPr>
            <w:tcW w:w="972" w:type="dxa"/>
            <w:vAlign w:val="top"/>
            <w:vMerge w:val="continue"/>
            <w:tcBorders>
              <w:top w:val="nil"/>
            </w:tcBorders>
          </w:tcPr>
          <w:p>
            <w:pPr>
              <w:pStyle w:val="TableText"/>
              <w:rPr/>
            </w:pPr>
            <w:r/>
          </w:p>
        </w:tc>
        <w:tc>
          <w:tcPr>
            <w:tcW w:w="1436" w:type="dxa"/>
            <w:vAlign w:val="top"/>
            <w:vMerge w:val="continue"/>
            <w:tcBorders>
              <w:top w:val="nil"/>
            </w:tcBorders>
          </w:tcPr>
          <w:p>
            <w:pPr>
              <w:pStyle w:val="TableText"/>
              <w:rPr/>
            </w:pPr>
            <w:r/>
          </w:p>
        </w:tc>
        <w:tc>
          <w:tcPr>
            <w:tcW w:w="1005" w:type="dxa"/>
            <w:vAlign w:val="top"/>
            <w:vMerge w:val="continue"/>
            <w:tcBorders>
              <w:top w:val="nil"/>
            </w:tcBorders>
          </w:tcPr>
          <w:p>
            <w:pPr>
              <w:pStyle w:val="TableText"/>
              <w:rPr/>
            </w:pPr>
            <w:r/>
          </w:p>
        </w:tc>
        <w:tc>
          <w:tcPr>
            <w:tcW w:w="961" w:type="dxa"/>
            <w:vAlign w:val="top"/>
            <w:vMerge w:val="continue"/>
            <w:tcBorders>
              <w:top w:val="nil"/>
            </w:tcBorders>
          </w:tcPr>
          <w:p>
            <w:pPr>
              <w:pStyle w:val="TableText"/>
              <w:rPr/>
            </w:pPr>
            <w:r/>
          </w:p>
        </w:tc>
        <w:tc>
          <w:tcPr>
            <w:tcW w:w="934" w:type="dxa"/>
            <w:vAlign w:val="top"/>
            <w:vMerge w:val="continue"/>
            <w:tcBorders>
              <w:top w:val="nil"/>
            </w:tcBorders>
          </w:tcPr>
          <w:p>
            <w:pPr>
              <w:pStyle w:val="TableText"/>
              <w:rPr/>
            </w:pPr>
            <w:r/>
          </w:p>
        </w:tc>
      </w:tr>
      <w:tr>
        <w:trPr>
          <w:trHeight w:val="378" w:hRule="atLeast"/>
        </w:trPr>
        <w:tc>
          <w:tcPr>
            <w:tcW w:w="2867" w:type="dxa"/>
            <w:vAlign w:val="top"/>
            <w:gridSpan w:val="2"/>
          </w:tcPr>
          <w:p>
            <w:pPr>
              <w:ind w:left="1262"/>
              <w:spacing w:before="11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83" w:type="dxa"/>
            <w:vAlign w:val="top"/>
          </w:tcPr>
          <w:p>
            <w:pPr>
              <w:pStyle w:val="TableText"/>
              <w:rPr/>
            </w:pPr>
            <w:r/>
          </w:p>
        </w:tc>
        <w:tc>
          <w:tcPr>
            <w:tcW w:w="972" w:type="dxa"/>
            <w:vAlign w:val="top"/>
          </w:tcPr>
          <w:p>
            <w:pPr>
              <w:pStyle w:val="TableText"/>
              <w:rPr/>
            </w:pPr>
            <w:r/>
          </w:p>
        </w:tc>
        <w:tc>
          <w:tcPr>
            <w:tcW w:w="1436" w:type="dxa"/>
            <w:vAlign w:val="top"/>
          </w:tcPr>
          <w:p>
            <w:pPr>
              <w:pStyle w:val="TableText"/>
              <w:rPr/>
            </w:pPr>
            <w:r/>
          </w:p>
        </w:tc>
        <w:tc>
          <w:tcPr>
            <w:tcW w:w="1005" w:type="dxa"/>
            <w:vAlign w:val="top"/>
          </w:tcPr>
          <w:p>
            <w:pPr>
              <w:pStyle w:val="TableText"/>
              <w:rPr/>
            </w:pPr>
            <w:r/>
          </w:p>
        </w:tc>
        <w:tc>
          <w:tcPr>
            <w:tcW w:w="961" w:type="dxa"/>
            <w:vAlign w:val="top"/>
          </w:tcPr>
          <w:p>
            <w:pPr>
              <w:pStyle w:val="TableText"/>
              <w:rPr/>
            </w:pPr>
            <w:r/>
          </w:p>
        </w:tc>
        <w:tc>
          <w:tcPr>
            <w:tcW w:w="934" w:type="dxa"/>
            <w:vAlign w:val="top"/>
          </w:tcPr>
          <w:p>
            <w:pPr>
              <w:pStyle w:val="TableText"/>
              <w:rPr/>
            </w:pPr>
            <w:r/>
          </w:p>
        </w:tc>
      </w:tr>
      <w:tr>
        <w:trPr>
          <w:trHeight w:val="378" w:hRule="atLeast"/>
        </w:trPr>
        <w:tc>
          <w:tcPr>
            <w:tcW w:w="1150" w:type="dxa"/>
            <w:vAlign w:val="top"/>
          </w:tcPr>
          <w:p>
            <w:pPr>
              <w:pStyle w:val="TableText"/>
              <w:rPr/>
            </w:pPr>
            <w:r/>
          </w:p>
        </w:tc>
        <w:tc>
          <w:tcPr>
            <w:tcW w:w="1717" w:type="dxa"/>
            <w:vAlign w:val="top"/>
          </w:tcPr>
          <w:p>
            <w:pPr>
              <w:pStyle w:val="TableText"/>
              <w:rPr/>
            </w:pPr>
            <w:r/>
          </w:p>
        </w:tc>
        <w:tc>
          <w:tcPr>
            <w:tcW w:w="983" w:type="dxa"/>
            <w:vAlign w:val="top"/>
          </w:tcPr>
          <w:p>
            <w:pPr>
              <w:pStyle w:val="TableText"/>
              <w:rPr/>
            </w:pPr>
            <w:r/>
          </w:p>
        </w:tc>
        <w:tc>
          <w:tcPr>
            <w:tcW w:w="972" w:type="dxa"/>
            <w:vAlign w:val="top"/>
          </w:tcPr>
          <w:p>
            <w:pPr>
              <w:pStyle w:val="TableText"/>
              <w:rPr/>
            </w:pPr>
            <w:r/>
          </w:p>
        </w:tc>
        <w:tc>
          <w:tcPr>
            <w:tcW w:w="1436" w:type="dxa"/>
            <w:vAlign w:val="top"/>
          </w:tcPr>
          <w:p>
            <w:pPr>
              <w:pStyle w:val="TableText"/>
              <w:rPr/>
            </w:pPr>
            <w:r/>
          </w:p>
        </w:tc>
        <w:tc>
          <w:tcPr>
            <w:tcW w:w="1005" w:type="dxa"/>
            <w:vAlign w:val="top"/>
          </w:tcPr>
          <w:p>
            <w:pPr>
              <w:pStyle w:val="TableText"/>
              <w:rPr/>
            </w:pPr>
            <w:r/>
          </w:p>
        </w:tc>
        <w:tc>
          <w:tcPr>
            <w:tcW w:w="961" w:type="dxa"/>
            <w:vAlign w:val="top"/>
          </w:tcPr>
          <w:p>
            <w:pPr>
              <w:pStyle w:val="TableText"/>
              <w:rPr/>
            </w:pPr>
            <w:r/>
          </w:p>
        </w:tc>
        <w:tc>
          <w:tcPr>
            <w:tcW w:w="934" w:type="dxa"/>
            <w:vAlign w:val="top"/>
          </w:tcPr>
          <w:p>
            <w:pPr>
              <w:pStyle w:val="TableText"/>
              <w:rPr/>
            </w:pPr>
            <w:r/>
          </w:p>
        </w:tc>
      </w:tr>
      <w:tr>
        <w:trPr>
          <w:trHeight w:val="384" w:hRule="atLeast"/>
        </w:trPr>
        <w:tc>
          <w:tcPr>
            <w:tcW w:w="9158" w:type="dxa"/>
            <w:vAlign w:val="top"/>
            <w:gridSpan w:val="8"/>
            <w:tcBorders>
              <w:bottom w:val="single" w:color="FFFFFF" w:sz="4" w:space="0"/>
              <w:left w:val="single" w:color="FFFFFF" w:sz="2" w:space="0"/>
              <w:right w:val="single" w:color="FFFFFF" w:sz="2" w:space="0"/>
            </w:tcBorders>
          </w:tcPr>
          <w:p>
            <w:pPr>
              <w:ind w:left="8"/>
              <w:spacing w:before="118" w:line="228" w:lineRule="auto"/>
              <w:rPr>
                <w:rFonts w:ascii="SimSun" w:hAnsi="SimSun" w:eastAsia="SimSun" w:cs="SimSun"/>
                <w:sz w:val="15"/>
                <w:szCs w:val="15"/>
              </w:rPr>
            </w:pPr>
            <w:r>
              <w:rPr>
                <w:rFonts w:ascii="SimSun" w:hAnsi="SimSun" w:eastAsia="SimSun" w:cs="SimSun"/>
                <w:sz w:val="15"/>
                <w:szCs w:val="15"/>
                <w:color w:val="212529"/>
                <w:spacing w:val="10"/>
              </w:rPr>
              <w:t>注：本表无数据</w:t>
            </w:r>
          </w:p>
        </w:tc>
      </w:tr>
    </w:tbl>
    <w:p>
      <w:pPr>
        <w:spacing w:before="17"/>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505"/>
        <w:gridCol w:w="1458"/>
        <w:gridCol w:w="1393"/>
        <w:gridCol w:w="1382"/>
        <w:gridCol w:w="1420"/>
      </w:tblGrid>
      <w:tr>
        <w:trPr>
          <w:trHeight w:val="384" w:hRule="atLeast"/>
        </w:trPr>
        <w:tc>
          <w:tcPr>
            <w:tcW w:w="350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5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9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8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20" w:type="dxa"/>
            <w:vAlign w:val="top"/>
            <w:tcBorders>
              <w:bottom w:val="single" w:color="FFFFFF" w:sz="4" w:space="0"/>
              <w:top w:val="single" w:color="FFFFFF" w:sz="4" w:space="0"/>
              <w:left w:val="single" w:color="FFFFFF" w:sz="2" w:space="0"/>
              <w:right w:val="single" w:color="FFFFFF" w:sz="2" w:space="0"/>
            </w:tcBorders>
          </w:tcPr>
          <w:p>
            <w:pPr>
              <w:ind w:left="616"/>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预算公开表10</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556"/>
              <w:spacing w:before="78" w:line="200"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color w:val="212529"/>
                <w:spacing w:val="9"/>
                <w:position w:val="-1"/>
              </w:rPr>
              <w:t>2024年财政拨款安排</w:t>
            </w:r>
            <w:r>
              <w:rPr>
                <w:rFonts w:ascii="Microsoft YaHei" w:hAnsi="Microsoft YaHei" w:eastAsia="Microsoft YaHei" w:cs="Microsoft YaHei"/>
                <w:sz w:val="19"/>
                <w:szCs w:val="19"/>
                <w:color w:val="212529"/>
                <w:spacing w:val="23"/>
                <w:w w:val="101"/>
                <w:position w:val="-1"/>
              </w:rPr>
              <w:t xml:space="preserve"> </w:t>
            </w:r>
            <w:r>
              <w:rPr>
                <w:rFonts w:ascii="Microsoft YaHei" w:hAnsi="Microsoft YaHei" w:eastAsia="Microsoft YaHei" w:cs="Microsoft YaHei"/>
                <w:sz w:val="19"/>
                <w:szCs w:val="19"/>
                <w:color w:val="212529"/>
                <w:spacing w:val="9"/>
                <w:position w:val="-1"/>
              </w:rPr>
              <w:t>"三公"</w:t>
            </w:r>
            <w:r>
              <w:rPr>
                <w:rFonts w:ascii="Microsoft YaHei" w:hAnsi="Microsoft YaHei" w:eastAsia="Microsoft YaHei" w:cs="Microsoft YaHei"/>
                <w:sz w:val="19"/>
                <w:szCs w:val="19"/>
                <w:color w:val="212529"/>
                <w:spacing w:val="39"/>
                <w:w w:val="101"/>
                <w:position w:val="-1"/>
              </w:rPr>
              <w:t xml:space="preserve"> </w:t>
            </w:r>
            <w:r>
              <w:rPr>
                <w:rFonts w:ascii="Microsoft YaHei" w:hAnsi="Microsoft YaHei" w:eastAsia="Microsoft YaHei" w:cs="Microsoft YaHei"/>
                <w:sz w:val="19"/>
                <w:szCs w:val="19"/>
                <w:color w:val="212529"/>
                <w:spacing w:val="9"/>
                <w:position w:val="-1"/>
              </w:rPr>
              <w:t>经费支出预算表</w:t>
            </w:r>
          </w:p>
        </w:tc>
      </w:tr>
      <w:tr>
        <w:trPr>
          <w:trHeight w:val="378" w:hRule="atLeast"/>
        </w:trPr>
        <w:tc>
          <w:tcPr>
            <w:tcW w:w="6356" w:type="dxa"/>
            <w:vAlign w:val="top"/>
            <w:gridSpan w:val="3"/>
            <w:tcBorders>
              <w:top w:val="single" w:color="FFFFFF" w:sz="4" w:space="0"/>
              <w:left w:val="single" w:color="FFFFFF" w:sz="2" w:space="0"/>
              <w:right w:val="single" w:color="FFFFFF" w:sz="2" w:space="0"/>
            </w:tcBorders>
          </w:tcPr>
          <w:p>
            <w:pPr>
              <w:ind w:left="9"/>
              <w:spacing w:before="124" w:line="233" w:lineRule="auto"/>
              <w:rPr>
                <w:rFonts w:ascii="SimSun" w:hAnsi="SimSun" w:eastAsia="SimSun" w:cs="SimSun"/>
                <w:sz w:val="12"/>
                <w:szCs w:val="12"/>
              </w:rPr>
            </w:pPr>
            <w:r>
              <w:rPr>
                <w:rFonts w:ascii="SimSun" w:hAnsi="SimSun" w:eastAsia="SimSun" w:cs="SimSun"/>
                <w:sz w:val="12"/>
                <w:szCs w:val="12"/>
                <w:color w:val="212529"/>
                <w:spacing w:val="9"/>
              </w:rPr>
              <w:t>部门名称：兴县固贤乡人民政府</w:t>
            </w:r>
          </w:p>
        </w:tc>
        <w:tc>
          <w:tcPr>
            <w:tcW w:w="1382" w:type="dxa"/>
            <w:vAlign w:val="top"/>
            <w:tcBorders>
              <w:top w:val="single" w:color="FFFFFF" w:sz="4" w:space="0"/>
              <w:left w:val="single" w:color="FFFFFF" w:sz="2" w:space="0"/>
              <w:right w:val="single" w:color="FFFFFF" w:sz="2" w:space="0"/>
            </w:tcBorders>
          </w:tcPr>
          <w:p>
            <w:pPr>
              <w:pStyle w:val="TableText"/>
              <w:rPr/>
            </w:pPr>
            <w:r/>
          </w:p>
        </w:tc>
        <w:tc>
          <w:tcPr>
            <w:tcW w:w="1420" w:type="dxa"/>
            <w:vAlign w:val="top"/>
            <w:tcBorders>
              <w:top w:val="single" w:color="FFFFFF" w:sz="4" w:space="0"/>
              <w:left w:val="single" w:color="FFFFFF" w:sz="2" w:space="0"/>
              <w:right w:val="single" w:color="FFFFFF" w:sz="2" w:space="0"/>
            </w:tcBorders>
          </w:tcPr>
          <w:p>
            <w:pPr>
              <w:ind w:left="812"/>
              <w:spacing w:before="124"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9" w:hRule="atLeast"/>
        </w:trPr>
        <w:tc>
          <w:tcPr>
            <w:tcW w:w="3505" w:type="dxa"/>
            <w:vAlign w:val="top"/>
            <w:vMerge w:val="restart"/>
            <w:tcBorders>
              <w:bottom w:val="nil"/>
            </w:tcBorders>
          </w:tcPr>
          <w:p>
            <w:pPr>
              <w:pStyle w:val="TableText"/>
              <w:rPr/>
            </w:pPr>
            <w:r/>
          </w:p>
          <w:p>
            <w:pPr>
              <w:ind w:left="1575"/>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5653" w:type="dxa"/>
            <w:vAlign w:val="top"/>
            <w:gridSpan w:val="4"/>
          </w:tcPr>
          <w:p>
            <w:pPr>
              <w:ind w:left="2329"/>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2024年预算数</w:t>
            </w:r>
          </w:p>
        </w:tc>
      </w:tr>
      <w:tr>
        <w:trPr>
          <w:trHeight w:val="378" w:hRule="atLeast"/>
        </w:trPr>
        <w:tc>
          <w:tcPr>
            <w:tcW w:w="3505" w:type="dxa"/>
            <w:vAlign w:val="top"/>
            <w:vMerge w:val="continue"/>
            <w:tcBorders>
              <w:top w:val="nil"/>
            </w:tcBorders>
          </w:tcPr>
          <w:p>
            <w:pPr>
              <w:pStyle w:val="TableText"/>
              <w:rPr/>
            </w:pPr>
            <w:r/>
          </w:p>
        </w:tc>
        <w:tc>
          <w:tcPr>
            <w:tcW w:w="1458" w:type="dxa"/>
            <w:vAlign w:val="top"/>
          </w:tcPr>
          <w:p>
            <w:pPr>
              <w:ind w:left="556"/>
              <w:spacing w:before="110"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93" w:type="dxa"/>
            <w:vAlign w:val="top"/>
          </w:tcPr>
          <w:p>
            <w:pPr>
              <w:ind w:left="197"/>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382" w:type="dxa"/>
            <w:vAlign w:val="top"/>
          </w:tcPr>
          <w:p>
            <w:pPr>
              <w:ind w:left="111"/>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420" w:type="dxa"/>
            <w:vAlign w:val="top"/>
          </w:tcPr>
          <w:p>
            <w:pPr>
              <w:ind w:left="68"/>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505" w:type="dxa"/>
            <w:vAlign w:val="top"/>
          </w:tcPr>
          <w:p>
            <w:pPr>
              <w:ind w:left="1104"/>
              <w:spacing w:before="112" w:line="230" w:lineRule="auto"/>
              <w:rPr>
                <w:rFonts w:ascii="SimSun" w:hAnsi="SimSun" w:eastAsia="SimSun" w:cs="SimSun"/>
                <w:sz w:val="15"/>
                <w:szCs w:val="15"/>
              </w:rPr>
            </w:pPr>
            <w:r>
              <w:rPr>
                <w:rFonts w:ascii="SimSun" w:hAnsi="SimSun" w:eastAsia="SimSun" w:cs="SimSun"/>
                <w:sz w:val="15"/>
                <w:szCs w:val="15"/>
                <w:color w:val="212529"/>
                <w:spacing w:val="6"/>
              </w:rPr>
              <w:t>因公出国（境）</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6"/>
              </w:rPr>
              <w:t>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1339"/>
              <w:spacing w:before="114" w:line="229" w:lineRule="auto"/>
              <w:rPr>
                <w:rFonts w:ascii="SimSun" w:hAnsi="SimSun" w:eastAsia="SimSun" w:cs="SimSun"/>
                <w:sz w:val="15"/>
                <w:szCs w:val="15"/>
              </w:rPr>
            </w:pPr>
            <w:r>
              <w:rPr>
                <w:rFonts w:ascii="SimSun" w:hAnsi="SimSun" w:eastAsia="SimSun" w:cs="SimSun"/>
                <w:sz w:val="15"/>
                <w:szCs w:val="15"/>
                <w:color w:val="212529"/>
                <w:spacing w:val="9"/>
              </w:rPr>
              <w:t>公务接待费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934"/>
              <w:spacing w:before="115" w:line="229" w:lineRule="auto"/>
              <w:rPr>
                <w:rFonts w:ascii="SimSun" w:hAnsi="SimSun" w:eastAsia="SimSun" w:cs="SimSun"/>
                <w:sz w:val="15"/>
                <w:szCs w:val="15"/>
              </w:rPr>
            </w:pPr>
            <w:r>
              <w:rPr>
                <w:rFonts w:ascii="SimSun" w:hAnsi="SimSun" w:eastAsia="SimSun" w:cs="SimSun"/>
                <w:sz w:val="15"/>
                <w:szCs w:val="15"/>
                <w:color w:val="212529"/>
                <w:spacing w:val="10"/>
              </w:rPr>
              <w:t>公务用车购置及运行费</w:t>
            </w:r>
          </w:p>
        </w:tc>
        <w:tc>
          <w:tcPr>
            <w:tcW w:w="1458"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93"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1131"/>
              <w:spacing w:before="116" w:line="227" w:lineRule="auto"/>
              <w:rPr>
                <w:rFonts w:ascii="SimSun" w:hAnsi="SimSun" w:eastAsia="SimSun" w:cs="SimSun"/>
                <w:sz w:val="15"/>
                <w:szCs w:val="15"/>
              </w:rPr>
            </w:pPr>
            <w:r>
              <w:rPr>
                <w:rFonts w:ascii="SimSun" w:hAnsi="SimSun" w:eastAsia="SimSun" w:cs="SimSun"/>
                <w:sz w:val="15"/>
                <w:szCs w:val="15"/>
                <w:color w:val="212529"/>
                <w:spacing w:val="11"/>
              </w:rPr>
              <w:t>①公务用车购置费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9" w:hRule="atLeast"/>
        </w:trPr>
        <w:tc>
          <w:tcPr>
            <w:tcW w:w="3505" w:type="dxa"/>
            <w:vAlign w:val="top"/>
          </w:tcPr>
          <w:p>
            <w:pPr>
              <w:ind w:left="968"/>
              <w:spacing w:before="117" w:line="227" w:lineRule="auto"/>
              <w:rPr>
                <w:rFonts w:ascii="SimSun" w:hAnsi="SimSun" w:eastAsia="SimSun" w:cs="SimSun"/>
                <w:sz w:val="15"/>
                <w:szCs w:val="15"/>
              </w:rPr>
            </w:pPr>
            <w:r>
              <w:rPr>
                <w:rFonts w:ascii="SimSun" w:hAnsi="SimSun" w:eastAsia="SimSun" w:cs="SimSun"/>
                <w:sz w:val="15"/>
                <w:szCs w:val="15"/>
                <w:color w:val="212529"/>
                <w:spacing w:val="11"/>
              </w:rPr>
              <w:t>②公务用车运行维护费</w:t>
            </w:r>
          </w:p>
        </w:tc>
        <w:tc>
          <w:tcPr>
            <w:tcW w:w="1458"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93"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82" w:type="dxa"/>
            <w:vAlign w:val="top"/>
          </w:tcPr>
          <w:p>
            <w:pPr>
              <w:pStyle w:val="TableText"/>
              <w:rPr/>
            </w:pPr>
            <w:r/>
          </w:p>
        </w:tc>
        <w:tc>
          <w:tcPr>
            <w:tcW w:w="1420" w:type="dxa"/>
            <w:vAlign w:val="top"/>
          </w:tcPr>
          <w:p>
            <w:pPr>
              <w:pStyle w:val="TableText"/>
              <w:rPr/>
            </w:pPr>
            <w:r/>
          </w:p>
        </w:tc>
      </w:tr>
      <w:tr>
        <w:trPr>
          <w:trHeight w:val="384" w:hRule="atLeast"/>
        </w:trPr>
        <w:tc>
          <w:tcPr>
            <w:tcW w:w="3505" w:type="dxa"/>
            <w:vAlign w:val="top"/>
          </w:tcPr>
          <w:p>
            <w:pPr>
              <w:ind w:left="1578"/>
              <w:spacing w:before="11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58" w:type="dxa"/>
            <w:vAlign w:val="top"/>
          </w:tcPr>
          <w:p>
            <w:pPr>
              <w:ind w:right="19"/>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93" w:type="dxa"/>
            <w:vAlign w:val="top"/>
          </w:tcPr>
          <w:p>
            <w:pPr>
              <w:ind w:right="27"/>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82" w:type="dxa"/>
            <w:vAlign w:val="top"/>
          </w:tcPr>
          <w:p>
            <w:pPr>
              <w:pStyle w:val="TableText"/>
              <w:rPr/>
            </w:pPr>
            <w:r/>
          </w:p>
        </w:tc>
        <w:tc>
          <w:tcPr>
            <w:tcW w:w="1420" w:type="dxa"/>
            <w:vAlign w:val="top"/>
          </w:tcPr>
          <w:p>
            <w:pPr>
              <w:pStyle w:val="TableText"/>
              <w:rPr/>
            </w:pPr>
            <w:r/>
          </w:p>
        </w:tc>
      </w:tr>
    </w:tbl>
    <w:p>
      <w:pPr>
        <w:pStyle w:val="BodyText"/>
        <w:rPr/>
      </w:pPr>
      <w:r/>
    </w:p>
    <w:p>
      <w:pPr>
        <w:sectPr>
          <w:headerReference w:type="default" r:id="rId11"/>
          <w:footerReference w:type="default" r:id="rId36"/>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083"/>
        <w:gridCol w:w="1415"/>
        <w:gridCol w:w="1512"/>
        <w:gridCol w:w="1587"/>
        <w:gridCol w:w="1561"/>
      </w:tblGrid>
      <w:tr>
        <w:trPr>
          <w:trHeight w:val="383" w:hRule="atLeast"/>
        </w:trPr>
        <w:tc>
          <w:tcPr>
            <w:tcW w:w="3083"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15" w:type="dxa"/>
            <w:vAlign w:val="top"/>
            <w:tcBorders>
              <w:left w:val="single" w:color="FFFFFF" w:sz="2" w:space="0"/>
              <w:right w:val="single" w:color="FFFFFF" w:sz="2" w:space="0"/>
              <w:bottom w:val="single" w:color="FFFFFF" w:sz="4" w:space="0"/>
              <w:top w:val="nil"/>
            </w:tcBorders>
          </w:tcPr>
          <w:p>
            <w:pPr>
              <w:pStyle w:val="TableText"/>
              <w:rPr/>
            </w:pPr>
            <w:r/>
          </w:p>
        </w:tc>
        <w:tc>
          <w:tcPr>
            <w:tcW w:w="151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8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61" w:type="dxa"/>
            <w:vAlign w:val="top"/>
            <w:tcBorders>
              <w:left w:val="single" w:color="FFFFFF" w:sz="2" w:space="0"/>
              <w:right w:val="single" w:color="FFFFFF" w:sz="2" w:space="0"/>
              <w:bottom w:val="single" w:color="FFFFFF" w:sz="4" w:space="0"/>
              <w:top w:val="single" w:color="FFFFFF" w:sz="4" w:space="0"/>
            </w:tcBorders>
          </w:tcPr>
          <w:p>
            <w:pPr>
              <w:ind w:left="758"/>
              <w:spacing w:before="8" w:line="234" w:lineRule="auto"/>
              <w:rPr>
                <w:rFonts w:ascii="SimSun" w:hAnsi="SimSun" w:eastAsia="SimSun" w:cs="SimSun"/>
                <w:sz w:val="12"/>
                <w:szCs w:val="12"/>
              </w:rPr>
            </w:pPr>
            <w:r>
              <w:rPr>
                <w:rFonts w:ascii="SimSun" w:hAnsi="SimSun" w:eastAsia="SimSun" w:cs="SimSun"/>
                <w:sz w:val="12"/>
                <w:szCs w:val="12"/>
                <w:color w:val="212529"/>
                <w:spacing w:val="7"/>
              </w:rPr>
              <w:t>预算公开表11</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758"/>
              <w:spacing w:before="80" w:line="201" w:lineRule="exact"/>
              <w:outlineLvl w:val="1"/>
              <w:rPr>
                <w:rFonts w:ascii="Microsoft YaHei" w:hAnsi="Microsoft YaHei" w:eastAsia="Microsoft YaHei" w:cs="Microsoft YaHei"/>
                <w:sz w:val="20"/>
                <w:szCs w:val="20"/>
              </w:rPr>
            </w:pPr>
            <w:bookmarkStart w:name="bookmark44" w:id="27"/>
            <w:bookmarkEnd w:id="27"/>
            <w:bookmarkStart w:name="bookmark15" w:id="28"/>
            <w:bookmarkEnd w:id="28"/>
            <w:r>
              <w:rPr>
                <w:rFonts w:ascii="Microsoft YaHei" w:hAnsi="Microsoft YaHei" w:eastAsia="Microsoft YaHei" w:cs="Microsoft YaHei"/>
                <w:sz w:val="20"/>
                <w:szCs w:val="20"/>
                <w:color w:val="212529"/>
                <w:spacing w:val="-3"/>
                <w:position w:val="-1"/>
              </w:rPr>
              <w:t>2024年财政拨款安排机关运行经费预算表</w:t>
            </w:r>
          </w:p>
        </w:tc>
      </w:tr>
      <w:tr>
        <w:trPr>
          <w:trHeight w:val="378" w:hRule="atLeast"/>
        </w:trPr>
        <w:tc>
          <w:tcPr>
            <w:tcW w:w="3083" w:type="dxa"/>
            <w:vAlign w:val="top"/>
            <w:tcBorders>
              <w:left w:val="single" w:color="FFFFFF" w:sz="2" w:space="0"/>
              <w:right w:val="single" w:color="FFFFFF" w:sz="2" w:space="0"/>
              <w:top w:val="single" w:color="FFFFFF" w:sz="4" w:space="0"/>
            </w:tcBorders>
          </w:tcPr>
          <w:p>
            <w:pPr>
              <w:ind w:left="9"/>
              <w:spacing w:before="126" w:line="233" w:lineRule="auto"/>
              <w:rPr>
                <w:rFonts w:ascii="SimSun" w:hAnsi="SimSun" w:eastAsia="SimSun" w:cs="SimSun"/>
                <w:sz w:val="12"/>
                <w:szCs w:val="12"/>
              </w:rPr>
            </w:pPr>
            <w:r>
              <w:rPr>
                <w:rFonts w:ascii="SimSun" w:hAnsi="SimSun" w:eastAsia="SimSun" w:cs="SimSun"/>
                <w:sz w:val="12"/>
                <w:szCs w:val="12"/>
                <w:color w:val="212529"/>
                <w:spacing w:val="9"/>
              </w:rPr>
              <w:t>部门名称：兴县固贤乡人民政府</w:t>
            </w:r>
          </w:p>
        </w:tc>
        <w:tc>
          <w:tcPr>
            <w:tcW w:w="1415" w:type="dxa"/>
            <w:vAlign w:val="top"/>
            <w:tcBorders>
              <w:left w:val="single" w:color="FFFFFF" w:sz="2" w:space="0"/>
              <w:right w:val="single" w:color="FFFFFF" w:sz="2" w:space="0"/>
              <w:top w:val="single" w:color="FFFFFF" w:sz="4" w:space="0"/>
            </w:tcBorders>
          </w:tcPr>
          <w:p>
            <w:pPr>
              <w:pStyle w:val="TableText"/>
              <w:rPr/>
            </w:pPr>
            <w:r/>
          </w:p>
        </w:tc>
        <w:tc>
          <w:tcPr>
            <w:tcW w:w="1512" w:type="dxa"/>
            <w:vAlign w:val="top"/>
            <w:tcBorders>
              <w:left w:val="single" w:color="FFFFFF" w:sz="2" w:space="0"/>
              <w:right w:val="single" w:color="FFFFFF" w:sz="2" w:space="0"/>
              <w:top w:val="single" w:color="FFFFFF" w:sz="4" w:space="0"/>
            </w:tcBorders>
          </w:tcPr>
          <w:p>
            <w:pPr>
              <w:pStyle w:val="TableText"/>
              <w:rPr/>
            </w:pPr>
            <w:r/>
          </w:p>
        </w:tc>
        <w:tc>
          <w:tcPr>
            <w:tcW w:w="1587" w:type="dxa"/>
            <w:vAlign w:val="top"/>
            <w:tcBorders>
              <w:left w:val="single" w:color="FFFFFF" w:sz="2" w:space="0"/>
              <w:right w:val="single" w:color="FFFFFF" w:sz="2" w:space="0"/>
              <w:top w:val="single" w:color="FFFFFF" w:sz="4" w:space="0"/>
            </w:tcBorders>
          </w:tcPr>
          <w:p>
            <w:pPr>
              <w:pStyle w:val="TableText"/>
              <w:rPr/>
            </w:pPr>
            <w:r/>
          </w:p>
        </w:tc>
        <w:tc>
          <w:tcPr>
            <w:tcW w:w="1561" w:type="dxa"/>
            <w:vAlign w:val="top"/>
            <w:tcBorders>
              <w:left w:val="single" w:color="FFFFFF" w:sz="2" w:space="0"/>
              <w:right w:val="single" w:color="FFFFFF" w:sz="2" w:space="0"/>
              <w:top w:val="single" w:color="FFFFFF" w:sz="4" w:space="0"/>
            </w:tcBorders>
          </w:tcPr>
          <w:p>
            <w:pPr>
              <w:ind w:left="953"/>
              <w:spacing w:before="126"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3083" w:type="dxa"/>
            <w:vAlign w:val="top"/>
            <w:vMerge w:val="restart"/>
            <w:tcBorders>
              <w:bottom w:val="nil"/>
            </w:tcBorders>
          </w:tcPr>
          <w:p>
            <w:pPr>
              <w:ind w:left="1204"/>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单位名称</w:t>
            </w:r>
          </w:p>
        </w:tc>
        <w:tc>
          <w:tcPr>
            <w:tcW w:w="6075" w:type="dxa"/>
            <w:vAlign w:val="top"/>
            <w:gridSpan w:val="4"/>
          </w:tcPr>
          <w:p>
            <w:pPr>
              <w:ind w:left="2624"/>
              <w:spacing w:before="11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rPr>
              <w:t>2024预算数</w:t>
            </w:r>
          </w:p>
        </w:tc>
      </w:tr>
      <w:tr>
        <w:trPr>
          <w:trHeight w:val="378" w:hRule="atLeast"/>
        </w:trPr>
        <w:tc>
          <w:tcPr>
            <w:tcW w:w="3083" w:type="dxa"/>
            <w:vAlign w:val="top"/>
            <w:vMerge w:val="continue"/>
            <w:tcBorders>
              <w:top w:val="nil"/>
            </w:tcBorders>
          </w:tcPr>
          <w:p>
            <w:pPr>
              <w:pStyle w:val="TableText"/>
              <w:rPr/>
            </w:pPr>
            <w:r/>
          </w:p>
        </w:tc>
        <w:tc>
          <w:tcPr>
            <w:tcW w:w="1415" w:type="dxa"/>
            <w:vAlign w:val="top"/>
          </w:tcPr>
          <w:p>
            <w:pPr>
              <w:ind w:left="536"/>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12" w:type="dxa"/>
            <w:vAlign w:val="top"/>
          </w:tcPr>
          <w:p>
            <w:pPr>
              <w:ind w:left="257"/>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587" w:type="dxa"/>
            <w:vAlign w:val="top"/>
          </w:tcPr>
          <w:p>
            <w:pPr>
              <w:ind w:left="214"/>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561" w:type="dxa"/>
            <w:vAlign w:val="top"/>
          </w:tcPr>
          <w:p>
            <w:pPr>
              <w:ind w:left="136"/>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083" w:type="dxa"/>
            <w:vAlign w:val="top"/>
          </w:tcPr>
          <w:p>
            <w:pPr>
              <w:ind w:left="1205"/>
              <w:spacing w:before="11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部门合计</w:t>
            </w:r>
          </w:p>
        </w:tc>
        <w:tc>
          <w:tcPr>
            <w:tcW w:w="1415" w:type="dxa"/>
            <w:vAlign w:val="top"/>
          </w:tcPr>
          <w:p>
            <w:pPr>
              <w:ind w:right="23"/>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83.10</w:t>
            </w:r>
          </w:p>
        </w:tc>
        <w:tc>
          <w:tcPr>
            <w:tcW w:w="1512" w:type="dxa"/>
            <w:vAlign w:val="top"/>
          </w:tcPr>
          <w:p>
            <w:pPr>
              <w:ind w:right="22"/>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83.10</w:t>
            </w:r>
          </w:p>
        </w:tc>
        <w:tc>
          <w:tcPr>
            <w:tcW w:w="1587" w:type="dxa"/>
            <w:vAlign w:val="top"/>
          </w:tcPr>
          <w:p>
            <w:pPr>
              <w:pStyle w:val="TableText"/>
              <w:rPr/>
            </w:pPr>
            <w:r/>
          </w:p>
        </w:tc>
        <w:tc>
          <w:tcPr>
            <w:tcW w:w="1561" w:type="dxa"/>
            <w:vAlign w:val="top"/>
          </w:tcPr>
          <w:p>
            <w:pPr>
              <w:pStyle w:val="TableText"/>
              <w:rPr/>
            </w:pPr>
            <w:r/>
          </w:p>
        </w:tc>
      </w:tr>
      <w:tr>
        <w:trPr>
          <w:trHeight w:val="383" w:hRule="atLeast"/>
        </w:trPr>
        <w:tc>
          <w:tcPr>
            <w:tcW w:w="3083" w:type="dxa"/>
            <w:vAlign w:val="top"/>
          </w:tcPr>
          <w:p>
            <w:pPr>
              <w:ind w:left="10"/>
              <w:spacing w:before="117" w:line="228" w:lineRule="auto"/>
              <w:rPr>
                <w:rFonts w:ascii="SimSun" w:hAnsi="SimSun" w:eastAsia="SimSun" w:cs="SimSun"/>
                <w:sz w:val="15"/>
                <w:szCs w:val="15"/>
              </w:rPr>
            </w:pPr>
            <w:r>
              <w:rPr>
                <w:rFonts w:ascii="SimSun" w:hAnsi="SimSun" w:eastAsia="SimSun" w:cs="SimSun"/>
                <w:sz w:val="15"/>
                <w:szCs w:val="15"/>
                <w:color w:val="212529"/>
                <w:spacing w:val="10"/>
              </w:rPr>
              <w:t>兴县固贤乡人民政府</w:t>
            </w:r>
          </w:p>
        </w:tc>
        <w:tc>
          <w:tcPr>
            <w:tcW w:w="1415" w:type="dxa"/>
            <w:vAlign w:val="top"/>
          </w:tcPr>
          <w:p>
            <w:pPr>
              <w:ind w:right="23"/>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83.10</w:t>
            </w:r>
          </w:p>
        </w:tc>
        <w:tc>
          <w:tcPr>
            <w:tcW w:w="1512"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83.10</w:t>
            </w:r>
          </w:p>
        </w:tc>
        <w:tc>
          <w:tcPr>
            <w:tcW w:w="1587" w:type="dxa"/>
            <w:vAlign w:val="top"/>
          </w:tcPr>
          <w:p>
            <w:pPr>
              <w:pStyle w:val="TableText"/>
              <w:rPr/>
            </w:pPr>
            <w:r/>
          </w:p>
        </w:tc>
        <w:tc>
          <w:tcPr>
            <w:tcW w:w="1561" w:type="dxa"/>
            <w:vAlign w:val="top"/>
          </w:tcPr>
          <w:p>
            <w:pPr>
              <w:pStyle w:val="TableText"/>
              <w:rPr/>
            </w:pPr>
            <w:r/>
          </w:p>
        </w:tc>
      </w:tr>
    </w:tbl>
    <w:p>
      <w:pPr>
        <w:pStyle w:val="BodyText"/>
        <w:rPr/>
      </w:pPr>
      <w:r/>
    </w:p>
    <w:p>
      <w:pPr>
        <w:sectPr>
          <w:headerReference w:type="default" r:id="rId27"/>
          <w:footerReference w:type="default" r:id="rId37"/>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792"/>
        <w:gridCol w:w="1220"/>
        <w:gridCol w:w="1231"/>
        <w:gridCol w:w="810"/>
        <w:gridCol w:w="1220"/>
        <w:gridCol w:w="1048"/>
        <w:gridCol w:w="837"/>
      </w:tblGrid>
      <w:tr>
        <w:trPr>
          <w:trHeight w:val="384" w:hRule="atLeast"/>
        </w:trPr>
        <w:tc>
          <w:tcPr>
            <w:tcW w:w="279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2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3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81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2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885" w:type="dxa"/>
            <w:vAlign w:val="top"/>
            <w:gridSpan w:val="2"/>
            <w:tcBorders>
              <w:bottom w:val="single" w:color="FFFFFF" w:sz="4" w:space="0"/>
              <w:top w:val="single" w:color="FFFFFF" w:sz="4" w:space="0"/>
              <w:left w:val="single" w:color="FFFFFF" w:sz="2" w:space="0"/>
              <w:right w:val="single" w:color="FFFFFF" w:sz="2" w:space="0"/>
            </w:tcBorders>
          </w:tcPr>
          <w:p>
            <w:pPr>
              <w:ind w:left="1082"/>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预算公开表12</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2959"/>
              <w:spacing w:before="79" w:line="201" w:lineRule="exact"/>
              <w:outlineLvl w:val="1"/>
              <w:rPr>
                <w:rFonts w:ascii="Microsoft YaHei" w:hAnsi="Microsoft YaHei" w:eastAsia="Microsoft YaHei" w:cs="Microsoft YaHei"/>
                <w:sz w:val="20"/>
                <w:szCs w:val="20"/>
              </w:rPr>
            </w:pPr>
            <w:bookmarkStart w:name="bookmark45" w:id="29"/>
            <w:bookmarkEnd w:id="29"/>
            <w:bookmarkStart w:name="bookmark16" w:id="30"/>
            <w:bookmarkEnd w:id="30"/>
            <w:r>
              <w:rPr>
                <w:rFonts w:ascii="Microsoft YaHei" w:hAnsi="Microsoft YaHei" w:eastAsia="Microsoft YaHei" w:cs="Microsoft YaHei"/>
                <w:sz w:val="20"/>
                <w:szCs w:val="20"/>
                <w:color w:val="212529"/>
                <w:spacing w:val="-1"/>
                <w:position w:val="-1"/>
              </w:rPr>
              <w:t>2024年项目支出预算表</w:t>
            </w:r>
            <w:r>
              <w:rPr>
                <w:rFonts w:ascii="Microsoft YaHei" w:hAnsi="Microsoft YaHei" w:eastAsia="Microsoft YaHei" w:cs="Microsoft YaHei"/>
                <w:sz w:val="20"/>
                <w:szCs w:val="20"/>
                <w:color w:val="212529"/>
                <w:spacing w:val="66"/>
                <w:position w:val="-1"/>
              </w:rPr>
              <w:t xml:space="preserve"> </w:t>
            </w:r>
            <w:r>
              <w:rPr>
                <w:rFonts w:ascii="Microsoft YaHei" w:hAnsi="Microsoft YaHei" w:eastAsia="Microsoft YaHei" w:cs="Microsoft YaHei"/>
                <w:sz w:val="20"/>
                <w:szCs w:val="20"/>
                <w:color w:val="212529"/>
                <w:spacing w:val="-1"/>
                <w:position w:val="-1"/>
              </w:rPr>
              <w:t>(本年预算)</w:t>
            </w:r>
          </w:p>
        </w:tc>
      </w:tr>
      <w:tr>
        <w:trPr>
          <w:trHeight w:val="379" w:hRule="atLeast"/>
        </w:trPr>
        <w:tc>
          <w:tcPr>
            <w:tcW w:w="7273" w:type="dxa"/>
            <w:vAlign w:val="top"/>
            <w:gridSpan w:val="5"/>
            <w:tcBorders>
              <w:top w:val="single" w:color="FFFFFF" w:sz="4" w:space="0"/>
              <w:left w:val="single" w:color="FFFFFF" w:sz="2" w:space="0"/>
              <w:right w:val="single" w:color="FFFFFF" w:sz="2" w:space="0"/>
            </w:tcBorders>
          </w:tcPr>
          <w:p>
            <w:pPr>
              <w:ind w:left="9"/>
              <w:spacing w:before="122" w:line="234" w:lineRule="auto"/>
              <w:rPr>
                <w:rFonts w:ascii="SimSun" w:hAnsi="SimSun" w:eastAsia="SimSun" w:cs="SimSun"/>
                <w:sz w:val="12"/>
                <w:szCs w:val="12"/>
              </w:rPr>
            </w:pPr>
            <w:r>
              <w:rPr>
                <w:rFonts w:ascii="SimSun" w:hAnsi="SimSun" w:eastAsia="SimSun" w:cs="SimSun"/>
                <w:sz w:val="12"/>
                <w:szCs w:val="12"/>
                <w:color w:val="212529"/>
                <w:spacing w:val="9"/>
              </w:rPr>
              <w:t>部门名称：兴县固贤乡人民政府</w:t>
            </w:r>
          </w:p>
        </w:tc>
        <w:tc>
          <w:tcPr>
            <w:tcW w:w="1885" w:type="dxa"/>
            <w:vAlign w:val="top"/>
            <w:gridSpan w:val="2"/>
            <w:tcBorders>
              <w:top w:val="single" w:color="FFFFFF" w:sz="4" w:space="0"/>
              <w:left w:val="single" w:color="FFFFFF" w:sz="2" w:space="0"/>
              <w:right w:val="single" w:color="FFFFFF" w:sz="2" w:space="0"/>
            </w:tcBorders>
          </w:tcPr>
          <w:p>
            <w:pPr>
              <w:ind w:left="1212"/>
              <w:spacing w:before="122"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792" w:type="dxa"/>
            <w:vAlign w:val="top"/>
            <w:vMerge w:val="restart"/>
            <w:tcBorders>
              <w:bottom w:val="nil"/>
            </w:tcBorders>
          </w:tcPr>
          <w:p>
            <w:pPr>
              <w:ind w:left="1061"/>
              <w:spacing w:before="302"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220" w:type="dxa"/>
            <w:vAlign w:val="top"/>
            <w:vMerge w:val="restart"/>
            <w:tcBorders>
              <w:bottom w:val="nil"/>
            </w:tcBorders>
          </w:tcPr>
          <w:p>
            <w:pPr>
              <w:ind w:left="441"/>
              <w:spacing w:before="30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261" w:type="dxa"/>
            <w:vAlign w:val="top"/>
            <w:gridSpan w:val="3"/>
          </w:tcPr>
          <w:p>
            <w:pPr>
              <w:ind w:left="1058"/>
              <w:spacing w:before="10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2024年财政拨款</w:t>
            </w:r>
          </w:p>
        </w:tc>
        <w:tc>
          <w:tcPr>
            <w:tcW w:w="1048" w:type="dxa"/>
            <w:vAlign w:val="top"/>
            <w:vMerge w:val="restart"/>
            <w:tcBorders>
              <w:bottom w:val="nil"/>
            </w:tcBorders>
          </w:tcPr>
          <w:p>
            <w:pPr>
              <w:ind w:left="362" w:right="36" w:hanging="329"/>
              <w:spacing w:before="215"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财政专户管理</w:t>
            </w:r>
            <w:r>
              <w:rPr>
                <w:rFonts w:ascii="Microsoft YaHei" w:hAnsi="Microsoft YaHei" w:eastAsia="Microsoft YaHei" w:cs="Microsoft YaHei"/>
                <w:sz w:val="15"/>
                <w:szCs w:val="15"/>
                <w:color w:val="212529"/>
                <w:spacing w:val="5"/>
              </w:rPr>
              <w:t>资金</w:t>
            </w:r>
          </w:p>
        </w:tc>
        <w:tc>
          <w:tcPr>
            <w:tcW w:w="837" w:type="dxa"/>
            <w:vAlign w:val="top"/>
            <w:vMerge w:val="restart"/>
            <w:tcBorders>
              <w:bottom w:val="nil"/>
            </w:tcBorders>
          </w:tcPr>
          <w:p>
            <w:pPr>
              <w:ind w:left="84"/>
              <w:spacing w:before="30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单位资金</w:t>
            </w:r>
          </w:p>
        </w:tc>
      </w:tr>
      <w:tr>
        <w:trPr>
          <w:trHeight w:val="379" w:hRule="atLeast"/>
        </w:trPr>
        <w:tc>
          <w:tcPr>
            <w:tcW w:w="2792" w:type="dxa"/>
            <w:vAlign w:val="top"/>
            <w:vMerge w:val="continue"/>
            <w:tcBorders>
              <w:top w:val="nil"/>
            </w:tcBorders>
          </w:tcPr>
          <w:p>
            <w:pPr>
              <w:pStyle w:val="TableText"/>
              <w:rPr/>
            </w:pPr>
            <w:r/>
          </w:p>
        </w:tc>
        <w:tc>
          <w:tcPr>
            <w:tcW w:w="1220" w:type="dxa"/>
            <w:vAlign w:val="top"/>
            <w:vMerge w:val="continue"/>
            <w:tcBorders>
              <w:top w:val="nil"/>
            </w:tcBorders>
          </w:tcPr>
          <w:p>
            <w:pPr>
              <w:pStyle w:val="TableText"/>
              <w:rPr/>
            </w:pPr>
            <w:r/>
          </w:p>
        </w:tc>
        <w:tc>
          <w:tcPr>
            <w:tcW w:w="1231" w:type="dxa"/>
            <w:vAlign w:val="top"/>
          </w:tcPr>
          <w:p>
            <w:pPr>
              <w:ind w:left="116"/>
              <w:spacing w:before="10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810" w:type="dxa"/>
            <w:vAlign w:val="top"/>
          </w:tcPr>
          <w:p>
            <w:pPr>
              <w:ind w:left="146" w:right="88" w:hanging="79"/>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政府性基</w:t>
            </w:r>
            <w:r>
              <w:rPr>
                <w:rFonts w:ascii="Microsoft YaHei" w:hAnsi="Microsoft YaHei" w:eastAsia="Microsoft YaHei" w:cs="Microsoft YaHei"/>
                <w:sz w:val="15"/>
                <w:szCs w:val="15"/>
                <w:color w:val="212529"/>
                <w:spacing w:val="11"/>
              </w:rPr>
              <w:t>金预算</w:t>
            </w:r>
          </w:p>
        </w:tc>
        <w:tc>
          <w:tcPr>
            <w:tcW w:w="1220" w:type="dxa"/>
            <w:vAlign w:val="top"/>
          </w:tcPr>
          <w:p>
            <w:pPr>
              <w:ind w:left="515" w:right="45" w:hanging="466"/>
              <w:spacing w:before="20"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rPr>
              <w:t>国有资本经营预</w:t>
            </w:r>
            <w:r>
              <w:rPr>
                <w:rFonts w:ascii="Microsoft YaHei" w:hAnsi="Microsoft YaHei" w:eastAsia="Microsoft YaHei" w:cs="Microsoft YaHei"/>
                <w:sz w:val="15"/>
                <w:szCs w:val="15"/>
                <w:color w:val="212529"/>
                <w:spacing w:val="10"/>
              </w:rPr>
              <w:t>算</w:t>
            </w:r>
          </w:p>
        </w:tc>
        <w:tc>
          <w:tcPr>
            <w:tcW w:w="1048" w:type="dxa"/>
            <w:vAlign w:val="top"/>
            <w:vMerge w:val="continue"/>
            <w:tcBorders>
              <w:top w:val="nil"/>
            </w:tcBorders>
          </w:tcPr>
          <w:p>
            <w:pPr>
              <w:pStyle w:val="TableText"/>
              <w:rPr/>
            </w:pPr>
            <w:r/>
          </w:p>
        </w:tc>
        <w:tc>
          <w:tcPr>
            <w:tcW w:w="837" w:type="dxa"/>
            <w:vAlign w:val="top"/>
            <w:vMerge w:val="continue"/>
            <w:tcBorders>
              <w:top w:val="nil"/>
            </w:tcBorders>
          </w:tcPr>
          <w:p>
            <w:pPr>
              <w:pStyle w:val="TableText"/>
              <w:rPr/>
            </w:pPr>
            <w:r/>
          </w:p>
        </w:tc>
      </w:tr>
      <w:tr>
        <w:trPr>
          <w:trHeight w:val="379" w:hRule="atLeast"/>
        </w:trPr>
        <w:tc>
          <w:tcPr>
            <w:tcW w:w="2792" w:type="dxa"/>
            <w:vAlign w:val="top"/>
          </w:tcPr>
          <w:p>
            <w:pPr>
              <w:ind w:left="1359"/>
              <w:spacing w:before="110"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220" w:type="dxa"/>
            <w:vAlign w:val="top"/>
          </w:tcPr>
          <w:p>
            <w:pPr>
              <w:ind w:left="565"/>
              <w:spacing w:before="110"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231" w:type="dxa"/>
            <w:vAlign w:val="top"/>
          </w:tcPr>
          <w:p>
            <w:pPr>
              <w:ind w:left="568"/>
              <w:spacing w:before="110"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810" w:type="dxa"/>
            <w:vAlign w:val="top"/>
          </w:tcPr>
          <w:p>
            <w:pPr>
              <w:ind w:left="352"/>
              <w:spacing w:before="110"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220" w:type="dxa"/>
            <w:vAlign w:val="top"/>
          </w:tcPr>
          <w:p>
            <w:pPr>
              <w:ind w:left="564"/>
              <w:spacing w:before="110" w:line="202" w:lineRule="exact"/>
              <w:rPr>
                <w:rFonts w:ascii="SimSun" w:hAnsi="SimSun" w:eastAsia="SimSun" w:cs="SimSun"/>
                <w:sz w:val="15"/>
                <w:szCs w:val="15"/>
              </w:rPr>
            </w:pPr>
            <w:r>
              <w:rPr>
                <w:rFonts w:ascii="SimSun" w:hAnsi="SimSun" w:eastAsia="SimSun" w:cs="SimSun"/>
                <w:sz w:val="15"/>
                <w:szCs w:val="15"/>
                <w:color w:val="212529"/>
                <w:position w:val="1"/>
              </w:rPr>
              <w:t>5</w:t>
            </w:r>
          </w:p>
        </w:tc>
        <w:tc>
          <w:tcPr>
            <w:tcW w:w="1048" w:type="dxa"/>
            <w:vAlign w:val="top"/>
          </w:tcPr>
          <w:p>
            <w:pPr>
              <w:ind w:left="480"/>
              <w:spacing w:before="110" w:line="202" w:lineRule="exact"/>
              <w:rPr>
                <w:rFonts w:ascii="SimSun" w:hAnsi="SimSun" w:eastAsia="SimSun" w:cs="SimSun"/>
                <w:sz w:val="15"/>
                <w:szCs w:val="15"/>
              </w:rPr>
            </w:pPr>
            <w:r>
              <w:rPr>
                <w:rFonts w:ascii="SimSun" w:hAnsi="SimSun" w:eastAsia="SimSun" w:cs="SimSun"/>
                <w:sz w:val="15"/>
                <w:szCs w:val="15"/>
                <w:color w:val="212529"/>
                <w:position w:val="1"/>
              </w:rPr>
              <w:t>6</w:t>
            </w:r>
          </w:p>
        </w:tc>
        <w:tc>
          <w:tcPr>
            <w:tcW w:w="837" w:type="dxa"/>
            <w:vAlign w:val="top"/>
          </w:tcPr>
          <w:p>
            <w:pPr>
              <w:ind w:left="375"/>
              <w:spacing w:before="110" w:line="202" w:lineRule="exact"/>
              <w:rPr>
                <w:rFonts w:ascii="SimSun" w:hAnsi="SimSun" w:eastAsia="SimSun" w:cs="SimSun"/>
                <w:sz w:val="15"/>
                <w:szCs w:val="15"/>
              </w:rPr>
            </w:pPr>
            <w:r>
              <w:rPr>
                <w:rFonts w:ascii="SimSun" w:hAnsi="SimSun" w:eastAsia="SimSun" w:cs="SimSun"/>
                <w:sz w:val="15"/>
                <w:szCs w:val="15"/>
                <w:color w:val="212529"/>
                <w:position w:val="1"/>
              </w:rPr>
              <w:t>7</w:t>
            </w:r>
          </w:p>
        </w:tc>
      </w:tr>
      <w:tr>
        <w:trPr>
          <w:trHeight w:val="379" w:hRule="atLeast"/>
        </w:trPr>
        <w:tc>
          <w:tcPr>
            <w:tcW w:w="2792" w:type="dxa"/>
            <w:vAlign w:val="top"/>
          </w:tcPr>
          <w:p>
            <w:pPr>
              <w:ind w:left="10"/>
              <w:spacing w:before="110" w:line="228" w:lineRule="auto"/>
              <w:rPr>
                <w:rFonts w:ascii="SimSun" w:hAnsi="SimSun" w:eastAsia="SimSun" w:cs="SimSun"/>
                <w:sz w:val="15"/>
                <w:szCs w:val="15"/>
              </w:rPr>
            </w:pPr>
            <w:r>
              <w:rPr>
                <w:rFonts w:ascii="SimSun" w:hAnsi="SimSun" w:eastAsia="SimSun" w:cs="SimSun"/>
                <w:sz w:val="15"/>
                <w:szCs w:val="15"/>
                <w:color w:val="212529"/>
                <w:spacing w:val="10"/>
              </w:rPr>
              <w:t>兴县固贤乡人民政府</w:t>
            </w:r>
          </w:p>
        </w:tc>
        <w:tc>
          <w:tcPr>
            <w:tcW w:w="1220" w:type="dxa"/>
            <w:vAlign w:val="top"/>
          </w:tcPr>
          <w:p>
            <w:pPr>
              <w:ind w:right="19"/>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1149.76</w:t>
            </w:r>
          </w:p>
        </w:tc>
        <w:tc>
          <w:tcPr>
            <w:tcW w:w="1231" w:type="dxa"/>
            <w:vAlign w:val="top"/>
          </w:tcPr>
          <w:p>
            <w:pPr>
              <w:ind w:right="28"/>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1149.76</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91"/>
              <w:spacing w:before="110" w:line="228" w:lineRule="auto"/>
              <w:rPr>
                <w:rFonts w:ascii="SimSun" w:hAnsi="SimSun" w:eastAsia="SimSun" w:cs="SimSun"/>
                <w:sz w:val="15"/>
                <w:szCs w:val="15"/>
              </w:rPr>
            </w:pPr>
            <w:r>
              <w:rPr>
                <w:rFonts w:ascii="SimSun" w:hAnsi="SimSun" w:eastAsia="SimSun" w:cs="SimSun"/>
                <w:sz w:val="15"/>
                <w:szCs w:val="15"/>
                <w:color w:val="212529"/>
                <w:spacing w:val="10"/>
              </w:rPr>
              <w:t>兴县固贤乡人民政府</w:t>
            </w:r>
          </w:p>
        </w:tc>
        <w:tc>
          <w:tcPr>
            <w:tcW w:w="1220" w:type="dxa"/>
            <w:vAlign w:val="top"/>
          </w:tcPr>
          <w:p>
            <w:pPr>
              <w:ind w:right="19"/>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1149.76</w:t>
            </w:r>
          </w:p>
        </w:tc>
        <w:tc>
          <w:tcPr>
            <w:tcW w:w="1231" w:type="dxa"/>
            <w:vAlign w:val="top"/>
          </w:tcPr>
          <w:p>
            <w:pPr>
              <w:ind w:right="28"/>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1149.76</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182"/>
              <w:spacing w:before="110" w:line="229" w:lineRule="auto"/>
              <w:rPr>
                <w:rFonts w:ascii="SimSun" w:hAnsi="SimSun" w:eastAsia="SimSun" w:cs="SimSun"/>
                <w:sz w:val="15"/>
                <w:szCs w:val="15"/>
              </w:rPr>
            </w:pPr>
            <w:r>
              <w:rPr>
                <w:rFonts w:ascii="SimSun" w:hAnsi="SimSun" w:eastAsia="SimSun" w:cs="SimSun"/>
                <w:sz w:val="15"/>
                <w:szCs w:val="15"/>
                <w:color w:val="212529"/>
                <w:spacing w:val="9"/>
              </w:rPr>
              <w:t>固贤乡2024年临时救助及备用金</w:t>
            </w:r>
          </w:p>
        </w:tc>
        <w:tc>
          <w:tcPr>
            <w:tcW w:w="1220" w:type="dxa"/>
            <w:vAlign w:val="top"/>
          </w:tcPr>
          <w:p>
            <w:pPr>
              <w:ind w:right="19"/>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28.00</w:t>
            </w:r>
          </w:p>
        </w:tc>
        <w:tc>
          <w:tcPr>
            <w:tcW w:w="1231" w:type="dxa"/>
            <w:vAlign w:val="top"/>
          </w:tcPr>
          <w:p>
            <w:pPr>
              <w:ind w:right="28"/>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28.00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37" w:right="27" w:firstLine="145"/>
              <w:spacing w:before="24" w:line="212" w:lineRule="auto"/>
              <w:rPr>
                <w:rFonts w:ascii="SimSun" w:hAnsi="SimSun" w:eastAsia="SimSun" w:cs="SimSun"/>
                <w:sz w:val="15"/>
                <w:szCs w:val="15"/>
              </w:rPr>
            </w:pPr>
            <w:r>
              <w:rPr>
                <w:rFonts w:ascii="SimSun" w:hAnsi="SimSun" w:eastAsia="SimSun" w:cs="SimSun"/>
                <w:sz w:val="15"/>
                <w:szCs w:val="15"/>
                <w:color w:val="212529"/>
                <w:spacing w:val="10"/>
              </w:rPr>
              <w:t>固贤乡村级党群服务中心提档升级项</w:t>
            </w:r>
            <w:r>
              <w:rPr>
                <w:rFonts w:ascii="SimSun" w:hAnsi="SimSun" w:eastAsia="SimSun" w:cs="SimSun"/>
                <w:sz w:val="15"/>
                <w:szCs w:val="15"/>
                <w:color w:val="212529"/>
              </w:rPr>
              <w:t>目</w:t>
            </w:r>
          </w:p>
        </w:tc>
        <w:tc>
          <w:tcPr>
            <w:tcW w:w="1220" w:type="dxa"/>
            <w:vAlign w:val="top"/>
          </w:tcPr>
          <w:p>
            <w:pPr>
              <w:ind w:right="19"/>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22.00</w:t>
            </w:r>
          </w:p>
        </w:tc>
        <w:tc>
          <w:tcPr>
            <w:tcW w:w="1231" w:type="dxa"/>
            <w:vAlign w:val="top"/>
          </w:tcPr>
          <w:p>
            <w:pPr>
              <w:ind w:right="28"/>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22.00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182"/>
              <w:spacing w:before="111" w:line="229" w:lineRule="auto"/>
              <w:rPr>
                <w:rFonts w:ascii="SimSun" w:hAnsi="SimSun" w:eastAsia="SimSun" w:cs="SimSun"/>
                <w:sz w:val="15"/>
                <w:szCs w:val="15"/>
              </w:rPr>
            </w:pPr>
            <w:r>
              <w:rPr>
                <w:rFonts w:ascii="SimSun" w:hAnsi="SimSun" w:eastAsia="SimSun" w:cs="SimSun"/>
                <w:sz w:val="15"/>
                <w:szCs w:val="15"/>
                <w:color w:val="212529"/>
                <w:spacing w:val="10"/>
              </w:rPr>
              <w:t>固贤乡党建示范点打造项目</w:t>
            </w:r>
          </w:p>
        </w:tc>
        <w:tc>
          <w:tcPr>
            <w:tcW w:w="1220" w:type="dxa"/>
            <w:vAlign w:val="top"/>
          </w:tcPr>
          <w:p>
            <w:pPr>
              <w:ind w:right="19"/>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231" w:type="dxa"/>
            <w:vAlign w:val="top"/>
          </w:tcPr>
          <w:p>
            <w:pPr>
              <w:ind w:right="28"/>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6" w:right="27" w:firstLine="176"/>
              <w:spacing w:before="24" w:line="212" w:lineRule="auto"/>
              <w:rPr>
                <w:rFonts w:ascii="SimSun" w:hAnsi="SimSun" w:eastAsia="SimSun" w:cs="SimSun"/>
                <w:sz w:val="15"/>
                <w:szCs w:val="15"/>
              </w:rPr>
            </w:pPr>
            <w:r>
              <w:rPr>
                <w:rFonts w:ascii="SimSun" w:hAnsi="SimSun" w:eastAsia="SimSun" w:cs="SimSun"/>
                <w:sz w:val="15"/>
                <w:szCs w:val="15"/>
                <w:color w:val="212529"/>
                <w:spacing w:val="10"/>
              </w:rPr>
              <w:t>固贤村美丽宜居（示范村）建设一期</w:t>
            </w:r>
            <w:r>
              <w:rPr>
                <w:rFonts w:ascii="SimSun" w:hAnsi="SimSun" w:eastAsia="SimSun" w:cs="SimSun"/>
                <w:sz w:val="15"/>
                <w:szCs w:val="15"/>
                <w:color w:val="212529"/>
                <w:spacing w:val="7"/>
              </w:rPr>
              <w:t>尾款</w:t>
            </w:r>
          </w:p>
        </w:tc>
        <w:tc>
          <w:tcPr>
            <w:tcW w:w="1220" w:type="dxa"/>
            <w:vAlign w:val="top"/>
          </w:tcPr>
          <w:p>
            <w:pPr>
              <w:ind w:right="19"/>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65.00</w:t>
            </w:r>
          </w:p>
        </w:tc>
        <w:tc>
          <w:tcPr>
            <w:tcW w:w="1231" w:type="dxa"/>
            <w:vAlign w:val="top"/>
          </w:tcPr>
          <w:p>
            <w:pPr>
              <w:ind w:right="28"/>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65.00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8" w:hRule="atLeast"/>
        </w:trPr>
        <w:tc>
          <w:tcPr>
            <w:tcW w:w="2792" w:type="dxa"/>
            <w:vAlign w:val="top"/>
          </w:tcPr>
          <w:p>
            <w:pPr>
              <w:ind w:left="15" w:right="27" w:firstLine="154"/>
              <w:spacing w:before="25" w:line="211" w:lineRule="auto"/>
              <w:rPr>
                <w:rFonts w:ascii="SimSun" w:hAnsi="SimSun" w:eastAsia="SimSun" w:cs="SimSun"/>
                <w:sz w:val="15"/>
                <w:szCs w:val="15"/>
              </w:rPr>
            </w:pPr>
            <w:r>
              <w:rPr>
                <w:rFonts w:ascii="SimSun" w:hAnsi="SimSun" w:eastAsia="SimSun" w:cs="SimSun"/>
                <w:sz w:val="15"/>
                <w:szCs w:val="15"/>
                <w:color w:val="212529"/>
                <w:spacing w:val="11"/>
              </w:rPr>
              <w:t>甄家庄村、吴城村玉露香梨项目租地</w:t>
            </w:r>
            <w:r>
              <w:rPr>
                <w:rFonts w:ascii="SimSun" w:hAnsi="SimSun" w:eastAsia="SimSun" w:cs="SimSun"/>
                <w:sz w:val="15"/>
                <w:szCs w:val="15"/>
                <w:color w:val="212529"/>
                <w:spacing w:val="2"/>
              </w:rPr>
              <w:t>费用</w:t>
            </w:r>
          </w:p>
        </w:tc>
        <w:tc>
          <w:tcPr>
            <w:tcW w:w="1220" w:type="dxa"/>
            <w:vAlign w:val="top"/>
          </w:tcPr>
          <w:p>
            <w:pPr>
              <w:ind w:right="19"/>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38.00</w:t>
            </w:r>
          </w:p>
        </w:tc>
        <w:tc>
          <w:tcPr>
            <w:tcW w:w="1231" w:type="dxa"/>
            <w:vAlign w:val="top"/>
          </w:tcPr>
          <w:p>
            <w:pPr>
              <w:ind w:right="28"/>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38.00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9" w:right="27" w:firstLine="173"/>
              <w:spacing w:before="26" w:line="211" w:lineRule="auto"/>
              <w:rPr>
                <w:rFonts w:ascii="SimSun" w:hAnsi="SimSun" w:eastAsia="SimSun" w:cs="SimSun"/>
                <w:sz w:val="15"/>
                <w:szCs w:val="15"/>
              </w:rPr>
            </w:pPr>
            <w:r>
              <w:rPr>
                <w:rFonts w:ascii="SimSun" w:hAnsi="SimSun" w:eastAsia="SimSun" w:cs="SimSun"/>
                <w:sz w:val="15"/>
                <w:szCs w:val="15"/>
                <w:color w:val="212529"/>
                <w:spacing w:val="10"/>
              </w:rPr>
              <w:t>固贤乡固贤村美丽宜居（示范村）建</w:t>
            </w:r>
            <w:r>
              <w:rPr>
                <w:rFonts w:ascii="SimSun" w:hAnsi="SimSun" w:eastAsia="SimSun" w:cs="SimSun"/>
                <w:sz w:val="15"/>
                <w:szCs w:val="15"/>
                <w:color w:val="212529"/>
                <w:spacing w:val="9"/>
              </w:rPr>
              <w:t>设二期尾款</w:t>
            </w:r>
          </w:p>
        </w:tc>
        <w:tc>
          <w:tcPr>
            <w:tcW w:w="1220" w:type="dxa"/>
            <w:vAlign w:val="top"/>
          </w:tcPr>
          <w:p>
            <w:pPr>
              <w:ind w:right="19"/>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630.00</w:t>
            </w:r>
          </w:p>
        </w:tc>
        <w:tc>
          <w:tcPr>
            <w:tcW w:w="1231" w:type="dxa"/>
            <w:vAlign w:val="top"/>
          </w:tcPr>
          <w:p>
            <w:pPr>
              <w:ind w:right="28"/>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630.00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6" w:right="27" w:firstLine="176"/>
              <w:spacing w:before="26" w:line="211" w:lineRule="auto"/>
              <w:rPr>
                <w:rFonts w:ascii="SimSun" w:hAnsi="SimSun" w:eastAsia="SimSun" w:cs="SimSun"/>
                <w:sz w:val="15"/>
                <w:szCs w:val="15"/>
              </w:rPr>
            </w:pPr>
            <w:r>
              <w:rPr>
                <w:rFonts w:ascii="SimSun" w:hAnsi="SimSun" w:eastAsia="SimSun" w:cs="SimSun"/>
                <w:sz w:val="15"/>
                <w:szCs w:val="15"/>
                <w:color w:val="212529"/>
                <w:spacing w:val="10"/>
              </w:rPr>
              <w:t>固贤乡示范创建、深度创建、尧儿上</w:t>
            </w:r>
            <w:r>
              <w:rPr>
                <w:rFonts w:ascii="SimSun" w:hAnsi="SimSun" w:eastAsia="SimSun" w:cs="SimSun"/>
                <w:sz w:val="15"/>
                <w:szCs w:val="15"/>
                <w:color w:val="212529"/>
                <w:spacing w:val="11"/>
              </w:rPr>
              <w:t>道路工程建设二类费</w:t>
            </w:r>
          </w:p>
        </w:tc>
        <w:tc>
          <w:tcPr>
            <w:tcW w:w="1220" w:type="dxa"/>
            <w:vAlign w:val="top"/>
          </w:tcPr>
          <w:p>
            <w:pPr>
              <w:ind w:right="19"/>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231" w:type="dxa"/>
            <w:vAlign w:val="top"/>
          </w:tcPr>
          <w:p>
            <w:pPr>
              <w:ind w:right="28"/>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8" w:right="27" w:firstLine="162"/>
              <w:spacing w:before="26" w:line="211" w:lineRule="auto"/>
              <w:rPr>
                <w:rFonts w:ascii="SimSun" w:hAnsi="SimSun" w:eastAsia="SimSun" w:cs="SimSun"/>
                <w:sz w:val="15"/>
                <w:szCs w:val="15"/>
              </w:rPr>
            </w:pPr>
            <w:r>
              <w:rPr>
                <w:rFonts w:ascii="SimSun" w:hAnsi="SimSun" w:eastAsia="SimSun" w:cs="SimSun"/>
                <w:sz w:val="15"/>
                <w:szCs w:val="15"/>
                <w:color w:val="212529"/>
                <w:spacing w:val="11"/>
              </w:rPr>
              <w:t>市人大巩固衔接督导领导组城乡环境</w:t>
            </w:r>
            <w:r>
              <w:rPr>
                <w:rFonts w:ascii="SimSun" w:hAnsi="SimSun" w:eastAsia="SimSun" w:cs="SimSun"/>
                <w:sz w:val="15"/>
                <w:szCs w:val="15"/>
                <w:color w:val="212529"/>
                <w:spacing w:val="10"/>
              </w:rPr>
              <w:t>卫生观摩活动项目</w:t>
            </w:r>
          </w:p>
        </w:tc>
        <w:tc>
          <w:tcPr>
            <w:tcW w:w="1220"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17.12</w:t>
            </w:r>
          </w:p>
        </w:tc>
        <w:tc>
          <w:tcPr>
            <w:tcW w:w="1231" w:type="dxa"/>
            <w:vAlign w:val="top"/>
          </w:tcPr>
          <w:p>
            <w:pPr>
              <w:ind w:right="28"/>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17.12</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8" w:hRule="atLeast"/>
        </w:trPr>
        <w:tc>
          <w:tcPr>
            <w:tcW w:w="2792" w:type="dxa"/>
            <w:vAlign w:val="top"/>
          </w:tcPr>
          <w:p>
            <w:pPr>
              <w:ind w:left="182"/>
              <w:spacing w:before="113" w:line="230" w:lineRule="auto"/>
              <w:rPr>
                <w:rFonts w:ascii="SimSun" w:hAnsi="SimSun" w:eastAsia="SimSun" w:cs="SimSun"/>
                <w:sz w:val="15"/>
                <w:szCs w:val="15"/>
              </w:rPr>
            </w:pPr>
            <w:r>
              <w:rPr>
                <w:rFonts w:ascii="SimSun" w:hAnsi="SimSun" w:eastAsia="SimSun" w:cs="SimSun"/>
                <w:sz w:val="15"/>
                <w:szCs w:val="15"/>
                <w:color w:val="212529"/>
                <w:spacing w:val="9"/>
              </w:rPr>
              <w:t>固贤乡环境卫生整治</w:t>
            </w:r>
          </w:p>
        </w:tc>
        <w:tc>
          <w:tcPr>
            <w:tcW w:w="1220"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231" w:type="dxa"/>
            <w:vAlign w:val="top"/>
          </w:tcPr>
          <w:p>
            <w:pPr>
              <w:ind w:right="28"/>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6" w:right="27" w:firstLine="175"/>
              <w:spacing w:before="27" w:line="210" w:lineRule="auto"/>
              <w:rPr>
                <w:rFonts w:ascii="SimSun" w:hAnsi="SimSun" w:eastAsia="SimSun" w:cs="SimSun"/>
                <w:sz w:val="15"/>
                <w:szCs w:val="15"/>
              </w:rPr>
            </w:pPr>
            <w:r>
              <w:rPr>
                <w:rFonts w:ascii="SimSun" w:hAnsi="SimSun" w:eastAsia="SimSun" w:cs="SimSun"/>
                <w:sz w:val="15"/>
                <w:szCs w:val="15"/>
                <w:color w:val="212529"/>
                <w:spacing w:val="10"/>
              </w:rPr>
              <w:t>固贤乡行政村综合文化服务中心建设</w:t>
            </w:r>
            <w:r>
              <w:rPr>
                <w:rFonts w:ascii="SimSun" w:hAnsi="SimSun" w:eastAsia="SimSun" w:cs="SimSun"/>
                <w:sz w:val="15"/>
                <w:szCs w:val="15"/>
                <w:color w:val="212529"/>
                <w:spacing w:val="9"/>
              </w:rPr>
              <w:t>补助资金</w:t>
            </w:r>
          </w:p>
        </w:tc>
        <w:tc>
          <w:tcPr>
            <w:tcW w:w="1220" w:type="dxa"/>
            <w:vAlign w:val="top"/>
          </w:tcPr>
          <w:p>
            <w:pPr>
              <w:ind w:right="19"/>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59.58</w:t>
            </w:r>
          </w:p>
        </w:tc>
        <w:tc>
          <w:tcPr>
            <w:tcW w:w="1231" w:type="dxa"/>
            <w:vAlign w:val="top"/>
          </w:tcPr>
          <w:p>
            <w:pPr>
              <w:ind w:right="28"/>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59.58</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20" w:right="27" w:firstLine="150"/>
              <w:spacing w:before="27" w:line="210" w:lineRule="auto"/>
              <w:rPr>
                <w:rFonts w:ascii="SimSun" w:hAnsi="SimSun" w:eastAsia="SimSun" w:cs="SimSun"/>
                <w:sz w:val="15"/>
                <w:szCs w:val="15"/>
              </w:rPr>
            </w:pPr>
            <w:r>
              <w:rPr>
                <w:rFonts w:ascii="SimSun" w:hAnsi="SimSun" w:eastAsia="SimSun" w:cs="SimSun"/>
                <w:sz w:val="15"/>
                <w:szCs w:val="15"/>
                <w:color w:val="212529"/>
                <w:spacing w:val="10"/>
              </w:rPr>
              <w:t>2023年上半年固贤乡老年人日间照料</w:t>
            </w:r>
            <w:r>
              <w:rPr>
                <w:rFonts w:ascii="SimSun" w:hAnsi="SimSun" w:eastAsia="SimSun" w:cs="SimSun"/>
                <w:sz w:val="15"/>
                <w:szCs w:val="15"/>
                <w:color w:val="212529"/>
                <w:spacing w:val="6"/>
              </w:rPr>
              <w:t>中心运行</w:t>
            </w:r>
          </w:p>
        </w:tc>
        <w:tc>
          <w:tcPr>
            <w:tcW w:w="1220" w:type="dxa"/>
            <w:vAlign w:val="top"/>
          </w:tcPr>
          <w:p>
            <w:pPr>
              <w:ind w:right="19"/>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231" w:type="dxa"/>
            <w:vAlign w:val="top"/>
          </w:tcPr>
          <w:p>
            <w:pPr>
              <w:ind w:right="28"/>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8" w:right="55" w:firstLine="174"/>
              <w:spacing w:before="27" w:line="210" w:lineRule="auto"/>
              <w:rPr>
                <w:rFonts w:ascii="SimSun" w:hAnsi="SimSun" w:eastAsia="SimSun" w:cs="SimSun"/>
                <w:sz w:val="15"/>
                <w:szCs w:val="15"/>
              </w:rPr>
            </w:pPr>
            <w:r>
              <w:rPr>
                <w:rFonts w:ascii="SimSun" w:hAnsi="SimSun" w:eastAsia="SimSun" w:cs="SimSun"/>
                <w:sz w:val="15"/>
                <w:szCs w:val="15"/>
                <w:color w:val="212529"/>
                <w:spacing w:val="8"/>
              </w:rPr>
              <w:t>固贤乡2024年美术馆、公共图书馆、</w:t>
            </w:r>
            <w:r>
              <w:rPr>
                <w:rFonts w:ascii="SimSun" w:hAnsi="SimSun" w:eastAsia="SimSun" w:cs="SimSun"/>
                <w:sz w:val="15"/>
                <w:szCs w:val="15"/>
                <w:color w:val="212529"/>
                <w:spacing w:val="10"/>
              </w:rPr>
              <w:t>文化馆(站)免费开放中央补助资金</w:t>
            </w:r>
          </w:p>
        </w:tc>
        <w:tc>
          <w:tcPr>
            <w:tcW w:w="1220" w:type="dxa"/>
            <w:vAlign w:val="top"/>
          </w:tcPr>
          <w:p>
            <w:pPr>
              <w:ind w:right="19"/>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2.76</w:t>
            </w:r>
          </w:p>
        </w:tc>
        <w:tc>
          <w:tcPr>
            <w:tcW w:w="1231" w:type="dxa"/>
            <w:vAlign w:val="top"/>
          </w:tcPr>
          <w:p>
            <w:pPr>
              <w:ind w:right="28"/>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2.76</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8" w:right="55" w:firstLine="174"/>
              <w:spacing w:before="29" w:line="209" w:lineRule="auto"/>
              <w:rPr>
                <w:rFonts w:ascii="SimSun" w:hAnsi="SimSun" w:eastAsia="SimSun" w:cs="SimSun"/>
                <w:sz w:val="15"/>
                <w:szCs w:val="15"/>
              </w:rPr>
            </w:pPr>
            <w:r>
              <w:rPr>
                <w:rFonts w:ascii="SimSun" w:hAnsi="SimSun" w:eastAsia="SimSun" w:cs="SimSun"/>
                <w:sz w:val="15"/>
                <w:szCs w:val="15"/>
                <w:color w:val="212529"/>
                <w:spacing w:val="8"/>
              </w:rPr>
              <w:t>固贤乡2024年美术馆、公共图书馆、</w:t>
            </w:r>
            <w:r>
              <w:rPr>
                <w:rFonts w:ascii="SimSun" w:hAnsi="SimSun" w:eastAsia="SimSun" w:cs="SimSun"/>
                <w:sz w:val="15"/>
                <w:szCs w:val="15"/>
                <w:color w:val="212529"/>
                <w:spacing w:val="10"/>
              </w:rPr>
              <w:t>文化馆(站)免费开放省级补助资金</w:t>
            </w:r>
          </w:p>
        </w:tc>
        <w:tc>
          <w:tcPr>
            <w:tcW w:w="1220"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1.01</w:t>
            </w:r>
          </w:p>
        </w:tc>
        <w:tc>
          <w:tcPr>
            <w:tcW w:w="1231" w:type="dxa"/>
            <w:vAlign w:val="top"/>
          </w:tcPr>
          <w:p>
            <w:pPr>
              <w:ind w:right="28"/>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1.01</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6" w:right="27" w:firstLine="175"/>
              <w:spacing w:before="29" w:line="209" w:lineRule="auto"/>
              <w:rPr>
                <w:rFonts w:ascii="SimSun" w:hAnsi="SimSun" w:eastAsia="SimSun" w:cs="SimSun"/>
                <w:sz w:val="15"/>
                <w:szCs w:val="15"/>
              </w:rPr>
            </w:pPr>
            <w:r>
              <w:rPr>
                <w:rFonts w:ascii="SimSun" w:hAnsi="SimSun" w:eastAsia="SimSun" w:cs="SimSun"/>
                <w:sz w:val="15"/>
                <w:szCs w:val="15"/>
                <w:color w:val="212529"/>
                <w:spacing w:val="9"/>
              </w:rPr>
              <w:t>固贤乡2024年乡镇综合文化站免费开</w:t>
            </w:r>
            <w:r>
              <w:rPr>
                <w:rFonts w:ascii="SimSun" w:hAnsi="SimSun" w:eastAsia="SimSun" w:cs="SimSun"/>
                <w:sz w:val="15"/>
                <w:szCs w:val="15"/>
                <w:color w:val="212529"/>
                <w:spacing w:val="10"/>
              </w:rPr>
              <w:t>放县级配套资金</w:t>
            </w:r>
          </w:p>
        </w:tc>
        <w:tc>
          <w:tcPr>
            <w:tcW w:w="1220"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1.23</w:t>
            </w:r>
          </w:p>
        </w:tc>
        <w:tc>
          <w:tcPr>
            <w:tcW w:w="1231" w:type="dxa"/>
            <w:vAlign w:val="top"/>
          </w:tcPr>
          <w:p>
            <w:pPr>
              <w:ind w:right="28"/>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1.23</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182"/>
              <w:spacing w:before="115" w:line="228" w:lineRule="auto"/>
              <w:rPr>
                <w:rFonts w:ascii="SimSun" w:hAnsi="SimSun" w:eastAsia="SimSun" w:cs="SimSun"/>
                <w:sz w:val="15"/>
                <w:szCs w:val="15"/>
              </w:rPr>
            </w:pPr>
            <w:r>
              <w:rPr>
                <w:rFonts w:ascii="SimSun" w:hAnsi="SimSun" w:eastAsia="SimSun" w:cs="SimSun"/>
                <w:sz w:val="15"/>
                <w:szCs w:val="15"/>
                <w:color w:val="212529"/>
                <w:spacing w:val="8"/>
              </w:rPr>
              <w:t>固贤乡2024年村级运行经费</w:t>
            </w:r>
          </w:p>
        </w:tc>
        <w:tc>
          <w:tcPr>
            <w:tcW w:w="1220"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130.00</w:t>
            </w:r>
          </w:p>
        </w:tc>
        <w:tc>
          <w:tcPr>
            <w:tcW w:w="1231" w:type="dxa"/>
            <w:vAlign w:val="top"/>
          </w:tcPr>
          <w:p>
            <w:pPr>
              <w:ind w:right="28"/>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130.00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165"/>
              <w:spacing w:before="116" w:line="228" w:lineRule="auto"/>
              <w:rPr>
                <w:rFonts w:ascii="SimSun" w:hAnsi="SimSun" w:eastAsia="SimSun" w:cs="SimSun"/>
                <w:sz w:val="15"/>
                <w:szCs w:val="15"/>
              </w:rPr>
            </w:pPr>
            <w:r>
              <w:rPr>
                <w:rFonts w:ascii="SimSun" w:hAnsi="SimSun" w:eastAsia="SimSun" w:cs="SimSun"/>
                <w:sz w:val="15"/>
                <w:szCs w:val="15"/>
                <w:color w:val="212529"/>
                <w:spacing w:val="11"/>
              </w:rPr>
              <w:t>H固贤乡到村工作大学生工作经费</w:t>
            </w:r>
          </w:p>
        </w:tc>
        <w:tc>
          <w:tcPr>
            <w:tcW w:w="1220"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231" w:type="dxa"/>
            <w:vAlign w:val="top"/>
          </w:tcPr>
          <w:p>
            <w:pPr>
              <w:ind w:right="28"/>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165"/>
              <w:spacing w:before="116" w:line="229" w:lineRule="auto"/>
              <w:rPr>
                <w:rFonts w:ascii="SimSun" w:hAnsi="SimSun" w:eastAsia="SimSun" w:cs="SimSun"/>
                <w:sz w:val="15"/>
                <w:szCs w:val="15"/>
              </w:rPr>
            </w:pPr>
            <w:r>
              <w:rPr>
                <w:rFonts w:ascii="SimSun" w:hAnsi="SimSun" w:eastAsia="SimSun" w:cs="SimSun"/>
                <w:sz w:val="15"/>
                <w:szCs w:val="15"/>
                <w:color w:val="212529"/>
                <w:spacing w:val="9"/>
              </w:rPr>
              <w:t>H2023年乡镇统战经费</w:t>
            </w:r>
          </w:p>
        </w:tc>
        <w:tc>
          <w:tcPr>
            <w:tcW w:w="1220" w:type="dxa"/>
            <w:vAlign w:val="top"/>
          </w:tcPr>
          <w:p>
            <w:pPr>
              <w:ind w:right="19"/>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c>
          <w:tcPr>
            <w:tcW w:w="1231" w:type="dxa"/>
            <w:vAlign w:val="top"/>
          </w:tcPr>
          <w:p>
            <w:pPr>
              <w:ind w:right="28"/>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165"/>
              <w:spacing w:before="116" w:line="229" w:lineRule="auto"/>
              <w:rPr>
                <w:rFonts w:ascii="SimSun" w:hAnsi="SimSun" w:eastAsia="SimSun" w:cs="SimSun"/>
                <w:sz w:val="15"/>
                <w:szCs w:val="15"/>
              </w:rPr>
            </w:pPr>
            <w:r>
              <w:rPr>
                <w:rFonts w:ascii="SimSun" w:hAnsi="SimSun" w:eastAsia="SimSun" w:cs="SimSun"/>
                <w:sz w:val="15"/>
                <w:szCs w:val="15"/>
                <w:color w:val="212529"/>
                <w:spacing w:val="9"/>
              </w:rPr>
              <w:t>H2023年乡镇人大代表活动经费</w:t>
            </w:r>
          </w:p>
        </w:tc>
        <w:tc>
          <w:tcPr>
            <w:tcW w:w="1220"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5.10</w:t>
            </w:r>
          </w:p>
        </w:tc>
        <w:tc>
          <w:tcPr>
            <w:tcW w:w="1231" w:type="dxa"/>
            <w:vAlign w:val="top"/>
          </w:tcPr>
          <w:p>
            <w:pPr>
              <w:ind w:right="28"/>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5.10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8" w:right="109" w:firstLine="156"/>
              <w:spacing w:before="29" w:line="209" w:lineRule="auto"/>
              <w:rPr>
                <w:rFonts w:ascii="SimSun" w:hAnsi="SimSun" w:eastAsia="SimSun" w:cs="SimSun"/>
                <w:sz w:val="15"/>
                <w:szCs w:val="15"/>
              </w:rPr>
            </w:pPr>
            <w:r>
              <w:rPr>
                <w:rFonts w:ascii="SimSun" w:hAnsi="SimSun" w:eastAsia="SimSun" w:cs="SimSun"/>
                <w:sz w:val="15"/>
                <w:szCs w:val="15"/>
                <w:color w:val="212529"/>
                <w:spacing w:val="9"/>
              </w:rPr>
              <w:t>H固贤乡“有事来商量</w:t>
            </w:r>
            <w:r>
              <w:rPr>
                <w:rFonts w:ascii="SimSun" w:hAnsi="SimSun" w:eastAsia="SimSun" w:cs="SimSun"/>
                <w:sz w:val="15"/>
                <w:szCs w:val="15"/>
                <w:color w:val="212529"/>
                <w:spacing w:val="-38"/>
              </w:rPr>
              <w:t xml:space="preserve"> </w:t>
            </w:r>
            <w:r>
              <w:rPr>
                <w:rFonts w:ascii="SimSun" w:hAnsi="SimSun" w:eastAsia="SimSun" w:cs="SimSun"/>
                <w:sz w:val="15"/>
                <w:szCs w:val="15"/>
                <w:color w:val="212529"/>
                <w:spacing w:val="9"/>
              </w:rPr>
              <w:t>”协商议事工</w:t>
            </w:r>
            <w:r>
              <w:rPr>
                <w:rFonts w:ascii="SimSun" w:hAnsi="SimSun" w:eastAsia="SimSun" w:cs="SimSun"/>
                <w:sz w:val="15"/>
                <w:szCs w:val="15"/>
                <w:color w:val="212529"/>
                <w:spacing w:val="8"/>
              </w:rPr>
              <w:t>作经费</w:t>
            </w:r>
          </w:p>
        </w:tc>
        <w:tc>
          <w:tcPr>
            <w:tcW w:w="1220"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231" w:type="dxa"/>
            <w:vAlign w:val="top"/>
          </w:tcPr>
          <w:p>
            <w:pPr>
              <w:ind w:right="28"/>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165"/>
              <w:spacing w:before="116" w:line="229" w:lineRule="auto"/>
              <w:rPr>
                <w:rFonts w:ascii="SimSun" w:hAnsi="SimSun" w:eastAsia="SimSun" w:cs="SimSun"/>
                <w:sz w:val="15"/>
                <w:szCs w:val="15"/>
              </w:rPr>
            </w:pPr>
            <w:r>
              <w:rPr>
                <w:rFonts w:ascii="SimSun" w:hAnsi="SimSun" w:eastAsia="SimSun" w:cs="SimSun"/>
                <w:sz w:val="15"/>
                <w:szCs w:val="15"/>
                <w:color w:val="212529"/>
                <w:spacing w:val="9"/>
              </w:rPr>
              <w:t>H2023年乡镇运转经费</w:t>
            </w:r>
          </w:p>
        </w:tc>
        <w:tc>
          <w:tcPr>
            <w:tcW w:w="1220"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19.83</w:t>
            </w:r>
          </w:p>
        </w:tc>
        <w:tc>
          <w:tcPr>
            <w:tcW w:w="1231" w:type="dxa"/>
            <w:vAlign w:val="top"/>
          </w:tcPr>
          <w:p>
            <w:pPr>
              <w:ind w:right="28"/>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19.83</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15" w:right="109" w:firstLine="149"/>
              <w:spacing w:before="30" w:line="208" w:lineRule="auto"/>
              <w:rPr>
                <w:rFonts w:ascii="SimSun" w:hAnsi="SimSun" w:eastAsia="SimSun" w:cs="SimSun"/>
                <w:sz w:val="15"/>
                <w:szCs w:val="15"/>
              </w:rPr>
            </w:pPr>
            <w:r>
              <w:rPr>
                <w:rFonts w:ascii="SimSun" w:hAnsi="SimSun" w:eastAsia="SimSun" w:cs="SimSun"/>
                <w:sz w:val="15"/>
                <w:szCs w:val="15"/>
                <w:color w:val="212529"/>
                <w:spacing w:val="11"/>
              </w:rPr>
              <w:t>H固贤乡第五次全国经济普查工作经</w:t>
            </w:r>
            <w:r>
              <w:rPr>
                <w:rFonts w:ascii="SimSun" w:hAnsi="SimSun" w:eastAsia="SimSun" w:cs="SimSun"/>
                <w:sz w:val="15"/>
                <w:szCs w:val="15"/>
                <w:color w:val="212529"/>
              </w:rPr>
              <w:t>费</w:t>
            </w:r>
          </w:p>
        </w:tc>
        <w:tc>
          <w:tcPr>
            <w:tcW w:w="1220"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0.80</w:t>
            </w:r>
          </w:p>
        </w:tc>
        <w:tc>
          <w:tcPr>
            <w:tcW w:w="1231" w:type="dxa"/>
            <w:vAlign w:val="top"/>
          </w:tcPr>
          <w:p>
            <w:pPr>
              <w:ind w:right="28"/>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0.80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12" w:right="271" w:firstLine="152"/>
              <w:spacing w:before="30" w:line="208" w:lineRule="auto"/>
              <w:rPr>
                <w:rFonts w:ascii="SimSun" w:hAnsi="SimSun" w:eastAsia="SimSun" w:cs="SimSun"/>
                <w:sz w:val="15"/>
                <w:szCs w:val="15"/>
              </w:rPr>
            </w:pPr>
            <w:r>
              <w:rPr>
                <w:rFonts w:ascii="SimSun" w:hAnsi="SimSun" w:eastAsia="SimSun" w:cs="SimSun"/>
                <w:sz w:val="15"/>
                <w:szCs w:val="15"/>
                <w:color w:val="212529"/>
                <w:spacing w:val="11"/>
              </w:rPr>
              <w:t>H固贤乡第五次全国经济普查“两</w:t>
            </w:r>
            <w:r>
              <w:rPr>
                <w:rFonts w:ascii="SimSun" w:hAnsi="SimSun" w:eastAsia="SimSun" w:cs="SimSun"/>
                <w:sz w:val="15"/>
                <w:szCs w:val="15"/>
                <w:color w:val="212529"/>
                <w:spacing w:val="2"/>
              </w:rPr>
              <w:t>员</w:t>
            </w:r>
            <w:r>
              <w:rPr>
                <w:rFonts w:ascii="SimSun" w:hAnsi="SimSun" w:eastAsia="SimSun" w:cs="SimSun"/>
                <w:sz w:val="15"/>
                <w:szCs w:val="15"/>
                <w:color w:val="212529"/>
                <w:spacing w:val="-51"/>
              </w:rPr>
              <w:t xml:space="preserve"> </w:t>
            </w:r>
            <w:r>
              <w:rPr>
                <w:rFonts w:ascii="SimSun" w:hAnsi="SimSun" w:eastAsia="SimSun" w:cs="SimSun"/>
                <w:sz w:val="15"/>
                <w:szCs w:val="15"/>
                <w:color w:val="212529"/>
                <w:spacing w:val="2"/>
              </w:rPr>
              <w:t>”补助</w:t>
            </w:r>
          </w:p>
        </w:tc>
        <w:tc>
          <w:tcPr>
            <w:tcW w:w="1220"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0.18</w:t>
            </w:r>
          </w:p>
        </w:tc>
        <w:tc>
          <w:tcPr>
            <w:tcW w:w="1231" w:type="dxa"/>
            <w:vAlign w:val="top"/>
          </w:tcPr>
          <w:p>
            <w:pPr>
              <w:ind w:right="28"/>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0.18</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165"/>
              <w:spacing w:before="117" w:line="228" w:lineRule="auto"/>
              <w:rPr>
                <w:rFonts w:ascii="SimSun" w:hAnsi="SimSun" w:eastAsia="SimSun" w:cs="SimSun"/>
                <w:sz w:val="15"/>
                <w:szCs w:val="15"/>
              </w:rPr>
            </w:pPr>
            <w:r>
              <w:rPr>
                <w:rFonts w:ascii="SimSun" w:hAnsi="SimSun" w:eastAsia="SimSun" w:cs="SimSun"/>
                <w:sz w:val="15"/>
                <w:szCs w:val="15"/>
                <w:color w:val="212529"/>
                <w:spacing w:val="10"/>
              </w:rPr>
              <w:t>H2023年离退休干部党组织工作经费</w:t>
            </w:r>
          </w:p>
        </w:tc>
        <w:tc>
          <w:tcPr>
            <w:tcW w:w="1220"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0.18</w:t>
            </w:r>
          </w:p>
        </w:tc>
        <w:tc>
          <w:tcPr>
            <w:tcW w:w="1231" w:type="dxa"/>
            <w:vAlign w:val="top"/>
          </w:tcPr>
          <w:p>
            <w:pPr>
              <w:ind w:right="28"/>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0.18</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8" w:right="109" w:firstLine="156"/>
              <w:spacing w:before="30" w:line="208" w:lineRule="auto"/>
              <w:rPr>
                <w:rFonts w:ascii="SimSun" w:hAnsi="SimSun" w:eastAsia="SimSun" w:cs="SimSun"/>
                <w:sz w:val="15"/>
                <w:szCs w:val="15"/>
              </w:rPr>
            </w:pPr>
            <w:r>
              <w:rPr>
                <w:rFonts w:ascii="SimSun" w:hAnsi="SimSun" w:eastAsia="SimSun" w:cs="SimSun"/>
                <w:sz w:val="15"/>
                <w:szCs w:val="15"/>
                <w:color w:val="212529"/>
                <w:spacing w:val="10"/>
              </w:rPr>
              <w:t>H2023年下半年选派干部薪酬待遇及</w:t>
            </w:r>
            <w:r>
              <w:rPr>
                <w:rFonts w:ascii="SimSun" w:hAnsi="SimSun" w:eastAsia="SimSun" w:cs="SimSun"/>
                <w:sz w:val="15"/>
                <w:szCs w:val="15"/>
                <w:color w:val="212529"/>
                <w:spacing w:val="9"/>
              </w:rPr>
              <w:t>工作经费</w:t>
            </w:r>
          </w:p>
        </w:tc>
        <w:tc>
          <w:tcPr>
            <w:tcW w:w="1220"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1.80</w:t>
            </w:r>
          </w:p>
        </w:tc>
        <w:tc>
          <w:tcPr>
            <w:tcW w:w="1231" w:type="dxa"/>
            <w:vAlign w:val="top"/>
          </w:tcPr>
          <w:p>
            <w:pPr>
              <w:ind w:right="28"/>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1.80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165"/>
              <w:spacing w:before="117" w:line="229" w:lineRule="auto"/>
              <w:rPr>
                <w:rFonts w:ascii="SimSun" w:hAnsi="SimSun" w:eastAsia="SimSun" w:cs="SimSun"/>
                <w:sz w:val="15"/>
                <w:szCs w:val="15"/>
              </w:rPr>
            </w:pPr>
            <w:r>
              <w:rPr>
                <w:rFonts w:ascii="SimSun" w:hAnsi="SimSun" w:eastAsia="SimSun" w:cs="SimSun"/>
                <w:sz w:val="15"/>
                <w:szCs w:val="15"/>
                <w:color w:val="212529"/>
                <w:spacing w:val="9"/>
              </w:rPr>
              <w:t>H2023年固贤乡防火工作经费</w:t>
            </w:r>
          </w:p>
        </w:tc>
        <w:tc>
          <w:tcPr>
            <w:tcW w:w="1220"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c>
          <w:tcPr>
            <w:tcW w:w="1231" w:type="dxa"/>
            <w:vAlign w:val="top"/>
          </w:tcPr>
          <w:p>
            <w:pPr>
              <w:ind w:right="28"/>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165"/>
              <w:spacing w:before="118" w:line="229" w:lineRule="auto"/>
              <w:rPr>
                <w:rFonts w:ascii="SimSun" w:hAnsi="SimSun" w:eastAsia="SimSun" w:cs="SimSun"/>
                <w:sz w:val="15"/>
                <w:szCs w:val="15"/>
              </w:rPr>
            </w:pPr>
            <w:r>
              <w:rPr>
                <w:rFonts w:ascii="SimSun" w:hAnsi="SimSun" w:eastAsia="SimSun" w:cs="SimSun"/>
                <w:sz w:val="15"/>
                <w:szCs w:val="15"/>
                <w:color w:val="212529"/>
                <w:spacing w:val="9"/>
              </w:rPr>
              <w:t>H2023年固贤乡武装工作经费</w:t>
            </w:r>
          </w:p>
        </w:tc>
        <w:tc>
          <w:tcPr>
            <w:tcW w:w="1220" w:type="dxa"/>
            <w:vAlign w:val="top"/>
          </w:tcPr>
          <w:p>
            <w:pPr>
              <w:ind w:right="19"/>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1"/>
                <w:position w:val="1"/>
              </w:rPr>
              <w:t>1.28</w:t>
            </w:r>
          </w:p>
        </w:tc>
        <w:tc>
          <w:tcPr>
            <w:tcW w:w="1231" w:type="dxa"/>
            <w:vAlign w:val="top"/>
          </w:tcPr>
          <w:p>
            <w:pPr>
              <w:ind w:right="28"/>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1"/>
                <w:position w:val="1"/>
              </w:rPr>
              <w:t>1.28</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6" w:right="271" w:firstLine="159"/>
              <w:spacing w:before="30" w:line="208" w:lineRule="auto"/>
              <w:rPr>
                <w:rFonts w:ascii="SimSun" w:hAnsi="SimSun" w:eastAsia="SimSun" w:cs="SimSun"/>
                <w:sz w:val="15"/>
                <w:szCs w:val="15"/>
              </w:rPr>
            </w:pPr>
            <w:r>
              <w:rPr>
                <w:rFonts w:ascii="SimSun" w:hAnsi="SimSun" w:eastAsia="SimSun" w:cs="SimSun"/>
                <w:sz w:val="15"/>
                <w:szCs w:val="15"/>
                <w:color w:val="212529"/>
                <w:spacing w:val="10"/>
              </w:rPr>
              <w:t>H2023年下半年固贤乡选派干部报</w:t>
            </w:r>
            <w:r>
              <w:rPr>
                <w:rFonts w:ascii="SimSun" w:hAnsi="SimSun" w:eastAsia="SimSun" w:cs="SimSun"/>
                <w:sz w:val="15"/>
                <w:szCs w:val="15"/>
                <w:color w:val="212529"/>
                <w:spacing w:val="11"/>
              </w:rPr>
              <w:t>酬、补贴、工作经费</w:t>
            </w:r>
          </w:p>
        </w:tc>
        <w:tc>
          <w:tcPr>
            <w:tcW w:w="1220" w:type="dxa"/>
            <w:vAlign w:val="top"/>
          </w:tcPr>
          <w:p>
            <w:pPr>
              <w:ind w:right="19"/>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1.90</w:t>
            </w:r>
          </w:p>
        </w:tc>
        <w:tc>
          <w:tcPr>
            <w:tcW w:w="1231" w:type="dxa"/>
            <w:vAlign w:val="top"/>
          </w:tcPr>
          <w:p>
            <w:pPr>
              <w:ind w:right="28"/>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1.90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165"/>
              <w:spacing w:before="118" w:line="228" w:lineRule="auto"/>
              <w:rPr>
                <w:rFonts w:ascii="SimSun" w:hAnsi="SimSun" w:eastAsia="SimSun" w:cs="SimSun"/>
                <w:sz w:val="15"/>
                <w:szCs w:val="15"/>
              </w:rPr>
            </w:pPr>
            <w:r>
              <w:rPr>
                <w:rFonts w:ascii="SimSun" w:hAnsi="SimSun" w:eastAsia="SimSun" w:cs="SimSun"/>
                <w:sz w:val="15"/>
                <w:szCs w:val="15"/>
                <w:color w:val="212529"/>
                <w:spacing w:val="9"/>
              </w:rPr>
              <w:t>H固贤乡2023年行政村星级补贴</w:t>
            </w:r>
          </w:p>
        </w:tc>
        <w:tc>
          <w:tcPr>
            <w:tcW w:w="1220" w:type="dxa"/>
            <w:vAlign w:val="top"/>
          </w:tcPr>
          <w:p>
            <w:pPr>
              <w:ind w:right="19"/>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4.80</w:t>
            </w:r>
          </w:p>
        </w:tc>
        <w:tc>
          <w:tcPr>
            <w:tcW w:w="1231" w:type="dxa"/>
            <w:vAlign w:val="top"/>
          </w:tcPr>
          <w:p>
            <w:pPr>
              <w:ind w:right="28"/>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4.80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79" w:hRule="atLeast"/>
        </w:trPr>
        <w:tc>
          <w:tcPr>
            <w:tcW w:w="2792" w:type="dxa"/>
            <w:vAlign w:val="top"/>
          </w:tcPr>
          <w:p>
            <w:pPr>
              <w:ind w:left="6" w:right="109" w:firstLine="158"/>
              <w:spacing w:before="32" w:line="207" w:lineRule="auto"/>
              <w:rPr>
                <w:rFonts w:ascii="SimSun" w:hAnsi="SimSun" w:eastAsia="SimSun" w:cs="SimSun"/>
                <w:sz w:val="15"/>
                <w:szCs w:val="15"/>
              </w:rPr>
            </w:pPr>
            <w:r>
              <w:rPr>
                <w:rFonts w:ascii="SimSun" w:hAnsi="SimSun" w:eastAsia="SimSun" w:cs="SimSun"/>
                <w:sz w:val="15"/>
                <w:szCs w:val="15"/>
                <w:color w:val="212529"/>
                <w:spacing w:val="10"/>
              </w:rPr>
              <w:t>H2023年固贤乡村党组织书记养老金</w:t>
            </w:r>
            <w:r>
              <w:rPr>
                <w:rFonts w:ascii="SimSun" w:hAnsi="SimSun" w:eastAsia="SimSun" w:cs="SimSun"/>
                <w:sz w:val="15"/>
                <w:szCs w:val="15"/>
                <w:color w:val="212529"/>
                <w:spacing w:val="9"/>
              </w:rPr>
              <w:t>补贴项目</w:t>
            </w:r>
          </w:p>
        </w:tc>
        <w:tc>
          <w:tcPr>
            <w:tcW w:w="1220" w:type="dxa"/>
            <w:vAlign w:val="top"/>
          </w:tcPr>
          <w:p>
            <w:pPr>
              <w:ind w:right="19"/>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1.20</w:t>
            </w:r>
          </w:p>
        </w:tc>
        <w:tc>
          <w:tcPr>
            <w:tcW w:w="1231" w:type="dxa"/>
            <w:vAlign w:val="top"/>
          </w:tcPr>
          <w:p>
            <w:pPr>
              <w:ind w:right="28"/>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1.20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r>
        <w:trPr>
          <w:trHeight w:val="384" w:hRule="atLeast"/>
        </w:trPr>
        <w:tc>
          <w:tcPr>
            <w:tcW w:w="2792" w:type="dxa"/>
            <w:vAlign w:val="top"/>
          </w:tcPr>
          <w:p>
            <w:pPr>
              <w:ind w:left="171"/>
              <w:spacing w:before="118" w:line="230" w:lineRule="auto"/>
              <w:rPr>
                <w:rFonts w:ascii="SimSun" w:hAnsi="SimSun" w:eastAsia="SimSun" w:cs="SimSun"/>
                <w:sz w:val="15"/>
                <w:szCs w:val="15"/>
              </w:rPr>
            </w:pPr>
            <w:r>
              <w:rPr>
                <w:rFonts w:ascii="SimSun" w:hAnsi="SimSun" w:eastAsia="SimSun" w:cs="SimSun"/>
                <w:sz w:val="15"/>
                <w:szCs w:val="15"/>
                <w:color w:val="212529"/>
                <w:spacing w:val="10"/>
              </w:rPr>
              <w:t>工作经费缺口资金</w:t>
            </w:r>
          </w:p>
        </w:tc>
        <w:tc>
          <w:tcPr>
            <w:tcW w:w="1220" w:type="dxa"/>
            <w:vAlign w:val="top"/>
          </w:tcPr>
          <w:p>
            <w:pPr>
              <w:ind w:right="19"/>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c>
          <w:tcPr>
            <w:tcW w:w="1231" w:type="dxa"/>
            <w:vAlign w:val="top"/>
          </w:tcPr>
          <w:p>
            <w:pPr>
              <w:ind w:right="28"/>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bl>
    <w:p>
      <w:pPr>
        <w:pStyle w:val="BodyText"/>
        <w:rPr/>
      </w:pPr>
      <w:r/>
    </w:p>
    <w:p>
      <w:pPr>
        <w:sectPr>
          <w:headerReference w:type="default" r:id="rId38"/>
          <w:footerReference w:type="default" r:id="rId39"/>
          <w:pgSz w:w="11900" w:h="16840"/>
          <w:pgMar w:top="642" w:right="0" w:bottom="340" w:left="0" w:header="326" w:footer="91" w:gutter="0"/>
        </w:sectPr>
        <w:rPr/>
      </w:pPr>
    </w:p>
    <w:p>
      <w:pPr>
        <w:spacing w:before="38"/>
        <w:rPr/>
      </w:pPr>
      <w:r/>
    </w:p>
    <w:p>
      <w:pPr>
        <w:spacing w:before="38"/>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792"/>
        <w:gridCol w:w="1220"/>
        <w:gridCol w:w="1231"/>
        <w:gridCol w:w="810"/>
        <w:gridCol w:w="1220"/>
        <w:gridCol w:w="1048"/>
        <w:gridCol w:w="837"/>
      </w:tblGrid>
      <w:tr>
        <w:trPr>
          <w:trHeight w:val="380" w:hRule="atLeast"/>
        </w:trPr>
        <w:tc>
          <w:tcPr>
            <w:tcW w:w="2792" w:type="dxa"/>
            <w:vAlign w:val="top"/>
          </w:tcPr>
          <w:p>
            <w:pPr>
              <w:ind w:left="171"/>
              <w:spacing w:before="113" w:line="229" w:lineRule="auto"/>
              <w:rPr>
                <w:rFonts w:ascii="SimSun" w:hAnsi="SimSun" w:eastAsia="SimSun" w:cs="SimSun"/>
                <w:sz w:val="15"/>
                <w:szCs w:val="15"/>
              </w:rPr>
            </w:pPr>
            <w:bookmarkStart w:name="bookmark46" w:id="31"/>
            <w:bookmarkEnd w:id="31"/>
            <w:r>
              <w:rPr>
                <w:rFonts w:ascii="SimSun" w:hAnsi="SimSun" w:eastAsia="SimSun" w:cs="SimSun"/>
                <w:sz w:val="15"/>
                <w:szCs w:val="15"/>
                <w:color w:val="212529"/>
                <w:spacing w:val="9"/>
              </w:rPr>
              <w:t>2022年固贤日间中心运行经费</w:t>
            </w:r>
          </w:p>
        </w:tc>
        <w:tc>
          <w:tcPr>
            <w:tcW w:w="1220"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7.00</w:t>
            </w:r>
          </w:p>
        </w:tc>
        <w:tc>
          <w:tcPr>
            <w:tcW w:w="1231" w:type="dxa"/>
            <w:vAlign w:val="top"/>
          </w:tcPr>
          <w:p>
            <w:pPr>
              <w:ind w:right="28"/>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7.00</w:t>
            </w:r>
          </w:p>
        </w:tc>
        <w:tc>
          <w:tcPr>
            <w:tcW w:w="810" w:type="dxa"/>
            <w:vAlign w:val="top"/>
          </w:tcPr>
          <w:p>
            <w:pPr>
              <w:pStyle w:val="TableText"/>
              <w:rPr/>
            </w:pPr>
            <w:r/>
          </w:p>
        </w:tc>
        <w:tc>
          <w:tcPr>
            <w:tcW w:w="1220" w:type="dxa"/>
            <w:vAlign w:val="top"/>
          </w:tcPr>
          <w:p>
            <w:pPr>
              <w:pStyle w:val="TableText"/>
              <w:rPr/>
            </w:pPr>
            <w:r/>
          </w:p>
        </w:tc>
        <w:tc>
          <w:tcPr>
            <w:tcW w:w="1048" w:type="dxa"/>
            <w:vAlign w:val="top"/>
          </w:tcPr>
          <w:p>
            <w:pPr>
              <w:pStyle w:val="TableText"/>
              <w:rPr/>
            </w:pPr>
            <w:r/>
          </w:p>
        </w:tc>
        <w:tc>
          <w:tcPr>
            <w:tcW w:w="837" w:type="dxa"/>
            <w:vAlign w:val="top"/>
          </w:tcPr>
          <w:p>
            <w:pPr>
              <w:pStyle w:val="TableText"/>
              <w:rPr/>
            </w:pPr>
            <w:r/>
          </w:p>
        </w:tc>
      </w:tr>
    </w:tbl>
    <w:p>
      <w:pPr>
        <w:pStyle w:val="BodyText"/>
        <w:rPr/>
      </w:pPr>
      <w:r/>
    </w:p>
    <w:p>
      <w:pPr>
        <w:sectPr>
          <w:headerReference w:type="default" r:id="rId27"/>
          <w:footerReference w:type="default" r:id="rId40"/>
          <w:pgSz w:w="11900" w:h="1684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980"/>
        <w:gridCol w:w="1264"/>
        <w:gridCol w:w="1382"/>
        <w:gridCol w:w="1328"/>
        <w:gridCol w:w="1204"/>
      </w:tblGrid>
      <w:tr>
        <w:trPr>
          <w:trHeight w:val="384" w:hRule="atLeast"/>
        </w:trPr>
        <w:tc>
          <w:tcPr>
            <w:tcW w:w="398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6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8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2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04" w:type="dxa"/>
            <w:vAlign w:val="top"/>
            <w:tcBorders>
              <w:bottom w:val="single" w:color="FFFFFF" w:sz="4" w:space="0"/>
              <w:top w:val="single" w:color="FFFFFF" w:sz="4" w:space="0"/>
              <w:left w:val="single" w:color="FFFFFF" w:sz="2" w:space="0"/>
              <w:right w:val="single" w:color="FFFFFF" w:sz="2" w:space="0"/>
            </w:tcBorders>
          </w:tcPr>
          <w:p>
            <w:pPr>
              <w:ind w:left="401"/>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预算公开表13</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959"/>
              <w:spacing w:before="79" w:line="201" w:lineRule="exact"/>
              <w:outlineLvl w:val="1"/>
              <w:rPr>
                <w:rFonts w:ascii="Microsoft YaHei" w:hAnsi="Microsoft YaHei" w:eastAsia="Microsoft YaHei" w:cs="Microsoft YaHei"/>
                <w:sz w:val="20"/>
                <w:szCs w:val="20"/>
              </w:rPr>
            </w:pPr>
            <w:bookmarkStart w:name="bookmark47" w:id="32"/>
            <w:bookmarkEnd w:id="32"/>
            <w:bookmarkStart w:name="bookmark17" w:id="33"/>
            <w:bookmarkEnd w:id="33"/>
            <w:r>
              <w:rPr>
                <w:rFonts w:ascii="Microsoft YaHei" w:hAnsi="Microsoft YaHei" w:eastAsia="Microsoft YaHei" w:cs="Microsoft YaHei"/>
                <w:sz w:val="20"/>
                <w:szCs w:val="20"/>
                <w:color w:val="212529"/>
                <w:position w:val="-1"/>
              </w:rPr>
              <w:t>2024年项目支出预算表</w:t>
            </w:r>
            <w:r>
              <w:rPr>
                <w:rFonts w:ascii="Microsoft YaHei" w:hAnsi="Microsoft YaHei" w:eastAsia="Microsoft YaHei" w:cs="Microsoft YaHei"/>
                <w:sz w:val="20"/>
                <w:szCs w:val="20"/>
                <w:color w:val="212529"/>
                <w:spacing w:val="48"/>
                <w:position w:val="-1"/>
              </w:rPr>
              <w:t xml:space="preserve"> </w:t>
            </w:r>
            <w:r>
              <w:rPr>
                <w:rFonts w:ascii="Microsoft YaHei" w:hAnsi="Microsoft YaHei" w:eastAsia="Microsoft YaHei" w:cs="Microsoft YaHei"/>
                <w:sz w:val="20"/>
                <w:szCs w:val="20"/>
                <w:color w:val="212529"/>
                <w:position w:val="-1"/>
              </w:rPr>
              <w:t>(上年结转)</w:t>
            </w:r>
          </w:p>
        </w:tc>
      </w:tr>
      <w:tr>
        <w:trPr>
          <w:trHeight w:val="378" w:hRule="atLeast"/>
        </w:trPr>
        <w:tc>
          <w:tcPr>
            <w:tcW w:w="7954" w:type="dxa"/>
            <w:vAlign w:val="top"/>
            <w:gridSpan w:val="4"/>
            <w:tcBorders>
              <w:top w:val="single" w:color="FFFFFF" w:sz="4" w:space="0"/>
              <w:left w:val="single" w:color="FFFFFF" w:sz="2" w:space="0"/>
              <w:right w:val="single" w:color="FFFFFF" w:sz="2" w:space="0"/>
            </w:tcBorders>
          </w:tcPr>
          <w:p>
            <w:pPr>
              <w:ind w:left="9"/>
              <w:spacing w:before="123" w:line="234" w:lineRule="auto"/>
              <w:rPr>
                <w:rFonts w:ascii="SimSun" w:hAnsi="SimSun" w:eastAsia="SimSun" w:cs="SimSun"/>
                <w:sz w:val="12"/>
                <w:szCs w:val="12"/>
              </w:rPr>
            </w:pPr>
            <w:r>
              <w:rPr>
                <w:rFonts w:ascii="SimSun" w:hAnsi="SimSun" w:eastAsia="SimSun" w:cs="SimSun"/>
                <w:sz w:val="12"/>
                <w:szCs w:val="12"/>
                <w:color w:val="212529"/>
                <w:spacing w:val="9"/>
              </w:rPr>
              <w:t>部门名称：兴县固贤乡人民政府</w:t>
            </w:r>
          </w:p>
        </w:tc>
        <w:tc>
          <w:tcPr>
            <w:tcW w:w="1204" w:type="dxa"/>
            <w:vAlign w:val="top"/>
            <w:tcBorders>
              <w:top w:val="single" w:color="FFFFFF" w:sz="4" w:space="0"/>
              <w:left w:val="single" w:color="FFFFFF" w:sz="2" w:space="0"/>
              <w:right w:val="single" w:color="FFFFFF" w:sz="2" w:space="0"/>
            </w:tcBorders>
          </w:tcPr>
          <w:p>
            <w:pPr>
              <w:ind w:left="531"/>
              <w:spacing w:before="123"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980" w:type="dxa"/>
            <w:vAlign w:val="top"/>
            <w:vMerge w:val="restart"/>
            <w:tcBorders>
              <w:bottom w:val="nil"/>
            </w:tcBorders>
          </w:tcPr>
          <w:p>
            <w:pPr>
              <w:ind w:left="1652"/>
              <w:spacing w:before="30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264" w:type="dxa"/>
            <w:vAlign w:val="top"/>
            <w:vMerge w:val="restart"/>
            <w:tcBorders>
              <w:bottom w:val="nil"/>
            </w:tcBorders>
          </w:tcPr>
          <w:p>
            <w:pPr>
              <w:ind w:left="460"/>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914" w:type="dxa"/>
            <w:vAlign w:val="top"/>
            <w:gridSpan w:val="3"/>
          </w:tcPr>
          <w:p>
            <w:pPr>
              <w:ind w:left="1383"/>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2024年财政拨款</w:t>
            </w:r>
          </w:p>
        </w:tc>
      </w:tr>
      <w:tr>
        <w:trPr>
          <w:trHeight w:val="378" w:hRule="atLeast"/>
        </w:trPr>
        <w:tc>
          <w:tcPr>
            <w:tcW w:w="3980" w:type="dxa"/>
            <w:vAlign w:val="top"/>
            <w:vMerge w:val="continue"/>
            <w:tcBorders>
              <w:top w:val="nil"/>
            </w:tcBorders>
          </w:tcPr>
          <w:p>
            <w:pPr>
              <w:pStyle w:val="TableText"/>
              <w:rPr/>
            </w:pPr>
            <w:r/>
          </w:p>
        </w:tc>
        <w:tc>
          <w:tcPr>
            <w:tcW w:w="1264" w:type="dxa"/>
            <w:vAlign w:val="top"/>
            <w:vMerge w:val="continue"/>
            <w:tcBorders>
              <w:top w:val="nil"/>
            </w:tcBorders>
          </w:tcPr>
          <w:p>
            <w:pPr>
              <w:pStyle w:val="TableText"/>
              <w:rPr/>
            </w:pPr>
            <w:r/>
          </w:p>
        </w:tc>
        <w:tc>
          <w:tcPr>
            <w:tcW w:w="1382" w:type="dxa"/>
            <w:vAlign w:val="top"/>
          </w:tcPr>
          <w:p>
            <w:pPr>
              <w:ind w:left="196"/>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328" w:type="dxa"/>
            <w:vAlign w:val="top"/>
          </w:tcPr>
          <w:p>
            <w:pPr>
              <w:ind w:left="491" w:right="261" w:hanging="240"/>
              <w:spacing w:before="24"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政府性基金</w:t>
            </w:r>
            <w:r>
              <w:rPr>
                <w:rFonts w:ascii="Microsoft YaHei" w:hAnsi="Microsoft YaHei" w:eastAsia="Microsoft YaHei" w:cs="Microsoft YaHei"/>
                <w:sz w:val="15"/>
                <w:szCs w:val="15"/>
                <w:color w:val="212529"/>
                <w:spacing w:val="11"/>
              </w:rPr>
              <w:t>预算</w:t>
            </w:r>
          </w:p>
        </w:tc>
        <w:tc>
          <w:tcPr>
            <w:tcW w:w="1204" w:type="dxa"/>
            <w:vAlign w:val="top"/>
          </w:tcPr>
          <w:p>
            <w:pPr>
              <w:ind w:left="284"/>
              <w:spacing w:before="23"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国有资本</w:t>
            </w:r>
          </w:p>
          <w:p>
            <w:pPr>
              <w:ind w:left="268"/>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经营预算</w:t>
            </w:r>
          </w:p>
        </w:tc>
      </w:tr>
      <w:tr>
        <w:trPr>
          <w:trHeight w:val="378" w:hRule="atLeast"/>
        </w:trPr>
        <w:tc>
          <w:tcPr>
            <w:tcW w:w="3980" w:type="dxa"/>
            <w:vAlign w:val="top"/>
          </w:tcPr>
          <w:p>
            <w:pPr>
              <w:ind w:left="1950"/>
              <w:spacing w:before="114"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264" w:type="dxa"/>
            <w:vAlign w:val="top"/>
          </w:tcPr>
          <w:p>
            <w:pPr>
              <w:ind w:left="584"/>
              <w:spacing w:before="114"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382" w:type="dxa"/>
            <w:vAlign w:val="top"/>
          </w:tcPr>
          <w:p>
            <w:pPr>
              <w:ind w:left="648"/>
              <w:spacing w:before="114"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1328" w:type="dxa"/>
            <w:vAlign w:val="top"/>
          </w:tcPr>
          <w:p>
            <w:pPr>
              <w:ind w:left="616"/>
              <w:spacing w:before="114"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204" w:type="dxa"/>
            <w:vAlign w:val="top"/>
          </w:tcPr>
          <w:p>
            <w:pPr>
              <w:ind w:left="556"/>
              <w:spacing w:before="114" w:line="202" w:lineRule="exact"/>
              <w:rPr>
                <w:rFonts w:ascii="SimSun" w:hAnsi="SimSun" w:eastAsia="SimSun" w:cs="SimSun"/>
                <w:sz w:val="15"/>
                <w:szCs w:val="15"/>
              </w:rPr>
            </w:pPr>
            <w:r>
              <w:rPr>
                <w:rFonts w:ascii="SimSun" w:hAnsi="SimSun" w:eastAsia="SimSun" w:cs="SimSun"/>
                <w:sz w:val="15"/>
                <w:szCs w:val="15"/>
                <w:color w:val="212529"/>
                <w:position w:val="1"/>
              </w:rPr>
              <w:t>5</w:t>
            </w:r>
          </w:p>
        </w:tc>
      </w:tr>
      <w:tr>
        <w:trPr>
          <w:trHeight w:val="378" w:hRule="atLeast"/>
        </w:trPr>
        <w:tc>
          <w:tcPr>
            <w:tcW w:w="3980" w:type="dxa"/>
            <w:vAlign w:val="top"/>
          </w:tcPr>
          <w:p>
            <w:pPr>
              <w:ind w:left="10"/>
              <w:spacing w:before="115" w:line="228" w:lineRule="auto"/>
              <w:rPr>
                <w:rFonts w:ascii="SimSun" w:hAnsi="SimSun" w:eastAsia="SimSun" w:cs="SimSun"/>
                <w:sz w:val="15"/>
                <w:szCs w:val="15"/>
              </w:rPr>
            </w:pPr>
            <w:r>
              <w:rPr>
                <w:rFonts w:ascii="SimSun" w:hAnsi="SimSun" w:eastAsia="SimSun" w:cs="SimSun"/>
                <w:sz w:val="15"/>
                <w:szCs w:val="15"/>
                <w:color w:val="212529"/>
                <w:spacing w:val="10"/>
              </w:rPr>
              <w:t>兴县固贤乡人民政府</w:t>
            </w:r>
          </w:p>
        </w:tc>
        <w:tc>
          <w:tcPr>
            <w:tcW w:w="1264"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98.97</w:t>
            </w:r>
          </w:p>
        </w:tc>
        <w:tc>
          <w:tcPr>
            <w:tcW w:w="1382"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98.97</w:t>
            </w:r>
          </w:p>
        </w:tc>
        <w:tc>
          <w:tcPr>
            <w:tcW w:w="1328" w:type="dxa"/>
            <w:vAlign w:val="top"/>
          </w:tcPr>
          <w:p>
            <w:pPr>
              <w:pStyle w:val="TableText"/>
              <w:rPr/>
            </w:pPr>
            <w:r/>
          </w:p>
        </w:tc>
        <w:tc>
          <w:tcPr>
            <w:tcW w:w="1204" w:type="dxa"/>
            <w:vAlign w:val="top"/>
          </w:tcPr>
          <w:p>
            <w:pPr>
              <w:pStyle w:val="TableText"/>
              <w:rPr/>
            </w:pPr>
            <w:r/>
          </w:p>
        </w:tc>
      </w:tr>
      <w:tr>
        <w:trPr>
          <w:trHeight w:val="378" w:hRule="atLeast"/>
        </w:trPr>
        <w:tc>
          <w:tcPr>
            <w:tcW w:w="3980" w:type="dxa"/>
            <w:vAlign w:val="top"/>
          </w:tcPr>
          <w:p>
            <w:pPr>
              <w:ind w:left="91"/>
              <w:spacing w:before="116" w:line="228" w:lineRule="auto"/>
              <w:rPr>
                <w:rFonts w:ascii="SimSun" w:hAnsi="SimSun" w:eastAsia="SimSun" w:cs="SimSun"/>
                <w:sz w:val="15"/>
                <w:szCs w:val="15"/>
              </w:rPr>
            </w:pPr>
            <w:r>
              <w:rPr>
                <w:rFonts w:ascii="SimSun" w:hAnsi="SimSun" w:eastAsia="SimSun" w:cs="SimSun"/>
                <w:sz w:val="15"/>
                <w:szCs w:val="15"/>
                <w:color w:val="212529"/>
                <w:spacing w:val="10"/>
              </w:rPr>
              <w:t>兴县固贤乡人民政府</w:t>
            </w:r>
          </w:p>
        </w:tc>
        <w:tc>
          <w:tcPr>
            <w:tcW w:w="1264"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98.97</w:t>
            </w:r>
          </w:p>
        </w:tc>
        <w:tc>
          <w:tcPr>
            <w:tcW w:w="1382"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98.97</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980" w:type="dxa"/>
            <w:vAlign w:val="top"/>
          </w:tcPr>
          <w:p>
            <w:pPr>
              <w:ind w:left="6" w:right="242" w:firstLine="176"/>
              <w:spacing w:before="31" w:line="208" w:lineRule="auto"/>
              <w:rPr>
                <w:rFonts w:ascii="SimSun" w:hAnsi="SimSun" w:eastAsia="SimSun" w:cs="SimSun"/>
                <w:sz w:val="15"/>
                <w:szCs w:val="15"/>
              </w:rPr>
            </w:pPr>
            <w:r>
              <w:rPr>
                <w:rFonts w:ascii="SimSun" w:hAnsi="SimSun" w:eastAsia="SimSun" w:cs="SimSun"/>
                <w:sz w:val="15"/>
                <w:szCs w:val="15"/>
                <w:color w:val="212529"/>
                <w:spacing w:val="10"/>
              </w:rPr>
              <w:t>固贤乡2022年农村厕所革命改造项目兴财农（第三</w:t>
            </w:r>
            <w:r>
              <w:rPr>
                <w:rFonts w:ascii="SimSun" w:hAnsi="SimSun" w:eastAsia="SimSun" w:cs="SimSun"/>
                <w:sz w:val="15"/>
                <w:szCs w:val="15"/>
                <w:color w:val="212529"/>
                <w:spacing w:val="9"/>
              </w:rPr>
              <w:t>批）资金项目兴财农【2023】931号</w:t>
            </w:r>
          </w:p>
        </w:tc>
        <w:tc>
          <w:tcPr>
            <w:tcW w:w="1264"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23.83</w:t>
            </w:r>
          </w:p>
        </w:tc>
        <w:tc>
          <w:tcPr>
            <w:tcW w:w="1382"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23.83</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980" w:type="dxa"/>
            <w:vAlign w:val="top"/>
          </w:tcPr>
          <w:p>
            <w:pPr>
              <w:ind w:left="6" w:right="161" w:firstLine="175"/>
              <w:spacing w:before="31" w:line="208" w:lineRule="auto"/>
              <w:rPr>
                <w:rFonts w:ascii="SimSun" w:hAnsi="SimSun" w:eastAsia="SimSun" w:cs="SimSun"/>
                <w:sz w:val="15"/>
                <w:szCs w:val="15"/>
              </w:rPr>
            </w:pPr>
            <w:r>
              <w:rPr>
                <w:rFonts w:ascii="SimSun" w:hAnsi="SimSun" w:eastAsia="SimSun" w:cs="SimSun"/>
                <w:sz w:val="15"/>
                <w:szCs w:val="15"/>
                <w:color w:val="212529"/>
                <w:spacing w:val="9"/>
              </w:rPr>
              <w:t>固贤乡2023年临时救助中央补助资金(2023年年初预</w:t>
            </w:r>
            <w:r>
              <w:rPr>
                <w:rFonts w:ascii="SimSun" w:hAnsi="SimSun" w:eastAsia="SimSun" w:cs="SimSun"/>
                <w:sz w:val="15"/>
                <w:szCs w:val="15"/>
                <w:color w:val="212529"/>
                <w:spacing w:val="1"/>
              </w:rPr>
              <w:t>算）</w:t>
            </w:r>
          </w:p>
        </w:tc>
        <w:tc>
          <w:tcPr>
            <w:tcW w:w="1264"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16.54</w:t>
            </w:r>
          </w:p>
        </w:tc>
        <w:tc>
          <w:tcPr>
            <w:tcW w:w="1382"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16.54</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980" w:type="dxa"/>
            <w:vAlign w:val="top"/>
          </w:tcPr>
          <w:p>
            <w:pPr>
              <w:ind w:left="8" w:right="161" w:firstLine="162"/>
              <w:spacing w:before="31" w:line="208" w:lineRule="auto"/>
              <w:rPr>
                <w:rFonts w:ascii="SimSun" w:hAnsi="SimSun" w:eastAsia="SimSun" w:cs="SimSun"/>
                <w:sz w:val="15"/>
                <w:szCs w:val="15"/>
              </w:rPr>
            </w:pPr>
            <w:r>
              <w:rPr>
                <w:rFonts w:ascii="SimSun" w:hAnsi="SimSun" w:eastAsia="SimSun" w:cs="SimSun"/>
                <w:sz w:val="15"/>
                <w:szCs w:val="15"/>
                <w:color w:val="212529"/>
                <w:spacing w:val="10"/>
              </w:rPr>
              <w:t>2023年固贤乡固贤村生产生活用水深层井项目(兴财</w:t>
            </w:r>
            <w:r>
              <w:rPr>
                <w:rFonts w:ascii="SimSun" w:hAnsi="SimSun" w:eastAsia="SimSun" w:cs="SimSun"/>
                <w:sz w:val="15"/>
                <w:szCs w:val="15"/>
                <w:color w:val="212529"/>
                <w:spacing w:val="6"/>
              </w:rPr>
              <w:t>农【2023】582号）</w:t>
            </w:r>
            <w:r>
              <w:rPr>
                <w:rFonts w:ascii="SimSun" w:hAnsi="SimSun" w:eastAsia="SimSun" w:cs="SimSun"/>
                <w:sz w:val="15"/>
                <w:szCs w:val="15"/>
                <w:color w:val="212529"/>
                <w:spacing w:val="-37"/>
              </w:rPr>
              <w:t xml:space="preserve"> </w:t>
            </w:r>
            <w:r>
              <w:rPr>
                <w:rFonts w:ascii="SimSun" w:hAnsi="SimSun" w:eastAsia="SimSun" w:cs="SimSun"/>
                <w:sz w:val="15"/>
                <w:szCs w:val="15"/>
                <w:color w:val="212529"/>
                <w:spacing w:val="6"/>
              </w:rPr>
              <w:t>】</w:t>
            </w:r>
          </w:p>
        </w:tc>
        <w:tc>
          <w:tcPr>
            <w:tcW w:w="1264" w:type="dxa"/>
            <w:vAlign w:val="top"/>
          </w:tcPr>
          <w:p>
            <w:pPr>
              <w:ind w:right="19"/>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382" w:type="dxa"/>
            <w:vAlign w:val="top"/>
          </w:tcPr>
          <w:p>
            <w:pPr>
              <w:ind w:right="19"/>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980" w:type="dxa"/>
            <w:vAlign w:val="top"/>
          </w:tcPr>
          <w:p>
            <w:pPr>
              <w:ind w:left="182"/>
              <w:spacing w:before="118" w:line="228" w:lineRule="auto"/>
              <w:rPr>
                <w:rFonts w:ascii="SimSun" w:hAnsi="SimSun" w:eastAsia="SimSun" w:cs="SimSun"/>
                <w:sz w:val="15"/>
                <w:szCs w:val="15"/>
              </w:rPr>
            </w:pPr>
            <w:r>
              <w:rPr>
                <w:rFonts w:ascii="SimSun" w:hAnsi="SimSun" w:eastAsia="SimSun" w:cs="SimSun"/>
                <w:sz w:val="15"/>
                <w:szCs w:val="15"/>
                <w:color w:val="212529"/>
                <w:spacing w:val="9"/>
              </w:rPr>
              <w:t>固贤乡杂粮加工厂项目（兴财农【2023】583号】</w:t>
            </w:r>
          </w:p>
        </w:tc>
        <w:tc>
          <w:tcPr>
            <w:tcW w:w="1264" w:type="dxa"/>
            <w:vAlign w:val="top"/>
          </w:tcPr>
          <w:p>
            <w:pPr>
              <w:ind w:right="19"/>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36.04</w:t>
            </w:r>
          </w:p>
        </w:tc>
        <w:tc>
          <w:tcPr>
            <w:tcW w:w="1382" w:type="dxa"/>
            <w:vAlign w:val="top"/>
          </w:tcPr>
          <w:p>
            <w:pPr>
              <w:ind w:right="19"/>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36.04</w:t>
            </w:r>
          </w:p>
        </w:tc>
        <w:tc>
          <w:tcPr>
            <w:tcW w:w="1328" w:type="dxa"/>
            <w:vAlign w:val="top"/>
          </w:tcPr>
          <w:p>
            <w:pPr>
              <w:pStyle w:val="TableText"/>
              <w:rPr/>
            </w:pPr>
            <w:r/>
          </w:p>
        </w:tc>
        <w:tc>
          <w:tcPr>
            <w:tcW w:w="1204" w:type="dxa"/>
            <w:vAlign w:val="top"/>
          </w:tcPr>
          <w:p>
            <w:pPr>
              <w:pStyle w:val="TableText"/>
              <w:rPr/>
            </w:pPr>
            <w:r/>
          </w:p>
        </w:tc>
      </w:tr>
      <w:tr>
        <w:trPr>
          <w:trHeight w:val="384" w:hRule="atLeast"/>
        </w:trPr>
        <w:tc>
          <w:tcPr>
            <w:tcW w:w="3980" w:type="dxa"/>
            <w:vAlign w:val="top"/>
          </w:tcPr>
          <w:p>
            <w:pPr>
              <w:ind w:left="10" w:right="484" w:firstLine="159"/>
              <w:spacing w:before="32" w:line="210" w:lineRule="auto"/>
              <w:rPr>
                <w:rFonts w:ascii="SimSun" w:hAnsi="SimSun" w:eastAsia="SimSun" w:cs="SimSun"/>
                <w:sz w:val="15"/>
                <w:szCs w:val="15"/>
              </w:rPr>
            </w:pPr>
            <w:r>
              <w:rPr>
                <w:rFonts w:ascii="SimSun" w:hAnsi="SimSun" w:eastAsia="SimSun" w:cs="SimSun"/>
                <w:sz w:val="15"/>
                <w:szCs w:val="15"/>
                <w:color w:val="212529"/>
                <w:spacing w:val="10"/>
              </w:rPr>
              <w:t>林长制省级激励资金项目（兴财农【2023】296</w:t>
            </w:r>
            <w:r>
              <w:rPr>
                <w:rFonts w:ascii="SimSun" w:hAnsi="SimSun" w:eastAsia="SimSun" w:cs="SimSun"/>
                <w:sz w:val="15"/>
                <w:szCs w:val="15"/>
                <w:color w:val="212529"/>
                <w:spacing w:val="-2"/>
              </w:rPr>
              <w:t>号</w:t>
            </w:r>
            <w:r>
              <w:rPr>
                <w:rFonts w:ascii="SimSun" w:hAnsi="SimSun" w:eastAsia="SimSun" w:cs="SimSun"/>
                <w:sz w:val="15"/>
                <w:szCs w:val="15"/>
                <w:color w:val="212529"/>
                <w:spacing w:val="4"/>
              </w:rPr>
              <w:t>））</w:t>
            </w:r>
          </w:p>
        </w:tc>
        <w:tc>
          <w:tcPr>
            <w:tcW w:w="1264" w:type="dxa"/>
            <w:vAlign w:val="top"/>
          </w:tcPr>
          <w:p>
            <w:pPr>
              <w:ind w:right="19"/>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12.57</w:t>
            </w:r>
          </w:p>
        </w:tc>
        <w:tc>
          <w:tcPr>
            <w:tcW w:w="1382" w:type="dxa"/>
            <w:vAlign w:val="top"/>
          </w:tcPr>
          <w:p>
            <w:pPr>
              <w:ind w:right="19"/>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12.57</w:t>
            </w:r>
          </w:p>
        </w:tc>
        <w:tc>
          <w:tcPr>
            <w:tcW w:w="1328" w:type="dxa"/>
            <w:vAlign w:val="top"/>
          </w:tcPr>
          <w:p>
            <w:pPr>
              <w:pStyle w:val="TableText"/>
              <w:rPr/>
            </w:pPr>
            <w:r/>
          </w:p>
        </w:tc>
        <w:tc>
          <w:tcPr>
            <w:tcW w:w="1204" w:type="dxa"/>
            <w:vAlign w:val="top"/>
          </w:tcPr>
          <w:p>
            <w:pPr>
              <w:pStyle w:val="TableText"/>
              <w:rPr/>
            </w:pPr>
            <w:r/>
          </w:p>
        </w:tc>
      </w:tr>
    </w:tbl>
    <w:p>
      <w:pPr>
        <w:pStyle w:val="BodyText"/>
        <w:rPr/>
      </w:pPr>
      <w:r/>
    </w:p>
    <w:p>
      <w:pPr>
        <w:sectPr>
          <w:headerReference w:type="default" r:id="rId7"/>
          <w:footerReference w:type="default" r:id="rId41"/>
          <w:pgSz w:w="11900" w:h="16840"/>
          <w:pgMar w:top="642" w:right="0" w:bottom="340" w:left="0" w:header="326" w:footer="93" w:gutter="0"/>
        </w:sectPr>
        <w:rPr/>
      </w:pPr>
    </w:p>
    <w:p>
      <w:pPr>
        <w:pStyle w:val="BodyText"/>
        <w:spacing w:line="332" w:lineRule="auto"/>
        <w:rPr/>
      </w:pPr>
      <w:r/>
    </w:p>
    <w:p>
      <w:pPr>
        <w:pStyle w:val="BodyText"/>
        <w:spacing w:line="332" w:lineRule="auto"/>
        <w:rPr/>
      </w:pPr>
      <w:r/>
    </w:p>
    <w:p>
      <w:pPr>
        <w:ind w:left="4064"/>
        <w:spacing w:before="99" w:line="230" w:lineRule="exact"/>
        <w:outlineLvl w:val="0"/>
        <w:rPr>
          <w:rFonts w:ascii="Microsoft YaHei" w:hAnsi="Microsoft YaHei" w:eastAsia="Microsoft YaHei" w:cs="Microsoft YaHei"/>
          <w:sz w:val="23"/>
          <w:szCs w:val="23"/>
        </w:rPr>
      </w:pPr>
      <w:bookmarkStart w:name="bookmark18" w:id="34"/>
      <w:bookmarkEnd w:id="34"/>
      <w:r>
        <w:rPr>
          <w:rFonts w:ascii="Microsoft YaHei" w:hAnsi="Microsoft YaHei" w:eastAsia="Microsoft YaHei" w:cs="Microsoft YaHei"/>
          <w:sz w:val="23"/>
          <w:szCs w:val="23"/>
          <w:spacing w:val="-5"/>
          <w:position w:val="-1"/>
        </w:rPr>
        <w:t>第三部分</w:t>
      </w:r>
      <w:r>
        <w:rPr>
          <w:rFonts w:ascii="Microsoft YaHei" w:hAnsi="Microsoft YaHei" w:eastAsia="Microsoft YaHei" w:cs="Microsoft YaHei"/>
          <w:sz w:val="23"/>
          <w:szCs w:val="23"/>
          <w:spacing w:val="56"/>
          <w:position w:val="-1"/>
        </w:rPr>
        <w:t xml:space="preserve"> </w:t>
      </w:r>
      <w:r>
        <w:rPr>
          <w:rFonts w:ascii="Microsoft YaHei" w:hAnsi="Microsoft YaHei" w:eastAsia="Microsoft YaHei" w:cs="Microsoft YaHei"/>
          <w:sz w:val="23"/>
          <w:szCs w:val="23"/>
          <w:spacing w:val="-5"/>
          <w:position w:val="-1"/>
        </w:rPr>
        <w:t>2024年度部门预算情况说明</w:t>
      </w:r>
    </w:p>
    <w:p>
      <w:pPr>
        <w:ind w:left="1261"/>
        <w:spacing w:before="299" w:line="229" w:lineRule="exact"/>
        <w:outlineLvl w:val="1"/>
        <w:rPr>
          <w:rFonts w:ascii="Microsoft YaHei" w:hAnsi="Microsoft YaHei" w:eastAsia="Microsoft YaHei" w:cs="Microsoft YaHei"/>
          <w:sz w:val="22"/>
          <w:szCs w:val="22"/>
        </w:rPr>
      </w:pPr>
      <w:bookmarkStart w:name="bookmark19" w:id="35"/>
      <w:bookmarkEnd w:id="35"/>
      <w:r>
        <w:rPr>
          <w:rFonts w:ascii="Microsoft YaHei" w:hAnsi="Microsoft YaHei" w:eastAsia="Microsoft YaHei" w:cs="Microsoft YaHei"/>
          <w:sz w:val="22"/>
          <w:szCs w:val="22"/>
          <w:spacing w:val="7"/>
          <w:position w:val="-1"/>
        </w:rPr>
        <w:t>一、</w:t>
      </w:r>
      <w:r>
        <w:rPr>
          <w:rFonts w:ascii="Microsoft YaHei" w:hAnsi="Microsoft YaHei" w:eastAsia="Microsoft YaHei" w:cs="Microsoft YaHei"/>
          <w:sz w:val="22"/>
          <w:szCs w:val="22"/>
          <w:spacing w:val="-31"/>
          <w:position w:val="-1"/>
        </w:rPr>
        <w:t xml:space="preserve"> </w:t>
      </w:r>
      <w:r>
        <w:rPr>
          <w:rFonts w:ascii="Microsoft YaHei" w:hAnsi="Microsoft YaHei" w:eastAsia="Microsoft YaHei" w:cs="Microsoft YaHei"/>
          <w:sz w:val="22"/>
          <w:szCs w:val="22"/>
          <w:spacing w:val="7"/>
          <w:position w:val="-1"/>
        </w:rPr>
        <w:t>部门预算收支数据变动情况及原因</w:t>
      </w:r>
    </w:p>
    <w:p>
      <w:pPr>
        <w:ind w:left="1259" w:right="1223" w:firstLine="461"/>
        <w:spacing w:before="187" w:line="322" w:lineRule="auto"/>
        <w:jc w:val="both"/>
        <w:rPr>
          <w:rFonts w:ascii="FangSong" w:hAnsi="FangSong" w:eastAsia="FangSong" w:cs="FangSong"/>
          <w:sz w:val="23"/>
          <w:szCs w:val="23"/>
        </w:rPr>
      </w:pPr>
      <w:r>
        <w:rPr>
          <w:rFonts w:ascii="FangSong" w:hAnsi="FangSong" w:eastAsia="FangSong" w:cs="FangSong"/>
          <w:sz w:val="23"/>
          <w:szCs w:val="23"/>
          <w:spacing w:val="5"/>
        </w:rPr>
        <w:t>2024年度兴县固贤乡人民政府预算收入总计2</w:t>
      </w:r>
      <w:r>
        <w:rPr>
          <w:rFonts w:ascii="FangSong" w:hAnsi="FangSong" w:eastAsia="FangSong" w:cs="FangSong"/>
          <w:sz w:val="23"/>
          <w:szCs w:val="23"/>
          <w:spacing w:val="4"/>
        </w:rPr>
        <w:t>,172.96万元，其中：本年收入2,073.99万</w:t>
      </w:r>
      <w:r>
        <w:rPr>
          <w:rFonts w:ascii="FangSong" w:hAnsi="FangSong" w:eastAsia="FangSong" w:cs="FangSong"/>
          <w:sz w:val="23"/>
          <w:szCs w:val="23"/>
          <w:spacing w:val="2"/>
        </w:rPr>
        <w:t>元，上年结转98.97万元，比上年减少991.32万元，下降31.33%，主要原因是本年度特定项目</w:t>
      </w:r>
      <w:r>
        <w:rPr>
          <w:rFonts w:ascii="FangSong" w:hAnsi="FangSong" w:eastAsia="FangSong" w:cs="FangSong"/>
          <w:sz w:val="23"/>
          <w:szCs w:val="23"/>
          <w:spacing w:val="8"/>
        </w:rPr>
        <w:t>减少导致预算</w:t>
      </w:r>
      <w:r>
        <w:rPr>
          <w:rFonts w:ascii="FangSong" w:hAnsi="FangSong" w:eastAsia="FangSong" w:cs="FangSong"/>
          <w:sz w:val="23"/>
          <w:szCs w:val="23"/>
          <w:spacing w:val="-44"/>
        </w:rPr>
        <w:t xml:space="preserve"> </w:t>
      </w:r>
      <w:r>
        <w:rPr>
          <w:rFonts w:ascii="FangSong" w:hAnsi="FangSong" w:eastAsia="FangSong" w:cs="FangSong"/>
          <w:sz w:val="23"/>
          <w:szCs w:val="23"/>
          <w:spacing w:val="8"/>
        </w:rPr>
        <w:t>收入减少</w:t>
      </w:r>
      <w:r>
        <w:rPr>
          <w:rFonts w:ascii="FangSong" w:hAnsi="FangSong" w:eastAsia="FangSong" w:cs="FangSong"/>
          <w:sz w:val="23"/>
          <w:szCs w:val="23"/>
          <w:spacing w:val="-56"/>
        </w:rPr>
        <w:t xml:space="preserve"> </w:t>
      </w:r>
      <w:r>
        <w:rPr>
          <w:rFonts w:ascii="FangSong" w:hAnsi="FangSong" w:eastAsia="FangSong" w:cs="FangSong"/>
          <w:sz w:val="23"/>
          <w:szCs w:val="23"/>
          <w:spacing w:val="8"/>
        </w:rPr>
        <w:t>；本</w:t>
      </w:r>
      <w:r>
        <w:rPr>
          <w:rFonts w:ascii="FangSong" w:hAnsi="FangSong" w:eastAsia="FangSong" w:cs="FangSong"/>
          <w:sz w:val="23"/>
          <w:szCs w:val="23"/>
          <w:spacing w:val="-68"/>
        </w:rPr>
        <w:t xml:space="preserve"> </w:t>
      </w:r>
      <w:r>
        <w:rPr>
          <w:rFonts w:ascii="FangSong" w:hAnsi="FangSong" w:eastAsia="FangSong" w:cs="FangSong"/>
          <w:sz w:val="23"/>
          <w:szCs w:val="23"/>
          <w:spacing w:val="8"/>
        </w:rPr>
        <w:t>年部</w:t>
      </w:r>
      <w:r>
        <w:rPr>
          <w:rFonts w:ascii="FangSong" w:hAnsi="FangSong" w:eastAsia="FangSong" w:cs="FangSong"/>
          <w:sz w:val="23"/>
          <w:szCs w:val="23"/>
          <w:spacing w:val="-50"/>
        </w:rPr>
        <w:t xml:space="preserve"> </w:t>
      </w:r>
      <w:r>
        <w:rPr>
          <w:rFonts w:ascii="FangSong" w:hAnsi="FangSong" w:eastAsia="FangSong" w:cs="FangSong"/>
          <w:sz w:val="23"/>
          <w:szCs w:val="23"/>
          <w:spacing w:val="8"/>
        </w:rPr>
        <w:t>门预算支出</w:t>
      </w:r>
      <w:r>
        <w:rPr>
          <w:rFonts w:ascii="FangSong" w:hAnsi="FangSong" w:eastAsia="FangSong" w:cs="FangSong"/>
          <w:sz w:val="23"/>
          <w:szCs w:val="23"/>
          <w:spacing w:val="-63"/>
        </w:rPr>
        <w:t xml:space="preserve"> </w:t>
      </w:r>
      <w:r>
        <w:rPr>
          <w:rFonts w:ascii="FangSong" w:hAnsi="FangSong" w:eastAsia="FangSong" w:cs="FangSong"/>
          <w:sz w:val="23"/>
          <w:szCs w:val="23"/>
          <w:spacing w:val="8"/>
        </w:rPr>
        <w:t>总计2,172.96万</w:t>
      </w:r>
      <w:r>
        <w:rPr>
          <w:rFonts w:ascii="FangSong" w:hAnsi="FangSong" w:eastAsia="FangSong" w:cs="FangSong"/>
          <w:sz w:val="23"/>
          <w:szCs w:val="23"/>
          <w:spacing w:val="-69"/>
        </w:rPr>
        <w:t xml:space="preserve"> </w:t>
      </w:r>
      <w:r>
        <w:rPr>
          <w:rFonts w:ascii="FangSong" w:hAnsi="FangSong" w:eastAsia="FangSong" w:cs="FangSong"/>
          <w:sz w:val="23"/>
          <w:szCs w:val="23"/>
          <w:spacing w:val="8"/>
        </w:rPr>
        <w:t>元</w:t>
      </w:r>
      <w:r>
        <w:rPr>
          <w:rFonts w:ascii="FangSong" w:hAnsi="FangSong" w:eastAsia="FangSong" w:cs="FangSong"/>
          <w:sz w:val="23"/>
          <w:szCs w:val="23"/>
          <w:spacing w:val="-56"/>
        </w:rPr>
        <w:t xml:space="preserve"> </w:t>
      </w:r>
      <w:r>
        <w:rPr>
          <w:rFonts w:ascii="FangSong" w:hAnsi="FangSong" w:eastAsia="FangSong" w:cs="FangSong"/>
          <w:sz w:val="23"/>
          <w:szCs w:val="23"/>
          <w:spacing w:val="8"/>
        </w:rPr>
        <w:t>，其</w:t>
      </w:r>
      <w:r>
        <w:rPr>
          <w:rFonts w:ascii="FangSong" w:hAnsi="FangSong" w:eastAsia="FangSong" w:cs="FangSong"/>
          <w:sz w:val="23"/>
          <w:szCs w:val="23"/>
          <w:spacing w:val="-43"/>
        </w:rPr>
        <w:t xml:space="preserve"> </w:t>
      </w:r>
      <w:r>
        <w:rPr>
          <w:rFonts w:ascii="FangSong" w:hAnsi="FangSong" w:eastAsia="FangSong" w:cs="FangSong"/>
          <w:sz w:val="23"/>
          <w:szCs w:val="23"/>
          <w:spacing w:val="8"/>
        </w:rPr>
        <w:t>中</w:t>
      </w:r>
      <w:r>
        <w:rPr>
          <w:rFonts w:ascii="FangSong" w:hAnsi="FangSong" w:eastAsia="FangSong" w:cs="FangSong"/>
          <w:sz w:val="23"/>
          <w:szCs w:val="23"/>
          <w:spacing w:val="-56"/>
        </w:rPr>
        <w:t xml:space="preserve"> </w:t>
      </w:r>
      <w:r>
        <w:rPr>
          <w:rFonts w:ascii="FangSong" w:hAnsi="FangSong" w:eastAsia="FangSong" w:cs="FangSong"/>
          <w:sz w:val="23"/>
          <w:szCs w:val="23"/>
          <w:spacing w:val="8"/>
        </w:rPr>
        <w:t>：本</w:t>
      </w:r>
      <w:r>
        <w:rPr>
          <w:rFonts w:ascii="FangSong" w:hAnsi="FangSong" w:eastAsia="FangSong" w:cs="FangSong"/>
          <w:sz w:val="23"/>
          <w:szCs w:val="23"/>
          <w:spacing w:val="-68"/>
        </w:rPr>
        <w:t xml:space="preserve"> </w:t>
      </w:r>
      <w:r>
        <w:rPr>
          <w:rFonts w:ascii="FangSong" w:hAnsi="FangSong" w:eastAsia="FangSong" w:cs="FangSong"/>
          <w:sz w:val="23"/>
          <w:szCs w:val="23"/>
          <w:spacing w:val="8"/>
        </w:rPr>
        <w:t>年预算安排</w:t>
      </w:r>
      <w:r>
        <w:rPr>
          <w:rFonts w:ascii="FangSong" w:hAnsi="FangSong" w:eastAsia="FangSong" w:cs="FangSong"/>
          <w:sz w:val="23"/>
          <w:szCs w:val="23"/>
          <w:spacing w:val="2"/>
        </w:rPr>
        <w:t>2,073.99万元，上年结转98.97万元，比上年减少991.32万元，下降31.33%，主</w:t>
      </w:r>
      <w:r>
        <w:rPr>
          <w:rFonts w:ascii="FangSong" w:hAnsi="FangSong" w:eastAsia="FangSong" w:cs="FangSong"/>
          <w:sz w:val="23"/>
          <w:szCs w:val="23"/>
          <w:spacing w:val="1"/>
        </w:rPr>
        <w:t>要原因是本年</w:t>
      </w:r>
      <w:r>
        <w:rPr>
          <w:rFonts w:ascii="FangSong" w:hAnsi="FangSong" w:eastAsia="FangSong" w:cs="FangSong"/>
          <w:sz w:val="23"/>
          <w:szCs w:val="23"/>
          <w:spacing w:val="-1"/>
        </w:rPr>
        <w:t>度特定项目减少导致预算支出减少</w:t>
      </w:r>
    </w:p>
    <w:p>
      <w:pPr>
        <w:ind w:left="1261"/>
        <w:spacing w:line="229" w:lineRule="exact"/>
        <w:outlineLvl w:val="1"/>
        <w:rPr>
          <w:rFonts w:ascii="Microsoft YaHei" w:hAnsi="Microsoft YaHei" w:eastAsia="Microsoft YaHei" w:cs="Microsoft YaHei"/>
          <w:sz w:val="22"/>
          <w:szCs w:val="22"/>
        </w:rPr>
      </w:pPr>
      <w:bookmarkStart w:name="bookmark20" w:id="36"/>
      <w:bookmarkEnd w:id="36"/>
      <w:r>
        <w:rPr>
          <w:rFonts w:ascii="Microsoft YaHei" w:hAnsi="Microsoft YaHei" w:eastAsia="Microsoft YaHei" w:cs="Microsoft YaHei"/>
          <w:sz w:val="22"/>
          <w:szCs w:val="22"/>
          <w:spacing w:val="8"/>
          <w:position w:val="-1"/>
        </w:rPr>
        <w:t>二、收入预算情况说明</w:t>
      </w:r>
    </w:p>
    <w:p>
      <w:pPr>
        <w:ind w:left="1257" w:right="1223" w:firstLine="463"/>
        <w:spacing w:before="187" w:line="325" w:lineRule="auto"/>
        <w:jc w:val="both"/>
        <w:rPr>
          <w:rFonts w:ascii="FangSong" w:hAnsi="FangSong" w:eastAsia="FangSong" w:cs="FangSong"/>
          <w:sz w:val="23"/>
          <w:szCs w:val="23"/>
        </w:rPr>
      </w:pPr>
      <w:r>
        <w:rPr>
          <w:rFonts w:ascii="FangSong" w:hAnsi="FangSong" w:eastAsia="FangSong" w:cs="FangSong"/>
          <w:sz w:val="23"/>
          <w:szCs w:val="23"/>
          <w:spacing w:val="5"/>
        </w:rPr>
        <w:t>2024年度兴县固贤乡人民政府预算收入2,172.96万元，主要包括一般公共</w:t>
      </w:r>
      <w:r>
        <w:rPr>
          <w:rFonts w:ascii="FangSong" w:hAnsi="FangSong" w:eastAsia="FangSong" w:cs="FangSong"/>
          <w:sz w:val="23"/>
          <w:szCs w:val="23"/>
          <w:spacing w:val="4"/>
        </w:rPr>
        <w:t>预算拨款收入</w:t>
      </w:r>
      <w:r>
        <w:rPr>
          <w:rFonts w:ascii="FangSong" w:hAnsi="FangSong" w:eastAsia="FangSong" w:cs="FangSong"/>
          <w:sz w:val="23"/>
          <w:szCs w:val="23"/>
        </w:rPr>
        <w:t>2,073.99万元，</w:t>
      </w:r>
      <w:r>
        <w:rPr>
          <w:rFonts w:ascii="FangSong" w:hAnsi="FangSong" w:eastAsia="FangSong" w:cs="FangSong"/>
          <w:sz w:val="23"/>
          <w:szCs w:val="23"/>
          <w:spacing w:val="-57"/>
        </w:rPr>
        <w:t xml:space="preserve"> </w:t>
      </w:r>
      <w:r>
        <w:rPr>
          <w:rFonts w:ascii="FangSong" w:hAnsi="FangSong" w:eastAsia="FangSong" w:cs="FangSong"/>
          <w:sz w:val="23"/>
          <w:szCs w:val="23"/>
        </w:rPr>
        <w:t>占95.45%；政府性基金预算拨款收入0万元，</w:t>
      </w:r>
      <w:r>
        <w:rPr>
          <w:rFonts w:ascii="FangSong" w:hAnsi="FangSong" w:eastAsia="FangSong" w:cs="FangSong"/>
          <w:sz w:val="23"/>
          <w:szCs w:val="23"/>
          <w:spacing w:val="-57"/>
        </w:rPr>
        <w:t xml:space="preserve"> </w:t>
      </w:r>
      <w:r>
        <w:rPr>
          <w:rFonts w:ascii="FangSong" w:hAnsi="FangSong" w:eastAsia="FangSong" w:cs="FangSong"/>
          <w:sz w:val="23"/>
          <w:szCs w:val="23"/>
        </w:rPr>
        <w:t>占</w:t>
      </w:r>
      <w:r>
        <w:rPr>
          <w:rFonts w:ascii="FangSong" w:hAnsi="FangSong" w:eastAsia="FangSong" w:cs="FangSong"/>
          <w:sz w:val="23"/>
          <w:szCs w:val="23"/>
          <w:spacing w:val="-1"/>
        </w:rPr>
        <w:t>0%；国有资本经营预算拨款收</w:t>
      </w:r>
      <w:r>
        <w:rPr>
          <w:rFonts w:ascii="FangSong" w:hAnsi="FangSong" w:eastAsia="FangSong" w:cs="FangSong"/>
          <w:sz w:val="23"/>
          <w:szCs w:val="23"/>
          <w:spacing w:val="5"/>
        </w:rPr>
        <w:t>入0万元</w:t>
      </w:r>
      <w:r>
        <w:rPr>
          <w:rFonts w:ascii="FangSong" w:hAnsi="FangSong" w:eastAsia="FangSong" w:cs="FangSong"/>
          <w:sz w:val="23"/>
          <w:szCs w:val="23"/>
          <w:spacing w:val="-68"/>
        </w:rPr>
        <w:t xml:space="preserve"> </w:t>
      </w:r>
      <w:r>
        <w:rPr>
          <w:rFonts w:ascii="FangSong" w:hAnsi="FangSong" w:eastAsia="FangSong" w:cs="FangSong"/>
          <w:sz w:val="23"/>
          <w:szCs w:val="23"/>
          <w:spacing w:val="5"/>
        </w:rPr>
        <w:t>，</w:t>
      </w:r>
      <w:r>
        <w:rPr>
          <w:rFonts w:ascii="FangSong" w:hAnsi="FangSong" w:eastAsia="FangSong" w:cs="FangSong"/>
          <w:sz w:val="23"/>
          <w:szCs w:val="23"/>
          <w:spacing w:val="-45"/>
        </w:rPr>
        <w:t xml:space="preserve"> </w:t>
      </w:r>
      <w:r>
        <w:rPr>
          <w:rFonts w:ascii="FangSong" w:hAnsi="FangSong" w:eastAsia="FangSong" w:cs="FangSong"/>
          <w:sz w:val="23"/>
          <w:szCs w:val="23"/>
          <w:spacing w:val="5"/>
        </w:rPr>
        <w:t>占0%；财政专户管理资金收入0万元</w:t>
      </w:r>
      <w:r>
        <w:rPr>
          <w:rFonts w:ascii="FangSong" w:hAnsi="FangSong" w:eastAsia="FangSong" w:cs="FangSong"/>
          <w:sz w:val="23"/>
          <w:szCs w:val="23"/>
          <w:spacing w:val="-68"/>
        </w:rPr>
        <w:t xml:space="preserve"> </w:t>
      </w:r>
      <w:r>
        <w:rPr>
          <w:rFonts w:ascii="FangSong" w:hAnsi="FangSong" w:eastAsia="FangSong" w:cs="FangSong"/>
          <w:sz w:val="23"/>
          <w:szCs w:val="23"/>
          <w:spacing w:val="5"/>
        </w:rPr>
        <w:t>，</w:t>
      </w:r>
      <w:r>
        <w:rPr>
          <w:rFonts w:ascii="FangSong" w:hAnsi="FangSong" w:eastAsia="FangSong" w:cs="FangSong"/>
          <w:sz w:val="23"/>
          <w:szCs w:val="23"/>
          <w:spacing w:val="-44"/>
        </w:rPr>
        <w:t xml:space="preserve"> </w:t>
      </w:r>
      <w:r>
        <w:rPr>
          <w:rFonts w:ascii="FangSong" w:hAnsi="FangSong" w:eastAsia="FangSong" w:cs="FangSong"/>
          <w:sz w:val="23"/>
          <w:szCs w:val="23"/>
          <w:spacing w:val="5"/>
        </w:rPr>
        <w:t>占0%；单位资金0万元</w:t>
      </w:r>
      <w:r>
        <w:rPr>
          <w:rFonts w:ascii="FangSong" w:hAnsi="FangSong" w:eastAsia="FangSong" w:cs="FangSong"/>
          <w:sz w:val="23"/>
          <w:szCs w:val="23"/>
          <w:spacing w:val="-68"/>
        </w:rPr>
        <w:t xml:space="preserve"> </w:t>
      </w:r>
      <w:r>
        <w:rPr>
          <w:rFonts w:ascii="FangSong" w:hAnsi="FangSong" w:eastAsia="FangSong" w:cs="FangSong"/>
          <w:sz w:val="23"/>
          <w:szCs w:val="23"/>
          <w:spacing w:val="5"/>
        </w:rPr>
        <w:t>，</w:t>
      </w:r>
      <w:r>
        <w:rPr>
          <w:rFonts w:ascii="FangSong" w:hAnsi="FangSong" w:eastAsia="FangSong" w:cs="FangSong"/>
          <w:sz w:val="23"/>
          <w:szCs w:val="23"/>
          <w:spacing w:val="-45"/>
        </w:rPr>
        <w:t xml:space="preserve"> </w:t>
      </w:r>
      <w:r>
        <w:rPr>
          <w:rFonts w:ascii="FangSong" w:hAnsi="FangSong" w:eastAsia="FangSong" w:cs="FangSong"/>
          <w:sz w:val="23"/>
          <w:szCs w:val="23"/>
          <w:spacing w:val="5"/>
        </w:rPr>
        <w:t>占0%</w:t>
      </w:r>
      <w:r>
        <w:rPr>
          <w:rFonts w:ascii="FangSong" w:hAnsi="FangSong" w:eastAsia="FangSong" w:cs="FangSong"/>
          <w:sz w:val="23"/>
          <w:szCs w:val="23"/>
          <w:spacing w:val="4"/>
        </w:rPr>
        <w:t>；上年结转</w:t>
      </w:r>
      <w:r>
        <w:rPr>
          <w:rFonts w:ascii="FangSong" w:hAnsi="FangSong" w:eastAsia="FangSong" w:cs="FangSong"/>
          <w:sz w:val="23"/>
          <w:szCs w:val="23"/>
          <w:spacing w:val="-4"/>
        </w:rPr>
        <w:t>98.97万元，</w:t>
      </w:r>
      <w:r>
        <w:rPr>
          <w:rFonts w:ascii="FangSong" w:hAnsi="FangSong" w:eastAsia="FangSong" w:cs="FangSong"/>
          <w:sz w:val="23"/>
          <w:szCs w:val="23"/>
          <w:spacing w:val="-60"/>
        </w:rPr>
        <w:t xml:space="preserve"> </w:t>
      </w:r>
      <w:r>
        <w:rPr>
          <w:rFonts w:ascii="FangSong" w:hAnsi="FangSong" w:eastAsia="FangSong" w:cs="FangSong"/>
          <w:sz w:val="23"/>
          <w:szCs w:val="23"/>
          <w:spacing w:val="-4"/>
        </w:rPr>
        <w:t>占4.55%。</w:t>
      </w:r>
    </w:p>
    <w:p>
      <w:pPr>
        <w:pStyle w:val="BodyText"/>
        <w:spacing w:line="303" w:lineRule="auto"/>
        <w:rPr/>
      </w:pPr>
      <w:r/>
    </w:p>
    <w:p>
      <w:pPr>
        <w:ind w:firstLine="3465"/>
        <w:spacing w:before="1" w:line="2934" w:lineRule="exact"/>
        <w:rPr/>
      </w:pPr>
      <w:r>
        <w:rPr>
          <w:position w:val="-58"/>
        </w:rPr>
        <w:drawing>
          <wp:inline distT="0" distB="0" distL="0" distR="0">
            <wp:extent cx="2587402" cy="1863136"/>
            <wp:effectExtent l="0" t="0" r="0" b="0"/>
            <wp:docPr id="4" name="IM 4"/>
            <wp:cNvGraphicFramePr/>
            <a:graphic>
              <a:graphicData uri="http://schemas.openxmlformats.org/drawingml/2006/picture">
                <pic:pic>
                  <pic:nvPicPr>
                    <pic:cNvPr id="4" name="IM 4"/>
                    <pic:cNvPicPr/>
                  </pic:nvPicPr>
                  <pic:blipFill>
                    <a:blip r:embed="rId43"/>
                    <a:stretch>
                      <a:fillRect/>
                    </a:stretch>
                  </pic:blipFill>
                  <pic:spPr>
                    <a:xfrm rot="0">
                      <a:off x="0" y="0"/>
                      <a:ext cx="2587402" cy="1863136"/>
                    </a:xfrm>
                    <a:prstGeom prst="rect">
                      <a:avLst/>
                    </a:prstGeom>
                  </pic:spPr>
                </pic:pic>
              </a:graphicData>
            </a:graphic>
          </wp:inline>
        </w:drawing>
      </w:r>
    </w:p>
    <w:p>
      <w:pPr>
        <w:pStyle w:val="BodyText"/>
        <w:spacing w:line="269" w:lineRule="auto"/>
        <w:rPr/>
      </w:pPr>
      <w:r/>
    </w:p>
    <w:p>
      <w:pPr>
        <w:pStyle w:val="BodyText"/>
        <w:spacing w:line="270" w:lineRule="auto"/>
        <w:rPr/>
      </w:pPr>
      <w:r/>
    </w:p>
    <w:p>
      <w:pPr>
        <w:ind w:left="1262"/>
        <w:spacing w:before="95" w:line="230" w:lineRule="exact"/>
        <w:outlineLvl w:val="1"/>
        <w:rPr>
          <w:rFonts w:ascii="Microsoft YaHei" w:hAnsi="Microsoft YaHei" w:eastAsia="Microsoft YaHei" w:cs="Microsoft YaHei"/>
          <w:sz w:val="22"/>
          <w:szCs w:val="22"/>
        </w:rPr>
      </w:pPr>
      <w:bookmarkStart w:name="bookmark21" w:id="37"/>
      <w:bookmarkEnd w:id="37"/>
      <w:r>
        <w:rPr>
          <w:rFonts w:ascii="Microsoft YaHei" w:hAnsi="Microsoft YaHei" w:eastAsia="Microsoft YaHei" w:cs="Microsoft YaHei"/>
          <w:sz w:val="22"/>
          <w:szCs w:val="22"/>
          <w:spacing w:val="7"/>
          <w:position w:val="-1"/>
        </w:rPr>
        <w:t>三、支出预算情况说明</w:t>
      </w:r>
    </w:p>
    <w:p>
      <w:pPr>
        <w:ind w:left="1255" w:right="1223" w:firstLine="464"/>
        <w:spacing w:before="175" w:line="325" w:lineRule="auto"/>
        <w:rPr>
          <w:rFonts w:ascii="FangSong" w:hAnsi="FangSong" w:eastAsia="FangSong" w:cs="FangSong"/>
          <w:sz w:val="23"/>
          <w:szCs w:val="23"/>
        </w:rPr>
      </w:pPr>
      <w:r>
        <w:rPr>
          <w:rFonts w:ascii="FangSong" w:hAnsi="FangSong" w:eastAsia="FangSong" w:cs="FangSong"/>
          <w:sz w:val="23"/>
          <w:szCs w:val="23"/>
          <w:spacing w:val="6"/>
        </w:rPr>
        <w:t>2024年度兴县固贤乡人民政府支出预算2172.96万元，其中：基</w:t>
      </w:r>
      <w:r>
        <w:rPr>
          <w:rFonts w:ascii="FangSong" w:hAnsi="FangSong" w:eastAsia="FangSong" w:cs="FangSong"/>
          <w:sz w:val="23"/>
          <w:szCs w:val="23"/>
          <w:spacing w:val="5"/>
        </w:rPr>
        <w:t>本支出924.22万元，</w:t>
      </w:r>
      <w:r>
        <w:rPr>
          <w:rFonts w:ascii="FangSong" w:hAnsi="FangSong" w:eastAsia="FangSong" w:cs="FangSong"/>
          <w:sz w:val="23"/>
          <w:szCs w:val="23"/>
          <w:spacing w:val="-49"/>
        </w:rPr>
        <w:t xml:space="preserve"> </w:t>
      </w:r>
      <w:r>
        <w:rPr>
          <w:rFonts w:ascii="FangSong" w:hAnsi="FangSong" w:eastAsia="FangSong" w:cs="FangSong"/>
          <w:sz w:val="23"/>
          <w:szCs w:val="23"/>
          <w:spacing w:val="5"/>
        </w:rPr>
        <w:t>占</w:t>
      </w:r>
      <w:r>
        <w:rPr>
          <w:rFonts w:ascii="FangSong" w:hAnsi="FangSong" w:eastAsia="FangSong" w:cs="FangSong"/>
          <w:sz w:val="23"/>
          <w:szCs w:val="23"/>
          <w:spacing w:val="-2"/>
        </w:rPr>
        <w:t>42.53%；项目支出1248.73万元，</w:t>
      </w:r>
      <w:r>
        <w:rPr>
          <w:rFonts w:ascii="FangSong" w:hAnsi="FangSong" w:eastAsia="FangSong" w:cs="FangSong"/>
          <w:sz w:val="23"/>
          <w:szCs w:val="23"/>
          <w:spacing w:val="-55"/>
        </w:rPr>
        <w:t xml:space="preserve"> </w:t>
      </w:r>
      <w:r>
        <w:rPr>
          <w:rFonts w:ascii="FangSong" w:hAnsi="FangSong" w:eastAsia="FangSong" w:cs="FangSong"/>
          <w:sz w:val="23"/>
          <w:szCs w:val="23"/>
          <w:spacing w:val="-2"/>
        </w:rPr>
        <w:t>占57.47%。</w:t>
      </w:r>
    </w:p>
    <w:p>
      <w:pPr>
        <w:ind w:left="1271"/>
        <w:spacing w:before="1" w:line="221" w:lineRule="auto"/>
        <w:outlineLvl w:val="1"/>
        <w:rPr>
          <w:rFonts w:ascii="SimHei" w:hAnsi="SimHei" w:eastAsia="SimHei" w:cs="SimHei"/>
          <w:sz w:val="23"/>
          <w:szCs w:val="23"/>
        </w:rPr>
      </w:pPr>
      <w:bookmarkStart w:name="bookmark22" w:id="38"/>
      <w:bookmarkEnd w:id="38"/>
      <w:r>
        <w:rPr>
          <w:rFonts w:ascii="SimHei" w:hAnsi="SimHei" w:eastAsia="SimHei" w:cs="SimHei"/>
          <w:sz w:val="23"/>
          <w:szCs w:val="23"/>
          <w:spacing w:val="-1"/>
        </w:rPr>
        <w:t>四、财政拨款收支预算总体情况说明</w:t>
      </w:r>
    </w:p>
    <w:p>
      <w:pPr>
        <w:ind w:left="1263" w:right="1223" w:firstLine="456"/>
        <w:spacing w:before="124" w:line="324" w:lineRule="auto"/>
        <w:rPr>
          <w:rFonts w:ascii="FangSong" w:hAnsi="FangSong" w:eastAsia="FangSong" w:cs="FangSong"/>
          <w:sz w:val="23"/>
          <w:szCs w:val="23"/>
        </w:rPr>
      </w:pPr>
      <w:r>
        <w:rPr>
          <w:rFonts w:ascii="FangSong" w:hAnsi="FangSong" w:eastAsia="FangSong" w:cs="FangSong"/>
          <w:sz w:val="23"/>
          <w:szCs w:val="23"/>
          <w:spacing w:val="5"/>
        </w:rPr>
        <w:t>2024年度兴县固贤乡人民政府财政拨款收支总预算2,172.96万元。其中：</w:t>
      </w:r>
      <w:r>
        <w:rPr>
          <w:rFonts w:ascii="FangSong" w:hAnsi="FangSong" w:eastAsia="FangSong" w:cs="FangSong"/>
          <w:sz w:val="23"/>
          <w:szCs w:val="23"/>
          <w:spacing w:val="4"/>
        </w:rPr>
        <w:t>一般公共预算</w:t>
      </w:r>
      <w:r>
        <w:rPr>
          <w:rFonts w:ascii="FangSong" w:hAnsi="FangSong" w:eastAsia="FangSong" w:cs="FangSong"/>
          <w:sz w:val="23"/>
          <w:szCs w:val="23"/>
          <w:spacing w:val="3"/>
        </w:rPr>
        <w:t>拨款2,172.96万元，政府性基金预算拨款</w:t>
      </w:r>
      <w:r>
        <w:rPr>
          <w:rFonts w:ascii="FangSong" w:hAnsi="FangSong" w:eastAsia="FangSong" w:cs="FangSong"/>
          <w:sz w:val="23"/>
          <w:szCs w:val="23"/>
          <w:spacing w:val="2"/>
        </w:rPr>
        <w:t>0万元，</w:t>
      </w:r>
      <w:r>
        <w:rPr>
          <w:rFonts w:ascii="FangSong" w:hAnsi="FangSong" w:eastAsia="FangSong" w:cs="FangSong"/>
          <w:sz w:val="23"/>
          <w:szCs w:val="23"/>
          <w:spacing w:val="-67"/>
        </w:rPr>
        <w:t xml:space="preserve"> </w:t>
      </w:r>
      <w:r>
        <w:rPr>
          <w:rFonts w:ascii="FangSong" w:hAnsi="FangSong" w:eastAsia="FangSong" w:cs="FangSong"/>
          <w:sz w:val="23"/>
          <w:szCs w:val="23"/>
          <w:spacing w:val="2"/>
        </w:rPr>
        <w:t>国有资本经营预算拨款0万元。其中：</w:t>
      </w:r>
      <w:r>
        <w:rPr>
          <w:rFonts w:ascii="FangSong" w:hAnsi="FangSong" w:eastAsia="FangSong" w:cs="FangSong"/>
          <w:sz w:val="23"/>
          <w:szCs w:val="23"/>
          <w:spacing w:val="-64"/>
        </w:rPr>
        <w:t xml:space="preserve"> </w:t>
      </w:r>
      <w:r>
        <w:rPr>
          <w:rFonts w:ascii="FangSong" w:hAnsi="FangSong" w:eastAsia="FangSong" w:cs="FangSong"/>
          <w:sz w:val="23"/>
          <w:szCs w:val="23"/>
          <w:spacing w:val="2"/>
        </w:rPr>
        <w:t>当年</w:t>
      </w:r>
      <w:r>
        <w:rPr>
          <w:rFonts w:ascii="FangSong" w:hAnsi="FangSong" w:eastAsia="FangSong" w:cs="FangSong"/>
          <w:sz w:val="23"/>
          <w:szCs w:val="23"/>
          <w:spacing w:val="7"/>
        </w:rPr>
        <w:t>拨款收入2,073.99万元，上年结转收入98.97万元。支出包</w:t>
      </w:r>
      <w:r>
        <w:rPr>
          <w:rFonts w:ascii="FangSong" w:hAnsi="FangSong" w:eastAsia="FangSong" w:cs="FangSong"/>
          <w:sz w:val="23"/>
          <w:szCs w:val="23"/>
          <w:spacing w:val="6"/>
        </w:rPr>
        <w:t>括：一般公共服务支出932.01万</w:t>
      </w:r>
      <w:r>
        <w:rPr>
          <w:rFonts w:ascii="FangSong" w:hAnsi="FangSong" w:eastAsia="FangSong" w:cs="FangSong"/>
          <w:sz w:val="23"/>
          <w:szCs w:val="23"/>
          <w:spacing w:val="10"/>
        </w:rPr>
        <w:t>元</w:t>
      </w:r>
      <w:r>
        <w:rPr>
          <w:rFonts w:ascii="FangSong" w:hAnsi="FangSong" w:eastAsia="FangSong" w:cs="FangSong"/>
          <w:sz w:val="23"/>
          <w:szCs w:val="23"/>
          <w:spacing w:val="-67"/>
        </w:rPr>
        <w:t xml:space="preserve"> </w:t>
      </w:r>
      <w:r>
        <w:rPr>
          <w:rFonts w:ascii="FangSong" w:hAnsi="FangSong" w:eastAsia="FangSong" w:cs="FangSong"/>
          <w:sz w:val="23"/>
          <w:szCs w:val="23"/>
          <w:spacing w:val="10"/>
        </w:rPr>
        <w:t>、公共安全支出1.28万元</w:t>
      </w:r>
      <w:r>
        <w:rPr>
          <w:rFonts w:ascii="FangSong" w:hAnsi="FangSong" w:eastAsia="FangSong" w:cs="FangSong"/>
          <w:sz w:val="23"/>
          <w:szCs w:val="23"/>
          <w:spacing w:val="-66"/>
        </w:rPr>
        <w:t xml:space="preserve"> </w:t>
      </w:r>
      <w:r>
        <w:rPr>
          <w:rFonts w:ascii="FangSong" w:hAnsi="FangSong" w:eastAsia="FangSong" w:cs="FangSong"/>
          <w:sz w:val="23"/>
          <w:szCs w:val="23"/>
          <w:spacing w:val="10"/>
        </w:rPr>
        <w:t>、文化旅游体育与传媒</w:t>
      </w:r>
      <w:r>
        <w:rPr>
          <w:rFonts w:ascii="FangSong" w:hAnsi="FangSong" w:eastAsia="FangSong" w:cs="FangSong"/>
          <w:sz w:val="23"/>
          <w:szCs w:val="23"/>
          <w:spacing w:val="9"/>
        </w:rPr>
        <w:t>支出64.58万元</w:t>
      </w:r>
      <w:r>
        <w:rPr>
          <w:rFonts w:ascii="FangSong" w:hAnsi="FangSong" w:eastAsia="FangSong" w:cs="FangSong"/>
          <w:sz w:val="23"/>
          <w:szCs w:val="23"/>
          <w:spacing w:val="-67"/>
        </w:rPr>
        <w:t xml:space="preserve"> </w:t>
      </w:r>
      <w:r>
        <w:rPr>
          <w:rFonts w:ascii="FangSong" w:hAnsi="FangSong" w:eastAsia="FangSong" w:cs="FangSong"/>
          <w:sz w:val="23"/>
          <w:szCs w:val="23"/>
          <w:spacing w:val="9"/>
        </w:rPr>
        <w:t>、社会保障和就业支出</w:t>
      </w:r>
      <w:r>
        <w:rPr>
          <w:rFonts w:ascii="FangSong" w:hAnsi="FangSong" w:eastAsia="FangSong" w:cs="FangSong"/>
          <w:sz w:val="23"/>
          <w:szCs w:val="23"/>
          <w:spacing w:val="4"/>
        </w:rPr>
        <w:t>194.80万元、卫生健康支出33.63万元、城乡社区支出37.12万元、农林水支出838.43万元、</w:t>
      </w:r>
      <w:r>
        <w:rPr>
          <w:rFonts w:ascii="FangSong" w:hAnsi="FangSong" w:eastAsia="FangSong" w:cs="FangSong"/>
          <w:sz w:val="23"/>
          <w:szCs w:val="23"/>
          <w:spacing w:val="-1"/>
        </w:rPr>
        <w:t>住房保障支出71.10万元等。</w:t>
      </w:r>
    </w:p>
    <w:p>
      <w:pPr>
        <w:ind w:left="1263"/>
        <w:spacing w:line="221" w:lineRule="auto"/>
        <w:outlineLvl w:val="1"/>
        <w:rPr>
          <w:rFonts w:ascii="SimHei" w:hAnsi="SimHei" w:eastAsia="SimHei" w:cs="SimHei"/>
          <w:sz w:val="23"/>
          <w:szCs w:val="23"/>
        </w:rPr>
      </w:pPr>
      <w:bookmarkStart w:name="bookmark23" w:id="39"/>
      <w:bookmarkEnd w:id="39"/>
      <w:r>
        <w:rPr>
          <w:rFonts w:ascii="SimHei" w:hAnsi="SimHei" w:eastAsia="SimHei" w:cs="SimHei"/>
          <w:sz w:val="23"/>
          <w:szCs w:val="23"/>
          <w:spacing w:val="-1"/>
        </w:rPr>
        <w:t>五、一般公共预算支出情况说明</w:t>
      </w:r>
    </w:p>
    <w:p>
      <w:pPr>
        <w:ind w:left="1725"/>
        <w:spacing w:before="136" w:line="222" w:lineRule="auto"/>
        <w:rPr>
          <w:rFonts w:ascii="FangSong" w:hAnsi="FangSong" w:eastAsia="FangSong" w:cs="FangSong"/>
          <w:sz w:val="23"/>
          <w:szCs w:val="23"/>
        </w:rPr>
      </w:pPr>
      <w:r>
        <w:rPr>
          <w:rFonts w:ascii="FangSong" w:hAnsi="FangSong" w:eastAsia="FangSong" w:cs="FangSong"/>
          <w:sz w:val="23"/>
          <w:szCs w:val="23"/>
          <w:spacing w:val="-1"/>
        </w:rPr>
        <w:t>（一）一般公共预算当年支出规模变化情况</w:t>
      </w:r>
    </w:p>
    <w:p>
      <w:pPr>
        <w:ind w:left="1267" w:right="1223" w:firstLine="453"/>
        <w:spacing w:before="123" w:line="322" w:lineRule="auto"/>
        <w:rPr>
          <w:rFonts w:ascii="FangSong" w:hAnsi="FangSong" w:eastAsia="FangSong" w:cs="FangSong"/>
          <w:sz w:val="23"/>
          <w:szCs w:val="23"/>
        </w:rPr>
      </w:pPr>
      <w:r>
        <w:rPr>
          <w:rFonts w:ascii="FangSong" w:hAnsi="FangSong" w:eastAsia="FangSong" w:cs="FangSong"/>
          <w:sz w:val="23"/>
          <w:szCs w:val="23"/>
          <w:spacing w:val="2"/>
        </w:rPr>
        <w:t>2024年度兴县固贤乡人民政府一般公共预算当年支出2,073.99万元,比上年减少276.16万</w:t>
      </w:r>
      <w:r>
        <w:rPr>
          <w:rFonts w:ascii="FangSong" w:hAnsi="FangSong" w:eastAsia="FangSong" w:cs="FangSong"/>
          <w:sz w:val="23"/>
          <w:szCs w:val="23"/>
          <w:spacing w:val="-2"/>
        </w:rPr>
        <w:t>元，下降11.75%。</w:t>
      </w:r>
    </w:p>
    <w:p>
      <w:pPr>
        <w:ind w:left="1725"/>
        <w:spacing w:before="9" w:line="222" w:lineRule="auto"/>
        <w:rPr>
          <w:rFonts w:ascii="FangSong" w:hAnsi="FangSong" w:eastAsia="FangSong" w:cs="FangSong"/>
          <w:sz w:val="23"/>
          <w:szCs w:val="23"/>
        </w:rPr>
      </w:pPr>
      <w:r>
        <w:rPr>
          <w:rFonts w:ascii="FangSong" w:hAnsi="FangSong" w:eastAsia="FangSong" w:cs="FangSong"/>
          <w:sz w:val="23"/>
          <w:szCs w:val="23"/>
          <w:spacing w:val="-1"/>
        </w:rPr>
        <w:t>（二）一般公共预算当年支出结构情况</w:t>
      </w:r>
    </w:p>
    <w:p>
      <w:pPr>
        <w:spacing w:line="222" w:lineRule="auto"/>
        <w:sectPr>
          <w:headerReference w:type="default" r:id="rId5"/>
          <w:footerReference w:type="default" r:id="rId42"/>
          <w:pgSz w:w="11900" w:h="16840"/>
          <w:pgMar w:top="642" w:right="0" w:bottom="340" w:left="0" w:header="326" w:footer="93" w:gutter="0"/>
        </w:sectPr>
        <w:rPr>
          <w:rFonts w:ascii="FangSong" w:hAnsi="FangSong" w:eastAsia="FangSong" w:cs="FangSong"/>
          <w:sz w:val="23"/>
          <w:szCs w:val="23"/>
        </w:rPr>
      </w:pPr>
    </w:p>
    <w:p>
      <w:pPr>
        <w:pStyle w:val="BodyText"/>
        <w:spacing w:line="283" w:lineRule="auto"/>
        <w:rPr/>
      </w:pPr>
      <w:r/>
    </w:p>
    <w:p>
      <w:pPr>
        <w:pStyle w:val="BodyText"/>
        <w:spacing w:line="283" w:lineRule="auto"/>
        <w:rPr/>
      </w:pPr>
      <w:r/>
    </w:p>
    <w:p>
      <w:pPr>
        <w:ind w:left="1264" w:right="1223" w:firstLine="455"/>
        <w:spacing w:before="74" w:line="323" w:lineRule="auto"/>
        <w:rPr>
          <w:rFonts w:ascii="FangSong" w:hAnsi="FangSong" w:eastAsia="FangSong" w:cs="FangSong"/>
          <w:sz w:val="23"/>
          <w:szCs w:val="23"/>
        </w:rPr>
      </w:pPr>
      <w:r>
        <w:rPr>
          <w:rFonts w:ascii="FangSong" w:hAnsi="FangSong" w:eastAsia="FangSong" w:cs="FangSong"/>
          <w:sz w:val="23"/>
          <w:szCs w:val="23"/>
          <w:spacing w:val="2"/>
        </w:rPr>
        <w:t>2024年度兴县固贤乡人民政府一般公共预算当年支出2,073.99万元,主要用于以下方面：</w:t>
      </w:r>
      <w:r>
        <w:rPr>
          <w:rFonts w:ascii="FangSong" w:hAnsi="FangSong" w:eastAsia="FangSong" w:cs="FangSong"/>
          <w:sz w:val="23"/>
          <w:szCs w:val="23"/>
          <w:spacing w:val="3"/>
        </w:rPr>
        <w:t>一般公共服务支出932.01万元，</w:t>
      </w:r>
      <w:r>
        <w:rPr>
          <w:rFonts w:ascii="FangSong" w:hAnsi="FangSong" w:eastAsia="FangSong" w:cs="FangSong"/>
          <w:sz w:val="23"/>
          <w:szCs w:val="23"/>
          <w:spacing w:val="-49"/>
        </w:rPr>
        <w:t xml:space="preserve"> </w:t>
      </w:r>
      <w:r>
        <w:rPr>
          <w:rFonts w:ascii="FangSong" w:hAnsi="FangSong" w:eastAsia="FangSong" w:cs="FangSong"/>
          <w:sz w:val="23"/>
          <w:szCs w:val="23"/>
          <w:spacing w:val="3"/>
        </w:rPr>
        <w:t>占44.94%；公共安全支出1.28万元；文化旅游体育与传媒支</w:t>
      </w:r>
      <w:r>
        <w:rPr>
          <w:rFonts w:ascii="FangSong" w:hAnsi="FangSong" w:eastAsia="FangSong" w:cs="FangSong"/>
          <w:sz w:val="23"/>
          <w:szCs w:val="23"/>
          <w:spacing w:val="2"/>
        </w:rPr>
        <w:t>出64.58万元，</w:t>
      </w:r>
      <w:r>
        <w:rPr>
          <w:rFonts w:ascii="FangSong" w:hAnsi="FangSong" w:eastAsia="FangSong" w:cs="FangSong"/>
          <w:sz w:val="23"/>
          <w:szCs w:val="23"/>
          <w:spacing w:val="-52"/>
        </w:rPr>
        <w:t xml:space="preserve"> </w:t>
      </w:r>
      <w:r>
        <w:rPr>
          <w:rFonts w:ascii="FangSong" w:hAnsi="FangSong" w:eastAsia="FangSong" w:cs="FangSong"/>
          <w:sz w:val="23"/>
          <w:szCs w:val="23"/>
          <w:spacing w:val="2"/>
        </w:rPr>
        <w:t>占3.11%；社会保障和就业支出178.26万</w:t>
      </w:r>
      <w:r>
        <w:rPr>
          <w:rFonts w:ascii="FangSong" w:hAnsi="FangSong" w:eastAsia="FangSong" w:cs="FangSong"/>
          <w:sz w:val="23"/>
          <w:szCs w:val="23"/>
          <w:spacing w:val="1"/>
        </w:rPr>
        <w:t>元，</w:t>
      </w:r>
      <w:r>
        <w:rPr>
          <w:rFonts w:ascii="FangSong" w:hAnsi="FangSong" w:eastAsia="FangSong" w:cs="FangSong"/>
          <w:sz w:val="23"/>
          <w:szCs w:val="23"/>
          <w:spacing w:val="-53"/>
        </w:rPr>
        <w:t xml:space="preserve"> </w:t>
      </w:r>
      <w:r>
        <w:rPr>
          <w:rFonts w:ascii="FangSong" w:hAnsi="FangSong" w:eastAsia="FangSong" w:cs="FangSong"/>
          <w:sz w:val="23"/>
          <w:szCs w:val="23"/>
          <w:spacing w:val="1"/>
        </w:rPr>
        <w:t>占8.60%；卫生健康支出33.63万</w:t>
      </w:r>
      <w:r>
        <w:rPr>
          <w:rFonts w:ascii="FangSong" w:hAnsi="FangSong" w:eastAsia="FangSong" w:cs="FangSong"/>
          <w:sz w:val="23"/>
          <w:szCs w:val="23"/>
          <w:spacing w:val="-1"/>
        </w:rPr>
        <w:t>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占1.62%；城乡社区支出37.12万元，</w:t>
      </w:r>
      <w:r>
        <w:rPr>
          <w:rFonts w:ascii="FangSong" w:hAnsi="FangSong" w:eastAsia="FangSong" w:cs="FangSong"/>
          <w:sz w:val="23"/>
          <w:szCs w:val="23"/>
          <w:spacing w:val="-56"/>
        </w:rPr>
        <w:t xml:space="preserve"> </w:t>
      </w:r>
      <w:r>
        <w:rPr>
          <w:rFonts w:ascii="FangSong" w:hAnsi="FangSong" w:eastAsia="FangSong" w:cs="FangSong"/>
          <w:sz w:val="23"/>
          <w:szCs w:val="23"/>
          <w:spacing w:val="-1"/>
        </w:rPr>
        <w:t>占1.79</w:t>
      </w:r>
      <w:r>
        <w:rPr>
          <w:rFonts w:ascii="FangSong" w:hAnsi="FangSong" w:eastAsia="FangSong" w:cs="FangSong"/>
          <w:sz w:val="23"/>
          <w:szCs w:val="23"/>
          <w:spacing w:val="-2"/>
        </w:rPr>
        <w:t>%；农林水支出756.00万元，</w:t>
      </w:r>
      <w:r>
        <w:rPr>
          <w:rFonts w:ascii="FangSong" w:hAnsi="FangSong" w:eastAsia="FangSong" w:cs="FangSong"/>
          <w:sz w:val="23"/>
          <w:szCs w:val="23"/>
          <w:spacing w:val="-57"/>
        </w:rPr>
        <w:t xml:space="preserve"> </w:t>
      </w:r>
      <w:r>
        <w:rPr>
          <w:rFonts w:ascii="FangSong" w:hAnsi="FangSong" w:eastAsia="FangSong" w:cs="FangSong"/>
          <w:sz w:val="23"/>
          <w:szCs w:val="23"/>
          <w:spacing w:val="-2"/>
        </w:rPr>
        <w:t>占36.45%；住房</w:t>
      </w:r>
      <w:r>
        <w:rPr>
          <w:rFonts w:ascii="FangSong" w:hAnsi="FangSong" w:eastAsia="FangSong" w:cs="FangSong"/>
          <w:sz w:val="23"/>
          <w:szCs w:val="23"/>
          <w:spacing w:val="-4"/>
        </w:rPr>
        <w:t>保障支出71.10万元，</w:t>
      </w:r>
      <w:r>
        <w:rPr>
          <w:rFonts w:ascii="FangSong" w:hAnsi="FangSong" w:eastAsia="FangSong" w:cs="FangSong"/>
          <w:sz w:val="23"/>
          <w:szCs w:val="23"/>
          <w:spacing w:val="-44"/>
        </w:rPr>
        <w:t xml:space="preserve"> </w:t>
      </w:r>
      <w:r>
        <w:rPr>
          <w:rFonts w:ascii="FangSong" w:hAnsi="FangSong" w:eastAsia="FangSong" w:cs="FangSong"/>
          <w:sz w:val="23"/>
          <w:szCs w:val="23"/>
          <w:spacing w:val="-4"/>
        </w:rPr>
        <w:t>占3.43%等。</w:t>
      </w:r>
    </w:p>
    <w:p>
      <w:pPr>
        <w:ind w:firstLine="4144"/>
        <w:spacing w:before="103" w:line="2686" w:lineRule="exact"/>
        <w:rPr/>
      </w:pPr>
      <w:r>
        <w:pict>
          <v:shape id="_x0000_s312" style="position:absolute;margin-left:391.92pt;margin-top:123.164pt;mso-position-vertical-relative:text;mso-position-horizontal-relative:text;width:119.4pt;height:18.85pt;z-index:251658240;rotation:330;" fillcolor="#404040" filled="true" stroked="false" type="#_x0000_t136">
            <v:fill opacity="0.400000"/>
            <v:textpath style="font-family:&quot;STSong&quot;;font-size:20;v-text-kern:t;mso-text-shadow:auto" string="仅供内部审核"/>
          </v:shape>
        </w:pict>
      </w:r>
      <w:r>
        <w:rPr>
          <w:position w:val="-53"/>
        </w:rPr>
        <w:drawing>
          <wp:inline distT="0" distB="0" distL="0" distR="0">
            <wp:extent cx="2562036" cy="1705794"/>
            <wp:effectExtent l="0" t="0" r="0" b="0"/>
            <wp:docPr id="6" name="IM 6"/>
            <wp:cNvGraphicFramePr/>
            <a:graphic>
              <a:graphicData uri="http://schemas.openxmlformats.org/drawingml/2006/picture">
                <pic:pic>
                  <pic:nvPicPr>
                    <pic:cNvPr id="6" name="IM 6"/>
                    <pic:cNvPicPr/>
                  </pic:nvPicPr>
                  <pic:blipFill>
                    <a:blip r:embed="rId46"/>
                    <a:stretch>
                      <a:fillRect/>
                    </a:stretch>
                  </pic:blipFill>
                  <pic:spPr>
                    <a:xfrm rot="0">
                      <a:off x="0" y="0"/>
                      <a:ext cx="2562036" cy="1705794"/>
                    </a:xfrm>
                    <a:prstGeom prst="rect">
                      <a:avLst/>
                    </a:prstGeom>
                  </pic:spPr>
                </pic:pic>
              </a:graphicData>
            </a:graphic>
          </wp:inline>
        </w:drawing>
      </w:r>
    </w:p>
    <w:p>
      <w:pPr>
        <w:pStyle w:val="BodyText"/>
        <w:spacing w:line="384" w:lineRule="auto"/>
        <w:rPr/>
      </w:pPr>
      <w:r/>
    </w:p>
    <w:p>
      <w:pPr>
        <w:ind w:left="1264"/>
        <w:spacing w:before="75" w:line="221" w:lineRule="auto"/>
        <w:outlineLvl w:val="1"/>
        <w:rPr>
          <w:rFonts w:ascii="SimHei" w:hAnsi="SimHei" w:eastAsia="SimHei" w:cs="SimHei"/>
          <w:sz w:val="23"/>
          <w:szCs w:val="23"/>
        </w:rPr>
      </w:pPr>
      <w:bookmarkStart w:name="bookmark24" w:id="40"/>
      <w:bookmarkEnd w:id="40"/>
      <w:r>
        <w:rPr>
          <w:rFonts w:ascii="SimHei" w:hAnsi="SimHei" w:eastAsia="SimHei" w:cs="SimHei"/>
          <w:sz w:val="23"/>
          <w:szCs w:val="23"/>
          <w:spacing w:val="-1"/>
        </w:rPr>
        <w:t>六、一般公共预算基本支出情况说明</w:t>
      </w:r>
    </w:p>
    <w:p>
      <w:pPr>
        <w:ind w:left="1720"/>
        <w:spacing w:before="124" w:line="222" w:lineRule="auto"/>
        <w:rPr>
          <w:rFonts w:ascii="FangSong" w:hAnsi="FangSong" w:eastAsia="FangSong" w:cs="FangSong"/>
          <w:sz w:val="23"/>
          <w:szCs w:val="23"/>
        </w:rPr>
      </w:pPr>
      <w:r>
        <w:rPr>
          <w:rFonts w:ascii="FangSong" w:hAnsi="FangSong" w:eastAsia="FangSong" w:cs="FangSong"/>
          <w:sz w:val="23"/>
          <w:szCs w:val="23"/>
        </w:rPr>
        <w:t>2024年度兴县固贤乡人民政府一般公共预算安排基本支出924.22万元，其中：</w:t>
      </w:r>
    </w:p>
    <w:p>
      <w:pPr>
        <w:ind w:left="1263" w:right="1223" w:firstLine="464"/>
        <w:spacing w:before="123" w:line="324" w:lineRule="auto"/>
        <w:rPr>
          <w:rFonts w:ascii="FangSong" w:hAnsi="FangSong" w:eastAsia="FangSong" w:cs="FangSong"/>
          <w:sz w:val="23"/>
          <w:szCs w:val="23"/>
        </w:rPr>
      </w:pPr>
      <w:r>
        <w:rPr>
          <w:rFonts w:ascii="FangSong" w:hAnsi="FangSong" w:eastAsia="FangSong" w:cs="FangSong"/>
          <w:sz w:val="23"/>
          <w:szCs w:val="23"/>
          <w:spacing w:val="5"/>
        </w:rPr>
        <w:t>人员经费841.12万元，主要包括：其他对个人和家庭的补助、其他工资福利支出、其他</w:t>
      </w:r>
      <w:r>
        <w:rPr>
          <w:rFonts w:ascii="FangSong" w:hAnsi="FangSong" w:eastAsia="FangSong" w:cs="FangSong"/>
          <w:sz w:val="23"/>
          <w:szCs w:val="23"/>
          <w:spacing w:val="5"/>
        </w:rPr>
        <w:t>社会保障缴费、公务员医疗补助缴费、绩效工资、基本工资、机关事业单位基本养老保险缴</w:t>
      </w:r>
      <w:r>
        <w:rPr>
          <w:rFonts w:ascii="FangSong" w:hAnsi="FangSong" w:eastAsia="FangSong" w:cs="FangSong"/>
          <w:sz w:val="23"/>
          <w:szCs w:val="23"/>
        </w:rPr>
        <w:t>费、退休费、住房公积金、奖金、津贴补贴、职工基本医疗保险缴费、职业年金缴费等；</w:t>
      </w:r>
    </w:p>
    <w:p>
      <w:pPr>
        <w:ind w:left="1269" w:right="1223" w:firstLine="460"/>
        <w:spacing w:before="1" w:line="324" w:lineRule="auto"/>
        <w:rPr>
          <w:rFonts w:ascii="FangSong" w:hAnsi="FangSong" w:eastAsia="FangSong" w:cs="FangSong"/>
          <w:sz w:val="23"/>
          <w:szCs w:val="23"/>
        </w:rPr>
      </w:pPr>
      <w:r>
        <w:rPr>
          <w:rFonts w:ascii="FangSong" w:hAnsi="FangSong" w:eastAsia="FangSong" w:cs="FangSong"/>
          <w:sz w:val="23"/>
          <w:szCs w:val="23"/>
          <w:spacing w:val="2"/>
        </w:rPr>
        <w:t>公用经费83.10万元，主要包括：办公费、印刷费、公务用车运行维护费、福利费、其他</w:t>
      </w:r>
      <w:r>
        <w:rPr>
          <w:rFonts w:ascii="FangSong" w:hAnsi="FangSong" w:eastAsia="FangSong" w:cs="FangSong"/>
          <w:sz w:val="23"/>
          <w:szCs w:val="23"/>
          <w:spacing w:val="-1"/>
        </w:rPr>
        <w:t>交通费用、工会经费、取暖费等。</w:t>
      </w:r>
    </w:p>
    <w:p>
      <w:pPr>
        <w:ind w:left="1255"/>
        <w:spacing w:line="228" w:lineRule="exact"/>
        <w:outlineLvl w:val="1"/>
        <w:rPr>
          <w:rFonts w:ascii="Microsoft YaHei" w:hAnsi="Microsoft YaHei" w:eastAsia="Microsoft YaHei" w:cs="Microsoft YaHei"/>
          <w:sz w:val="22"/>
          <w:szCs w:val="22"/>
        </w:rPr>
      </w:pPr>
      <w:bookmarkStart w:name="bookmark25" w:id="41"/>
      <w:bookmarkEnd w:id="41"/>
      <w:r>
        <w:rPr>
          <w:rFonts w:ascii="Microsoft YaHei" w:hAnsi="Microsoft YaHei" w:eastAsia="Microsoft YaHei" w:cs="Microsoft YaHei"/>
          <w:sz w:val="22"/>
          <w:szCs w:val="22"/>
          <w:spacing w:val="16"/>
          <w:position w:val="-1"/>
        </w:rPr>
        <w:t>七、</w:t>
      </w:r>
      <w:r>
        <w:rPr>
          <w:rFonts w:ascii="Microsoft YaHei" w:hAnsi="Microsoft YaHei" w:eastAsia="Microsoft YaHei" w:cs="Microsoft YaHei"/>
          <w:sz w:val="22"/>
          <w:szCs w:val="22"/>
          <w:spacing w:val="5"/>
          <w:position w:val="-1"/>
        </w:rPr>
        <w:t xml:space="preserve">  </w:t>
      </w:r>
      <w:r>
        <w:rPr>
          <w:rFonts w:ascii="Microsoft YaHei" w:hAnsi="Microsoft YaHei" w:eastAsia="Microsoft YaHei" w:cs="Microsoft YaHei"/>
          <w:sz w:val="22"/>
          <w:szCs w:val="22"/>
          <w:spacing w:val="16"/>
          <w:position w:val="-1"/>
        </w:rPr>
        <w:t>"三公"经费增减变动原因说明</w:t>
      </w:r>
    </w:p>
    <w:p>
      <w:pPr>
        <w:ind w:left="1263" w:right="1223" w:firstLine="457"/>
        <w:spacing w:before="173" w:line="324" w:lineRule="auto"/>
        <w:jc w:val="both"/>
        <w:rPr>
          <w:rFonts w:ascii="FangSong" w:hAnsi="FangSong" w:eastAsia="FangSong" w:cs="FangSong"/>
          <w:sz w:val="23"/>
          <w:szCs w:val="23"/>
        </w:rPr>
      </w:pPr>
      <w:r>
        <w:rPr>
          <w:rFonts w:ascii="FangSong" w:hAnsi="FangSong" w:eastAsia="FangSong" w:cs="FangSong"/>
          <w:sz w:val="23"/>
          <w:szCs w:val="23"/>
          <w:spacing w:val="3"/>
        </w:rPr>
        <w:t>2024年兴县固贤乡人民政府财政拨款安排的“</w:t>
      </w:r>
      <w:r>
        <w:rPr>
          <w:rFonts w:ascii="FangSong" w:hAnsi="FangSong" w:eastAsia="FangSong" w:cs="FangSong"/>
          <w:sz w:val="23"/>
          <w:szCs w:val="23"/>
          <w:spacing w:val="-69"/>
        </w:rPr>
        <w:t xml:space="preserve"> </w:t>
      </w:r>
      <w:r>
        <w:rPr>
          <w:rFonts w:ascii="FangSong" w:hAnsi="FangSong" w:eastAsia="FangSong" w:cs="FangSong"/>
          <w:sz w:val="23"/>
          <w:szCs w:val="23"/>
          <w:spacing w:val="3"/>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3"/>
        </w:rPr>
        <w:t>”经费预算5.00万元与2023年预算数</w:t>
      </w:r>
      <w:r>
        <w:rPr>
          <w:rFonts w:ascii="FangSong" w:hAnsi="FangSong" w:eastAsia="FangSong" w:cs="FangSong"/>
          <w:sz w:val="23"/>
          <w:szCs w:val="23"/>
          <w:spacing w:val="4"/>
        </w:rPr>
        <w:t>相同。其中：</w:t>
      </w:r>
      <w:r>
        <w:rPr>
          <w:rFonts w:ascii="FangSong" w:hAnsi="FangSong" w:eastAsia="FangSong" w:cs="FangSong"/>
          <w:sz w:val="23"/>
          <w:szCs w:val="23"/>
          <w:spacing w:val="-65"/>
        </w:rPr>
        <w:t xml:space="preserve"> </w:t>
      </w:r>
      <w:r>
        <w:rPr>
          <w:rFonts w:ascii="FangSong" w:hAnsi="FangSong" w:eastAsia="FangSong" w:cs="FangSong"/>
          <w:sz w:val="23"/>
          <w:szCs w:val="23"/>
          <w:spacing w:val="4"/>
        </w:rPr>
        <w:t>因公出国（境）费0万元，与上年预算数相同；公务接待费0万元，与上年</w:t>
      </w:r>
      <w:r>
        <w:rPr>
          <w:rFonts w:ascii="FangSong" w:hAnsi="FangSong" w:eastAsia="FangSong" w:cs="FangSong"/>
          <w:sz w:val="23"/>
          <w:szCs w:val="23"/>
          <w:spacing w:val="3"/>
        </w:rPr>
        <w:t>预算</w:t>
      </w:r>
      <w:r>
        <w:rPr>
          <w:rFonts w:ascii="FangSong" w:hAnsi="FangSong" w:eastAsia="FangSong" w:cs="FangSong"/>
          <w:sz w:val="23"/>
          <w:szCs w:val="23"/>
          <w:spacing w:val="5"/>
        </w:rPr>
        <w:t>数相同；公务用车购置及运行费5.00万元，与上年预算数相同。公务用车运行</w:t>
      </w:r>
      <w:r>
        <w:rPr>
          <w:rFonts w:ascii="FangSong" w:hAnsi="FangSong" w:eastAsia="FangSong" w:cs="FangSong"/>
          <w:sz w:val="23"/>
          <w:szCs w:val="23"/>
          <w:spacing w:val="4"/>
        </w:rPr>
        <w:t>维护费5.00万</w:t>
      </w:r>
      <w:r>
        <w:rPr>
          <w:rFonts w:ascii="FangSong" w:hAnsi="FangSong" w:eastAsia="FangSong" w:cs="FangSong"/>
          <w:sz w:val="23"/>
          <w:szCs w:val="23"/>
        </w:rPr>
        <w:t>元，与上年预算数相同；公务用车购置费0万元，与上年预算数相同。</w:t>
      </w:r>
    </w:p>
    <w:p>
      <w:pPr>
        <w:pStyle w:val="BodyText"/>
        <w:spacing w:line="241" w:lineRule="auto"/>
        <w:rPr/>
      </w:pPr>
      <w:r/>
    </w:p>
    <w:p>
      <w:pPr>
        <w:ind w:firstLine="2447"/>
        <w:spacing w:before="1" w:line="2619" w:lineRule="exact"/>
        <w:rPr/>
      </w:pPr>
      <w:r>
        <w:rPr>
          <w:position w:val="-52"/>
        </w:rPr>
        <w:drawing>
          <wp:inline distT="0" distB="0" distL="0" distR="0">
            <wp:extent cx="4388437" cy="1663178"/>
            <wp:effectExtent l="0" t="0" r="0" b="0"/>
            <wp:docPr id="8" name="IM 8"/>
            <wp:cNvGraphicFramePr/>
            <a:graphic>
              <a:graphicData uri="http://schemas.openxmlformats.org/drawingml/2006/picture">
                <pic:pic>
                  <pic:nvPicPr>
                    <pic:cNvPr id="8" name="IM 8"/>
                    <pic:cNvPicPr/>
                  </pic:nvPicPr>
                  <pic:blipFill>
                    <a:blip r:embed="rId47"/>
                    <a:stretch>
                      <a:fillRect/>
                    </a:stretch>
                  </pic:blipFill>
                  <pic:spPr>
                    <a:xfrm rot="0">
                      <a:off x="0" y="0"/>
                      <a:ext cx="4388437" cy="1663178"/>
                    </a:xfrm>
                    <a:prstGeom prst="rect">
                      <a:avLst/>
                    </a:prstGeom>
                  </pic:spPr>
                </pic:pic>
              </a:graphicData>
            </a:graphic>
          </wp:inline>
        </w:drawing>
      </w:r>
    </w:p>
    <w:p>
      <w:pPr>
        <w:pStyle w:val="BodyText"/>
        <w:spacing w:line="413" w:lineRule="auto"/>
        <w:rPr/>
      </w:pPr>
      <w:r/>
    </w:p>
    <w:p>
      <w:pPr>
        <w:ind w:left="1253"/>
        <w:spacing w:before="99" w:line="231" w:lineRule="exact"/>
        <w:outlineLvl w:val="1"/>
        <w:rPr>
          <w:rFonts w:ascii="Microsoft YaHei" w:hAnsi="Microsoft YaHei" w:eastAsia="Microsoft YaHei" w:cs="Microsoft YaHei"/>
          <w:sz w:val="23"/>
          <w:szCs w:val="23"/>
        </w:rPr>
      </w:pPr>
      <w:bookmarkStart w:name="bookmark26" w:id="42"/>
      <w:bookmarkEnd w:id="42"/>
      <w:r>
        <w:rPr>
          <w:rFonts w:ascii="Microsoft YaHei" w:hAnsi="Microsoft YaHei" w:eastAsia="Microsoft YaHei" w:cs="Microsoft YaHei"/>
          <w:sz w:val="23"/>
          <w:szCs w:val="23"/>
          <w:spacing w:val="-1"/>
          <w:position w:val="-1"/>
        </w:rPr>
        <w:t>八、机关运行经费增减变动原因说明</w:t>
      </w:r>
    </w:p>
    <w:p>
      <w:pPr>
        <w:ind w:left="1262" w:right="1223" w:firstLine="463"/>
        <w:spacing w:before="174" w:line="322" w:lineRule="auto"/>
        <w:rPr>
          <w:rFonts w:ascii="FangSong" w:hAnsi="FangSong" w:eastAsia="FangSong" w:cs="FangSong"/>
          <w:sz w:val="23"/>
          <w:szCs w:val="23"/>
        </w:rPr>
      </w:pPr>
      <w:r>
        <w:rPr>
          <w:rFonts w:ascii="FangSong" w:hAnsi="FangSong" w:eastAsia="FangSong" w:cs="FangSong"/>
          <w:sz w:val="23"/>
          <w:szCs w:val="23"/>
          <w:spacing w:val="2"/>
        </w:rPr>
        <w:t>本单位机关运行经费财政拨款预算</w:t>
      </w:r>
      <w:r>
        <w:rPr>
          <w:rFonts w:ascii="FangSong" w:hAnsi="FangSong" w:eastAsia="FangSong" w:cs="FangSong"/>
          <w:sz w:val="23"/>
          <w:szCs w:val="23"/>
          <w:spacing w:val="2"/>
        </w:rPr>
        <w:t xml:space="preserve">  </w:t>
      </w:r>
      <w:r>
        <w:rPr>
          <w:rFonts w:ascii="FangSong" w:hAnsi="FangSong" w:eastAsia="FangSong" w:cs="FangSong"/>
          <w:sz w:val="23"/>
          <w:szCs w:val="23"/>
          <w:spacing w:val="2"/>
        </w:rPr>
        <w:t>83.1万元，比2023年预算77.49增加5.61万元，</w:t>
      </w:r>
      <w:r>
        <w:rPr>
          <w:rFonts w:ascii="FangSong" w:hAnsi="FangSong" w:eastAsia="FangSong" w:cs="FangSong"/>
          <w:sz w:val="23"/>
          <w:szCs w:val="23"/>
          <w:spacing w:val="1"/>
        </w:rPr>
        <w:t>增加</w:t>
      </w:r>
      <w:r>
        <w:rPr>
          <w:rFonts w:ascii="FangSong" w:hAnsi="FangSong" w:eastAsia="FangSong" w:cs="FangSong"/>
          <w:sz w:val="23"/>
          <w:szCs w:val="23"/>
        </w:rPr>
        <w:t>7.2%，原因是由于新录用事业人员10人，导致定额定员经费增加。</w:t>
      </w:r>
    </w:p>
    <w:p>
      <w:pPr>
        <w:spacing w:line="322" w:lineRule="auto"/>
        <w:sectPr>
          <w:headerReference w:type="default" r:id="rId44"/>
          <w:footerReference w:type="default" r:id="rId45"/>
          <w:pgSz w:w="11900" w:h="16840"/>
          <w:pgMar w:top="642" w:right="0" w:bottom="340" w:left="0" w:header="326" w:footer="93" w:gutter="0"/>
        </w:sectPr>
        <w:rPr>
          <w:rFonts w:ascii="FangSong" w:hAnsi="FangSong" w:eastAsia="FangSong" w:cs="FangSong"/>
          <w:sz w:val="23"/>
          <w:szCs w:val="23"/>
        </w:rPr>
      </w:pPr>
    </w:p>
    <w:p>
      <w:pPr>
        <w:pStyle w:val="BodyText"/>
        <w:spacing w:line="271" w:lineRule="auto"/>
        <w:rPr/>
      </w:pPr>
      <w:r/>
    </w:p>
    <w:p>
      <w:pPr>
        <w:pStyle w:val="BodyText"/>
        <w:spacing w:line="271" w:lineRule="auto"/>
        <w:rPr/>
      </w:pPr>
      <w:r/>
    </w:p>
    <w:p>
      <w:pPr>
        <w:ind w:left="1258"/>
        <w:spacing w:before="94" w:line="225" w:lineRule="exact"/>
        <w:outlineLvl w:val="1"/>
        <w:rPr>
          <w:rFonts w:ascii="Microsoft YaHei" w:hAnsi="Microsoft YaHei" w:eastAsia="Microsoft YaHei" w:cs="Microsoft YaHei"/>
          <w:sz w:val="22"/>
          <w:szCs w:val="22"/>
        </w:rPr>
      </w:pPr>
      <w:bookmarkStart w:name="bookmark27" w:id="43"/>
      <w:bookmarkEnd w:id="43"/>
      <w:r>
        <w:rPr>
          <w:rFonts w:ascii="Microsoft YaHei" w:hAnsi="Microsoft YaHei" w:eastAsia="Microsoft YaHei" w:cs="Microsoft YaHei"/>
          <w:sz w:val="22"/>
          <w:szCs w:val="22"/>
          <w:spacing w:val="9"/>
          <w:position w:val="-1"/>
        </w:rPr>
        <w:t>九、政府采购情况</w:t>
      </w:r>
    </w:p>
    <w:p>
      <w:pPr>
        <w:ind w:left="1264" w:right="1260" w:firstLine="455"/>
        <w:spacing w:before="178" w:line="323" w:lineRule="auto"/>
        <w:rPr>
          <w:rFonts w:ascii="FangSong" w:hAnsi="FangSong" w:eastAsia="FangSong" w:cs="FangSong"/>
          <w:sz w:val="23"/>
          <w:szCs w:val="23"/>
        </w:rPr>
      </w:pPr>
      <w:r>
        <w:rPr>
          <w:rFonts w:ascii="FangSong" w:hAnsi="FangSong" w:eastAsia="FangSong" w:cs="FangSong"/>
          <w:sz w:val="23"/>
          <w:szCs w:val="23"/>
          <w:spacing w:val="4"/>
        </w:rPr>
        <w:t>2024年兴县固贤乡人民政府政府采购预算总额0万元。其中：政府采购货物预算0万元、</w:t>
      </w:r>
      <w:r>
        <w:rPr>
          <w:rFonts w:ascii="FangSong" w:hAnsi="FangSong" w:eastAsia="FangSong" w:cs="FangSong"/>
          <w:sz w:val="23"/>
          <w:szCs w:val="23"/>
        </w:rPr>
        <w:t>政府采购工程预算0万元、政府采购服务预算</w:t>
      </w:r>
      <w:r>
        <w:rPr>
          <w:rFonts w:ascii="FangSong" w:hAnsi="FangSong" w:eastAsia="FangSong" w:cs="FangSong"/>
          <w:sz w:val="23"/>
          <w:szCs w:val="23"/>
          <w:spacing w:val="-1"/>
        </w:rPr>
        <w:t>0万元。</w:t>
      </w:r>
    </w:p>
    <w:p>
      <w:pPr>
        <w:ind w:left="1260"/>
        <w:spacing w:line="229" w:lineRule="exact"/>
        <w:outlineLvl w:val="1"/>
        <w:rPr>
          <w:rFonts w:ascii="Microsoft YaHei" w:hAnsi="Microsoft YaHei" w:eastAsia="Microsoft YaHei" w:cs="Microsoft YaHei"/>
          <w:sz w:val="22"/>
          <w:szCs w:val="22"/>
        </w:rPr>
      </w:pPr>
      <w:bookmarkStart w:name="bookmark28" w:id="44"/>
      <w:bookmarkEnd w:id="44"/>
      <w:r>
        <w:rPr>
          <w:rFonts w:ascii="Microsoft YaHei" w:hAnsi="Microsoft YaHei" w:eastAsia="Microsoft YaHei" w:cs="Microsoft YaHei"/>
          <w:sz w:val="22"/>
          <w:szCs w:val="22"/>
          <w:spacing w:val="9"/>
          <w:position w:val="-1"/>
        </w:rPr>
        <w:t>十、绩效管理情况</w:t>
      </w:r>
    </w:p>
    <w:p>
      <w:pPr>
        <w:ind w:left="1735"/>
        <w:spacing w:before="174" w:line="223" w:lineRule="auto"/>
        <w:rPr>
          <w:rFonts w:ascii="FangSong" w:hAnsi="FangSong" w:eastAsia="FangSong" w:cs="FangSong"/>
          <w:sz w:val="23"/>
          <w:szCs w:val="23"/>
        </w:rPr>
      </w:pPr>
      <w:r>
        <w:rPr>
          <w:rFonts w:ascii="FangSong" w:hAnsi="FangSong" w:eastAsia="FangSong" w:cs="FangSong"/>
          <w:sz w:val="23"/>
          <w:szCs w:val="23"/>
          <w:spacing w:val="-3"/>
        </w:rPr>
        <w:t>1、整体绩效目标</w:t>
      </w:r>
    </w:p>
    <w:p>
      <w:pPr>
        <w:ind w:left="1259"/>
        <w:spacing w:before="134" w:line="221" w:lineRule="auto"/>
        <w:rPr>
          <w:rFonts w:ascii="FangSong" w:hAnsi="FangSong" w:eastAsia="FangSong" w:cs="FangSong"/>
          <w:sz w:val="23"/>
          <w:szCs w:val="23"/>
        </w:rPr>
      </w:pPr>
      <w:r>
        <w:rPr>
          <w:rFonts w:ascii="FangSong" w:hAnsi="FangSong" w:eastAsia="FangSong" w:cs="FangSong"/>
          <w:sz w:val="23"/>
          <w:szCs w:val="23"/>
        </w:rPr>
        <w:t>2024年未编报单位整体绩效目标，涉及0万元。</w:t>
      </w:r>
    </w:p>
    <w:p>
      <w:pPr>
        <w:ind w:left="1720"/>
        <w:spacing w:before="124" w:line="223" w:lineRule="auto"/>
        <w:rPr>
          <w:rFonts w:ascii="FangSong" w:hAnsi="FangSong" w:eastAsia="FangSong" w:cs="FangSong"/>
          <w:sz w:val="23"/>
          <w:szCs w:val="23"/>
        </w:rPr>
      </w:pPr>
      <w:r>
        <w:rPr>
          <w:rFonts w:ascii="FangSong" w:hAnsi="FangSong" w:eastAsia="FangSong" w:cs="FangSong"/>
          <w:sz w:val="23"/>
          <w:szCs w:val="23"/>
          <w:spacing w:val="-1"/>
        </w:rPr>
        <w:t>2、项目绩效目标</w:t>
      </w:r>
    </w:p>
    <w:p>
      <w:pPr>
        <w:ind w:left="1263" w:right="1223" w:firstLine="456"/>
        <w:spacing w:before="120" w:line="325" w:lineRule="auto"/>
        <w:rPr>
          <w:rFonts w:ascii="FangSong" w:hAnsi="FangSong" w:eastAsia="FangSong" w:cs="FangSong"/>
          <w:sz w:val="23"/>
          <w:szCs w:val="23"/>
        </w:rPr>
      </w:pPr>
      <w:r>
        <w:rPr>
          <w:rFonts w:ascii="FangSong" w:hAnsi="FangSong" w:eastAsia="FangSong" w:cs="FangSong"/>
          <w:sz w:val="23"/>
          <w:szCs w:val="23"/>
          <w:spacing w:val="9"/>
        </w:rPr>
        <w:t>2024年兴县固贤乡人民政府纳入绩效目标管理的</w:t>
      </w:r>
      <w:r>
        <w:rPr>
          <w:rFonts w:ascii="FangSong" w:hAnsi="FangSong" w:eastAsia="FangSong" w:cs="FangSong"/>
          <w:sz w:val="23"/>
          <w:szCs w:val="23"/>
          <w:spacing w:val="8"/>
        </w:rPr>
        <w:t>二级项</w:t>
      </w:r>
      <w:r>
        <w:rPr>
          <w:rFonts w:ascii="FangSong" w:hAnsi="FangSong" w:eastAsia="FangSong" w:cs="FangSong"/>
          <w:sz w:val="23"/>
          <w:szCs w:val="23"/>
          <w:spacing w:val="-46"/>
        </w:rPr>
        <w:t xml:space="preserve"> </w:t>
      </w:r>
      <w:r>
        <w:rPr>
          <w:rFonts w:ascii="FangSong" w:hAnsi="FangSong" w:eastAsia="FangSong" w:cs="FangSong"/>
          <w:sz w:val="23"/>
          <w:szCs w:val="23"/>
          <w:spacing w:val="8"/>
        </w:rPr>
        <w:t>目31个，共计金额1,149.76万</w:t>
      </w:r>
      <w:r>
        <w:rPr>
          <w:rFonts w:ascii="FangSong" w:hAnsi="FangSong" w:eastAsia="FangSong" w:cs="FangSong"/>
          <w:sz w:val="23"/>
          <w:szCs w:val="23"/>
          <w:spacing w:val="7"/>
        </w:rPr>
        <w:t>元。其中：其他运转类项</w:t>
      </w:r>
      <w:r>
        <w:rPr>
          <w:rFonts w:ascii="FangSong" w:hAnsi="FangSong" w:eastAsia="FangSong" w:cs="FangSong"/>
          <w:sz w:val="23"/>
          <w:szCs w:val="23"/>
          <w:spacing w:val="-48"/>
        </w:rPr>
        <w:t xml:space="preserve"> </w:t>
      </w:r>
      <w:r>
        <w:rPr>
          <w:rFonts w:ascii="FangSong" w:hAnsi="FangSong" w:eastAsia="FangSong" w:cs="FangSong"/>
          <w:sz w:val="23"/>
          <w:szCs w:val="23"/>
          <w:spacing w:val="7"/>
        </w:rPr>
        <w:t>目16个，涉及金额105.07万元；特定目标类项</w:t>
      </w:r>
      <w:r>
        <w:rPr>
          <w:rFonts w:ascii="FangSong" w:hAnsi="FangSong" w:eastAsia="FangSong" w:cs="FangSong"/>
          <w:sz w:val="23"/>
          <w:szCs w:val="23"/>
          <w:spacing w:val="-47"/>
        </w:rPr>
        <w:t xml:space="preserve"> </w:t>
      </w:r>
      <w:r>
        <w:rPr>
          <w:rFonts w:ascii="FangSong" w:hAnsi="FangSong" w:eastAsia="FangSong" w:cs="FangSong"/>
          <w:sz w:val="23"/>
          <w:szCs w:val="23"/>
          <w:spacing w:val="7"/>
        </w:rPr>
        <w:t>目15个，涉及</w:t>
      </w:r>
      <w:r>
        <w:rPr>
          <w:rFonts w:ascii="FangSong" w:hAnsi="FangSong" w:eastAsia="FangSong" w:cs="FangSong"/>
          <w:sz w:val="23"/>
          <w:szCs w:val="23"/>
          <w:spacing w:val="6"/>
        </w:rPr>
        <w:t>金额</w:t>
      </w:r>
      <w:r>
        <w:rPr>
          <w:rFonts w:ascii="FangSong" w:hAnsi="FangSong" w:eastAsia="FangSong" w:cs="FangSong"/>
          <w:sz w:val="23"/>
          <w:szCs w:val="23"/>
          <w:spacing w:val="3"/>
        </w:rPr>
        <w:t>1,044.70万元。公开项目绩效目标20个，涉及项目金额1,072.80万元，</w:t>
      </w:r>
      <w:r>
        <w:rPr>
          <w:rFonts w:ascii="FangSong" w:hAnsi="FangSong" w:eastAsia="FangSong" w:cs="FangSong"/>
          <w:sz w:val="23"/>
          <w:szCs w:val="23"/>
          <w:spacing w:val="-51"/>
        </w:rPr>
        <w:t xml:space="preserve"> </w:t>
      </w:r>
      <w:r>
        <w:rPr>
          <w:rFonts w:ascii="FangSong" w:hAnsi="FangSong" w:eastAsia="FangSong" w:cs="FangSong"/>
          <w:sz w:val="23"/>
          <w:szCs w:val="23"/>
          <w:spacing w:val="3"/>
        </w:rPr>
        <w:t>占部门（单位）项目</w:t>
      </w:r>
      <w:r>
        <w:rPr>
          <w:rFonts w:ascii="FangSong" w:hAnsi="FangSong" w:eastAsia="FangSong" w:cs="FangSong"/>
          <w:sz w:val="23"/>
          <w:szCs w:val="23"/>
          <w:spacing w:val="5"/>
        </w:rPr>
        <w:t>支出总额的93.31%。其中：其他运转类项目5个，涉及</w:t>
      </w:r>
      <w:r>
        <w:rPr>
          <w:rFonts w:ascii="FangSong" w:hAnsi="FangSong" w:eastAsia="FangSong" w:cs="FangSong"/>
          <w:sz w:val="23"/>
          <w:szCs w:val="23"/>
          <w:spacing w:val="4"/>
        </w:rPr>
        <w:t>项目金额28.10万元；特定目标类项目</w:t>
      </w:r>
      <w:r>
        <w:rPr>
          <w:rFonts w:ascii="FangSong" w:hAnsi="FangSong" w:eastAsia="FangSong" w:cs="FangSong"/>
          <w:sz w:val="23"/>
          <w:szCs w:val="23"/>
          <w:spacing w:val="-1"/>
        </w:rPr>
        <w:t>15个，涉及项目金额1,044.70万元。</w:t>
      </w:r>
    </w:p>
    <w:p>
      <w:pPr>
        <w:ind w:left="1725"/>
        <w:spacing w:before="1" w:line="222" w:lineRule="auto"/>
        <w:rPr>
          <w:rFonts w:ascii="FangSong" w:hAnsi="FangSong" w:eastAsia="FangSong" w:cs="FangSong"/>
          <w:sz w:val="23"/>
          <w:szCs w:val="23"/>
        </w:rPr>
      </w:pPr>
      <w:r>
        <w:rPr>
          <w:rFonts w:ascii="FangSong" w:hAnsi="FangSong" w:eastAsia="FangSong" w:cs="FangSong"/>
          <w:sz w:val="23"/>
          <w:szCs w:val="23"/>
          <w:spacing w:val="-1"/>
        </w:rPr>
        <w:t>（项目绩效目标表公开情况见附件）</w:t>
      </w:r>
    </w:p>
    <w:p>
      <w:pPr>
        <w:spacing w:line="222" w:lineRule="auto"/>
        <w:sectPr>
          <w:headerReference w:type="default" r:id="rId7"/>
          <w:footerReference w:type="default" r:id="rId48"/>
          <w:pgSz w:w="11900" w:h="16840"/>
          <w:pgMar w:top="642" w:right="0" w:bottom="340" w:left="0" w:header="326" w:footer="93" w:gutter="0"/>
        </w:sectPr>
        <w:rPr>
          <w:rFonts w:ascii="FangSong" w:hAnsi="FangSong" w:eastAsia="FangSong" w:cs="FangSong"/>
          <w:sz w:val="23"/>
          <w:szCs w:val="23"/>
        </w:rPr>
      </w:pPr>
    </w:p>
    <w:p>
      <w:pPr>
        <w:pStyle w:val="BodyText"/>
        <w:spacing w:line="277" w:lineRule="auto"/>
        <w:rPr/>
      </w:pPr>
      <w:r/>
    </w:p>
    <w:p>
      <w:pPr>
        <w:pStyle w:val="BodyText"/>
        <w:spacing w:line="278" w:lineRule="auto"/>
        <w:rPr/>
      </w:pPr>
      <w:r/>
    </w:p>
    <w:p>
      <w:pPr>
        <w:ind w:firstLine="2156"/>
        <w:spacing w:line="12671" w:lineRule="exact"/>
        <w:rPr/>
      </w:pPr>
      <w:r>
        <w:pict>
          <v:shape id="_x0000_s328" style="position:absolute;margin-left:86.92pt;margin-top:472.067pt;mso-position-vertical-relative:text;mso-position-horizontal-relative:text;width:119.4pt;height:18.85pt;z-index:251660288;rotation:330;" fillcolor="#404040" filled="true" stroked="false" type="#_x0000_t136">
            <v:fill opacity="0.400000"/>
            <v:textpath style="font-family:&quot;STSong&quot;;font-size:20;v-text-kern:t;mso-text-shadow:auto" string="仅供内部审核"/>
          </v:shape>
        </w:pict>
      </w:r>
      <w:r>
        <w:pict>
          <v:shape id="_x0000_s330" style="position:absolute;margin-left:391.92pt;margin-top:228.067pt;mso-position-vertical-relative:text;mso-position-horizontal-relative:text;width:119.4pt;height:18.85pt;z-index:251661312;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833168" cy="8046128"/>
            <wp:effectExtent l="0" t="0" r="0" b="0"/>
            <wp:docPr id="10" name="IM 10"/>
            <wp:cNvGraphicFramePr/>
            <a:graphic>
              <a:graphicData uri="http://schemas.openxmlformats.org/drawingml/2006/picture">
                <pic:pic>
                  <pic:nvPicPr>
                    <pic:cNvPr id="10" name="IM 10"/>
                    <pic:cNvPicPr/>
                  </pic:nvPicPr>
                  <pic:blipFill>
                    <a:blip r:embed="rId51"/>
                    <a:stretch>
                      <a:fillRect/>
                    </a:stretch>
                  </pic:blipFill>
                  <pic:spPr>
                    <a:xfrm rot="0">
                      <a:off x="0" y="0"/>
                      <a:ext cx="4833168" cy="8046128"/>
                    </a:xfrm>
                    <a:prstGeom prst="rect">
                      <a:avLst/>
                    </a:prstGeom>
                  </pic:spPr>
                </pic:pic>
              </a:graphicData>
            </a:graphic>
          </wp:inline>
        </w:drawing>
      </w:r>
    </w:p>
    <w:p>
      <w:pPr>
        <w:spacing w:line="12671" w:lineRule="exact"/>
        <w:sectPr>
          <w:headerReference w:type="default" r:id="rId49"/>
          <w:footerReference w:type="default" r:id="rId50"/>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332" style="position:absolute;margin-left:86.92pt;margin-top:472.067pt;mso-position-vertical-relative:text;mso-position-horizontal-relative:text;width:119.4pt;height:18.85pt;z-index:251662336;rotation:330;" fillcolor="#404040" filled="true" stroked="false" type="#_x0000_t136">
            <v:fill opacity="0.400000"/>
            <v:textpath style="font-family:&quot;STSong&quot;;font-size:20;v-text-kern:t;mso-text-shadow:auto" string="仅供内部审核"/>
          </v:shape>
        </w:pict>
      </w:r>
      <w:r>
        <w:pict>
          <v:shape id="_x0000_s334" style="position:absolute;margin-left:391.92pt;margin-top:228.067pt;mso-position-vertical-relative:text;mso-position-horizontal-relative:text;width:119.4pt;height:18.85pt;z-index:251663360;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12" name="IM 12"/>
            <wp:cNvGraphicFramePr/>
            <a:graphic>
              <a:graphicData uri="http://schemas.openxmlformats.org/drawingml/2006/picture">
                <pic:pic>
                  <pic:nvPicPr>
                    <pic:cNvPr id="12" name="IM 12"/>
                    <pic:cNvPicPr/>
                  </pic:nvPicPr>
                  <pic:blipFill>
                    <a:blip r:embed="rId53"/>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5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336" style="position:absolute;margin-left:391.92pt;margin-top:228.067pt;mso-position-vertical-relative:text;mso-position-horizontal-relative:text;width:119.4pt;height:18.85pt;z-index:251664384;rotation:330;" fillcolor="#404040" filled="true" stroked="false" type="#_x0000_t136">
            <v:fill opacity="0.400000"/>
            <v:textpath style="font-family:&quot;STSong&quot;;font-size:20;v-text-kern:t;mso-text-shadow:auto" string="仅供内部审核"/>
          </v:shape>
        </w:pict>
      </w:r>
      <w:r>
        <w:pict>
          <v:shape id="_x0000_s338" style="position:absolute;margin-left:86.92pt;margin-top:472.067pt;mso-position-vertical-relative:text;mso-position-horizontal-relative:text;width:119.4pt;height:18.85pt;z-index:251665408;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14" name="IM 14"/>
            <wp:cNvGraphicFramePr/>
            <a:graphic>
              <a:graphicData uri="http://schemas.openxmlformats.org/drawingml/2006/picture">
                <pic:pic>
                  <pic:nvPicPr>
                    <pic:cNvPr id="14" name="IM 14"/>
                    <pic:cNvPicPr/>
                  </pic:nvPicPr>
                  <pic:blipFill>
                    <a:blip r:embed="rId55"/>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5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340" style="position:absolute;margin-left:391.92pt;margin-top:228.067pt;mso-position-vertical-relative:text;mso-position-horizontal-relative:text;width:119.4pt;height:18.85pt;z-index:251666432;rotation:330;" fillcolor="#404040" filled="true" stroked="false" type="#_x0000_t136">
            <v:fill opacity="0.400000"/>
            <v:textpath style="font-family:&quot;STSong&quot;;font-size:20;v-text-kern:t;mso-text-shadow:auto" string="仅供内部审核"/>
          </v:shape>
        </w:pict>
      </w:r>
      <w:r>
        <w:pict>
          <v:shape id="_x0000_s342" style="position:absolute;margin-left:86.92pt;margin-top:472.067pt;mso-position-vertical-relative:text;mso-position-horizontal-relative:text;width:119.4pt;height:18.85pt;z-index:251667456;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16" name="IM 16"/>
            <wp:cNvGraphicFramePr/>
            <a:graphic>
              <a:graphicData uri="http://schemas.openxmlformats.org/drawingml/2006/picture">
                <pic:pic>
                  <pic:nvPicPr>
                    <pic:cNvPr id="16" name="IM 16"/>
                    <pic:cNvPicPr/>
                  </pic:nvPicPr>
                  <pic:blipFill>
                    <a:blip r:embed="rId57"/>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5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344" style="position:absolute;margin-left:86.92pt;margin-top:472.067pt;mso-position-vertical-relative:text;mso-position-horizontal-relative:text;width:119.4pt;height:18.85pt;z-index:251668480;rotation:330;" fillcolor="#404040" filled="true" stroked="false" type="#_x0000_t136">
            <v:fill opacity="0.400000"/>
            <v:textpath style="font-family:&quot;STSong&quot;;font-size:20;v-text-kern:t;mso-text-shadow:auto" string="仅供内部审核"/>
          </v:shape>
        </w:pict>
      </w:r>
      <w:r>
        <w:pict>
          <v:shape id="_x0000_s346" style="position:absolute;margin-left:391.92pt;margin-top:228.067pt;mso-position-vertical-relative:text;mso-position-horizontal-relative:text;width:119.4pt;height:18.85pt;z-index:251669504;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18" name="IM 18"/>
            <wp:cNvGraphicFramePr/>
            <a:graphic>
              <a:graphicData uri="http://schemas.openxmlformats.org/drawingml/2006/picture">
                <pic:pic>
                  <pic:nvPicPr>
                    <pic:cNvPr id="18" name="IM 18"/>
                    <pic:cNvPicPr/>
                  </pic:nvPicPr>
                  <pic:blipFill>
                    <a:blip r:embed="rId59"/>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5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348" style="position:absolute;margin-left:391.92pt;margin-top:228.067pt;mso-position-vertical-relative:text;mso-position-horizontal-relative:text;width:119.4pt;height:18.85pt;z-index:251670528;rotation:330;" fillcolor="#404040" filled="true" stroked="false" type="#_x0000_t136">
            <v:fill opacity="0.400000"/>
            <v:textpath style="font-family:&quot;STSong&quot;;font-size:20;v-text-kern:t;mso-text-shadow:auto" string="仅供内部审核"/>
          </v:shape>
        </w:pict>
      </w:r>
      <w:r>
        <w:pict>
          <v:shape id="_x0000_s350" style="position:absolute;margin-left:86.92pt;margin-top:472.067pt;mso-position-vertical-relative:text;mso-position-horizontal-relative:text;width:119.4pt;height:18.85pt;z-index:251671552;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20" name="IM 20"/>
            <wp:cNvGraphicFramePr/>
            <a:graphic>
              <a:graphicData uri="http://schemas.openxmlformats.org/drawingml/2006/picture">
                <pic:pic>
                  <pic:nvPicPr>
                    <pic:cNvPr id="20" name="IM 20"/>
                    <pic:cNvPicPr/>
                  </pic:nvPicPr>
                  <pic:blipFill>
                    <a:blip r:embed="rId61"/>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6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352" style="position:absolute;margin-left:86.92pt;margin-top:472.067pt;mso-position-vertical-relative:text;mso-position-horizontal-relative:text;width:119.4pt;height:18.85pt;z-index:251672576;rotation:330;" fillcolor="#404040" filled="true" stroked="false" type="#_x0000_t136">
            <v:fill opacity="0.400000"/>
            <v:textpath style="font-family:&quot;STSong&quot;;font-size:20;v-text-kern:t;mso-text-shadow:auto" string="仅供内部审核"/>
          </v:shape>
        </w:pict>
      </w:r>
      <w:r>
        <w:pict>
          <v:shape id="_x0000_s354" style="position:absolute;margin-left:391.92pt;margin-top:228.067pt;mso-position-vertical-relative:text;mso-position-horizontal-relative:text;width:119.4pt;height:18.85pt;z-index:251673600;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22" name="IM 22"/>
            <wp:cNvGraphicFramePr/>
            <a:graphic>
              <a:graphicData uri="http://schemas.openxmlformats.org/drawingml/2006/picture">
                <pic:pic>
                  <pic:nvPicPr>
                    <pic:cNvPr id="22" name="IM 22"/>
                    <pic:cNvPicPr/>
                  </pic:nvPicPr>
                  <pic:blipFill>
                    <a:blip r:embed="rId63"/>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6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356" style="position:absolute;margin-left:391.92pt;margin-top:228.067pt;mso-position-vertical-relative:text;mso-position-horizontal-relative:text;width:119.4pt;height:18.85pt;z-index:251674624;rotation:330;" fillcolor="#404040" filled="true" stroked="false" type="#_x0000_t136">
            <v:fill opacity="0.400000"/>
            <v:textpath style="font-family:&quot;STSong&quot;;font-size:20;v-text-kern:t;mso-text-shadow:auto" string="仅供内部审核"/>
          </v:shape>
        </w:pict>
      </w:r>
      <w:r>
        <w:pict>
          <v:shape id="_x0000_s358" style="position:absolute;margin-left:86.92pt;margin-top:472.067pt;mso-position-vertical-relative:text;mso-position-horizontal-relative:text;width:119.4pt;height:18.85pt;z-index:251675648;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24" name="IM 24"/>
            <wp:cNvGraphicFramePr/>
            <a:graphic>
              <a:graphicData uri="http://schemas.openxmlformats.org/drawingml/2006/picture">
                <pic:pic>
                  <pic:nvPicPr>
                    <pic:cNvPr id="24" name="IM 24"/>
                    <pic:cNvPicPr/>
                  </pic:nvPicPr>
                  <pic:blipFill>
                    <a:blip r:embed="rId65"/>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6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360" style="position:absolute;margin-left:86.92pt;margin-top:472.067pt;mso-position-vertical-relative:text;mso-position-horizontal-relative:text;width:119.4pt;height:18.85pt;z-index:251676672;rotation:330;" fillcolor="#404040" filled="true" stroked="false" type="#_x0000_t136">
            <v:fill opacity="0.400000"/>
            <v:textpath style="font-family:&quot;STSong&quot;;font-size:20;v-text-kern:t;mso-text-shadow:auto" string="仅供内部审核"/>
          </v:shape>
        </w:pict>
      </w:r>
      <w:r>
        <w:pict>
          <v:shape id="_x0000_s362" style="position:absolute;margin-left:391.92pt;margin-top:228.067pt;mso-position-vertical-relative:text;mso-position-horizontal-relative:text;width:119.4pt;height:18.85pt;z-index:251677696;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26" name="IM 26"/>
            <wp:cNvGraphicFramePr/>
            <a:graphic>
              <a:graphicData uri="http://schemas.openxmlformats.org/drawingml/2006/picture">
                <pic:pic>
                  <pic:nvPicPr>
                    <pic:cNvPr id="26" name="IM 26"/>
                    <pic:cNvPicPr/>
                  </pic:nvPicPr>
                  <pic:blipFill>
                    <a:blip r:embed="rId67"/>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6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364" style="position:absolute;margin-left:86.92pt;margin-top:472.067pt;mso-position-vertical-relative:text;mso-position-horizontal-relative:text;width:119.4pt;height:18.85pt;z-index:251678720;rotation:330;" fillcolor="#404040" filled="true" stroked="false" type="#_x0000_t136">
            <v:fill opacity="0.400000"/>
            <v:textpath style="font-family:&quot;STSong&quot;;font-size:20;v-text-kern:t;mso-text-shadow:auto" string="仅供内部审核"/>
          </v:shape>
        </w:pict>
      </w:r>
      <w:r>
        <w:pict>
          <v:shape id="_x0000_s366" style="position:absolute;margin-left:391.92pt;margin-top:228.067pt;mso-position-vertical-relative:text;mso-position-horizontal-relative:text;width:119.4pt;height:18.85pt;z-index:251679744;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28" name="IM 28"/>
            <wp:cNvGraphicFramePr/>
            <a:graphic>
              <a:graphicData uri="http://schemas.openxmlformats.org/drawingml/2006/picture">
                <pic:pic>
                  <pic:nvPicPr>
                    <pic:cNvPr id="28" name="IM 28"/>
                    <pic:cNvPicPr/>
                  </pic:nvPicPr>
                  <pic:blipFill>
                    <a:blip r:embed="rId69"/>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6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368" style="position:absolute;margin-left:391.92pt;margin-top:228.067pt;mso-position-vertical-relative:text;mso-position-horizontal-relative:text;width:119.4pt;height:18.85pt;z-index:251680768;rotation:330;" fillcolor="#404040" filled="true" stroked="false" type="#_x0000_t136">
            <v:fill opacity="0.400000"/>
            <v:textpath style="font-family:&quot;STSong&quot;;font-size:20;v-text-kern:t;mso-text-shadow:auto" string="仅供内部审核"/>
          </v:shape>
        </w:pict>
      </w:r>
      <w:r>
        <w:pict>
          <v:shape id="_x0000_s370" style="position:absolute;margin-left:86.92pt;margin-top:472.067pt;mso-position-vertical-relative:text;mso-position-horizontal-relative:text;width:119.4pt;height:18.85pt;z-index:251681792;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30" name="IM 30"/>
            <wp:cNvGraphicFramePr/>
            <a:graphic>
              <a:graphicData uri="http://schemas.openxmlformats.org/drawingml/2006/picture">
                <pic:pic>
                  <pic:nvPicPr>
                    <pic:cNvPr id="30" name="IM 30"/>
                    <pic:cNvPicPr/>
                  </pic:nvPicPr>
                  <pic:blipFill>
                    <a:blip r:embed="rId71"/>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7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372" style="position:absolute;margin-left:86.92pt;margin-top:472.067pt;mso-position-vertical-relative:text;mso-position-horizontal-relative:text;width:119.4pt;height:18.85pt;z-index:251682816;rotation:330;" fillcolor="#404040" filled="true" stroked="false" type="#_x0000_t136">
            <v:fill opacity="0.400000"/>
            <v:textpath style="font-family:&quot;STSong&quot;;font-size:20;v-text-kern:t;mso-text-shadow:auto" string="仅供内部审核"/>
          </v:shape>
        </w:pict>
      </w:r>
      <w:r>
        <w:pict>
          <v:shape id="_x0000_s374" style="position:absolute;margin-left:391.92pt;margin-top:228.067pt;mso-position-vertical-relative:text;mso-position-horizontal-relative:text;width:119.4pt;height:18.85pt;z-index:251683840;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32" name="IM 32"/>
            <wp:cNvGraphicFramePr/>
            <a:graphic>
              <a:graphicData uri="http://schemas.openxmlformats.org/drawingml/2006/picture">
                <pic:pic>
                  <pic:nvPicPr>
                    <pic:cNvPr id="32" name="IM 32"/>
                    <pic:cNvPicPr/>
                  </pic:nvPicPr>
                  <pic:blipFill>
                    <a:blip r:embed="rId73"/>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7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376" style="position:absolute;margin-left:391.92pt;margin-top:228.067pt;mso-position-vertical-relative:text;mso-position-horizontal-relative:text;width:119.4pt;height:18.85pt;z-index:251684864;rotation:330;" fillcolor="#404040" filled="true" stroked="false" type="#_x0000_t136">
            <v:fill opacity="0.400000"/>
            <v:textpath style="font-family:&quot;STSong&quot;;font-size:20;v-text-kern:t;mso-text-shadow:auto" string="仅供内部审核"/>
          </v:shape>
        </w:pict>
      </w:r>
      <w:r>
        <w:pict>
          <v:shape id="_x0000_s378" style="position:absolute;margin-left:86.92pt;margin-top:472.067pt;mso-position-vertical-relative:text;mso-position-horizontal-relative:text;width:119.4pt;height:18.85pt;z-index:251685888;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34" name="IM 34"/>
            <wp:cNvGraphicFramePr/>
            <a:graphic>
              <a:graphicData uri="http://schemas.openxmlformats.org/drawingml/2006/picture">
                <pic:pic>
                  <pic:nvPicPr>
                    <pic:cNvPr id="34" name="IM 34"/>
                    <pic:cNvPicPr/>
                  </pic:nvPicPr>
                  <pic:blipFill>
                    <a:blip r:embed="rId75"/>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7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380" style="position:absolute;margin-left:86.92pt;margin-top:472.067pt;mso-position-vertical-relative:text;mso-position-horizontal-relative:text;width:119.4pt;height:18.85pt;z-index:251686912;rotation:330;" fillcolor="#404040" filled="true" stroked="false" type="#_x0000_t136">
            <v:fill opacity="0.400000"/>
            <v:textpath style="font-family:&quot;STSong&quot;;font-size:20;v-text-kern:t;mso-text-shadow:auto" string="仅供内部审核"/>
          </v:shape>
        </w:pict>
      </w:r>
      <w:r>
        <w:pict>
          <v:shape id="_x0000_s382" style="position:absolute;margin-left:391.92pt;margin-top:228.067pt;mso-position-vertical-relative:text;mso-position-horizontal-relative:text;width:119.4pt;height:18.85pt;z-index:251687936;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36" name="IM 36"/>
            <wp:cNvGraphicFramePr/>
            <a:graphic>
              <a:graphicData uri="http://schemas.openxmlformats.org/drawingml/2006/picture">
                <pic:pic>
                  <pic:nvPicPr>
                    <pic:cNvPr id="36" name="IM 36"/>
                    <pic:cNvPicPr/>
                  </pic:nvPicPr>
                  <pic:blipFill>
                    <a:blip r:embed="rId77"/>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7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384" style="position:absolute;margin-left:86.92pt;margin-top:472.067pt;mso-position-vertical-relative:text;mso-position-horizontal-relative:text;width:119.4pt;height:18.85pt;z-index:251688960;rotation:330;" fillcolor="#404040" filled="true" stroked="false" type="#_x0000_t136">
            <v:fill opacity="0.400000"/>
            <v:textpath style="font-family:&quot;STSong&quot;;font-size:20;v-text-kern:t;mso-text-shadow:auto" string="仅供内部审核"/>
          </v:shape>
        </w:pict>
      </w:r>
      <w:r>
        <w:pict>
          <v:shape id="_x0000_s386" style="position:absolute;margin-left:391.92pt;margin-top:228.067pt;mso-position-vertical-relative:text;mso-position-horizontal-relative:text;width:119.4pt;height:18.85pt;z-index:251689984;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38" name="IM 38"/>
            <wp:cNvGraphicFramePr/>
            <a:graphic>
              <a:graphicData uri="http://schemas.openxmlformats.org/drawingml/2006/picture">
                <pic:pic>
                  <pic:nvPicPr>
                    <pic:cNvPr id="38" name="IM 38"/>
                    <pic:cNvPicPr/>
                  </pic:nvPicPr>
                  <pic:blipFill>
                    <a:blip r:embed="rId79"/>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7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388" style="position:absolute;margin-left:391.92pt;margin-top:228.067pt;mso-position-vertical-relative:text;mso-position-horizontal-relative:text;width:119.4pt;height:18.85pt;z-index:251691008;rotation:330;" fillcolor="#404040" filled="true" stroked="false" type="#_x0000_t136">
            <v:fill opacity="0.400000"/>
            <v:textpath style="font-family:&quot;STSong&quot;;font-size:20;v-text-kern:t;mso-text-shadow:auto" string="仅供内部审核"/>
          </v:shape>
        </w:pict>
      </w:r>
      <w:r>
        <w:pict>
          <v:shape id="_x0000_s390" style="position:absolute;margin-left:86.92pt;margin-top:472.067pt;mso-position-vertical-relative:text;mso-position-horizontal-relative:text;width:119.4pt;height:18.85pt;z-index:251692032;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40" name="IM 40"/>
            <wp:cNvGraphicFramePr/>
            <a:graphic>
              <a:graphicData uri="http://schemas.openxmlformats.org/drawingml/2006/picture">
                <pic:pic>
                  <pic:nvPicPr>
                    <pic:cNvPr id="40" name="IM 40"/>
                    <pic:cNvPicPr/>
                  </pic:nvPicPr>
                  <pic:blipFill>
                    <a:blip r:embed="rId81"/>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8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392" style="position:absolute;margin-left:391.92pt;margin-top:228.067pt;mso-position-vertical-relative:text;mso-position-horizontal-relative:text;width:119.4pt;height:18.85pt;z-index:251693056;rotation:330;" fillcolor="#404040" filled="true" stroked="false" type="#_x0000_t136">
            <v:fill opacity="0.400000"/>
            <v:textpath style="font-family:&quot;STSong&quot;;font-size:20;v-text-kern:t;mso-text-shadow:auto" string="仅供内部审核"/>
          </v:shape>
        </w:pict>
      </w:r>
      <w:r>
        <w:pict>
          <v:shape id="_x0000_s394" style="position:absolute;margin-left:86.92pt;margin-top:472.067pt;mso-position-vertical-relative:text;mso-position-horizontal-relative:text;width:119.4pt;height:18.85pt;z-index:251694080;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42" name="IM 42"/>
            <wp:cNvGraphicFramePr/>
            <a:graphic>
              <a:graphicData uri="http://schemas.openxmlformats.org/drawingml/2006/picture">
                <pic:pic>
                  <pic:nvPicPr>
                    <pic:cNvPr id="42" name="IM 42"/>
                    <pic:cNvPicPr/>
                  </pic:nvPicPr>
                  <pic:blipFill>
                    <a:blip r:embed="rId83"/>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8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396" style="position:absolute;margin-left:391.92pt;margin-top:228.067pt;mso-position-vertical-relative:text;mso-position-horizontal-relative:text;width:119.4pt;height:18.85pt;z-index:251695104;rotation:330;" fillcolor="#404040" filled="true" stroked="false" type="#_x0000_t136">
            <v:fill opacity="0.400000"/>
            <v:textpath style="font-family:&quot;STSong&quot;;font-size:20;v-text-kern:t;mso-text-shadow:auto" string="仅供内部审核"/>
          </v:shape>
        </w:pict>
      </w:r>
      <w:r>
        <w:pict>
          <v:shape id="_x0000_s398" style="position:absolute;margin-left:86.92pt;margin-top:472.067pt;mso-position-vertical-relative:text;mso-position-horizontal-relative:text;width:119.4pt;height:18.85pt;z-index:251696128;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44" name="IM 44"/>
            <wp:cNvGraphicFramePr/>
            <a:graphic>
              <a:graphicData uri="http://schemas.openxmlformats.org/drawingml/2006/picture">
                <pic:pic>
                  <pic:nvPicPr>
                    <pic:cNvPr id="44" name="IM 44"/>
                    <pic:cNvPicPr/>
                  </pic:nvPicPr>
                  <pic:blipFill>
                    <a:blip r:embed="rId85"/>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8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00" style="position:absolute;margin-left:391.92pt;margin-top:228.067pt;mso-position-vertical-relative:text;mso-position-horizontal-relative:text;width:119.4pt;height:18.85pt;z-index:251697152;rotation:330;" fillcolor="#404040" filled="true" stroked="false" type="#_x0000_t136">
            <v:fill opacity="0.400000"/>
            <v:textpath style="font-family:&quot;STSong&quot;;font-size:20;v-text-kern:t;mso-text-shadow:auto" string="仅供内部审核"/>
          </v:shape>
        </w:pict>
      </w:r>
      <w:r>
        <w:pict>
          <v:shape id="_x0000_s402" style="position:absolute;margin-left:86.92pt;margin-top:472.067pt;mso-position-vertical-relative:text;mso-position-horizontal-relative:text;width:119.4pt;height:18.85pt;z-index:251698176;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46" name="IM 46"/>
            <wp:cNvGraphicFramePr/>
            <a:graphic>
              <a:graphicData uri="http://schemas.openxmlformats.org/drawingml/2006/picture">
                <pic:pic>
                  <pic:nvPicPr>
                    <pic:cNvPr id="46" name="IM 46"/>
                    <pic:cNvPicPr/>
                  </pic:nvPicPr>
                  <pic:blipFill>
                    <a:blip r:embed="rId87"/>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8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04" style="position:absolute;margin-left:86.92pt;margin-top:472.067pt;mso-position-vertical-relative:text;mso-position-horizontal-relative:text;width:119.4pt;height:18.85pt;z-index:251699200;rotation:330;" fillcolor="#404040" filled="true" stroked="false" type="#_x0000_t136">
            <v:fill opacity="0.400000"/>
            <v:textpath style="font-family:&quot;STSong&quot;;font-size:20;v-text-kern:t;mso-text-shadow:auto" string="仅供内部审核"/>
          </v:shape>
        </w:pict>
      </w:r>
      <w:r>
        <w:pict>
          <v:shape id="_x0000_s406" style="position:absolute;margin-left:391.92pt;margin-top:228.067pt;mso-position-vertical-relative:text;mso-position-horizontal-relative:text;width:119.4pt;height:18.85pt;z-index:251700224;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48" name="IM 48"/>
            <wp:cNvGraphicFramePr/>
            <a:graphic>
              <a:graphicData uri="http://schemas.openxmlformats.org/drawingml/2006/picture">
                <pic:pic>
                  <pic:nvPicPr>
                    <pic:cNvPr id="48" name="IM 48"/>
                    <pic:cNvPicPr/>
                  </pic:nvPicPr>
                  <pic:blipFill>
                    <a:blip r:embed="rId89"/>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8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08" style="position:absolute;margin-left:86.92pt;margin-top:472.067pt;mso-position-vertical-relative:text;mso-position-horizontal-relative:text;width:119.4pt;height:18.85pt;z-index:251701248;rotation:330;" fillcolor="#404040" filled="true" stroked="false" type="#_x0000_t136">
            <v:fill opacity="0.400000"/>
            <v:textpath style="font-family:&quot;STSong&quot;;font-size:20;v-text-kern:t;mso-text-shadow:auto" string="仅供内部审核"/>
          </v:shape>
        </w:pict>
      </w:r>
      <w:r>
        <w:pict>
          <v:shape id="_x0000_s410" style="position:absolute;margin-left:391.92pt;margin-top:228.067pt;mso-position-vertical-relative:text;mso-position-horizontal-relative:text;width:119.4pt;height:18.85pt;z-index:251702272;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50" name="IM 50"/>
            <wp:cNvGraphicFramePr/>
            <a:graphic>
              <a:graphicData uri="http://schemas.openxmlformats.org/drawingml/2006/picture">
                <pic:pic>
                  <pic:nvPicPr>
                    <pic:cNvPr id="50" name="IM 50"/>
                    <pic:cNvPicPr/>
                  </pic:nvPicPr>
                  <pic:blipFill>
                    <a:blip r:embed="rId91"/>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9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12" style="position:absolute;margin-left:391.92pt;margin-top:228.067pt;mso-position-vertical-relative:text;mso-position-horizontal-relative:text;width:119.4pt;height:18.85pt;z-index:251703296;rotation:330;" fillcolor="#404040" filled="true" stroked="false" type="#_x0000_t136">
            <v:fill opacity="0.400000"/>
            <v:textpath style="font-family:&quot;STSong&quot;;font-size:20;v-text-kern:t;mso-text-shadow:auto" string="仅供内部审核"/>
          </v:shape>
        </w:pict>
      </w:r>
      <w:r>
        <w:pict>
          <v:shape id="_x0000_s414" style="position:absolute;margin-left:86.92pt;margin-top:472.067pt;mso-position-vertical-relative:text;mso-position-horizontal-relative:text;width:119.4pt;height:18.85pt;z-index:251704320;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52" name="IM 52"/>
            <wp:cNvGraphicFramePr/>
            <a:graphic>
              <a:graphicData uri="http://schemas.openxmlformats.org/drawingml/2006/picture">
                <pic:pic>
                  <pic:nvPicPr>
                    <pic:cNvPr id="52" name="IM 52"/>
                    <pic:cNvPicPr/>
                  </pic:nvPicPr>
                  <pic:blipFill>
                    <a:blip r:embed="rId93"/>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9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54"/>
        <w:spacing w:line="12671" w:lineRule="exact"/>
        <w:rPr/>
      </w:pPr>
      <w:r>
        <w:pict>
          <v:shape id="_x0000_s416" style="position:absolute;margin-left:86.92pt;margin-top:472.067pt;mso-position-vertical-relative:text;mso-position-horizontal-relative:text;width:119.4pt;height:18.85pt;z-index:251705344;rotation:330;" fillcolor="#404040" filled="true" stroked="false" type="#_x0000_t136">
            <v:fill opacity="0.400000"/>
            <v:textpath style="font-family:&quot;STSong&quot;;font-size:20;v-text-kern:t;mso-text-shadow:auto" string="仅供内部审核"/>
          </v:shape>
        </w:pict>
      </w:r>
      <w:r>
        <w:pict>
          <v:shape id="_x0000_s418" style="position:absolute;margin-left:391.92pt;margin-top:228.067pt;mso-position-vertical-relative:text;mso-position-horizontal-relative:text;width:119.4pt;height:18.85pt;z-index:251706368;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709593" cy="8046128"/>
            <wp:effectExtent l="0" t="0" r="0" b="0"/>
            <wp:docPr id="54" name="IM 54"/>
            <wp:cNvGraphicFramePr/>
            <a:graphic>
              <a:graphicData uri="http://schemas.openxmlformats.org/drawingml/2006/picture">
                <pic:pic>
                  <pic:nvPicPr>
                    <pic:cNvPr id="54" name="IM 54"/>
                    <pic:cNvPicPr/>
                  </pic:nvPicPr>
                  <pic:blipFill>
                    <a:blip r:embed="rId95"/>
                    <a:stretch>
                      <a:fillRect/>
                    </a:stretch>
                  </pic:blipFill>
                  <pic:spPr>
                    <a:xfrm rot="0">
                      <a:off x="0" y="0"/>
                      <a:ext cx="4709593" cy="8046128"/>
                    </a:xfrm>
                    <a:prstGeom prst="rect">
                      <a:avLst/>
                    </a:prstGeom>
                  </pic:spPr>
                </pic:pic>
              </a:graphicData>
            </a:graphic>
          </wp:inline>
        </w:drawing>
      </w:r>
    </w:p>
    <w:p>
      <w:pPr>
        <w:spacing w:line="12671" w:lineRule="exact"/>
        <w:sectPr>
          <w:footerReference w:type="default" r:id="rId9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20" style="position:absolute;margin-left:86.92pt;margin-top:472.067pt;mso-position-vertical-relative:text;mso-position-horizontal-relative:text;width:119.4pt;height:18.85pt;z-index:251707392;rotation:330;" fillcolor="#404040" filled="true" stroked="false" type="#_x0000_t136">
            <v:fill opacity="0.400000"/>
            <v:textpath style="font-family:&quot;STSong&quot;;font-size:20;v-text-kern:t;mso-text-shadow:auto" string="仅供内部审核"/>
          </v:shape>
        </w:pict>
      </w:r>
      <w:r>
        <w:pict>
          <v:shape id="_x0000_s422" style="position:absolute;margin-left:391.92pt;margin-top:228.067pt;mso-position-vertical-relative:text;mso-position-horizontal-relative:text;width:119.4pt;height:18.85pt;z-index:251708416;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56" name="IM 56"/>
            <wp:cNvGraphicFramePr/>
            <a:graphic>
              <a:graphicData uri="http://schemas.openxmlformats.org/drawingml/2006/picture">
                <pic:pic>
                  <pic:nvPicPr>
                    <pic:cNvPr id="56" name="IM 56"/>
                    <pic:cNvPicPr/>
                  </pic:nvPicPr>
                  <pic:blipFill>
                    <a:blip r:embed="rId97"/>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9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24" style="position:absolute;margin-left:391.92pt;margin-top:228.067pt;mso-position-vertical-relative:text;mso-position-horizontal-relative:text;width:119.4pt;height:18.85pt;z-index:251709440;rotation:330;" fillcolor="#404040" filled="true" stroked="false" type="#_x0000_t136">
            <v:fill opacity="0.400000"/>
            <v:textpath style="font-family:&quot;STSong&quot;;font-size:20;v-text-kern:t;mso-text-shadow:auto" string="仅供内部审核"/>
          </v:shape>
        </w:pict>
      </w:r>
      <w:r>
        <w:pict>
          <v:shape id="_x0000_s426" style="position:absolute;margin-left:86.92pt;margin-top:472.067pt;mso-position-vertical-relative:text;mso-position-horizontal-relative:text;width:119.4pt;height:18.85pt;z-index:251710464;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58" name="IM 58"/>
            <wp:cNvGraphicFramePr/>
            <a:graphic>
              <a:graphicData uri="http://schemas.openxmlformats.org/drawingml/2006/picture">
                <pic:pic>
                  <pic:nvPicPr>
                    <pic:cNvPr id="58" name="IM 58"/>
                    <pic:cNvPicPr/>
                  </pic:nvPicPr>
                  <pic:blipFill>
                    <a:blip r:embed="rId99"/>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9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28" style="position:absolute;margin-left:86.92pt;margin-top:472.067pt;mso-position-vertical-relative:text;mso-position-horizontal-relative:text;width:119.4pt;height:18.85pt;z-index:251711488;rotation:330;" fillcolor="#404040" filled="true" stroked="false" type="#_x0000_t136">
            <v:fill opacity="0.400000"/>
            <v:textpath style="font-family:&quot;STSong&quot;;font-size:20;v-text-kern:t;mso-text-shadow:auto" string="仅供内部审核"/>
          </v:shape>
        </w:pict>
      </w:r>
      <w:r>
        <w:pict>
          <v:shape id="_x0000_s430" style="position:absolute;margin-left:391.92pt;margin-top:228.067pt;mso-position-vertical-relative:text;mso-position-horizontal-relative:text;width:119.4pt;height:18.85pt;z-index:251712512;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60" name="IM 60"/>
            <wp:cNvGraphicFramePr/>
            <a:graphic>
              <a:graphicData uri="http://schemas.openxmlformats.org/drawingml/2006/picture">
                <pic:pic>
                  <pic:nvPicPr>
                    <pic:cNvPr id="60" name="IM 60"/>
                    <pic:cNvPicPr/>
                  </pic:nvPicPr>
                  <pic:blipFill>
                    <a:blip r:embed="rId101"/>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0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32" style="position:absolute;margin-left:391.92pt;margin-top:228.067pt;mso-position-vertical-relative:text;mso-position-horizontal-relative:text;width:119.4pt;height:18.85pt;z-index:251713536;rotation:330;" fillcolor="#404040" filled="true" stroked="false" type="#_x0000_t136">
            <v:fill opacity="0.400000"/>
            <v:textpath style="font-family:&quot;STSong&quot;;font-size:20;v-text-kern:t;mso-text-shadow:auto" string="仅供内部审核"/>
          </v:shape>
        </w:pict>
      </w:r>
      <w:r>
        <w:pict>
          <v:shape id="_x0000_s434" style="position:absolute;margin-left:86.92pt;margin-top:472.067pt;mso-position-vertical-relative:text;mso-position-horizontal-relative:text;width:119.4pt;height:18.85pt;z-index:251714560;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62" name="IM 62"/>
            <wp:cNvGraphicFramePr/>
            <a:graphic>
              <a:graphicData uri="http://schemas.openxmlformats.org/drawingml/2006/picture">
                <pic:pic>
                  <pic:nvPicPr>
                    <pic:cNvPr id="62" name="IM 62"/>
                    <pic:cNvPicPr/>
                  </pic:nvPicPr>
                  <pic:blipFill>
                    <a:blip r:embed="rId103"/>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0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36" style="position:absolute;margin-left:86.92pt;margin-top:472.067pt;mso-position-vertical-relative:text;mso-position-horizontal-relative:text;width:119.4pt;height:18.85pt;z-index:251715584;rotation:330;" fillcolor="#404040" filled="true" stroked="false" type="#_x0000_t136">
            <v:fill opacity="0.400000"/>
            <v:textpath style="font-family:&quot;STSong&quot;;font-size:20;v-text-kern:t;mso-text-shadow:auto" string="仅供内部审核"/>
          </v:shape>
        </w:pict>
      </w:r>
      <w:r>
        <w:pict>
          <v:shape id="_x0000_s438" style="position:absolute;margin-left:391.92pt;margin-top:228.067pt;mso-position-vertical-relative:text;mso-position-horizontal-relative:text;width:119.4pt;height:18.85pt;z-index:251716608;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64" name="IM 64"/>
            <wp:cNvGraphicFramePr/>
            <a:graphic>
              <a:graphicData uri="http://schemas.openxmlformats.org/drawingml/2006/picture">
                <pic:pic>
                  <pic:nvPicPr>
                    <pic:cNvPr id="64" name="IM 64"/>
                    <pic:cNvPicPr/>
                  </pic:nvPicPr>
                  <pic:blipFill>
                    <a:blip r:embed="rId105"/>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0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40" style="position:absolute;margin-left:391.92pt;margin-top:228.067pt;mso-position-vertical-relative:text;mso-position-horizontal-relative:text;width:119.4pt;height:18.85pt;z-index:251717632;rotation:330;" fillcolor="#404040" filled="true" stroked="false" type="#_x0000_t136">
            <v:fill opacity="0.400000"/>
            <v:textpath style="font-family:&quot;STSong&quot;;font-size:20;v-text-kern:t;mso-text-shadow:auto" string="仅供内部审核"/>
          </v:shape>
        </w:pict>
      </w:r>
      <w:r>
        <w:pict>
          <v:shape id="_x0000_s442" style="position:absolute;margin-left:86.92pt;margin-top:472.067pt;mso-position-vertical-relative:text;mso-position-horizontal-relative:text;width:119.4pt;height:18.85pt;z-index:251718656;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66" name="IM 66"/>
            <wp:cNvGraphicFramePr/>
            <a:graphic>
              <a:graphicData uri="http://schemas.openxmlformats.org/drawingml/2006/picture">
                <pic:pic>
                  <pic:nvPicPr>
                    <pic:cNvPr id="66" name="IM 66"/>
                    <pic:cNvPicPr/>
                  </pic:nvPicPr>
                  <pic:blipFill>
                    <a:blip r:embed="rId107"/>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0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44" style="position:absolute;margin-left:391.92pt;margin-top:228.067pt;mso-position-vertical-relative:text;mso-position-horizontal-relative:text;width:119.4pt;height:18.85pt;z-index:251719680;rotation:330;" fillcolor="#404040" filled="true" stroked="false" type="#_x0000_t136">
            <v:fill opacity="0.400000"/>
            <v:textpath style="font-family:&quot;STSong&quot;;font-size:20;v-text-kern:t;mso-text-shadow:auto" string="仅供内部审核"/>
          </v:shape>
        </w:pict>
      </w:r>
      <w:r>
        <w:pict>
          <v:shape id="_x0000_s446" style="position:absolute;margin-left:86.92pt;margin-top:472.067pt;mso-position-vertical-relative:text;mso-position-horizontal-relative:text;width:119.4pt;height:18.85pt;z-index:251720704;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68" name="IM 68"/>
            <wp:cNvGraphicFramePr/>
            <a:graphic>
              <a:graphicData uri="http://schemas.openxmlformats.org/drawingml/2006/picture">
                <pic:pic>
                  <pic:nvPicPr>
                    <pic:cNvPr id="68" name="IM 68"/>
                    <pic:cNvPicPr/>
                  </pic:nvPicPr>
                  <pic:blipFill>
                    <a:blip r:embed="rId109"/>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0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97"/>
        <w:spacing w:line="12671" w:lineRule="exact"/>
        <w:rPr/>
      </w:pPr>
      <w:r>
        <w:pict>
          <v:shape id="_x0000_s448" style="position:absolute;margin-left:86.92pt;margin-top:472.067pt;mso-position-vertical-relative:text;mso-position-horizontal-relative:text;width:119.4pt;height:18.85pt;z-index:251721728;rotation:330;" fillcolor="#404040" filled="true" stroked="false" type="#_x0000_t136">
            <v:fill opacity="0.400000"/>
            <v:textpath style="font-family:&quot;STSong&quot;;font-size:20;v-text-kern:t;mso-text-shadow:auto" string="仅供内部审核"/>
          </v:shape>
        </w:pict>
      </w:r>
      <w:r>
        <w:pict>
          <v:shape id="_x0000_s450" style="position:absolute;margin-left:391.92pt;margin-top:228.067pt;mso-position-vertical-relative:text;mso-position-horizontal-relative:text;width:119.4pt;height:18.85pt;z-index:251722752;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54672" cy="8046128"/>
            <wp:effectExtent l="0" t="0" r="0" b="0"/>
            <wp:docPr id="70" name="IM 70"/>
            <wp:cNvGraphicFramePr/>
            <a:graphic>
              <a:graphicData uri="http://schemas.openxmlformats.org/drawingml/2006/picture">
                <pic:pic>
                  <pic:nvPicPr>
                    <pic:cNvPr id="70" name="IM 70"/>
                    <pic:cNvPicPr/>
                  </pic:nvPicPr>
                  <pic:blipFill>
                    <a:blip r:embed="rId111"/>
                    <a:stretch>
                      <a:fillRect/>
                    </a:stretch>
                  </pic:blipFill>
                  <pic:spPr>
                    <a:xfrm rot="0">
                      <a:off x="0" y="0"/>
                      <a:ext cx="4654672" cy="8046128"/>
                    </a:xfrm>
                    <a:prstGeom prst="rect">
                      <a:avLst/>
                    </a:prstGeom>
                  </pic:spPr>
                </pic:pic>
              </a:graphicData>
            </a:graphic>
          </wp:inline>
        </w:drawing>
      </w:r>
    </w:p>
    <w:p>
      <w:pPr>
        <w:spacing w:line="12671" w:lineRule="exact"/>
        <w:sectPr>
          <w:footerReference w:type="default" r:id="rId11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52" style="position:absolute;margin-left:391.92pt;margin-top:228.067pt;mso-position-vertical-relative:text;mso-position-horizontal-relative:text;width:119.4pt;height:18.85pt;z-index:251723776;rotation:330;" fillcolor="#404040" filled="true" stroked="false" type="#_x0000_t136">
            <v:fill opacity="0.400000"/>
            <v:textpath style="font-family:&quot;STSong&quot;;font-size:20;v-text-kern:t;mso-text-shadow:auto" string="仅供内部审核"/>
          </v:shape>
        </w:pict>
      </w:r>
      <w:r>
        <w:pict>
          <v:shape id="_x0000_s454" style="position:absolute;margin-left:86.92pt;margin-top:472.067pt;mso-position-vertical-relative:text;mso-position-horizontal-relative:text;width:119.4pt;height:18.85pt;z-index:251724800;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72" name="IM 72"/>
            <wp:cNvGraphicFramePr/>
            <a:graphic>
              <a:graphicData uri="http://schemas.openxmlformats.org/drawingml/2006/picture">
                <pic:pic>
                  <pic:nvPicPr>
                    <pic:cNvPr id="72" name="IM 72"/>
                    <pic:cNvPicPr/>
                  </pic:nvPicPr>
                  <pic:blipFill>
                    <a:blip r:embed="rId113"/>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1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56" style="position:absolute;margin-left:86.92pt;margin-top:472.067pt;mso-position-vertical-relative:text;mso-position-horizontal-relative:text;width:119.4pt;height:18.85pt;z-index:251725824;rotation:330;" fillcolor="#404040" filled="true" stroked="false" type="#_x0000_t136">
            <v:fill opacity="0.400000"/>
            <v:textpath style="font-family:&quot;STSong&quot;;font-size:20;v-text-kern:t;mso-text-shadow:auto" string="仅供内部审核"/>
          </v:shape>
        </w:pict>
      </w:r>
      <w:r>
        <w:pict>
          <v:shape id="_x0000_s458" style="position:absolute;margin-left:391.92pt;margin-top:228.067pt;mso-position-vertical-relative:text;mso-position-horizontal-relative:text;width:119.4pt;height:18.85pt;z-index:251726848;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74" name="IM 74"/>
            <wp:cNvGraphicFramePr/>
            <a:graphic>
              <a:graphicData uri="http://schemas.openxmlformats.org/drawingml/2006/picture">
                <pic:pic>
                  <pic:nvPicPr>
                    <pic:cNvPr id="74" name="IM 74"/>
                    <pic:cNvPicPr/>
                  </pic:nvPicPr>
                  <pic:blipFill>
                    <a:blip r:embed="rId115"/>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1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60" style="position:absolute;margin-left:391.92pt;margin-top:228.067pt;mso-position-vertical-relative:text;mso-position-horizontal-relative:text;width:119.4pt;height:18.85pt;z-index:251727872;rotation:330;" fillcolor="#404040" filled="true" stroked="false" type="#_x0000_t136">
            <v:fill opacity="0.400000"/>
            <v:textpath style="font-family:&quot;STSong&quot;;font-size:20;v-text-kern:t;mso-text-shadow:auto" string="仅供内部审核"/>
          </v:shape>
        </w:pict>
      </w:r>
      <w:r>
        <w:pict>
          <v:shape id="_x0000_s462" style="position:absolute;margin-left:86.92pt;margin-top:472.067pt;mso-position-vertical-relative:text;mso-position-horizontal-relative:text;width:119.4pt;height:18.85pt;z-index:251728896;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76" name="IM 76"/>
            <wp:cNvGraphicFramePr/>
            <a:graphic>
              <a:graphicData uri="http://schemas.openxmlformats.org/drawingml/2006/picture">
                <pic:pic>
                  <pic:nvPicPr>
                    <pic:cNvPr id="76" name="IM 76"/>
                    <pic:cNvPicPr/>
                  </pic:nvPicPr>
                  <pic:blipFill>
                    <a:blip r:embed="rId117"/>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1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64" style="position:absolute;margin-left:86.92pt;margin-top:472.067pt;mso-position-vertical-relative:text;mso-position-horizontal-relative:text;width:119.4pt;height:18.85pt;z-index:251729920;rotation:330;" fillcolor="#404040" filled="true" stroked="false" type="#_x0000_t136">
            <v:fill opacity="0.400000"/>
            <v:textpath style="font-family:&quot;STSong&quot;;font-size:20;v-text-kern:t;mso-text-shadow:auto" string="仅供内部审核"/>
          </v:shape>
        </w:pict>
      </w:r>
      <w:r>
        <w:pict>
          <v:shape id="_x0000_s466" style="position:absolute;margin-left:391.92pt;margin-top:228.067pt;mso-position-vertical-relative:text;mso-position-horizontal-relative:text;width:119.4pt;height:18.85pt;z-index:251730944;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78" name="IM 78"/>
            <wp:cNvGraphicFramePr/>
            <a:graphic>
              <a:graphicData uri="http://schemas.openxmlformats.org/drawingml/2006/picture">
                <pic:pic>
                  <pic:nvPicPr>
                    <pic:cNvPr id="78" name="IM 78"/>
                    <pic:cNvPicPr/>
                  </pic:nvPicPr>
                  <pic:blipFill>
                    <a:blip r:embed="rId119"/>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1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68" style="position:absolute;margin-left:86.92pt;margin-top:472.067pt;mso-position-vertical-relative:text;mso-position-horizontal-relative:text;width:119.4pt;height:18.85pt;z-index:251731968;rotation:330;" fillcolor="#404040" filled="true" stroked="false" type="#_x0000_t136">
            <v:fill opacity="0.400000"/>
            <v:textpath style="font-family:&quot;STSong&quot;;font-size:20;v-text-kern:t;mso-text-shadow:auto" string="仅供内部审核"/>
          </v:shape>
        </w:pict>
      </w:r>
      <w:r>
        <w:pict>
          <v:shape id="_x0000_s470" style="position:absolute;margin-left:391.92pt;margin-top:228.067pt;mso-position-vertical-relative:text;mso-position-horizontal-relative:text;width:119.4pt;height:18.85pt;z-index:251732992;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80" name="IM 80"/>
            <wp:cNvGraphicFramePr/>
            <a:graphic>
              <a:graphicData uri="http://schemas.openxmlformats.org/drawingml/2006/picture">
                <pic:pic>
                  <pic:nvPicPr>
                    <pic:cNvPr id="80" name="IM 80"/>
                    <pic:cNvPicPr/>
                  </pic:nvPicPr>
                  <pic:blipFill>
                    <a:blip r:embed="rId121"/>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2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72" style="position:absolute;margin-left:391.92pt;margin-top:228.067pt;mso-position-vertical-relative:text;mso-position-horizontal-relative:text;width:119.4pt;height:18.85pt;z-index:251734016;rotation:330;" fillcolor="#404040" filled="true" stroked="false" type="#_x0000_t136">
            <v:fill opacity="0.400000"/>
            <v:textpath style="font-family:&quot;STSong&quot;;font-size:20;v-text-kern:t;mso-text-shadow:auto" string="仅供内部审核"/>
          </v:shape>
        </w:pict>
      </w:r>
      <w:r>
        <w:pict>
          <v:shape id="_x0000_s474" style="position:absolute;margin-left:86.92pt;margin-top:472.067pt;mso-position-vertical-relative:text;mso-position-horizontal-relative:text;width:119.4pt;height:18.85pt;z-index:251735040;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82" name="IM 82"/>
            <wp:cNvGraphicFramePr/>
            <a:graphic>
              <a:graphicData uri="http://schemas.openxmlformats.org/drawingml/2006/picture">
                <pic:pic>
                  <pic:nvPicPr>
                    <pic:cNvPr id="82" name="IM 82"/>
                    <pic:cNvPicPr/>
                  </pic:nvPicPr>
                  <pic:blipFill>
                    <a:blip r:embed="rId123"/>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2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76" style="position:absolute;margin-left:86.92pt;margin-top:472.067pt;mso-position-vertical-relative:text;mso-position-horizontal-relative:text;width:119.4pt;height:18.85pt;z-index:251736064;rotation:330;" fillcolor="#404040" filled="true" stroked="false" type="#_x0000_t136">
            <v:fill opacity="0.400000"/>
            <v:textpath style="font-family:&quot;STSong&quot;;font-size:20;v-text-kern:t;mso-text-shadow:auto" string="仅供内部审核"/>
          </v:shape>
        </w:pict>
      </w:r>
      <w:r>
        <w:pict>
          <v:shape id="_x0000_s478" style="position:absolute;margin-left:391.92pt;margin-top:228.067pt;mso-position-vertical-relative:text;mso-position-horizontal-relative:text;width:119.4pt;height:18.85pt;z-index:251737088;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84" name="IM 84"/>
            <wp:cNvGraphicFramePr/>
            <a:graphic>
              <a:graphicData uri="http://schemas.openxmlformats.org/drawingml/2006/picture">
                <pic:pic>
                  <pic:nvPicPr>
                    <pic:cNvPr id="84" name="IM 84"/>
                    <pic:cNvPicPr/>
                  </pic:nvPicPr>
                  <pic:blipFill>
                    <a:blip r:embed="rId125"/>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2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80" style="position:absolute;margin-left:86.92pt;margin-top:472.067pt;mso-position-vertical-relative:text;mso-position-horizontal-relative:text;width:119.4pt;height:18.85pt;z-index:251738112;rotation:330;" fillcolor="#404040" filled="true" stroked="false" type="#_x0000_t136">
            <v:fill opacity="0.400000"/>
            <v:textpath style="font-family:&quot;STSong&quot;;font-size:20;v-text-kern:t;mso-text-shadow:auto" string="仅供内部审核"/>
          </v:shape>
        </w:pict>
      </w:r>
      <w:r>
        <w:pict>
          <v:shape id="_x0000_s482" style="position:absolute;margin-left:391.92pt;margin-top:228.067pt;mso-position-vertical-relative:text;mso-position-horizontal-relative:text;width:119.4pt;height:18.85pt;z-index:251739136;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86" name="IM 86"/>
            <wp:cNvGraphicFramePr/>
            <a:graphic>
              <a:graphicData uri="http://schemas.openxmlformats.org/drawingml/2006/picture">
                <pic:pic>
                  <pic:nvPicPr>
                    <pic:cNvPr id="86" name="IM 86"/>
                    <pic:cNvPicPr/>
                  </pic:nvPicPr>
                  <pic:blipFill>
                    <a:blip r:embed="rId127"/>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2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059"/>
        <w:spacing w:line="12671" w:lineRule="exact"/>
        <w:rPr/>
      </w:pPr>
      <w:r>
        <w:pict>
          <v:shape id="_x0000_s484" style="position:absolute;margin-left:391.92pt;margin-top:228.067pt;mso-position-vertical-relative:text;mso-position-horizontal-relative:text;width:119.4pt;height:18.85pt;z-index:251740160;rotation:330;" fillcolor="#404040" filled="true" stroked="false" type="#_x0000_t136">
            <v:fill opacity="0.400000"/>
            <v:textpath style="font-family:&quot;STSong&quot;;font-size:20;v-text-kern:t;mso-text-shadow:auto" string="仅供内部审核"/>
          </v:shape>
        </w:pict>
      </w:r>
      <w:r>
        <w:pict>
          <v:shape id="_x0000_s486" style="position:absolute;margin-left:86.92pt;margin-top:472.067pt;mso-position-vertical-relative:text;mso-position-horizontal-relative:text;width:119.4pt;height:18.85pt;z-index:251741184;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956744" cy="8046128"/>
            <wp:effectExtent l="0" t="0" r="0" b="0"/>
            <wp:docPr id="88" name="IM 88"/>
            <wp:cNvGraphicFramePr/>
            <a:graphic>
              <a:graphicData uri="http://schemas.openxmlformats.org/drawingml/2006/picture">
                <pic:pic>
                  <pic:nvPicPr>
                    <pic:cNvPr id="88" name="IM 88"/>
                    <pic:cNvPicPr/>
                  </pic:nvPicPr>
                  <pic:blipFill>
                    <a:blip r:embed="rId129"/>
                    <a:stretch>
                      <a:fillRect/>
                    </a:stretch>
                  </pic:blipFill>
                  <pic:spPr>
                    <a:xfrm rot="0">
                      <a:off x="0" y="0"/>
                      <a:ext cx="4956744" cy="8046128"/>
                    </a:xfrm>
                    <a:prstGeom prst="rect">
                      <a:avLst/>
                    </a:prstGeom>
                  </pic:spPr>
                </pic:pic>
              </a:graphicData>
            </a:graphic>
          </wp:inline>
        </w:drawing>
      </w:r>
    </w:p>
    <w:p>
      <w:pPr>
        <w:spacing w:line="12671" w:lineRule="exact"/>
        <w:sectPr>
          <w:footerReference w:type="default" r:id="rId12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88" style="position:absolute;margin-left:391.92pt;margin-top:228.067pt;mso-position-vertical-relative:text;mso-position-horizontal-relative:text;width:119.4pt;height:18.85pt;z-index:251742208;rotation:330;" fillcolor="#404040" filled="true" stroked="false" type="#_x0000_t136">
            <v:fill opacity="0.400000"/>
            <v:textpath style="font-family:&quot;STSong&quot;;font-size:20;v-text-kern:t;mso-text-shadow:auto" string="仅供内部审核"/>
          </v:shape>
        </w:pict>
      </w:r>
      <w:r>
        <w:pict>
          <v:shape id="_x0000_s490" style="position:absolute;margin-left:86.92pt;margin-top:472.067pt;mso-position-vertical-relative:text;mso-position-horizontal-relative:text;width:119.4pt;height:18.85pt;z-index:251743232;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90" name="IM 90"/>
            <wp:cNvGraphicFramePr/>
            <a:graphic>
              <a:graphicData uri="http://schemas.openxmlformats.org/drawingml/2006/picture">
                <pic:pic>
                  <pic:nvPicPr>
                    <pic:cNvPr id="90" name="IM 90"/>
                    <pic:cNvPicPr/>
                  </pic:nvPicPr>
                  <pic:blipFill>
                    <a:blip r:embed="rId131"/>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3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92" style="position:absolute;margin-left:391.92pt;margin-top:228.067pt;mso-position-vertical-relative:text;mso-position-horizontal-relative:text;width:119.4pt;height:18.85pt;z-index:251744256;rotation:330;" fillcolor="#404040" filled="true" stroked="false" type="#_x0000_t136">
            <v:fill opacity="0.400000"/>
            <v:textpath style="font-family:&quot;STSong&quot;;font-size:20;v-text-kern:t;mso-text-shadow:auto" string="仅供内部审核"/>
          </v:shape>
        </w:pict>
      </w:r>
      <w:r>
        <w:pict>
          <v:shape id="_x0000_s494" style="position:absolute;margin-left:86.92pt;margin-top:472.067pt;mso-position-vertical-relative:text;mso-position-horizontal-relative:text;width:119.4pt;height:18.85pt;z-index:251745280;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92" name="IM 92"/>
            <wp:cNvGraphicFramePr/>
            <a:graphic>
              <a:graphicData uri="http://schemas.openxmlformats.org/drawingml/2006/picture">
                <pic:pic>
                  <pic:nvPicPr>
                    <pic:cNvPr id="92" name="IM 92"/>
                    <pic:cNvPicPr/>
                  </pic:nvPicPr>
                  <pic:blipFill>
                    <a:blip r:embed="rId133"/>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3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496" style="position:absolute;margin-left:86.92pt;margin-top:472.067pt;mso-position-vertical-relative:text;mso-position-horizontal-relative:text;width:119.4pt;height:18.85pt;z-index:251746304;rotation:330;" fillcolor="#404040" filled="true" stroked="false" type="#_x0000_t136">
            <v:fill opacity="0.400000"/>
            <v:textpath style="font-family:&quot;STSong&quot;;font-size:20;v-text-kern:t;mso-text-shadow:auto" string="仅供内部审核"/>
          </v:shape>
        </w:pict>
      </w:r>
      <w:r>
        <w:pict>
          <v:shape id="_x0000_s498" style="position:absolute;margin-left:391.92pt;margin-top:228.067pt;mso-position-vertical-relative:text;mso-position-horizontal-relative:text;width:119.4pt;height:18.85pt;z-index:251747328;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94" name="IM 94"/>
            <wp:cNvGraphicFramePr/>
            <a:graphic>
              <a:graphicData uri="http://schemas.openxmlformats.org/drawingml/2006/picture">
                <pic:pic>
                  <pic:nvPicPr>
                    <pic:cNvPr id="94" name="IM 94"/>
                    <pic:cNvPicPr/>
                  </pic:nvPicPr>
                  <pic:blipFill>
                    <a:blip r:embed="rId135"/>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3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500" style="position:absolute;margin-left:391.92pt;margin-top:228.067pt;mso-position-vertical-relative:text;mso-position-horizontal-relative:text;width:119.4pt;height:18.85pt;z-index:251748352;rotation:330;" fillcolor="#404040" filled="true" stroked="false" type="#_x0000_t136">
            <v:fill opacity="0.400000"/>
            <v:textpath style="font-family:&quot;STSong&quot;;font-size:20;v-text-kern:t;mso-text-shadow:auto" string="仅供内部审核"/>
          </v:shape>
        </w:pict>
      </w:r>
      <w:r>
        <w:pict>
          <v:shape id="_x0000_s502" style="position:absolute;margin-left:86.92pt;margin-top:472.067pt;mso-position-vertical-relative:text;mso-position-horizontal-relative:text;width:119.4pt;height:18.85pt;z-index:251749376;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96" name="IM 96"/>
            <wp:cNvGraphicFramePr/>
            <a:graphic>
              <a:graphicData uri="http://schemas.openxmlformats.org/drawingml/2006/picture">
                <pic:pic>
                  <pic:nvPicPr>
                    <pic:cNvPr id="96" name="IM 96"/>
                    <pic:cNvPicPr/>
                  </pic:nvPicPr>
                  <pic:blipFill>
                    <a:blip r:embed="rId137"/>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3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504" style="position:absolute;margin-left:86.92pt;margin-top:472.067pt;mso-position-vertical-relative:text;mso-position-horizontal-relative:text;width:119.4pt;height:18.85pt;z-index:251750400;rotation:330;" fillcolor="#404040" filled="true" stroked="false" type="#_x0000_t136">
            <v:fill opacity="0.400000"/>
            <v:textpath style="font-family:&quot;STSong&quot;;font-size:20;v-text-kern:t;mso-text-shadow:auto" string="仅供内部审核"/>
          </v:shape>
        </w:pict>
      </w:r>
      <w:r>
        <w:pict>
          <v:shape id="_x0000_s506" style="position:absolute;margin-left:391.92pt;margin-top:228.067pt;mso-position-vertical-relative:text;mso-position-horizontal-relative:text;width:119.4pt;height:18.85pt;z-index:251751424;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98" name="IM 98"/>
            <wp:cNvGraphicFramePr/>
            <a:graphic>
              <a:graphicData uri="http://schemas.openxmlformats.org/drawingml/2006/picture">
                <pic:pic>
                  <pic:nvPicPr>
                    <pic:cNvPr id="98" name="IM 98"/>
                    <pic:cNvPicPr/>
                  </pic:nvPicPr>
                  <pic:blipFill>
                    <a:blip r:embed="rId139"/>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38"/>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508" style="position:absolute;margin-left:86.92pt;margin-top:472.067pt;mso-position-vertical-relative:text;mso-position-horizontal-relative:text;width:119.4pt;height:18.85pt;z-index:251752448;rotation:330;" fillcolor="#404040" filled="true" stroked="false" type="#_x0000_t136">
            <v:fill opacity="0.400000"/>
            <v:textpath style="font-family:&quot;STSong&quot;;font-size:20;v-text-kern:t;mso-text-shadow:auto" string="仅供内部审核"/>
          </v:shape>
        </w:pict>
      </w:r>
      <w:r>
        <w:pict>
          <v:shape id="_x0000_s510" style="position:absolute;margin-left:391.92pt;margin-top:228.067pt;mso-position-vertical-relative:text;mso-position-horizontal-relative:text;width:119.4pt;height:18.85pt;z-index:251753472;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100" name="IM 100"/>
            <wp:cNvGraphicFramePr/>
            <a:graphic>
              <a:graphicData uri="http://schemas.openxmlformats.org/drawingml/2006/picture">
                <pic:pic>
                  <pic:nvPicPr>
                    <pic:cNvPr id="100" name="IM 100"/>
                    <pic:cNvPicPr/>
                  </pic:nvPicPr>
                  <pic:blipFill>
                    <a:blip r:embed="rId141"/>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40"/>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308"/>
        <w:spacing w:line="12671" w:lineRule="exact"/>
        <w:rPr/>
      </w:pPr>
      <w:r>
        <w:pict>
          <v:shape id="_x0000_s512" style="position:absolute;margin-left:86.92pt;margin-top:472.067pt;mso-position-vertical-relative:text;mso-position-horizontal-relative:text;width:119.4pt;height:18.85pt;z-index:251754496;rotation:330;" fillcolor="#404040" filled="true" stroked="false" type="#_x0000_t136">
            <v:fill opacity="0.400000"/>
            <v:textpath style="font-family:&quot;STSong&quot;;font-size:20;v-text-kern:t;mso-text-shadow:auto" string="仅供内部审核"/>
          </v:shape>
        </w:pict>
      </w:r>
      <w:r>
        <w:pict>
          <v:shape id="_x0000_s514" style="position:absolute;margin-left:391.92pt;margin-top:228.067pt;mso-position-vertical-relative:text;mso-position-horizontal-relative:text;width:119.4pt;height:18.85pt;z-index:251755520;rotation:330;" fillcolor="#404040" filled="true" stroked="false" type="#_x0000_t136">
            <v:fill opacity="0.400000"/>
            <v:textpath style="font-family:&quot;STSong&quot;;font-size:20;v-text-kern:t;mso-text-shadow:auto" string="仅供内部审核"/>
          </v:shape>
        </w:pict>
      </w:r>
      <w:r>
        <w:rPr>
          <w:position w:val="-253"/>
        </w:rPr>
        <w:drawing>
          <wp:inline distT="0" distB="0" distL="0" distR="0">
            <wp:extent cx="4640940" cy="8046128"/>
            <wp:effectExtent l="0" t="0" r="0" b="0"/>
            <wp:docPr id="102" name="IM 102"/>
            <wp:cNvGraphicFramePr/>
            <a:graphic>
              <a:graphicData uri="http://schemas.openxmlformats.org/drawingml/2006/picture">
                <pic:pic>
                  <pic:nvPicPr>
                    <pic:cNvPr id="102" name="IM 102"/>
                    <pic:cNvPicPr/>
                  </pic:nvPicPr>
                  <pic:blipFill>
                    <a:blip r:embed="rId143"/>
                    <a:stretch>
                      <a:fillRect/>
                    </a:stretch>
                  </pic:blipFill>
                  <pic:spPr>
                    <a:xfrm rot="0">
                      <a:off x="0" y="0"/>
                      <a:ext cx="4640940" cy="8046128"/>
                    </a:xfrm>
                    <a:prstGeom prst="rect">
                      <a:avLst/>
                    </a:prstGeom>
                  </pic:spPr>
                </pic:pic>
              </a:graphicData>
            </a:graphic>
          </wp:inline>
        </w:drawing>
      </w:r>
    </w:p>
    <w:p>
      <w:pPr>
        <w:spacing w:line="12671" w:lineRule="exact"/>
        <w:sectPr>
          <w:footerReference w:type="default" r:id="rId14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08"/>
        <w:spacing w:line="9969" w:lineRule="exact"/>
        <w:rPr/>
      </w:pPr>
      <w:r>
        <w:pict>
          <v:shape id="_x0000_s516" style="position:absolute;margin-left:391.92pt;margin-top:228.067pt;mso-position-vertical-relative:text;mso-position-horizontal-relative:text;width:119.4pt;height:18.85pt;z-index:251756544;rotation:330;" fillcolor="#404040" filled="true" stroked="false" type="#_x0000_t136">
            <v:fill opacity="0.400000"/>
            <v:textpath style="font-family:&quot;STSong&quot;;font-size:20;v-text-kern:t;mso-text-shadow:auto" string="仅供内部审核"/>
          </v:shape>
        </w:pict>
      </w:r>
      <w:r>
        <w:pict>
          <v:shape id="_x0000_s518" style="position:absolute;margin-left:86.92pt;margin-top:472.067pt;mso-position-vertical-relative:text;mso-position-horizontal-relative:text;width:119.4pt;height:18.85pt;z-index:251757568;rotation:330;" fillcolor="#404040" filled="true" stroked="false" type="#_x0000_t136">
            <v:fill opacity="0.400000"/>
            <v:textpath style="font-family:&quot;STSong&quot;;font-size:20;v-text-kern:t;mso-text-shadow:auto" string="仅供内部审核"/>
          </v:shape>
        </w:pict>
      </w:r>
      <w:r>
        <w:rPr>
          <w:position w:val="-199"/>
        </w:rPr>
        <w:drawing>
          <wp:inline distT="0" distB="0" distL="0" distR="0">
            <wp:extent cx="4640940" cy="6329804"/>
            <wp:effectExtent l="0" t="0" r="0" b="0"/>
            <wp:docPr id="104" name="IM 104"/>
            <wp:cNvGraphicFramePr/>
            <a:graphic>
              <a:graphicData uri="http://schemas.openxmlformats.org/drawingml/2006/picture">
                <pic:pic>
                  <pic:nvPicPr>
                    <pic:cNvPr id="104" name="IM 104"/>
                    <pic:cNvPicPr/>
                  </pic:nvPicPr>
                  <pic:blipFill>
                    <a:blip r:embed="rId145"/>
                    <a:stretch>
                      <a:fillRect/>
                    </a:stretch>
                  </pic:blipFill>
                  <pic:spPr>
                    <a:xfrm rot="0">
                      <a:off x="0" y="0"/>
                      <a:ext cx="4640940" cy="6329804"/>
                    </a:xfrm>
                    <a:prstGeom prst="rect">
                      <a:avLst/>
                    </a:prstGeom>
                  </pic:spPr>
                </pic:pic>
              </a:graphicData>
            </a:graphic>
          </wp:inline>
        </w:drawing>
      </w:r>
    </w:p>
    <w:p>
      <w:pPr>
        <w:spacing w:line="9969" w:lineRule="exact"/>
        <w:sectPr>
          <w:footerReference w:type="default" r:id="rId144"/>
          <w:pgSz w:w="11900" w:h="16840"/>
          <w:pgMar w:top="642" w:right="0" w:bottom="340" w:left="0" w:header="326" w:footer="93" w:gutter="0"/>
        </w:sectPr>
        <w:rPr/>
      </w:pPr>
    </w:p>
    <w:p>
      <w:pPr>
        <w:pStyle w:val="BodyText"/>
        <w:rPr/>
      </w:pPr>
      <w:r/>
    </w:p>
    <w:p>
      <w:pPr>
        <w:sectPr>
          <w:headerReference w:type="default" r:id="rId27"/>
          <w:footerReference w:type="default" r:id="rId146"/>
          <w:pgSz w:w="11900" w:h="16840"/>
          <w:pgMar w:top="642" w:right="0" w:bottom="340" w:left="0" w:header="326" w:footer="93" w:gutter="0"/>
        </w:sectPr>
        <w:rPr/>
      </w:pPr>
    </w:p>
    <w:p>
      <w:pPr>
        <w:pStyle w:val="BodyText"/>
        <w:spacing w:line="271" w:lineRule="auto"/>
        <w:rPr/>
      </w:pPr>
      <w:r/>
    </w:p>
    <w:p>
      <w:pPr>
        <w:pStyle w:val="BodyText"/>
        <w:spacing w:line="271" w:lineRule="auto"/>
        <w:rPr/>
      </w:pPr>
      <w:r/>
    </w:p>
    <w:p>
      <w:pPr>
        <w:ind w:left="1260"/>
        <w:spacing w:before="94" w:line="227" w:lineRule="exact"/>
        <w:outlineLvl w:val="1"/>
        <w:rPr>
          <w:rFonts w:ascii="Microsoft YaHei" w:hAnsi="Microsoft YaHei" w:eastAsia="Microsoft YaHei" w:cs="Microsoft YaHei"/>
          <w:sz w:val="22"/>
          <w:szCs w:val="22"/>
        </w:rPr>
      </w:pPr>
      <w:bookmarkStart w:name="bookmark29" w:id="46"/>
      <w:bookmarkEnd w:id="46"/>
      <w:r>
        <w:rPr>
          <w:rFonts w:ascii="Microsoft YaHei" w:hAnsi="Microsoft YaHei" w:eastAsia="Microsoft YaHei" w:cs="Microsoft YaHei"/>
          <w:sz w:val="22"/>
          <w:szCs w:val="22"/>
          <w:spacing w:val="7"/>
          <w:position w:val="-1"/>
        </w:rPr>
        <w:t>十一、</w:t>
      </w:r>
      <w:r>
        <w:rPr>
          <w:rFonts w:ascii="Microsoft YaHei" w:hAnsi="Microsoft YaHei" w:eastAsia="Microsoft YaHei" w:cs="Microsoft YaHei"/>
          <w:sz w:val="22"/>
          <w:szCs w:val="22"/>
          <w:spacing w:val="-30"/>
          <w:position w:val="-1"/>
        </w:rPr>
        <w:t xml:space="preserve"> </w:t>
      </w:r>
      <w:r>
        <w:rPr>
          <w:rFonts w:ascii="Microsoft YaHei" w:hAnsi="Microsoft YaHei" w:eastAsia="Microsoft YaHei" w:cs="Microsoft YaHei"/>
          <w:sz w:val="22"/>
          <w:szCs w:val="22"/>
          <w:spacing w:val="7"/>
          <w:position w:val="-1"/>
        </w:rPr>
        <w:t>国有资产占有使用情况</w:t>
      </w:r>
    </w:p>
    <w:p>
      <w:pPr>
        <w:ind w:left="1735"/>
        <w:spacing w:before="175" w:line="220" w:lineRule="auto"/>
        <w:rPr>
          <w:rFonts w:ascii="FangSong" w:hAnsi="FangSong" w:eastAsia="FangSong" w:cs="FangSong"/>
          <w:sz w:val="23"/>
          <w:szCs w:val="23"/>
        </w:rPr>
      </w:pPr>
      <w:r>
        <w:rPr>
          <w:rFonts w:ascii="FangSong" w:hAnsi="FangSong" w:eastAsia="FangSong" w:cs="FangSong"/>
          <w:sz w:val="23"/>
          <w:szCs w:val="23"/>
          <w:spacing w:val="-4"/>
        </w:rPr>
        <w:t>1、车辆情况：</w:t>
      </w:r>
    </w:p>
    <w:p>
      <w:pPr>
        <w:ind w:left="1263" w:right="1223" w:firstLine="461"/>
        <w:spacing w:before="135" w:line="321" w:lineRule="auto"/>
        <w:rPr>
          <w:rFonts w:ascii="FangSong" w:hAnsi="FangSong" w:eastAsia="FangSong" w:cs="FangSong"/>
          <w:sz w:val="23"/>
          <w:szCs w:val="23"/>
        </w:rPr>
      </w:pPr>
      <w:r>
        <w:rPr>
          <w:rFonts w:ascii="FangSong" w:hAnsi="FangSong" w:eastAsia="FangSong" w:cs="FangSong"/>
          <w:sz w:val="23"/>
          <w:szCs w:val="23"/>
          <w:spacing w:val="3"/>
        </w:rPr>
        <w:t>截至2023年12月31</w:t>
      </w:r>
      <w:r>
        <w:rPr>
          <w:rFonts w:ascii="FangSong" w:hAnsi="FangSong" w:eastAsia="FangSong" w:cs="FangSong"/>
          <w:sz w:val="23"/>
          <w:szCs w:val="23"/>
          <w:spacing w:val="-34"/>
        </w:rPr>
        <w:t xml:space="preserve"> </w:t>
      </w:r>
      <w:r>
        <w:rPr>
          <w:rFonts w:ascii="FangSong" w:hAnsi="FangSong" w:eastAsia="FangSong" w:cs="FangSong"/>
          <w:sz w:val="23"/>
          <w:szCs w:val="23"/>
          <w:spacing w:val="3"/>
        </w:rPr>
        <w:t>日，兴县固贤乡人民政府共有公务用车编制2辆，实有2辆，其中：领</w:t>
      </w:r>
      <w:r>
        <w:rPr>
          <w:rFonts w:ascii="FangSong" w:hAnsi="FangSong" w:eastAsia="FangSong" w:cs="FangSong"/>
          <w:sz w:val="23"/>
          <w:szCs w:val="23"/>
          <w:spacing w:val="8"/>
        </w:rPr>
        <w:t>导用车2辆，机要通信用车0辆，应急保障用车0辆，执法执勤用车0辆，</w:t>
      </w:r>
      <w:r>
        <w:rPr>
          <w:rFonts w:ascii="FangSong" w:hAnsi="FangSong" w:eastAsia="FangSong" w:cs="FangSong"/>
          <w:sz w:val="23"/>
          <w:szCs w:val="23"/>
          <w:spacing w:val="7"/>
        </w:rPr>
        <w:t>特种专业技术用车0</w:t>
      </w:r>
      <w:r>
        <w:rPr>
          <w:rFonts w:ascii="FangSong" w:hAnsi="FangSong" w:eastAsia="FangSong" w:cs="FangSong"/>
          <w:sz w:val="23"/>
          <w:szCs w:val="23"/>
          <w:spacing w:val="-1"/>
        </w:rPr>
        <w:t>辆，事业单位业务用车0辆，其他公务用车0辆。</w:t>
      </w:r>
    </w:p>
    <w:p>
      <w:pPr>
        <w:ind w:left="1720"/>
        <w:spacing w:before="11" w:line="223" w:lineRule="auto"/>
        <w:rPr>
          <w:rFonts w:ascii="FangSong" w:hAnsi="FangSong" w:eastAsia="FangSong" w:cs="FangSong"/>
          <w:sz w:val="23"/>
          <w:szCs w:val="23"/>
        </w:rPr>
      </w:pPr>
      <w:r>
        <w:rPr>
          <w:rFonts w:ascii="FangSong" w:hAnsi="FangSong" w:eastAsia="FangSong" w:cs="FangSong"/>
          <w:sz w:val="23"/>
          <w:szCs w:val="23"/>
          <w:spacing w:val="-2"/>
        </w:rPr>
        <w:t>2、房屋情况：</w:t>
      </w:r>
    </w:p>
    <w:p>
      <w:pPr>
        <w:ind w:left="1725"/>
        <w:spacing w:before="122" w:line="223" w:lineRule="auto"/>
        <w:rPr>
          <w:rFonts w:ascii="FangSong" w:hAnsi="FangSong" w:eastAsia="FangSong" w:cs="FangSong"/>
          <w:sz w:val="23"/>
          <w:szCs w:val="23"/>
        </w:rPr>
      </w:pPr>
      <w:r>
        <w:rPr>
          <w:rFonts w:ascii="FangSong" w:hAnsi="FangSong" w:eastAsia="FangSong" w:cs="FangSong"/>
          <w:sz w:val="23"/>
          <w:szCs w:val="23"/>
        </w:rPr>
        <w:t>截至2023年12月31日，兴县固贤乡人民政府使用的办公用房建筑总面积1020平方米。</w:t>
      </w:r>
    </w:p>
    <w:p>
      <w:pPr>
        <w:ind w:left="1722"/>
        <w:spacing w:before="123" w:line="222" w:lineRule="auto"/>
        <w:rPr>
          <w:rFonts w:ascii="FangSong" w:hAnsi="FangSong" w:eastAsia="FangSong" w:cs="FangSong"/>
          <w:sz w:val="23"/>
          <w:szCs w:val="23"/>
        </w:rPr>
      </w:pPr>
      <w:r>
        <w:rPr>
          <w:rFonts w:ascii="FangSong" w:hAnsi="FangSong" w:eastAsia="FangSong" w:cs="FangSong"/>
          <w:sz w:val="23"/>
          <w:szCs w:val="23"/>
          <w:spacing w:val="-1"/>
        </w:rPr>
        <w:t>3、其他国有资产占有使用情况：</w:t>
      </w:r>
    </w:p>
    <w:p>
      <w:pPr>
        <w:ind w:left="1264" w:right="1223" w:firstLine="460"/>
        <w:spacing w:before="134" w:line="323" w:lineRule="auto"/>
        <w:rPr>
          <w:rFonts w:ascii="FangSong" w:hAnsi="FangSong" w:eastAsia="FangSong" w:cs="FangSong"/>
          <w:sz w:val="23"/>
          <w:szCs w:val="23"/>
        </w:rPr>
      </w:pPr>
      <w:r>
        <w:rPr>
          <w:rFonts w:ascii="FangSong" w:hAnsi="FangSong" w:eastAsia="FangSong" w:cs="FangSong"/>
          <w:sz w:val="23"/>
          <w:szCs w:val="23"/>
          <w:spacing w:val="2"/>
        </w:rPr>
        <w:t>截至2023年12月31</w:t>
      </w:r>
      <w:r>
        <w:rPr>
          <w:rFonts w:ascii="FangSong" w:hAnsi="FangSong" w:eastAsia="FangSong" w:cs="FangSong"/>
          <w:sz w:val="23"/>
          <w:szCs w:val="23"/>
          <w:spacing w:val="-41"/>
        </w:rPr>
        <w:t xml:space="preserve"> </w:t>
      </w:r>
      <w:r>
        <w:rPr>
          <w:rFonts w:ascii="FangSong" w:hAnsi="FangSong" w:eastAsia="FangSong" w:cs="FangSong"/>
          <w:sz w:val="23"/>
          <w:szCs w:val="23"/>
          <w:spacing w:val="2"/>
        </w:rPr>
        <w:t>日，兴县固贤乡人民政府占有使用价值50万元（原值）</w:t>
      </w:r>
      <w:r>
        <w:rPr>
          <w:rFonts w:ascii="FangSong" w:hAnsi="FangSong" w:eastAsia="FangSong" w:cs="FangSong"/>
          <w:sz w:val="23"/>
          <w:szCs w:val="23"/>
          <w:spacing w:val="-65"/>
        </w:rPr>
        <w:t xml:space="preserve"> </w:t>
      </w:r>
      <w:r>
        <w:rPr>
          <w:rFonts w:ascii="FangSong" w:hAnsi="FangSong" w:eastAsia="FangSong" w:cs="FangSong"/>
          <w:sz w:val="23"/>
          <w:szCs w:val="23"/>
          <w:spacing w:val="2"/>
        </w:rPr>
        <w:t>以上的通用设</w:t>
      </w:r>
      <w:r>
        <w:rPr>
          <w:rFonts w:ascii="FangSong" w:hAnsi="FangSong" w:eastAsia="FangSong" w:cs="FangSong"/>
          <w:sz w:val="23"/>
          <w:szCs w:val="23"/>
          <w:spacing w:val="14"/>
        </w:rPr>
        <w:t>备0台（套</w:t>
      </w:r>
      <w:r>
        <w:rPr>
          <w:rFonts w:ascii="FangSong" w:hAnsi="FangSong" w:eastAsia="FangSong" w:cs="FangSong"/>
          <w:sz w:val="23"/>
          <w:szCs w:val="23"/>
          <w:spacing w:val="11"/>
        </w:rPr>
        <w:t>）</w:t>
      </w:r>
      <w:r>
        <w:rPr>
          <w:rFonts w:ascii="FangSong" w:hAnsi="FangSong" w:eastAsia="FangSong" w:cs="FangSong"/>
          <w:sz w:val="23"/>
          <w:szCs w:val="23"/>
          <w:spacing w:val="-41"/>
        </w:rPr>
        <w:t xml:space="preserve"> </w:t>
      </w:r>
      <w:r>
        <w:rPr>
          <w:rFonts w:ascii="FangSong" w:hAnsi="FangSong" w:eastAsia="FangSong" w:cs="FangSong"/>
          <w:sz w:val="23"/>
          <w:szCs w:val="23"/>
          <w:spacing w:val="11"/>
        </w:rPr>
        <w:t>；</w:t>
      </w:r>
      <w:r>
        <w:rPr>
          <w:rFonts w:ascii="FangSong" w:hAnsi="FangSong" w:eastAsia="FangSong" w:cs="FangSong"/>
          <w:sz w:val="23"/>
          <w:szCs w:val="23"/>
          <w:spacing w:val="14"/>
        </w:rPr>
        <w:t>兴县固贤乡人民政府</w:t>
      </w:r>
      <w:r>
        <w:rPr>
          <w:rFonts w:ascii="FangSong" w:hAnsi="FangSong" w:eastAsia="FangSong" w:cs="FangSong"/>
          <w:sz w:val="23"/>
          <w:szCs w:val="23"/>
          <w:spacing w:val="-39"/>
        </w:rPr>
        <w:t xml:space="preserve"> </w:t>
      </w:r>
      <w:r>
        <w:rPr>
          <w:rFonts w:ascii="FangSong" w:hAnsi="FangSong" w:eastAsia="FangSong" w:cs="FangSong"/>
          <w:sz w:val="23"/>
          <w:szCs w:val="23"/>
          <w:spacing w:val="14"/>
        </w:rPr>
        <w:t>占有使用价值100万元（原值）</w:t>
      </w:r>
      <w:r>
        <w:rPr>
          <w:rFonts w:ascii="FangSong" w:hAnsi="FangSong" w:eastAsia="FangSong" w:cs="FangSong"/>
          <w:sz w:val="23"/>
          <w:szCs w:val="23"/>
          <w:spacing w:val="-33"/>
        </w:rPr>
        <w:t xml:space="preserve"> </w:t>
      </w:r>
      <w:r>
        <w:rPr>
          <w:rFonts w:ascii="FangSong" w:hAnsi="FangSong" w:eastAsia="FangSong" w:cs="FangSong"/>
          <w:sz w:val="23"/>
          <w:szCs w:val="23"/>
          <w:spacing w:val="14"/>
        </w:rPr>
        <w:t>以上的通用设备0台</w:t>
      </w:r>
      <w:r>
        <w:rPr>
          <w:rFonts w:ascii="FangSong" w:hAnsi="FangSong" w:eastAsia="FangSong" w:cs="FangSong"/>
          <w:sz w:val="23"/>
          <w:szCs w:val="23"/>
          <w:spacing w:val="-4"/>
        </w:rPr>
        <w:t>（套）。</w:t>
      </w:r>
    </w:p>
    <w:p>
      <w:pPr>
        <w:ind w:left="1260"/>
        <w:spacing w:before="2" w:line="227" w:lineRule="exact"/>
        <w:outlineLvl w:val="1"/>
        <w:rPr>
          <w:rFonts w:ascii="Microsoft YaHei" w:hAnsi="Microsoft YaHei" w:eastAsia="Microsoft YaHei" w:cs="Microsoft YaHei"/>
          <w:sz w:val="22"/>
          <w:szCs w:val="22"/>
        </w:rPr>
      </w:pPr>
      <w:bookmarkStart w:name="bookmark30" w:id="47"/>
      <w:bookmarkEnd w:id="47"/>
      <w:r>
        <w:rPr>
          <w:rFonts w:ascii="Microsoft YaHei" w:hAnsi="Microsoft YaHei" w:eastAsia="Microsoft YaHei" w:cs="Microsoft YaHei"/>
          <w:sz w:val="22"/>
          <w:szCs w:val="22"/>
          <w:spacing w:val="7"/>
          <w:position w:val="-1"/>
        </w:rPr>
        <w:t>十二、其他说明</w:t>
      </w:r>
    </w:p>
    <w:p>
      <w:pPr>
        <w:ind w:left="1725"/>
        <w:spacing w:before="174" w:line="221" w:lineRule="auto"/>
        <w:outlineLvl w:val="2"/>
        <w:rPr>
          <w:rFonts w:ascii="FangSong" w:hAnsi="FangSong" w:eastAsia="FangSong" w:cs="FangSong"/>
          <w:sz w:val="23"/>
          <w:szCs w:val="23"/>
        </w:rPr>
      </w:pPr>
      <w:bookmarkStart w:name="bookmark31" w:id="48"/>
      <w:bookmarkEnd w:id="48"/>
      <w:r>
        <w:rPr>
          <w:rFonts w:ascii="FangSong" w:hAnsi="FangSong" w:eastAsia="FangSong" w:cs="FangSong"/>
          <w:sz w:val="23"/>
          <w:szCs w:val="23"/>
          <w:spacing w:val="-1"/>
        </w:rPr>
        <w:t>（一）政府购买服务指导性目录</w:t>
      </w:r>
    </w:p>
    <w:p>
      <w:pPr>
        <w:ind w:left="1727"/>
        <w:spacing w:before="255" w:line="226" w:lineRule="auto"/>
        <w:rPr>
          <w:rFonts w:ascii="FangSong" w:hAnsi="FangSong" w:eastAsia="FangSong" w:cs="FangSong"/>
          <w:sz w:val="23"/>
          <w:szCs w:val="23"/>
        </w:rPr>
      </w:pPr>
      <w:r>
        <w:rPr>
          <w:rFonts w:ascii="FangSong" w:hAnsi="FangSong" w:eastAsia="FangSong" w:cs="FangSong"/>
          <w:sz w:val="23"/>
          <w:szCs w:val="23"/>
        </w:rPr>
        <w:t>无</w:t>
      </w:r>
    </w:p>
    <w:p>
      <w:pPr>
        <w:ind w:left="1725"/>
        <w:spacing w:before="259" w:line="222" w:lineRule="auto"/>
        <w:outlineLvl w:val="2"/>
        <w:rPr>
          <w:rFonts w:ascii="FangSong" w:hAnsi="FangSong" w:eastAsia="FangSong" w:cs="FangSong"/>
          <w:sz w:val="23"/>
          <w:szCs w:val="23"/>
        </w:rPr>
      </w:pPr>
      <w:bookmarkStart w:name="bookmark32" w:id="49"/>
      <w:bookmarkEnd w:id="49"/>
      <w:r>
        <w:rPr>
          <w:rFonts w:ascii="FangSong" w:hAnsi="FangSong" w:eastAsia="FangSong" w:cs="FangSong"/>
          <w:sz w:val="23"/>
          <w:szCs w:val="23"/>
          <w:spacing w:val="-3"/>
        </w:rPr>
        <w:t>（二）其他</w:t>
      </w:r>
    </w:p>
    <w:p>
      <w:pPr>
        <w:ind w:left="1727"/>
        <w:spacing w:before="253" w:line="226" w:lineRule="auto"/>
        <w:rPr>
          <w:rFonts w:ascii="FangSong" w:hAnsi="FangSong" w:eastAsia="FangSong" w:cs="FangSong"/>
          <w:sz w:val="23"/>
          <w:szCs w:val="23"/>
        </w:rPr>
      </w:pPr>
      <w:r>
        <w:rPr>
          <w:rFonts w:ascii="FangSong" w:hAnsi="FangSong" w:eastAsia="FangSong" w:cs="FangSong"/>
          <w:sz w:val="23"/>
          <w:szCs w:val="23"/>
        </w:rPr>
        <w:t>无</w:t>
      </w:r>
    </w:p>
    <w:p>
      <w:pPr>
        <w:spacing w:line="226" w:lineRule="auto"/>
        <w:sectPr>
          <w:headerReference w:type="default" r:id="rId147"/>
          <w:footerReference w:type="default" r:id="rId148"/>
          <w:pgSz w:w="11900" w:h="16840"/>
          <w:pgMar w:top="642" w:right="0" w:bottom="340" w:left="0" w:header="326" w:footer="93" w:gutter="0"/>
        </w:sectPr>
        <w:rPr>
          <w:rFonts w:ascii="FangSong" w:hAnsi="FangSong" w:eastAsia="FangSong" w:cs="FangSong"/>
          <w:sz w:val="23"/>
          <w:szCs w:val="23"/>
        </w:rPr>
      </w:pPr>
    </w:p>
    <w:p>
      <w:pPr>
        <w:pStyle w:val="BodyText"/>
        <w:spacing w:line="277" w:lineRule="auto"/>
        <w:rPr/>
      </w:pPr>
      <w:r/>
    </w:p>
    <w:p>
      <w:pPr>
        <w:pStyle w:val="BodyText"/>
        <w:spacing w:line="278" w:lineRule="auto"/>
        <w:rPr/>
      </w:pPr>
      <w:r/>
    </w:p>
    <w:p>
      <w:pPr>
        <w:ind w:firstLine="2210"/>
        <w:spacing w:line="13461" w:lineRule="exact"/>
        <w:rPr/>
      </w:pPr>
      <w:r>
        <w:pict>
          <v:shape id="_x0000_s538" style="position:absolute;margin-left:86.92pt;margin-top:472.067pt;mso-position-vertical-relative:text;mso-position-horizontal-relative:text;width:119.4pt;height:18.85pt;z-index:251762688;rotation:330;" fillcolor="#404040" filled="true" stroked="false" type="#_x0000_t136">
            <v:fill opacity="0.400000"/>
            <v:textpath style="font-family:&quot;STSong&quot;;font-size:20;v-text-kern:t;mso-text-shadow:auto" string="仅供内部审核"/>
          </v:shape>
        </w:pict>
      </w:r>
      <w:r>
        <w:pict>
          <v:shape id="_x0000_s540" style="position:absolute;margin-left:391.92pt;margin-top:228.067pt;mso-position-vertical-relative:text;mso-position-horizontal-relative:text;width:119.4pt;height:18.85pt;z-index:251763712;rotation:330;" fillcolor="#404040" filled="true" stroked="false" type="#_x0000_t136">
            <v:fill opacity="0.400000"/>
            <v:textpath style="font-family:&quot;STSong&quot;;font-size:20;v-text-kern:t;mso-text-shadow:auto" string="仅供内部审核"/>
          </v:shape>
        </w:pict>
      </w:r>
      <w:r>
        <w:rPr>
          <w:position w:val="-269"/>
        </w:rPr>
        <w:drawing>
          <wp:inline distT="0" distB="0" distL="0" distR="0">
            <wp:extent cx="4764516" cy="8547295"/>
            <wp:effectExtent l="0" t="0" r="0" b="0"/>
            <wp:docPr id="106" name="IM 106"/>
            <wp:cNvGraphicFramePr/>
            <a:graphic>
              <a:graphicData uri="http://schemas.openxmlformats.org/drawingml/2006/picture">
                <pic:pic>
                  <pic:nvPicPr>
                    <pic:cNvPr id="106" name="IM 106"/>
                    <pic:cNvPicPr/>
                  </pic:nvPicPr>
                  <pic:blipFill>
                    <a:blip r:embed="rId150"/>
                    <a:stretch>
                      <a:fillRect/>
                    </a:stretch>
                  </pic:blipFill>
                  <pic:spPr>
                    <a:xfrm rot="0">
                      <a:off x="0" y="0"/>
                      <a:ext cx="4764516" cy="8547295"/>
                    </a:xfrm>
                    <a:prstGeom prst="rect">
                      <a:avLst/>
                    </a:prstGeom>
                  </pic:spPr>
                </pic:pic>
              </a:graphicData>
            </a:graphic>
          </wp:inline>
        </w:drawing>
      </w:r>
    </w:p>
    <w:p>
      <w:pPr>
        <w:spacing w:line="13461" w:lineRule="exact"/>
        <w:sectPr>
          <w:headerReference w:type="default" r:id="rId49"/>
          <w:footerReference w:type="default" r:id="rId149"/>
          <w:pgSz w:w="11900" w:h="16840"/>
          <w:pgMar w:top="642" w:right="0" w:bottom="340" w:left="0" w:header="326" w:footer="90" w:gutter="0"/>
        </w:sectPr>
        <w:rPr/>
      </w:pPr>
    </w:p>
    <w:p>
      <w:pPr>
        <w:pStyle w:val="BodyText"/>
        <w:spacing w:line="277" w:lineRule="auto"/>
        <w:rPr/>
      </w:pPr>
      <w:r/>
    </w:p>
    <w:p>
      <w:pPr>
        <w:pStyle w:val="BodyText"/>
        <w:spacing w:line="278" w:lineRule="auto"/>
        <w:rPr/>
      </w:pPr>
      <w:r/>
    </w:p>
    <w:p>
      <w:pPr>
        <w:ind w:firstLine="2005"/>
        <w:spacing w:line="13461" w:lineRule="exact"/>
        <w:rPr/>
      </w:pPr>
      <w:r>
        <w:pict>
          <v:shape id="_x0000_s554" style="position:absolute;margin-left:-13.08pt;margin-top:228.067pt;mso-position-vertical-relative:text;mso-position-horizontal-relative:text;width:119.4pt;height:18.85pt;z-index:251764736;rotation:330;" fillcolor="#404040" filled="true" stroked="false" type="#_x0000_t136">
            <v:fill opacity="0.400000"/>
            <v:textpath style="font-family:&quot;STSong&quot;;font-size:20;v-text-kern:t;mso-text-shadow:auto" string="仅供内部审核"/>
          </v:shape>
        </w:pict>
      </w:r>
      <w:r>
        <w:pict>
          <v:shape id="_x0000_s556" style="position:absolute;margin-left:391.92pt;margin-top:228.067pt;mso-position-vertical-relative:text;mso-position-horizontal-relative:text;width:119.4pt;height:18.85pt;z-index:251765760;rotation:330;" fillcolor="#404040" filled="true" stroked="false" type="#_x0000_t136">
            <v:fill opacity="0.400000"/>
            <v:textpath style="font-family:&quot;STSong&quot;;font-size:20;v-text-kern:t;mso-text-shadow:auto" string="仅供内部审核"/>
          </v:shape>
        </w:pict>
      </w:r>
      <w:r>
        <w:pict>
          <v:shape id="_x0000_s558" style="position:absolute;margin-left:86.92pt;margin-top:472.067pt;mso-position-vertical-relative:text;mso-position-horizontal-relative:text;width:119.4pt;height:18.85pt;z-index:251766784;rotation:330;" fillcolor="#404040" filled="true" stroked="false" type="#_x0000_t136">
            <v:fill opacity="0.400000"/>
            <v:textpath style="font-family:&quot;STSong&quot;;font-size:20;v-text-kern:t;mso-text-shadow:auto" string="仅供内部审核"/>
          </v:shape>
        </w:pict>
      </w:r>
      <w:r>
        <w:rPr>
          <w:position w:val="-269"/>
        </w:rPr>
        <w:drawing>
          <wp:inline distT="0" distB="0" distL="0" distR="0">
            <wp:extent cx="5025397" cy="8547295"/>
            <wp:effectExtent l="0" t="0" r="0" b="0"/>
            <wp:docPr id="108" name="IM 108"/>
            <wp:cNvGraphicFramePr/>
            <a:graphic>
              <a:graphicData uri="http://schemas.openxmlformats.org/drawingml/2006/picture">
                <pic:pic>
                  <pic:nvPicPr>
                    <pic:cNvPr id="108" name="IM 108"/>
                    <pic:cNvPicPr/>
                  </pic:nvPicPr>
                  <pic:blipFill>
                    <a:blip r:embed="rId153"/>
                    <a:stretch>
                      <a:fillRect/>
                    </a:stretch>
                  </pic:blipFill>
                  <pic:spPr>
                    <a:xfrm rot="0">
                      <a:off x="0" y="0"/>
                      <a:ext cx="5025397" cy="8547295"/>
                    </a:xfrm>
                    <a:prstGeom prst="rect">
                      <a:avLst/>
                    </a:prstGeom>
                  </pic:spPr>
                </pic:pic>
              </a:graphicData>
            </a:graphic>
          </wp:inline>
        </w:drawing>
      </w:r>
    </w:p>
    <w:p>
      <w:pPr>
        <w:spacing w:line="13461" w:lineRule="exact"/>
        <w:sectPr>
          <w:headerReference w:type="default" r:id="rId151"/>
          <w:footerReference w:type="default" r:id="rId15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091"/>
        <w:spacing w:line="13461" w:lineRule="exact"/>
        <w:rPr/>
      </w:pPr>
      <w:r>
        <w:pict>
          <v:shape id="_x0000_s560" style="position:absolute;margin-left:391.92pt;margin-top:228.067pt;mso-position-vertical-relative:text;mso-position-horizontal-relative:text;width:119.4pt;height:18.85pt;z-index:251767808;rotation:330;" fillcolor="#404040" filled="true" stroked="false" type="#_x0000_t136">
            <v:fill opacity="0.400000"/>
            <v:textpath style="font-family:&quot;STSong&quot;;font-size:20;v-text-kern:t;mso-text-shadow:auto" string="仅供内部审核"/>
          </v:shape>
        </w:pict>
      </w:r>
      <w:r>
        <w:pict>
          <v:shape id="_x0000_s562" style="position:absolute;margin-left:86.92pt;margin-top:472.067pt;mso-position-vertical-relative:text;mso-position-horizontal-relative:text;width:119.4pt;height:18.85pt;z-index:251768832;rotation:330;" fillcolor="#404040" filled="true" stroked="false" type="#_x0000_t136">
            <v:fill opacity="0.400000"/>
            <v:textpath style="font-family:&quot;STSong&quot;;font-size:20;v-text-kern:t;mso-text-shadow:auto" string="仅供内部审核"/>
          </v:shape>
        </w:pict>
      </w:r>
      <w:r>
        <w:rPr>
          <w:position w:val="-269"/>
        </w:rPr>
        <w:drawing>
          <wp:inline distT="0" distB="0" distL="0" distR="0">
            <wp:extent cx="4915553" cy="8547295"/>
            <wp:effectExtent l="0" t="0" r="0" b="0"/>
            <wp:docPr id="110" name="IM 110"/>
            <wp:cNvGraphicFramePr/>
            <a:graphic>
              <a:graphicData uri="http://schemas.openxmlformats.org/drawingml/2006/picture">
                <pic:pic>
                  <pic:nvPicPr>
                    <pic:cNvPr id="110" name="IM 110"/>
                    <pic:cNvPicPr/>
                  </pic:nvPicPr>
                  <pic:blipFill>
                    <a:blip r:embed="rId155"/>
                    <a:stretch>
                      <a:fillRect/>
                    </a:stretch>
                  </pic:blipFill>
                  <pic:spPr>
                    <a:xfrm rot="0">
                      <a:off x="0" y="0"/>
                      <a:ext cx="4915553" cy="8547295"/>
                    </a:xfrm>
                    <a:prstGeom prst="rect">
                      <a:avLst/>
                    </a:prstGeom>
                  </pic:spPr>
                </pic:pic>
              </a:graphicData>
            </a:graphic>
          </wp:inline>
        </w:drawing>
      </w:r>
    </w:p>
    <w:p>
      <w:pPr>
        <w:spacing w:line="13461" w:lineRule="exact"/>
        <w:sectPr>
          <w:headerReference w:type="default" r:id="rId49"/>
          <w:footerReference w:type="default" r:id="rId154"/>
          <w:pgSz w:w="11900" w:h="16840"/>
          <w:pgMar w:top="642" w:right="0" w:bottom="340" w:left="0" w:header="326" w:footer="93" w:gutter="0"/>
        </w:sectPr>
        <w:rPr/>
      </w:pPr>
    </w:p>
    <w:p>
      <w:pPr>
        <w:pStyle w:val="BodyText"/>
        <w:spacing w:line="277" w:lineRule="auto"/>
        <w:rPr/>
      </w:pPr>
      <w:r>
        <w:pict>
          <v:shape id="_x0000_s572" style="position:absolute;margin-left:491.92pt;margin-top:44.1055pt;mso-position-vertical-relative:page;mso-position-horizontal-relative:page;width:119.4pt;height:18.85pt;z-index:2517729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83"/>
        <w:spacing w:line="13461" w:lineRule="exact"/>
        <w:rPr/>
      </w:pPr>
      <w:r>
        <w:pict>
          <v:shape id="_x0000_s574" style="position:absolute;margin-left:-13.08pt;margin-top:228.067pt;mso-position-vertical-relative:text;mso-position-horizontal-relative:text;width:119.4pt;height:18.85pt;z-index:251770880;rotation:330;" fillcolor="#404040" filled="true" stroked="false" type="#_x0000_t136">
            <v:fill opacity="0.400000"/>
            <v:textpath style="font-family:&quot;STSong&quot;;font-size:20;v-text-kern:t;mso-text-shadow:auto" string="仅供内部审核"/>
          </v:shape>
        </w:pict>
      </w:r>
      <w:r>
        <w:pict>
          <v:shape id="_x0000_s576" style="position:absolute;margin-left:491.92pt;margin-top:472.067pt;mso-position-vertical-relative:text;mso-position-horizontal-relative:text;width:119.4pt;height:18.85pt;z-index:251771904;rotation:330;" fillcolor="#404040" filled="true" stroked="false" type="#_x0000_t136">
            <v:fill opacity="0.400000"/>
            <v:textpath style="font-family:&quot;STSong&quot;;font-size:20;v-text-kern:t;mso-text-shadow:auto" string="仅供内部审核"/>
          </v:shape>
        </w:pict>
      </w:r>
      <w:r>
        <w:pict>
          <v:shape id="_x0000_s578" style="position:absolute;margin-left:86.92pt;margin-top:472.067pt;mso-position-vertical-relative:text;mso-position-horizontal-relative:text;width:119.4pt;height:18.85pt;z-index:251773952;rotation:330;" fillcolor="#404040" filled="true" stroked="false" type="#_x0000_t136">
            <v:fill opacity="0.400000"/>
            <v:textpath style="font-family:&quot;STSong&quot;;font-size:20;v-text-kern:t;mso-text-shadow:auto" string="仅供内部审核"/>
          </v:shape>
        </w:pict>
      </w:r>
      <w:r>
        <w:pict>
          <v:shape id="_x0000_s580" style="position:absolute;margin-left:391.92pt;margin-top:228.067pt;mso-position-vertical-relative:text;mso-position-horizontal-relative:text;width:119.4pt;height:18.85pt;z-index:251774976;rotation:330;" fillcolor="#404040" filled="true" stroked="false" type="#_x0000_t136">
            <v:fill opacity="0.400000"/>
            <v:textpath style="font-family:&quot;STSong&quot;;font-size:20;v-text-kern:t;mso-text-shadow:auto" string="仅供内部审核"/>
          </v:shape>
        </w:pict>
      </w:r>
      <w:r>
        <w:rPr>
          <w:position w:val="-269"/>
        </w:rPr>
        <w:drawing>
          <wp:inline distT="0" distB="0" distL="0" distR="0">
            <wp:extent cx="5560891" cy="8547295"/>
            <wp:effectExtent l="0" t="0" r="0" b="0"/>
            <wp:docPr id="112" name="IM 112"/>
            <wp:cNvGraphicFramePr/>
            <a:graphic>
              <a:graphicData uri="http://schemas.openxmlformats.org/drawingml/2006/picture">
                <pic:pic>
                  <pic:nvPicPr>
                    <pic:cNvPr id="112" name="IM 112"/>
                    <pic:cNvPicPr/>
                  </pic:nvPicPr>
                  <pic:blipFill>
                    <a:blip r:embed="rId158"/>
                    <a:stretch>
                      <a:fillRect/>
                    </a:stretch>
                  </pic:blipFill>
                  <pic:spPr>
                    <a:xfrm rot="0">
                      <a:off x="0" y="0"/>
                      <a:ext cx="5560891" cy="8547295"/>
                    </a:xfrm>
                    <a:prstGeom prst="rect">
                      <a:avLst/>
                    </a:prstGeom>
                  </pic:spPr>
                </pic:pic>
              </a:graphicData>
            </a:graphic>
          </wp:inline>
        </w:drawing>
      </w:r>
    </w:p>
    <w:p>
      <w:pPr>
        <w:spacing w:line="13461" w:lineRule="exact"/>
        <w:sectPr>
          <w:headerReference w:type="default" r:id="rId156"/>
          <w:footerReference w:type="default" r:id="rId157"/>
          <w:pgSz w:w="11900" w:h="16840"/>
          <w:pgMar w:top="642" w:right="0" w:bottom="340" w:left="0" w:header="326" w:footer="93" w:gutter="0"/>
        </w:sectPr>
        <w:rPr/>
      </w:pPr>
    </w:p>
    <w:p>
      <w:pPr>
        <w:pStyle w:val="BodyText"/>
        <w:spacing w:line="269" w:lineRule="auto"/>
        <w:rPr/>
      </w:pPr>
      <w:r/>
    </w:p>
    <w:p>
      <w:pPr>
        <w:pStyle w:val="BodyText"/>
        <w:spacing w:line="270" w:lineRule="auto"/>
        <w:rPr/>
      </w:pPr>
      <w:r/>
    </w:p>
    <w:p>
      <w:pPr>
        <w:ind w:left="4986"/>
        <w:spacing w:before="94" w:line="228" w:lineRule="exact"/>
        <w:outlineLvl w:val="0"/>
        <w:rPr>
          <w:rFonts w:ascii="Microsoft YaHei" w:hAnsi="Microsoft YaHei" w:eastAsia="Microsoft YaHei" w:cs="Microsoft YaHei"/>
          <w:sz w:val="22"/>
          <w:szCs w:val="22"/>
        </w:rPr>
      </w:pPr>
      <w:bookmarkStart w:name="bookmark33" w:id="51"/>
      <w:bookmarkEnd w:id="51"/>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1287" w:right="1223" w:firstLine="435"/>
        <w:spacing w:before="307" w:line="325" w:lineRule="auto"/>
        <w:rPr>
          <w:rFonts w:ascii="FangSong" w:hAnsi="FangSong" w:eastAsia="FangSong" w:cs="FangSong"/>
          <w:sz w:val="23"/>
          <w:szCs w:val="23"/>
        </w:rPr>
      </w:pPr>
      <w:r>
        <w:rPr>
          <w:rFonts w:ascii="SimHei" w:hAnsi="SimHei" w:eastAsia="SimHei" w:cs="SimHei"/>
          <w:sz w:val="23"/>
          <w:szCs w:val="23"/>
          <w:spacing w:val="6"/>
        </w:rPr>
        <w:t>一、基本支出：</w:t>
      </w:r>
      <w:r>
        <w:rPr>
          <w:rFonts w:ascii="FangSong" w:hAnsi="FangSong" w:eastAsia="FangSong" w:cs="FangSong"/>
          <w:sz w:val="23"/>
          <w:szCs w:val="23"/>
          <w:spacing w:val="6"/>
        </w:rPr>
        <w:t>指为保障机构正常运转、完成日常</w:t>
      </w:r>
      <w:r>
        <w:rPr>
          <w:rFonts w:ascii="FangSong" w:hAnsi="FangSong" w:eastAsia="FangSong" w:cs="FangSong"/>
          <w:sz w:val="23"/>
          <w:szCs w:val="23"/>
          <w:spacing w:val="5"/>
        </w:rPr>
        <w:t>工作任务而发生的人员支出和公用支</w:t>
      </w:r>
      <w:r>
        <w:rPr>
          <w:rFonts w:ascii="FangSong" w:hAnsi="FangSong" w:eastAsia="FangSong" w:cs="FangSong"/>
          <w:sz w:val="23"/>
          <w:szCs w:val="23"/>
          <w:spacing w:val="-20"/>
        </w:rPr>
        <w:t>出。</w:t>
      </w:r>
    </w:p>
    <w:p>
      <w:pPr>
        <w:ind w:left="1722"/>
        <w:spacing w:before="1" w:line="219" w:lineRule="auto"/>
        <w:rPr>
          <w:rFonts w:ascii="FangSong" w:hAnsi="FangSong" w:eastAsia="FangSong" w:cs="FangSong"/>
          <w:sz w:val="23"/>
          <w:szCs w:val="23"/>
        </w:rPr>
      </w:pPr>
      <w:r>
        <w:rPr>
          <w:rFonts w:ascii="SimHei" w:hAnsi="SimHei" w:eastAsia="SimHei" w:cs="SimHei"/>
          <w:sz w:val="23"/>
          <w:szCs w:val="23"/>
        </w:rPr>
        <w:t>二、项目支出：</w:t>
      </w:r>
      <w:r>
        <w:rPr>
          <w:rFonts w:ascii="FangSong" w:hAnsi="FangSong" w:eastAsia="FangSong" w:cs="FangSong"/>
          <w:sz w:val="23"/>
          <w:szCs w:val="23"/>
        </w:rPr>
        <w:t>指在基本支出之外为完成特定行政任务和事业发展目标所发生的支出。</w:t>
      </w:r>
    </w:p>
    <w:p>
      <w:pPr>
        <w:ind w:left="1266" w:right="1223" w:firstLine="456"/>
        <w:spacing w:before="128" w:line="307" w:lineRule="auto"/>
        <w:rPr>
          <w:rFonts w:ascii="FangSong" w:hAnsi="FangSong" w:eastAsia="FangSong" w:cs="FangSong"/>
          <w:sz w:val="23"/>
          <w:szCs w:val="23"/>
        </w:rPr>
      </w:pPr>
      <w:r>
        <w:rPr>
          <w:rFonts w:ascii="SimHei" w:hAnsi="SimHei" w:eastAsia="SimHei" w:cs="SimHei"/>
          <w:sz w:val="23"/>
          <w:szCs w:val="23"/>
          <w:spacing w:val="6"/>
        </w:rPr>
        <w:t>三、“三公”经费：</w:t>
      </w:r>
      <w:r>
        <w:rPr>
          <w:rFonts w:ascii="FangSong" w:hAnsi="FangSong" w:eastAsia="FangSong" w:cs="FangSong"/>
          <w:sz w:val="23"/>
          <w:szCs w:val="23"/>
          <w:spacing w:val="6"/>
        </w:rPr>
        <w:t>指省直部门用财政拨款安排</w:t>
      </w:r>
      <w:r>
        <w:rPr>
          <w:rFonts w:ascii="FangSong" w:hAnsi="FangSong" w:eastAsia="FangSong" w:cs="FangSong"/>
          <w:sz w:val="23"/>
          <w:szCs w:val="23"/>
          <w:spacing w:val="5"/>
        </w:rPr>
        <w:t>的因公出国（境）费用、公务用车购置</w:t>
      </w:r>
      <w:r>
        <w:rPr>
          <w:rFonts w:ascii="FangSong" w:hAnsi="FangSong" w:eastAsia="FangSong" w:cs="FangSong"/>
          <w:sz w:val="23"/>
          <w:szCs w:val="23"/>
          <w:spacing w:val="4"/>
        </w:rPr>
        <w:t>及运行费和公务接待费。其中：</w:t>
      </w:r>
      <w:r>
        <w:rPr>
          <w:rFonts w:ascii="FangSong" w:hAnsi="FangSong" w:eastAsia="FangSong" w:cs="FangSong"/>
          <w:sz w:val="23"/>
          <w:szCs w:val="23"/>
          <w:spacing w:val="-65"/>
        </w:rPr>
        <w:t xml:space="preserve"> </w:t>
      </w:r>
      <w:r>
        <w:rPr>
          <w:rFonts w:ascii="FangSong" w:hAnsi="FangSong" w:eastAsia="FangSong" w:cs="FangSong"/>
          <w:sz w:val="23"/>
          <w:szCs w:val="23"/>
          <w:spacing w:val="4"/>
        </w:rPr>
        <w:t>因公出国（境）费用反映单位公务出国（境）的国际旅</w:t>
      </w:r>
      <w:r>
        <w:rPr>
          <w:rFonts w:ascii="FangSong" w:hAnsi="FangSong" w:eastAsia="FangSong" w:cs="FangSong"/>
          <w:sz w:val="23"/>
          <w:szCs w:val="23"/>
          <w:spacing w:val="3"/>
        </w:rPr>
        <w:t>费、</w:t>
      </w:r>
      <w:r>
        <w:rPr>
          <w:rFonts w:ascii="FangSong" w:hAnsi="FangSong" w:eastAsia="FangSong" w:cs="FangSong"/>
          <w:sz w:val="23"/>
          <w:szCs w:val="23"/>
          <w:spacing w:val="5"/>
        </w:rPr>
        <w:t>国外城市间交通费、住宿费、伙食费、培训费、公杂费等支出；公务用车购置费反映公务用</w:t>
      </w:r>
      <w:r>
        <w:rPr>
          <w:rFonts w:ascii="FangSong" w:hAnsi="FangSong" w:eastAsia="FangSong" w:cs="FangSong"/>
          <w:sz w:val="23"/>
          <w:szCs w:val="23"/>
          <w:spacing w:val="5"/>
        </w:rPr>
        <w:t>车购置支出（含车辆购置税、牌照费</w:t>
      </w:r>
      <w:r>
        <w:rPr>
          <w:rFonts w:ascii="FangSong" w:hAnsi="FangSong" w:eastAsia="FangSong" w:cs="FangSong"/>
          <w:sz w:val="23"/>
          <w:szCs w:val="23"/>
          <w:spacing w:val="18"/>
        </w:rPr>
        <w:t>）；</w:t>
      </w:r>
      <w:r>
        <w:rPr>
          <w:rFonts w:ascii="FangSong" w:hAnsi="FangSong" w:eastAsia="FangSong" w:cs="FangSong"/>
          <w:sz w:val="23"/>
          <w:szCs w:val="23"/>
          <w:spacing w:val="5"/>
        </w:rPr>
        <w:t>公务用</w:t>
      </w:r>
      <w:r>
        <w:rPr>
          <w:rFonts w:ascii="FangSong" w:hAnsi="FangSong" w:eastAsia="FangSong" w:cs="FangSong"/>
          <w:sz w:val="23"/>
          <w:szCs w:val="23"/>
          <w:spacing w:val="4"/>
        </w:rPr>
        <w:t>车运行维护费反映单位按规定保留的公务用</w:t>
      </w:r>
      <w:r>
        <w:rPr>
          <w:rFonts w:ascii="FangSong" w:hAnsi="FangSong" w:eastAsia="FangSong" w:cs="FangSong"/>
          <w:sz w:val="23"/>
          <w:szCs w:val="23"/>
          <w:spacing w:val="5"/>
        </w:rPr>
        <w:t>车燃料费、维修费、过路过桥费、保险费、安全奖励费用等支出；公务接待费反映机关和参</w:t>
      </w:r>
      <w:r>
        <w:rPr>
          <w:rFonts w:ascii="FangSong" w:hAnsi="FangSong" w:eastAsia="FangSong" w:cs="FangSong"/>
          <w:sz w:val="23"/>
          <w:szCs w:val="23"/>
        </w:rPr>
        <w:t>公事业单位按规定开支的各类公务接待（含外宾接待</w:t>
      </w:r>
      <w:r>
        <w:rPr>
          <w:rFonts w:ascii="FangSong" w:hAnsi="FangSong" w:eastAsia="FangSong" w:cs="FangSong"/>
          <w:sz w:val="23"/>
          <w:szCs w:val="23"/>
          <w:spacing w:val="-1"/>
        </w:rPr>
        <w:t>）支出。</w:t>
      </w:r>
    </w:p>
    <w:p>
      <w:pPr>
        <w:ind w:left="1264" w:right="1223" w:firstLine="467"/>
        <w:spacing w:before="125" w:line="276" w:lineRule="auto"/>
        <w:rPr>
          <w:rFonts w:ascii="FangSong" w:hAnsi="FangSong" w:eastAsia="FangSong" w:cs="FangSong"/>
          <w:sz w:val="23"/>
          <w:szCs w:val="23"/>
        </w:rPr>
      </w:pPr>
      <w:r>
        <w:rPr>
          <w:rFonts w:ascii="SimHei" w:hAnsi="SimHei" w:eastAsia="SimHei" w:cs="SimHei"/>
          <w:sz w:val="23"/>
          <w:szCs w:val="23"/>
          <w:spacing w:val="5"/>
        </w:rPr>
        <w:t>四、机关运行经费：</w:t>
      </w:r>
      <w:r>
        <w:rPr>
          <w:rFonts w:ascii="FangSong" w:hAnsi="FangSong" w:eastAsia="FangSong" w:cs="FangSong"/>
          <w:sz w:val="23"/>
          <w:szCs w:val="23"/>
          <w:spacing w:val="5"/>
        </w:rPr>
        <w:t>指行政单位和参照公务员法管理的事业单位使用财政拨款安排的基</w:t>
      </w:r>
      <w:r>
        <w:rPr>
          <w:rFonts w:ascii="FangSong" w:hAnsi="FangSong" w:eastAsia="FangSong" w:cs="FangSong"/>
          <w:sz w:val="23"/>
          <w:szCs w:val="23"/>
          <w:spacing w:val="-1"/>
        </w:rPr>
        <w:t>本支出中的公用经费支出。</w:t>
      </w:r>
    </w:p>
    <w:p>
      <w:pPr>
        <w:ind w:left="1263" w:right="1223" w:firstLine="461"/>
        <w:spacing w:before="124" w:line="298" w:lineRule="auto"/>
        <w:rPr>
          <w:rFonts w:ascii="FangSong" w:hAnsi="FangSong" w:eastAsia="FangSong" w:cs="FangSong"/>
          <w:sz w:val="23"/>
          <w:szCs w:val="23"/>
        </w:rPr>
      </w:pPr>
      <w:r>
        <w:rPr>
          <w:rFonts w:ascii="SimHei" w:hAnsi="SimHei" w:eastAsia="SimHei" w:cs="SimHei"/>
          <w:sz w:val="23"/>
          <w:szCs w:val="23"/>
          <w:spacing w:val="6"/>
        </w:rPr>
        <w:t>五、政府购买服务：</w:t>
      </w:r>
      <w:r>
        <w:rPr>
          <w:rFonts w:ascii="FangSong" w:hAnsi="FangSong" w:eastAsia="FangSong" w:cs="FangSong"/>
          <w:sz w:val="23"/>
          <w:szCs w:val="23"/>
          <w:spacing w:val="6"/>
        </w:rPr>
        <w:t>根据我国现行政策规定，</w:t>
      </w:r>
      <w:r>
        <w:rPr>
          <w:rFonts w:ascii="FangSong" w:hAnsi="FangSong" w:eastAsia="FangSong" w:cs="FangSong"/>
          <w:sz w:val="23"/>
          <w:szCs w:val="23"/>
          <w:spacing w:val="5"/>
        </w:rPr>
        <w:t>政府购买服务，是指充分发挥市场机制作</w:t>
      </w:r>
      <w:r>
        <w:rPr>
          <w:rFonts w:ascii="FangSong" w:hAnsi="FangSong" w:eastAsia="FangSong" w:cs="FangSong"/>
          <w:sz w:val="23"/>
          <w:szCs w:val="23"/>
          <w:spacing w:val="5"/>
        </w:rPr>
        <w:t>用，将国家机关属于自身职责范围且适合通过市场化方式提供的服务事项，按照政府采购方</w:t>
      </w:r>
      <w:r>
        <w:rPr>
          <w:rFonts w:ascii="FangSong" w:hAnsi="FangSong" w:eastAsia="FangSong" w:cs="FangSong"/>
          <w:sz w:val="23"/>
          <w:szCs w:val="23"/>
          <w:spacing w:val="5"/>
        </w:rPr>
        <w:t>式和程序，交由符合条件的服务供应商承担，并根据服务数量和质量等情况向其支付费用的</w:t>
      </w:r>
      <w:r>
        <w:rPr>
          <w:rFonts w:ascii="FangSong" w:hAnsi="FangSong" w:eastAsia="FangSong" w:cs="FangSong"/>
          <w:sz w:val="23"/>
          <w:szCs w:val="23"/>
          <w:spacing w:val="-5"/>
        </w:rPr>
        <w:t>行为。</w:t>
      </w:r>
    </w:p>
    <w:p>
      <w:pPr>
        <w:ind w:left="1726"/>
        <w:spacing w:before="125" w:line="222" w:lineRule="auto"/>
        <w:rPr>
          <w:rFonts w:ascii="SimHei" w:hAnsi="SimHei" w:eastAsia="SimHei" w:cs="SimHei"/>
          <w:sz w:val="23"/>
          <w:szCs w:val="23"/>
        </w:rPr>
      </w:pPr>
      <w:r>
        <w:rPr>
          <w:rFonts w:ascii="SimHei" w:hAnsi="SimHei" w:eastAsia="SimHei" w:cs="SimHei"/>
          <w:sz w:val="23"/>
          <w:szCs w:val="23"/>
          <w:spacing w:val="-1"/>
        </w:rPr>
        <w:t>六、财政专户管理资金：</w:t>
      </w:r>
    </w:p>
    <w:p>
      <w:pPr>
        <w:ind w:left="1269" w:right="1271" w:firstLine="458"/>
        <w:spacing w:before="165" w:line="322" w:lineRule="auto"/>
        <w:rPr>
          <w:rFonts w:ascii="FangSong" w:hAnsi="FangSong" w:eastAsia="FangSong" w:cs="FangSong"/>
          <w:sz w:val="23"/>
          <w:szCs w:val="23"/>
        </w:rPr>
      </w:pPr>
      <w:r>
        <w:rPr>
          <w:rFonts w:ascii="FangSong" w:hAnsi="FangSong" w:eastAsia="FangSong" w:cs="FangSong"/>
          <w:sz w:val="23"/>
          <w:szCs w:val="23"/>
          <w:spacing w:val="4"/>
        </w:rPr>
        <w:t>专指教育收费，包括目前在财政专户管理的高中以上学费、住宿费，高校委托培养费，</w:t>
      </w:r>
      <w:r>
        <w:rPr>
          <w:rFonts w:ascii="FangSong" w:hAnsi="FangSong" w:eastAsia="FangSong" w:cs="FangSong"/>
          <w:sz w:val="23"/>
          <w:szCs w:val="23"/>
        </w:rPr>
        <w:t>党校收费，教育考试考务费，函大、电大、夜大及短训班</w:t>
      </w:r>
      <w:r>
        <w:rPr>
          <w:rFonts w:ascii="FangSong" w:hAnsi="FangSong" w:eastAsia="FangSong" w:cs="FangSong"/>
          <w:sz w:val="23"/>
          <w:szCs w:val="23"/>
          <w:spacing w:val="-1"/>
        </w:rPr>
        <w:t>培训费等。</w:t>
      </w:r>
    </w:p>
    <w:p>
      <w:pPr>
        <w:ind w:left="1263" w:right="1260" w:firstLine="454"/>
        <w:spacing w:before="30" w:line="276" w:lineRule="auto"/>
        <w:rPr>
          <w:rFonts w:ascii="FangSong" w:hAnsi="FangSong" w:eastAsia="FangSong" w:cs="FangSong"/>
          <w:sz w:val="23"/>
          <w:szCs w:val="23"/>
        </w:rPr>
      </w:pPr>
      <w:r>
        <w:rPr>
          <w:rFonts w:ascii="SimHei" w:hAnsi="SimHei" w:eastAsia="SimHei" w:cs="SimHei"/>
          <w:sz w:val="23"/>
          <w:szCs w:val="23"/>
          <w:spacing w:val="5"/>
        </w:rPr>
        <w:t>七、单位资金：</w:t>
      </w:r>
      <w:r>
        <w:rPr>
          <w:rFonts w:ascii="FangSong" w:hAnsi="FangSong" w:eastAsia="FangSong" w:cs="FangSong"/>
          <w:sz w:val="23"/>
          <w:szCs w:val="23"/>
          <w:spacing w:val="5"/>
        </w:rPr>
        <w:t>是指除政府预算资金和财政专户管理资金以外的</w:t>
      </w:r>
      <w:r>
        <w:rPr>
          <w:rFonts w:ascii="FangSong" w:hAnsi="FangSong" w:eastAsia="FangSong" w:cs="FangSong"/>
          <w:sz w:val="23"/>
          <w:szCs w:val="23"/>
          <w:spacing w:val="4"/>
        </w:rPr>
        <w:t>资金，包括事业收入、</w:t>
      </w:r>
      <w:r>
        <w:rPr>
          <w:rFonts w:ascii="FangSong" w:hAnsi="FangSong" w:eastAsia="FangSong" w:cs="FangSong"/>
          <w:sz w:val="23"/>
          <w:szCs w:val="23"/>
        </w:rPr>
        <w:t>事业单位经营收入、上级补助收入、附属单位上缴收入、其他收入。</w:t>
      </w:r>
    </w:p>
    <w:p>
      <w:pPr>
        <w:ind w:left="1718"/>
        <w:spacing w:before="125" w:line="219" w:lineRule="auto"/>
        <w:rPr>
          <w:rFonts w:ascii="FangSong" w:hAnsi="FangSong" w:eastAsia="FangSong" w:cs="FangSong"/>
          <w:sz w:val="23"/>
          <w:szCs w:val="23"/>
        </w:rPr>
      </w:pPr>
      <w:r>
        <w:rPr>
          <w:rFonts w:ascii="SimHei" w:hAnsi="SimHei" w:eastAsia="SimHei" w:cs="SimHei"/>
          <w:sz w:val="23"/>
          <w:szCs w:val="23"/>
        </w:rPr>
        <w:t>八、上年结转：</w:t>
      </w:r>
      <w:r>
        <w:rPr>
          <w:rFonts w:ascii="FangSong" w:hAnsi="FangSong" w:eastAsia="FangSong" w:cs="FangSong"/>
          <w:sz w:val="23"/>
          <w:szCs w:val="23"/>
        </w:rPr>
        <w:t>指以前年度预算安排、结转到本年仍按原规定用途继续使用的资金。</w:t>
      </w:r>
    </w:p>
    <w:p>
      <w:pPr>
        <w:ind w:left="1263" w:right="1223" w:firstLine="460"/>
        <w:spacing w:before="128" w:line="274" w:lineRule="auto"/>
        <w:rPr>
          <w:rFonts w:ascii="FangSong" w:hAnsi="FangSong" w:eastAsia="FangSong" w:cs="FangSong"/>
          <w:sz w:val="23"/>
          <w:szCs w:val="23"/>
        </w:rPr>
      </w:pPr>
      <w:r>
        <w:rPr>
          <w:rFonts w:ascii="SimHei" w:hAnsi="SimHei" w:eastAsia="SimHei" w:cs="SimHei"/>
          <w:sz w:val="23"/>
          <w:szCs w:val="23"/>
          <w:spacing w:val="6"/>
        </w:rPr>
        <w:t>九、一般公共预算</w:t>
      </w:r>
      <w:r>
        <w:rPr>
          <w:rFonts w:ascii="FangSong" w:hAnsi="FangSong" w:eastAsia="FangSong" w:cs="FangSong"/>
          <w:sz w:val="23"/>
          <w:szCs w:val="23"/>
          <w:spacing w:val="6"/>
        </w:rPr>
        <w:t>是指以税收为主体的财政收入</w:t>
      </w:r>
      <w:r>
        <w:rPr>
          <w:rFonts w:ascii="FangSong" w:hAnsi="FangSong" w:eastAsia="FangSong" w:cs="FangSong"/>
          <w:sz w:val="23"/>
          <w:szCs w:val="23"/>
          <w:spacing w:val="5"/>
        </w:rPr>
        <w:t>，安排用于保障和改善民生、推动经济</w:t>
      </w:r>
      <w:r>
        <w:rPr>
          <w:rFonts w:ascii="FangSong" w:hAnsi="FangSong" w:eastAsia="FangSong" w:cs="FangSong"/>
          <w:sz w:val="23"/>
          <w:szCs w:val="23"/>
        </w:rPr>
        <w:t>社会发展、维护国家安全、维持国家机构正常运转等方面的收支预算。</w:t>
      </w:r>
    </w:p>
    <w:p>
      <w:pPr>
        <w:ind w:left="1276" w:right="1260" w:firstLine="445"/>
        <w:spacing w:before="126" w:line="272" w:lineRule="auto"/>
        <w:rPr>
          <w:rFonts w:ascii="FangSong" w:hAnsi="FangSong" w:eastAsia="FangSong" w:cs="FangSong"/>
          <w:sz w:val="23"/>
          <w:szCs w:val="23"/>
        </w:rPr>
      </w:pPr>
      <w:r>
        <w:rPr>
          <w:rFonts w:ascii="SimHei" w:hAnsi="SimHei" w:eastAsia="SimHei" w:cs="SimHei"/>
          <w:sz w:val="23"/>
          <w:szCs w:val="23"/>
          <w:spacing w:val="5"/>
        </w:rPr>
        <w:t>十、政府性基金预算：</w:t>
      </w:r>
      <w:r>
        <w:rPr>
          <w:rFonts w:ascii="FangSong" w:hAnsi="FangSong" w:eastAsia="FangSong" w:cs="FangSong"/>
          <w:sz w:val="23"/>
          <w:szCs w:val="23"/>
          <w:spacing w:val="5"/>
        </w:rPr>
        <w:t>是对依照法律、行政法规的规定</w:t>
      </w:r>
      <w:r>
        <w:rPr>
          <w:rFonts w:ascii="FangSong" w:hAnsi="FangSong" w:eastAsia="FangSong" w:cs="FangSong"/>
          <w:sz w:val="23"/>
          <w:szCs w:val="23"/>
          <w:spacing w:val="4"/>
        </w:rPr>
        <w:t>在一定期限内向特定对象征收、</w:t>
      </w:r>
      <w:r>
        <w:rPr>
          <w:rFonts w:ascii="FangSong" w:hAnsi="FangSong" w:eastAsia="FangSong" w:cs="FangSong"/>
          <w:sz w:val="23"/>
          <w:szCs w:val="23"/>
        </w:rPr>
        <w:t>收取或者以其他方式筹集的资金，专项用于特定公</w:t>
      </w:r>
      <w:r>
        <w:rPr>
          <w:rFonts w:ascii="FangSong" w:hAnsi="FangSong" w:eastAsia="FangSong" w:cs="FangSong"/>
          <w:sz w:val="23"/>
          <w:szCs w:val="23"/>
          <w:spacing w:val="-1"/>
        </w:rPr>
        <w:t>共事业发展的收支预算。</w:t>
      </w:r>
    </w:p>
    <w:p>
      <w:pPr>
        <w:ind w:left="1721"/>
        <w:spacing w:before="134" w:line="221" w:lineRule="auto"/>
        <w:rPr>
          <w:rFonts w:ascii="FangSong" w:hAnsi="FangSong" w:eastAsia="FangSong" w:cs="FangSong"/>
          <w:sz w:val="23"/>
          <w:szCs w:val="23"/>
        </w:rPr>
      </w:pPr>
      <w:r>
        <w:rPr>
          <w:rFonts w:ascii="SimHei" w:hAnsi="SimHei" w:eastAsia="SimHei" w:cs="SimHei"/>
          <w:sz w:val="23"/>
          <w:szCs w:val="23"/>
        </w:rPr>
        <w:t>十一、国有资本经营预算</w:t>
      </w:r>
      <w:r>
        <w:rPr>
          <w:rFonts w:ascii="FangSong" w:hAnsi="FangSong" w:eastAsia="FangSong" w:cs="FangSong"/>
          <w:sz w:val="23"/>
          <w:szCs w:val="23"/>
        </w:rPr>
        <w:t>是对国有资本收益作出支出安排的收支预算。</w:t>
      </w:r>
    </w:p>
    <w:p>
      <w:pPr>
        <w:ind w:left="1721"/>
        <w:spacing w:before="124" w:line="221" w:lineRule="auto"/>
        <w:rPr>
          <w:rFonts w:ascii="FangSong" w:hAnsi="FangSong" w:eastAsia="FangSong" w:cs="FangSong"/>
          <w:sz w:val="23"/>
          <w:szCs w:val="23"/>
        </w:rPr>
      </w:pPr>
      <w:r>
        <w:rPr>
          <w:rFonts w:ascii="SimHei" w:hAnsi="SimHei" w:eastAsia="SimHei" w:cs="SimHei"/>
          <w:sz w:val="23"/>
          <w:szCs w:val="23"/>
        </w:rPr>
        <w:t>十二、财政拨款：</w:t>
      </w:r>
      <w:r>
        <w:rPr>
          <w:rFonts w:ascii="FangSong" w:hAnsi="FangSong" w:eastAsia="FangSong" w:cs="FangSong"/>
          <w:sz w:val="23"/>
          <w:szCs w:val="23"/>
        </w:rPr>
        <w:t>包含一般公共预算、政府性基金预算、国有资本经营预算。</w:t>
      </w:r>
    </w:p>
    <w:sectPr>
      <w:headerReference w:type="default" r:id="rId7"/>
      <w:footerReference w:type="default" r:id="rId159"/>
      <w:pgSz w:w="11900" w:h="16840"/>
      <w:pgMar w:top="642" w:right="0" w:bottom="340" w:left="0" w:header="326" w:footer="93"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STZhongsong">
    <w:panose1 w:val="02010600040101010101"/>
    <w:charset w:val="86"/>
    <w:family w:val="auto"/>
    <w:pitch w:val="variable"/>
    <w:sig w:usb0="00000287" w:usb1="080F0000" w:usb2="00000000" w:usb3="00000000" w:csb0="0004009F" w:csb1="DFD7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STSong">
    <w:panose1 w:val="02010600040101010101"/>
    <w:charset w:val="86"/>
    <w:family w:val="auto"/>
    <w:pitch w:val="variable"/>
    <w:sig w:usb0="00000287" w:usb1="080F0000" w:usb2="00000000" w:usb3="00000000" w:csb0="0004009F" w:csb1="DFD70000"/>
  </w:font>
  <w:font w:name="Times New Roman">
    <w:panose1 w:val="020206030504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-10-</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9" w:lineRule="exact"/>
      <w:rPr>
        <w:rFonts w:ascii="STSong" w:hAnsi="STSong" w:eastAsia="STSong" w:cs="STSong"/>
        <w:sz w:val="16"/>
        <w:szCs w:val="16"/>
      </w:rPr>
    </w:pPr>
    <w:r>
      <w:rPr>
        <w:rFonts w:ascii="STSong" w:hAnsi="STSong" w:eastAsia="STSong" w:cs="STSong"/>
        <w:sz w:val="16"/>
        <w:szCs w:val="16"/>
        <w:spacing w:val="7"/>
        <w:position w:val="2"/>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bookmarkStart w:name="bookmark48" w:id="45"/>
    <w:bookmarkEnd w:id="45"/>
    <w:r>
      <w:rPr>
        <w:rFonts w:ascii="STSong" w:hAnsi="STSong" w:eastAsia="STSong" w:cs="STSong"/>
        <w:sz w:val="16"/>
        <w:szCs w:val="16"/>
        <w:spacing w:val="5"/>
        <w:position w:val="2"/>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bookmarkStart w:name="bookmark49" w:id="50"/>
    <w:bookmarkEnd w:id="50"/>
    <w:r>
      <w:rPr>
        <w:rFonts w:ascii="STSong" w:hAnsi="STSong" w:eastAsia="STSong" w:cs="STSong"/>
        <w:sz w:val="16"/>
        <w:szCs w:val="16"/>
        <w:spacing w:val="5"/>
        <w:position w:val="2"/>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7"/>
        <w:position w:val="2"/>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-81-</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7"/>
        <w:position w:val="2"/>
      </w:rPr>
      <w:t>-9-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 style="position:absolute;margin-left:-13.08pt;margin-top:288.105pt;mso-position-vertical-relative:page;mso-position-horizontal-relative:page;width:119.4pt;height:18.85pt;z-index:-251658240;rotation:330;" o:allowincell="f" fillcolor="#404040" filled="true" stroked="false" type="#_x0000_t136">
          <v:fill opacity="0.400000"/>
          <v:textpath style="font-family:&quot;STSong&quot;;font-size:20;v-text-kern:t;mso-text-shadow:auto" string="仅供内部审核"/>
        </v:shape>
      </w:pict>
    </w:r>
    <w:r>
      <w:pict>
        <v:shape id="PowerPlusWaterMarkObject4" style="position:absolute;margin-left:86.92pt;margin-top:44.1055pt;mso-position-vertical-relative:page;mso-position-horizontal-relative:page;width:119.4pt;height:18.85pt;z-index:-251657216;rotation:330;" o:allowincell="f" fillcolor="#404040" filled="true" stroked="false" type="#_x0000_t136">
          <v:fill opacity="0.400000"/>
          <v:textpath style="font-family:&quot;STSong&quot;;font-size:20;v-text-kern:t;mso-text-shadow:auto" string="仅供内部审核"/>
        </v:shape>
      </w:pict>
    </w:r>
    <w:r>
      <w:pict>
        <v:shape id="PowerPlusWaterMarkObject6" style="position:absolute;margin-left:391.92pt;margin-top:288.105pt;mso-position-vertical-relative:page;mso-position-horizontal-relative:page;width:119.4pt;height:18.85pt;z-index:-251656192;rotation:330;" o:allowincell="f" fillcolor="#404040" filled="true" stroked="false" type="#_x0000_t136">
          <v:fill opacity="0.400000"/>
          <v:textpath style="font-family:&quot;STSong&quot;;font-size:20;v-text-kern:t;mso-text-shadow:auto" string="仅供内部审核"/>
        </v:shape>
      </w:pict>
    </w:r>
    <w:r>
      <w:pict>
        <v:shape id="PowerPlusWaterMarkObject8" style="position:absolute;margin-left:491.92pt;margin-top:44.1055pt;mso-position-vertical-relative:page;mso-position-horizontal-relative:page;width:119.4pt;height:18.85pt;z-index:-251655168;rotation:330;" o:allowincell="f" fillcolor="#404040" filled="true" stroked="false" type="#_x0000_t136">
          <v:fill opacity="0.400000"/>
          <v:textpath style="font-family:&quot;STSong&quot;;font-size:20;v-text-kern:t;mso-text-shadow:auto" string="仅供内部审核"/>
        </v:shape>
      </w:pict>
    </w:r>
    <w:r>
      <w:pict>
        <v:shape id="PowerPlusWaterMarkObject10" style="position:absolute;margin-left:-13.08pt;margin-top:776.106pt;mso-position-vertical-relative:page;mso-position-horizontal-relative:page;width:119.4pt;height:18.85pt;z-index:-251654144;rotation:330;" o:allowincell="f" fillcolor="#404040" filled="true" stroked="false" type="#_x0000_t136">
          <v:fill opacity="0.400000"/>
          <v:textpath style="font-family:&quot;STSong&quot;;font-size:20;v-text-kern:t;mso-text-shadow:auto" string="仅供内部审核"/>
        </v:shape>
      </w:pict>
    </w:r>
    <w:r>
      <w:pict>
        <v:shape id="PowerPlusWaterMarkObject12" style="position:absolute;margin-left:391.92pt;margin-top:776.106pt;mso-position-vertical-relative:page;mso-position-horizontal-relative:page;width:119.4pt;height:18.85pt;z-index:-251653120;rotation:330;" o:allowincell="f" fillcolor="#404040" filled="true" stroked="false" type="#_x0000_t136">
          <v:fill opacity="0.400000"/>
          <v:textpath style="font-family:&quot;STSong&quot;;font-size:20;v-text-kern:t;mso-text-shadow:auto" string="仅供内部审核"/>
        </v:shape>
      </w:pict>
    </w:r>
    <w:r>
      <w:pict>
        <v:shape id="PowerPlusWaterMarkObject14" style="position:absolute;margin-left:86.92pt;margin-top:532.106pt;mso-position-vertical-relative:page;mso-position-horizontal-relative:page;width:119.4pt;height:18.85pt;z-index:-251652096;rotation:330;" o:allowincell="f" fillcolor="#404040" filled="true" stroked="false" type="#_x0000_t136">
          <v:fill opacity="0.400000"/>
          <v:textpath style="font-family:&quot;STSong&quot;;font-size:20;v-text-kern:t;mso-text-shadow:auto" string="仅供内部审核"/>
        </v:shape>
      </w:pict>
    </w:r>
    <w:r>
      <w:pict>
        <v:shape id="PowerPlusWaterMarkObject16" style="position:absolute;margin-left:491.92pt;margin-top:532.106pt;mso-position-vertical-relative:page;mso-position-horizontal-relative:page;width:119.4pt;height:18.85pt;z-index:-251651072;rotation:330;" o:allowincell="f" fillcolor="#404040" filled="true" stroked="false" type="#_x0000_t136">
          <v:fill opacity="0.400000"/>
          <v:textpath style="font-family:&quot;STSong&quot;;font-size:20;v-text-kern:t;mso-text-shadow:auto" string="仅供内部审核"/>
        </v:shape>
      </w:pict>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56" style="position:absolute;margin-left:-13.08pt;margin-top:28.7862pt;mso-position-vertical-relative:text;mso-position-horizontal-relative:text;width:119.4pt;height:18.85pt;z-index:-251572224;rotation:330;" fillcolor="#404040" filled="true" stroked="false" type="#_x0000_t136">
          <v:fill opacity="0.400000"/>
          <v:textpath style="font-family:&quot;STSong&quot;;font-size:20;v-text-kern:t;mso-text-shadow:auto" string="仅供内部审核"/>
        </v:shape>
      </w:pict>
    </w:r>
    <w:r>
      <w:pict>
        <v:shape id="PowerPlusWaterMarkObject158" style="position:absolute;margin-left:312.92pt;margin-top:45.1055pt;mso-position-vertical-relative:page;mso-position-horizontal-relative:page;width:119.4pt;height:18.85pt;z-index:-251574272;rotation:330;" o:allowincell="f" fillcolor="#404040" filled="true" stroked="false" type="#_x0000_t136">
          <v:fill opacity="0.400000"/>
          <v:textpath style="font-family:&quot;STSong&quot;;font-size:20;v-text-kern:t;mso-text-shadow:auto" string="仅供内部审核"/>
        </v:shape>
      </w:pict>
    </w:r>
    <w:r>
      <w:pict>
        <v:shape id="PowerPlusWaterMarkObject160" style="position:absolute;margin-left:86.92pt;margin-top:287.106pt;mso-position-vertical-relative:page;mso-position-horizontal-relative:page;width:119.4pt;height:18.85pt;z-index:-251577344;rotation:330;" o:allowincell="f" fillcolor="#404040" filled="true" stroked="false" type="#_x0000_t136">
          <v:fill opacity="0.400000"/>
          <v:textpath style="font-family:&quot;STSong&quot;;font-size:20;v-text-kern:t;mso-text-shadow:auto" string="仅供内部审核"/>
        </v:shape>
      </w:pict>
    </w:r>
    <w:r>
      <w:pict>
        <v:shape id="PowerPlusWaterMarkObject162" style="position:absolute;margin-left:638.92pt;margin-top:45.1055pt;mso-position-vertical-relative:page;mso-position-horizontal-relative:page;width:119.4pt;height:18.85pt;z-index:-251573248;rotation:330;" o:allowincell="f" fillcolor="#404040" filled="true" stroked="false" type="#_x0000_t136">
          <v:fill opacity="0.400000"/>
          <v:textpath style="font-family:&quot;STSong&quot;;font-size:20;v-text-kern:t;mso-text-shadow:auto" string="仅供内部审核"/>
        </v:shape>
      </w:pict>
    </w:r>
    <w:r>
      <w:pict>
        <v:shape id="PowerPlusWaterMarkObject164" style="position:absolute;margin-left:-45.0434pt;margin-top:406.395pt;mso-position-vertical-relative:page;mso-position-horizontal-relative:page;width:609.35pt;height:22.25pt;z-index:-251576320;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66" style="position:absolute;margin-left:280.957pt;margin-top:406.395pt;mso-position-vertical-relative:page;mso-position-horizontal-relative:page;width:609.35pt;height:22.25pt;z-index:-251579392;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68" style="position:absolute;margin-left:638.92pt;margin-top:529.106pt;mso-position-vertical-relative:page;mso-position-horizontal-relative:page;width:119.4pt;height:18.85pt;z-index:-251578368;rotation:330;" o:allowincell="f" fillcolor="#404040" filled="true" stroked="false" type="#_x0000_t136">
          <v:fill opacity="0.400000"/>
          <v:textpath style="font-family:&quot;STSong&quot;;font-size:20;v-text-kern:t;mso-text-shadow:auto" string="仅供内部审核"/>
        </v:shape>
      </w:pict>
    </w:r>
    <w:r>
      <w:pict>
        <v:shape id="_x0000_s170" style="position:absolute;margin-left:30pt;margin-top:29.5pt;mso-position-vertical-relative:page;mso-position-horizontal-relative:page;width:782pt;height:1pt;z-index:-251575296;" o:allowincell="f" filled="false" strokecolor="#646464" strokeweight="1.00pt" coordsize="15640,20" coordorigin="0,0" path="m0,10l15640,10e">
          <v:stroke joinstyle="miter" miterlimit="10"/>
        </v:shape>
      </w:pict>
    </w:r>
    <w:r>
      <w:rPr>
        <w:rFonts w:ascii="STSong" w:hAnsi="STSong" w:eastAsia="STSong" w:cs="STSong"/>
        <w:sz w:val="16"/>
        <w:szCs w:val="16"/>
        <w:spacing w:val="-1"/>
      </w:rPr>
      <w:t>兴县固贤乡人民政府2024年部门预算公开报告</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72" style="position:absolute;margin-left:-13.08pt;margin-top:28.7862pt;mso-position-vertical-relative:text;mso-position-horizontal-relative:text;width:119.4pt;height:18.85pt;z-index:-251564032;rotation:330;" fillcolor="#404040" filled="true" stroked="false" type="#_x0000_t136">
          <v:fill opacity="0.400000"/>
          <v:textpath style="font-family:&quot;STSong&quot;;font-size:20;v-text-kern:t;mso-text-shadow:auto" string="仅供内部审核"/>
        </v:shape>
      </w:pict>
    </w:r>
    <w:r>
      <w:pict>
        <v:shape id="PowerPlusWaterMarkObject174" style="position:absolute;margin-left:312.92pt;margin-top:45.1055pt;mso-position-vertical-relative:page;mso-position-horizontal-relative:page;width:119.4pt;height:18.85pt;z-index:-251565056;rotation:330;" o:allowincell="f" fillcolor="#404040" filled="true" stroked="false" type="#_x0000_t136">
          <v:fill opacity="0.400000"/>
          <v:textpath style="font-family:&quot;STSong&quot;;font-size:20;v-text-kern:t;mso-text-shadow:auto" string="仅供内部审核"/>
        </v:shape>
      </w:pict>
    </w:r>
    <w:r>
      <w:pict>
        <v:shape id="PowerPlusWaterMarkObject176" style="position:absolute;margin-left:86.92pt;margin-top:287.106pt;mso-position-vertical-relative:page;mso-position-horizontal-relative:page;width:119.4pt;height:18.85pt;z-index:-251571200;rotation:330;" o:allowincell="f" fillcolor="#404040" filled="true" stroked="false" type="#_x0000_t136">
          <v:fill opacity="0.400000"/>
          <v:textpath style="font-family:&quot;STSong&quot;;font-size:20;v-text-kern:t;mso-text-shadow:auto" string="仅供内部审核"/>
        </v:shape>
      </w:pict>
    </w:r>
    <w:r>
      <w:pict>
        <v:shape id="PowerPlusWaterMarkObject178" style="position:absolute;margin-left:638.92pt;margin-top:45.1055pt;mso-position-vertical-relative:page;mso-position-horizontal-relative:page;width:119.4pt;height:18.85pt;z-index:-251566080;rotation:330;" o:allowincell="f" fillcolor="#404040" filled="true" stroked="false" type="#_x0000_t136">
          <v:fill opacity="0.400000"/>
          <v:textpath style="font-family:&quot;STSong&quot;;font-size:20;v-text-kern:t;mso-text-shadow:auto" string="仅供内部审核"/>
        </v:shape>
      </w:pict>
    </w:r>
    <w:r>
      <w:pict>
        <v:shape id="PowerPlusWaterMarkObject180" style="position:absolute;margin-left:-45.0434pt;margin-top:406.395pt;mso-position-vertical-relative:page;mso-position-horizontal-relative:page;width:609.35pt;height:22.25pt;z-index:-251570176;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82" style="position:absolute;margin-left:280.957pt;margin-top:406.395pt;mso-position-vertical-relative:page;mso-position-horizontal-relative:page;width:609.35pt;height:22.25pt;z-index:-251569152;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84" style="position:absolute;margin-left:638.92pt;margin-top:529.106pt;mso-position-vertical-relative:page;mso-position-horizontal-relative:page;width:119.4pt;height:18.85pt;z-index:-251568128;rotation:330;" o:allowincell="f" fillcolor="#404040" filled="true" stroked="false" type="#_x0000_t136">
          <v:fill opacity="0.400000"/>
          <v:textpath style="font-family:&quot;STSong&quot;;font-size:20;v-text-kern:t;mso-text-shadow:auto" string="仅供内部审核"/>
        </v:shape>
      </w:pict>
    </w:r>
    <w:r>
      <w:pict>
        <v:shape id="_x0000_s186" style="position:absolute;margin-left:30pt;margin-top:29.5pt;mso-position-vertical-relative:page;mso-position-horizontal-relative:page;width:782pt;height:1pt;z-index:-251567104;" o:allowincell="f" filled="false" strokecolor="#646464" strokeweight="1.00pt" coordsize="15640,20" coordorigin="0,0" path="m0,10l15640,10e">
          <v:stroke joinstyle="miter" miterlimit="10"/>
        </v:shape>
      </w:pict>
    </w:r>
    <w:r>
      <w:rPr>
        <w:rFonts w:ascii="STSong" w:hAnsi="STSong" w:eastAsia="STSong" w:cs="STSong"/>
        <w:sz w:val="16"/>
        <w:szCs w:val="16"/>
        <w:spacing w:val="-1"/>
      </w:rPr>
      <w:t>兴县固贤乡人民政府2024年部门预算公开报告</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88" style="position:absolute;margin-left:30pt;margin-top:29.5pt;mso-position-vertical-relative:page;mso-position-horizontal-relative:page;width:535pt;height:1pt;z-index:-251556864;" o:allowincell="f" filled="false" strokecolor="#646464" strokeweight="1.00pt" coordsize="10700,20" coordorigin="0,0" path="m0,10l10700,10e">
          <v:stroke joinstyle="miter" miterlimit="10"/>
        </v:shape>
      </w:pict>
    </w:r>
    <w:r>
      <w:pict>
        <v:shape id="PowerPlusWaterMarkObject190" style="position:absolute;margin-left:-13.08pt;margin-top:288.105pt;mso-position-vertical-relative:page;mso-position-horizontal-relative:page;width:119.4pt;height:18.85pt;z-index:-251563008;rotation:330;" o:allowincell="f" fillcolor="#404040" filled="true" stroked="false" type="#_x0000_t136">
          <v:fill opacity="0.400000"/>
          <v:textpath style="font-family:&quot;STSong&quot;;font-size:20;v-text-kern:t;mso-text-shadow:auto" string="仅供内部审核"/>
        </v:shape>
      </w:pict>
    </w:r>
    <w:r>
      <w:pict>
        <v:shape id="PowerPlusWaterMarkObject192" style="position:absolute;margin-left:-13.08pt;margin-top:776.106pt;mso-position-vertical-relative:page;mso-position-horizontal-relative:page;width:119.4pt;height:18.85pt;z-index:-251561984;rotation:330;" o:allowincell="f" fillcolor="#404040" filled="true" stroked="false" type="#_x0000_t136">
          <v:fill opacity="0.400000"/>
          <v:textpath style="font-family:&quot;STSong&quot;;font-size:20;v-text-kern:t;mso-text-shadow:auto" string="仅供内部审核"/>
        </v:shape>
      </w:pict>
    </w:r>
    <w:r>
      <w:pict>
        <v:shape id="PowerPlusWaterMarkObject194" style="position:absolute;margin-left:491.92pt;margin-top:532.106pt;mso-position-vertical-relative:page;mso-position-horizontal-relative:page;width:119.4pt;height:18.85pt;z-index:-251560960;rotation:330;" o:allowincell="f" fillcolor="#404040" filled="true" stroked="false" type="#_x0000_t136">
          <v:fill opacity="0.400000"/>
          <v:textpath style="font-family:&quot;STSong&quot;;font-size:20;v-text-kern:t;mso-text-shadow:auto" string="仅供内部审核"/>
        </v:shape>
      </w:pict>
    </w:r>
    <w:r>
      <w:pict>
        <v:shape id="PowerPlusWaterMarkObject196" style="position:absolute;margin-left:391.92pt;margin-top:776.106pt;mso-position-vertical-relative:page;mso-position-horizontal-relative:page;width:119.4pt;height:18.85pt;z-index:-251559936;rotation:330;" o:allowincell="f" fillcolor="#404040" filled="true" stroked="false" type="#_x0000_t136">
          <v:fill opacity="0.400000"/>
          <v:textpath style="font-family:&quot;STSong&quot;;font-size:20;v-text-kern:t;mso-text-shadow:auto" string="仅供内部审核"/>
        </v:shape>
      </w:pict>
    </w:r>
    <w:r>
      <w:pict>
        <v:shape id="PowerPlusWaterMarkObject198" style="position:absolute;margin-left:391.92pt;margin-top:288.105pt;mso-position-vertical-relative:page;mso-position-horizontal-relative:page;width:119.4pt;height:18.85pt;z-index:-251558912;rotation:330;" o:allowincell="f" fillcolor="#404040" filled="true" stroked="false" type="#_x0000_t136">
          <v:fill opacity="0.400000"/>
          <v:textpath style="font-family:&quot;STSong&quot;;font-size:20;v-text-kern:t;mso-text-shadow:auto" string="仅供内部审核"/>
        </v:shape>
      </w:pict>
    </w:r>
    <w:r>
      <w:pict>
        <v:shape id="PowerPlusWaterMarkObject200" style="position:absolute;margin-left:86.92pt;margin-top:532.106pt;mso-position-vertical-relative:page;mso-position-horizontal-relative:page;width:119.4pt;height:18.85pt;z-index:-251557888;rotation:330;" o:allowincell="f" fillcolor="#404040" filled="true" stroked="false" type="#_x0000_t136">
          <v:fill opacity="0.400000"/>
          <v:textpath style="font-family:&quot;STSong&quot;;font-size:20;v-text-kern:t;mso-text-shadow:auto" string="仅供内部审核"/>
        </v:shape>
      </w:pict>
    </w:r>
    <w:r>
      <w:pict>
        <v:shape id="PowerPlusWaterMarkObject202" style="position:absolute;margin-left:491.92pt;margin-top:44.1055pt;mso-position-vertical-relative:page;mso-position-horizontal-relative:page;width:119.4pt;height:18.85pt;z-index:-251555840;rotation:330;" o:allowincell="f" fillcolor="#404040" filled="true" stroked="false" type="#_x0000_t136">
          <v:fill opacity="0.400000"/>
          <v:textpath style="font-family:&quot;STSong&quot;;font-size:20;v-text-kern:t;mso-text-shadow:auto" string="仅供内部审核"/>
        </v:shape>
      </w:pict>
    </w:r>
    <w:r>
      <w:pict>
        <v:shape id="PowerPlusWaterMarkObject204" style="position:absolute;margin-left:86.92pt;margin-top:27.7862pt;mso-position-vertical-relative:text;mso-position-horizontal-relative:text;width:119.4pt;height:18.85pt;z-index:-251554816;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兴县固贤乡人民政府2024年部门预算公开报告</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206" style="position:absolute;margin-left:86.92pt;margin-top:27.7862pt;mso-position-vertical-relative:text;mso-position-horizontal-relative:text;width:119.4pt;height:18.85pt;z-index:-251545600;rotation:330;" fillcolor="#404040" filled="true" stroked="false" type="#_x0000_t136">
          <v:fill opacity="0.400000"/>
          <v:textpath style="font-family:&quot;STSong&quot;;font-size:20;v-text-kern:t;mso-text-shadow:auto" string="仅供内部审核"/>
        </v:shape>
      </w:pict>
    </w:r>
    <w:r>
      <w:pict>
        <v:shape id="PowerPlusWaterMarkObject208" style="position:absolute;margin-left:-13.08pt;margin-top:288.105pt;mso-position-vertical-relative:page;mso-position-horizontal-relative:page;width:119.4pt;height:18.85pt;z-index:-251548672;rotation:330;" o:allowincell="f" fillcolor="#404040" filled="true" stroked="false" type="#_x0000_t136">
          <v:fill opacity="0.400000"/>
          <v:textpath style="font-family:&quot;STSong&quot;;font-size:20;v-text-kern:t;mso-text-shadow:auto" string="仅供内部审核"/>
        </v:shape>
      </w:pict>
    </w:r>
    <w:r>
      <w:pict>
        <v:shape id="PowerPlusWaterMarkObject210" style="position:absolute;margin-left:491.92pt;margin-top:44.1055pt;mso-position-vertical-relative:page;mso-position-horizontal-relative:page;width:119.4pt;height:18.85pt;z-index:-251546624;rotation:330;" o:allowincell="f" fillcolor="#404040" filled="true" stroked="false" type="#_x0000_t136">
          <v:fill opacity="0.400000"/>
          <v:textpath style="font-family:&quot;STSong&quot;;font-size:20;v-text-kern:t;mso-text-shadow:auto" string="仅供内部审核"/>
        </v:shape>
      </w:pict>
    </w:r>
    <w:r>
      <w:pict>
        <v:shape id="PowerPlusWaterMarkObject212" style="position:absolute;margin-left:391.92pt;margin-top:288.105pt;mso-position-vertical-relative:page;mso-position-horizontal-relative:page;width:119.4pt;height:18.85pt;z-index:-251549696;rotation:330;" o:allowincell="f" fillcolor="#404040" filled="true" stroked="false" type="#_x0000_t136">
          <v:fill opacity="0.400000"/>
          <v:textpath style="font-family:&quot;STSong&quot;;font-size:20;v-text-kern:t;mso-text-shadow:auto" string="仅供内部审核"/>
        </v:shape>
      </w:pict>
    </w:r>
    <w:r>
      <w:pict>
        <v:shape id="PowerPlusWaterMarkObject214" style="position:absolute;margin-left:86.92pt;margin-top:532.106pt;mso-position-vertical-relative:page;mso-position-horizontal-relative:page;width:119.4pt;height:18.85pt;z-index:-251550720;rotation:330;" o:allowincell="f" fillcolor="#404040" filled="true" stroked="false" type="#_x0000_t136">
          <v:fill opacity="0.400000"/>
          <v:textpath style="font-family:&quot;STSong&quot;;font-size:20;v-text-kern:t;mso-text-shadow:auto" string="仅供内部审核"/>
        </v:shape>
      </w:pict>
    </w:r>
    <w:r>
      <w:pict>
        <v:shape id="PowerPlusWaterMarkObject216" style="position:absolute;margin-left:-13.08pt;margin-top:776.106pt;mso-position-vertical-relative:page;mso-position-horizontal-relative:page;width:119.4pt;height:18.85pt;z-index:-251553792;rotation:330;" o:allowincell="f" fillcolor="#404040" filled="true" stroked="false" type="#_x0000_t136">
          <v:fill opacity="0.400000"/>
          <v:textpath style="font-family:&quot;STSong&quot;;font-size:20;v-text-kern:t;mso-text-shadow:auto" string="仅供内部审核"/>
        </v:shape>
      </w:pict>
    </w:r>
    <w:r>
      <w:pict>
        <v:shape id="PowerPlusWaterMarkObject218" style="position:absolute;margin-left:491.92pt;margin-top:532.106pt;mso-position-vertical-relative:page;mso-position-horizontal-relative:page;width:119.4pt;height:18.85pt;z-index:-251552768;rotation:330;" o:allowincell="f" fillcolor="#404040" filled="true" stroked="false" type="#_x0000_t136">
          <v:fill opacity="0.400000"/>
          <v:textpath style="font-family:&quot;STSong&quot;;font-size:20;v-text-kern:t;mso-text-shadow:auto" string="仅供内部审核"/>
        </v:shape>
      </w:pict>
    </w:r>
    <w:r>
      <w:pict>
        <v:shape id="PowerPlusWaterMarkObject220" style="position:absolute;margin-left:391.92pt;margin-top:776.106pt;mso-position-vertical-relative:page;mso-position-horizontal-relative:page;width:119.4pt;height:18.85pt;z-index:-251551744;rotation:330;" o:allowincell="f" fillcolor="#404040" filled="true" stroked="false" type="#_x0000_t136">
          <v:fill opacity="0.400000"/>
          <v:textpath style="font-family:&quot;STSong&quot;;font-size:20;v-text-kern:t;mso-text-shadow:auto" string="仅供内部审核"/>
        </v:shape>
      </w:pict>
    </w:r>
    <w:r>
      <w:pict>
        <v:shape id="_x0000_s222" style="position:absolute;margin-left:30pt;margin-top:29.5pt;mso-position-vertical-relative:page;mso-position-horizontal-relative:page;width:535pt;height:1pt;z-index:-251547648;"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兴县固贤乡人民政府2024年部门预算公开报告</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224" style="position:absolute;margin-left:86.92pt;margin-top:27.7862pt;mso-position-vertical-relative:text;mso-position-horizontal-relative:text;width:119.4pt;height:18.85pt;z-index:-251536384;rotation:330;" fillcolor="#404040" filled="true" stroked="false" type="#_x0000_t136">
          <v:fill opacity="0.400000"/>
          <v:textpath style="font-family:&quot;STSong&quot;;font-size:20;v-text-kern:t;mso-text-shadow:auto" string="仅供内部审核"/>
        </v:shape>
      </w:pict>
    </w:r>
    <w:r>
      <w:pict>
        <v:shape id="PowerPlusWaterMarkObject226" style="position:absolute;margin-left:-13.08pt;margin-top:288.105pt;mso-position-vertical-relative:page;mso-position-horizontal-relative:page;width:119.4pt;height:18.85pt;z-index:-251539456;rotation:330;" o:allowincell="f" fillcolor="#404040" filled="true" stroked="false" type="#_x0000_t136">
          <v:fill opacity="0.400000"/>
          <v:textpath style="font-family:&quot;STSong&quot;;font-size:20;v-text-kern:t;mso-text-shadow:auto" string="仅供内部审核"/>
        </v:shape>
      </w:pict>
    </w:r>
    <w:r>
      <w:pict>
        <v:shape id="PowerPlusWaterMarkObject228" style="position:absolute;margin-left:491.92pt;margin-top:44.1055pt;mso-position-vertical-relative:page;mso-position-horizontal-relative:page;width:119.4pt;height:18.85pt;z-index:-251537408;rotation:330;" o:allowincell="f" fillcolor="#404040" filled="true" stroked="false" type="#_x0000_t136">
          <v:fill opacity="0.400000"/>
          <v:textpath style="font-family:&quot;STSong&quot;;font-size:20;v-text-kern:t;mso-text-shadow:auto" string="仅供内部审核"/>
        </v:shape>
      </w:pict>
    </w:r>
    <w:r>
      <w:pict>
        <v:shape id="PowerPlusWaterMarkObject230" style="position:absolute;margin-left:391.92pt;margin-top:288.105pt;mso-position-vertical-relative:page;mso-position-horizontal-relative:page;width:119.4pt;height:18.85pt;z-index:-251540480;rotation:330;" o:allowincell="f" fillcolor="#404040" filled="true" stroked="false" type="#_x0000_t136">
          <v:fill opacity="0.400000"/>
          <v:textpath style="font-family:&quot;STSong&quot;;font-size:20;v-text-kern:t;mso-text-shadow:auto" string="仅供内部审核"/>
        </v:shape>
      </w:pict>
    </w:r>
    <w:r>
      <w:pict>
        <v:shape id="PowerPlusWaterMarkObject232" style="position:absolute;margin-left:86.92pt;margin-top:532.106pt;mso-position-vertical-relative:page;mso-position-horizontal-relative:page;width:119.4pt;height:18.85pt;z-index:-251543552;rotation:330;" o:allowincell="f" fillcolor="#404040" filled="true" stroked="false" type="#_x0000_t136">
          <v:fill opacity="0.400000"/>
          <v:textpath style="font-family:&quot;STSong&quot;;font-size:20;v-text-kern:t;mso-text-shadow:auto" string="仅供内部审核"/>
        </v:shape>
      </w:pict>
    </w:r>
    <w:r>
      <w:pict>
        <v:shape id="PowerPlusWaterMarkObject234" style="position:absolute;margin-left:-13.08pt;margin-top:776.106pt;mso-position-vertical-relative:page;mso-position-horizontal-relative:page;width:119.4pt;height:18.85pt;z-index:-251541504;rotation:330;" o:allowincell="f" fillcolor="#404040" filled="true" stroked="false" type="#_x0000_t136">
          <v:fill opacity="0.400000"/>
          <v:textpath style="font-family:&quot;STSong&quot;;font-size:20;v-text-kern:t;mso-text-shadow:auto" string="仅供内部审核"/>
        </v:shape>
      </w:pict>
    </w:r>
    <w:r>
      <w:pict>
        <v:shape id="PowerPlusWaterMarkObject236" style="position:absolute;margin-left:491.92pt;margin-top:532.106pt;mso-position-vertical-relative:page;mso-position-horizontal-relative:page;width:119.4pt;height:18.85pt;z-index:-251544576;rotation:330;" o:allowincell="f" fillcolor="#404040" filled="true" stroked="false" type="#_x0000_t136">
          <v:fill opacity="0.400000"/>
          <v:textpath style="font-family:&quot;STSong&quot;;font-size:20;v-text-kern:t;mso-text-shadow:auto" string="仅供内部审核"/>
        </v:shape>
      </w:pict>
    </w:r>
    <w:r>
      <w:pict>
        <v:shape id="PowerPlusWaterMarkObject238" style="position:absolute;margin-left:391.92pt;margin-top:776.106pt;mso-position-vertical-relative:page;mso-position-horizontal-relative:page;width:119.4pt;height:18.85pt;z-index:-251542528;rotation:330;" o:allowincell="f" fillcolor="#404040" filled="true" stroked="false" type="#_x0000_t136">
          <v:fill opacity="0.400000"/>
          <v:textpath style="font-family:&quot;STSong&quot;;font-size:20;v-text-kern:t;mso-text-shadow:auto" string="仅供内部审核"/>
        </v:shape>
      </w:pict>
    </w:r>
    <w:r>
      <w:pict>
        <v:shape id="_x0000_s240" style="position:absolute;margin-left:30pt;margin-top:29.5pt;mso-position-vertical-relative:page;mso-position-horizontal-relative:page;width:535pt;height:1pt;z-index:-25153843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兴县固贤乡人民政府2024年部门预算公开报告</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242" style="position:absolute;margin-left:86.92pt;margin-top:27.7862pt;mso-position-vertical-relative:text;mso-position-horizontal-relative:text;width:119.4pt;height:18.85pt;z-index:-251527168;rotation:330;" fillcolor="#404040" filled="true" stroked="false" type="#_x0000_t136">
          <v:fill opacity="0.400000"/>
          <v:textpath style="font-family:&quot;STSong&quot;;font-size:20;v-text-kern:t;mso-text-shadow:auto" string="仅供内部审核"/>
        </v:shape>
      </w:pict>
    </w:r>
    <w:r>
      <w:pict>
        <v:shape id="PowerPlusWaterMarkObject244" style="position:absolute;margin-left:-13.08pt;margin-top:288.105pt;mso-position-vertical-relative:page;mso-position-horizontal-relative:page;width:119.4pt;height:18.85pt;z-index:-251532288;rotation:330;" o:allowincell="f" fillcolor="#404040" filled="true" stroked="false" type="#_x0000_t136">
          <v:fill opacity="0.400000"/>
          <v:textpath style="font-family:&quot;STSong&quot;;font-size:20;v-text-kern:t;mso-text-shadow:auto" string="仅供内部审核"/>
        </v:shape>
      </w:pict>
    </w:r>
    <w:r>
      <w:pict>
        <v:shape id="PowerPlusWaterMarkObject246" style="position:absolute;margin-left:491.92pt;margin-top:44.1055pt;mso-position-vertical-relative:page;mso-position-horizontal-relative:page;width:119.4pt;height:18.85pt;z-index:-251528192;rotation:330;" o:allowincell="f" fillcolor="#404040" filled="true" stroked="false" type="#_x0000_t136">
          <v:fill opacity="0.400000"/>
          <v:textpath style="font-family:&quot;STSong&quot;;font-size:20;v-text-kern:t;mso-text-shadow:auto" string="仅供内部审核"/>
        </v:shape>
      </w:pict>
    </w:r>
    <w:r>
      <w:pict>
        <v:shape id="PowerPlusWaterMarkObject248" style="position:absolute;margin-left:391.92pt;margin-top:288.105pt;mso-position-vertical-relative:page;mso-position-horizontal-relative:page;width:119.4pt;height:18.85pt;z-index:-251535360;rotation:330;" o:allowincell="f" fillcolor="#404040" filled="true" stroked="false" type="#_x0000_t136">
          <v:fill opacity="0.400000"/>
          <v:textpath style="font-family:&quot;STSong&quot;;font-size:20;v-text-kern:t;mso-text-shadow:auto" string="仅供内部审核"/>
        </v:shape>
      </w:pict>
    </w:r>
    <w:r>
      <w:pict>
        <v:shape id="PowerPlusWaterMarkObject250" style="position:absolute;margin-left:86.92pt;margin-top:532.106pt;mso-position-vertical-relative:page;mso-position-horizontal-relative:page;width:119.4pt;height:18.85pt;z-index:-251530240;rotation:330;" o:allowincell="f" fillcolor="#404040" filled="true" stroked="false" type="#_x0000_t136">
          <v:fill opacity="0.400000"/>
          <v:textpath style="font-family:&quot;STSong&quot;;font-size:20;v-text-kern:t;mso-text-shadow:auto" string="仅供内部审核"/>
        </v:shape>
      </w:pict>
    </w:r>
    <w:r>
      <w:pict>
        <v:shape id="PowerPlusWaterMarkObject252" style="position:absolute;margin-left:-13.08pt;margin-top:776.106pt;mso-position-vertical-relative:page;mso-position-horizontal-relative:page;width:119.4pt;height:18.85pt;z-index:-251534336;rotation:330;" o:allowincell="f" fillcolor="#404040" filled="true" stroked="false" type="#_x0000_t136">
          <v:fill opacity="0.400000"/>
          <v:textpath style="font-family:&quot;STSong&quot;;font-size:20;v-text-kern:t;mso-text-shadow:auto" string="仅供内部审核"/>
        </v:shape>
      </w:pict>
    </w:r>
    <w:r>
      <w:pict>
        <v:shape id="PowerPlusWaterMarkObject254" style="position:absolute;margin-left:491.92pt;margin-top:532.106pt;mso-position-vertical-relative:page;mso-position-horizontal-relative:page;width:119.4pt;height:18.85pt;z-index:-251531264;rotation:330;" o:allowincell="f" fillcolor="#404040" filled="true" stroked="false" type="#_x0000_t136">
          <v:fill opacity="0.400000"/>
          <v:textpath style="font-family:&quot;STSong&quot;;font-size:20;v-text-kern:t;mso-text-shadow:auto" string="仅供内部审核"/>
        </v:shape>
      </w:pict>
    </w:r>
    <w:r>
      <w:pict>
        <v:shape id="PowerPlusWaterMarkObject256" style="position:absolute;margin-left:391.92pt;margin-top:776.106pt;mso-position-vertical-relative:page;mso-position-horizontal-relative:page;width:119.4pt;height:18.85pt;z-index:-251533312;rotation:330;" o:allowincell="f" fillcolor="#404040" filled="true" stroked="false" type="#_x0000_t136">
          <v:fill opacity="0.400000"/>
          <v:textpath style="font-family:&quot;STSong&quot;;font-size:20;v-text-kern:t;mso-text-shadow:auto" string="仅供内部审核"/>
        </v:shape>
      </w:pict>
    </w:r>
    <w:r>
      <w:pict>
        <v:shape id="_x0000_s258" style="position:absolute;margin-left:30pt;margin-top:29.5pt;mso-position-vertical-relative:page;mso-position-horizontal-relative:page;width:535pt;height:1pt;z-index:-25152921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兴县固贤乡人民政府2024年部门预算公开报告</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260" style="position:absolute;margin-left:86.92pt;margin-top:27.7862pt;mso-position-vertical-relative:text;mso-position-horizontal-relative:text;width:119.4pt;height:18.85pt;z-index:-251517952;rotation:330;" fillcolor="#404040" filled="true" stroked="false" type="#_x0000_t136">
          <v:fill opacity="0.400000"/>
          <v:textpath style="font-family:&quot;STSong&quot;;font-size:20;v-text-kern:t;mso-text-shadow:auto" string="仅供内部审核"/>
        </v:shape>
      </w:pict>
    </w:r>
    <w:r>
      <w:pict>
        <v:shape id="PowerPlusWaterMarkObject262" style="position:absolute;margin-left:-13.08pt;margin-top:288.105pt;mso-position-vertical-relative:page;mso-position-horizontal-relative:page;width:119.4pt;height:18.85pt;z-index:-251526144;rotation:330;" o:allowincell="f" fillcolor="#404040" filled="true" stroked="false" type="#_x0000_t136">
          <v:fill opacity="0.400000"/>
          <v:textpath style="font-family:&quot;STSong&quot;;font-size:20;v-text-kern:t;mso-text-shadow:auto" string="仅供内部审核"/>
        </v:shape>
      </w:pict>
    </w:r>
    <w:r>
      <w:pict>
        <v:shape id="PowerPlusWaterMarkObject264" style="position:absolute;margin-left:491.92pt;margin-top:44.1055pt;mso-position-vertical-relative:page;mso-position-horizontal-relative:page;width:119.4pt;height:18.85pt;z-index:-251518976;rotation:330;" o:allowincell="f" fillcolor="#404040" filled="true" stroked="false" type="#_x0000_t136">
          <v:fill opacity="0.400000"/>
          <v:textpath style="font-family:&quot;STSong&quot;;font-size:20;v-text-kern:t;mso-text-shadow:auto" string="仅供内部审核"/>
        </v:shape>
      </w:pict>
    </w:r>
    <w:r>
      <w:pict>
        <v:shape id="PowerPlusWaterMarkObject266" style="position:absolute;margin-left:391.92pt;margin-top:288.105pt;mso-position-vertical-relative:page;mso-position-horizontal-relative:page;width:119.4pt;height:18.85pt;z-index:-251525120;rotation:330;" o:allowincell="f" fillcolor="#404040" filled="true" stroked="false" type="#_x0000_t136">
          <v:fill opacity="0.400000"/>
          <v:textpath style="font-family:&quot;STSong&quot;;font-size:20;v-text-kern:t;mso-text-shadow:auto" string="仅供内部审核"/>
        </v:shape>
      </w:pict>
    </w:r>
    <w:r>
      <w:pict>
        <v:shape id="PowerPlusWaterMarkObject268" style="position:absolute;margin-left:86.92pt;margin-top:532.106pt;mso-position-vertical-relative:page;mso-position-horizontal-relative:page;width:119.4pt;height:18.85pt;z-index:-251524096;rotation:330;" o:allowincell="f" fillcolor="#404040" filled="true" stroked="false" type="#_x0000_t136">
          <v:fill opacity="0.400000"/>
          <v:textpath style="font-family:&quot;STSong&quot;;font-size:20;v-text-kern:t;mso-text-shadow:auto" string="仅供内部审核"/>
        </v:shape>
      </w:pict>
    </w:r>
    <w:r>
      <w:pict>
        <v:shape id="PowerPlusWaterMarkObject270" style="position:absolute;margin-left:-13.08pt;margin-top:776.106pt;mso-position-vertical-relative:page;mso-position-horizontal-relative:page;width:119.4pt;height:18.85pt;z-index:-251521024;rotation:330;" o:allowincell="f" fillcolor="#404040" filled="true" stroked="false" type="#_x0000_t136">
          <v:fill opacity="0.400000"/>
          <v:textpath style="font-family:&quot;STSong&quot;;font-size:20;v-text-kern:t;mso-text-shadow:auto" string="仅供内部审核"/>
        </v:shape>
      </w:pict>
    </w:r>
    <w:r>
      <w:pict>
        <v:shape id="PowerPlusWaterMarkObject272" style="position:absolute;margin-left:491.92pt;margin-top:532.106pt;mso-position-vertical-relative:page;mso-position-horizontal-relative:page;width:119.4pt;height:18.85pt;z-index:-251523072;rotation:330;" o:allowincell="f" fillcolor="#404040" filled="true" stroked="false" type="#_x0000_t136">
          <v:fill opacity="0.400000"/>
          <v:textpath style="font-family:&quot;STSong&quot;;font-size:20;v-text-kern:t;mso-text-shadow:auto" string="仅供内部审核"/>
        </v:shape>
      </w:pict>
    </w:r>
    <w:r>
      <w:pict>
        <v:shape id="PowerPlusWaterMarkObject274" style="position:absolute;margin-left:391.92pt;margin-top:776.106pt;mso-position-vertical-relative:page;mso-position-horizontal-relative:page;width:119.4pt;height:18.85pt;z-index:-251522048;rotation:330;" o:allowincell="f" fillcolor="#404040" filled="true" stroked="false" type="#_x0000_t136">
          <v:fill opacity="0.400000"/>
          <v:textpath style="font-family:&quot;STSong&quot;;font-size:20;v-text-kern:t;mso-text-shadow:auto" string="仅供内部审核"/>
        </v:shape>
      </w:pict>
    </w:r>
    <w:r>
      <w:pict>
        <v:shape id="_x0000_s276" style="position:absolute;margin-left:30pt;margin-top:29.5pt;mso-position-vertical-relative:page;mso-position-horizontal-relative:page;width:535pt;height:1pt;z-index:-25152000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兴县固贤乡人民政府2024年部门预算公开报告</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278" style="position:absolute;margin-left:86.92pt;margin-top:27.7862pt;mso-position-vertical-relative:text;mso-position-horizontal-relative:text;width:119.4pt;height:18.85pt;z-index:-251508736;rotation:330;" fillcolor="#404040" filled="true" stroked="false" type="#_x0000_t136">
          <v:fill opacity="0.400000"/>
          <v:textpath style="font-family:&quot;STSong&quot;;font-size:20;v-text-kern:t;mso-text-shadow:auto" string="仅供内部审核"/>
        </v:shape>
      </w:pict>
    </w:r>
    <w:r>
      <w:pict>
        <v:shape id="PowerPlusWaterMarkObject280" style="position:absolute;margin-left:-13.08pt;margin-top:288.105pt;mso-position-vertical-relative:page;mso-position-horizontal-relative:page;width:119.4pt;height:18.85pt;z-index:-251515904;rotation:330;" o:allowincell="f" fillcolor="#404040" filled="true" stroked="false" type="#_x0000_t136">
          <v:fill opacity="0.400000"/>
          <v:textpath style="font-family:&quot;STSong&quot;;font-size:20;v-text-kern:t;mso-text-shadow:auto" string="仅供内部审核"/>
        </v:shape>
      </w:pict>
    </w:r>
    <w:r>
      <w:pict>
        <v:shape id="PowerPlusWaterMarkObject282" style="position:absolute;margin-left:491.92pt;margin-top:44.1055pt;mso-position-vertical-relative:page;mso-position-horizontal-relative:page;width:119.4pt;height:18.85pt;z-index:-251509760;rotation:330;" o:allowincell="f" fillcolor="#404040" filled="true" stroked="false" type="#_x0000_t136">
          <v:fill opacity="0.400000"/>
          <v:textpath style="font-family:&quot;STSong&quot;;font-size:20;v-text-kern:t;mso-text-shadow:auto" string="仅供内部审核"/>
        </v:shape>
      </w:pict>
    </w:r>
    <w:r>
      <w:pict>
        <v:shape id="PowerPlusWaterMarkObject284" style="position:absolute;margin-left:391.92pt;margin-top:288.105pt;mso-position-vertical-relative:page;mso-position-horizontal-relative:page;width:119.4pt;height:18.85pt;z-index:-251512832;rotation:330;" o:allowincell="f" fillcolor="#404040" filled="true" stroked="false" type="#_x0000_t136">
          <v:fill opacity="0.400000"/>
          <v:textpath style="font-family:&quot;STSong&quot;;font-size:20;v-text-kern:t;mso-text-shadow:auto" string="仅供内部审核"/>
        </v:shape>
      </w:pict>
    </w:r>
    <w:r>
      <w:pict>
        <v:shape id="PowerPlusWaterMarkObject286" style="position:absolute;margin-left:86.92pt;margin-top:532.106pt;mso-position-vertical-relative:page;mso-position-horizontal-relative:page;width:119.4pt;height:18.85pt;z-index:-251514880;rotation:330;" o:allowincell="f" fillcolor="#404040" filled="true" stroked="false" type="#_x0000_t136">
          <v:fill opacity="0.400000"/>
          <v:textpath style="font-family:&quot;STSong&quot;;font-size:20;v-text-kern:t;mso-text-shadow:auto" string="仅供内部审核"/>
        </v:shape>
      </w:pict>
    </w:r>
    <w:r>
      <w:pict>
        <v:shape id="PowerPlusWaterMarkObject288" style="position:absolute;margin-left:-13.08pt;margin-top:776.106pt;mso-position-vertical-relative:page;mso-position-horizontal-relative:page;width:119.4pt;height:18.85pt;z-index:-251511808;rotation:330;" o:allowincell="f" fillcolor="#404040" filled="true" stroked="false" type="#_x0000_t136">
          <v:fill opacity="0.400000"/>
          <v:textpath style="font-family:&quot;STSong&quot;;font-size:20;v-text-kern:t;mso-text-shadow:auto" string="仅供内部审核"/>
        </v:shape>
      </w:pict>
    </w:r>
    <w:r>
      <w:pict>
        <v:shape id="PowerPlusWaterMarkObject290" style="position:absolute;margin-left:491.92pt;margin-top:532.106pt;mso-position-vertical-relative:page;mso-position-horizontal-relative:page;width:119.4pt;height:18.85pt;z-index:-251513856;rotation:330;" o:allowincell="f" fillcolor="#404040" filled="true" stroked="false" type="#_x0000_t136">
          <v:fill opacity="0.400000"/>
          <v:textpath style="font-family:&quot;STSong&quot;;font-size:20;v-text-kern:t;mso-text-shadow:auto" string="仅供内部审核"/>
        </v:shape>
      </w:pict>
    </w:r>
    <w:r>
      <w:pict>
        <v:shape id="PowerPlusWaterMarkObject292" style="position:absolute;margin-left:391.92pt;margin-top:776.106pt;mso-position-vertical-relative:page;mso-position-horizontal-relative:page;width:119.4pt;height:18.85pt;z-index:-251516928;rotation:330;" o:allowincell="f" fillcolor="#404040" filled="true" stroked="false" type="#_x0000_t136">
          <v:fill opacity="0.400000"/>
          <v:textpath style="font-family:&quot;STSong&quot;;font-size:20;v-text-kern:t;mso-text-shadow:auto" string="仅供内部审核"/>
        </v:shape>
      </w:pict>
    </w:r>
    <w:r>
      <w:pict>
        <v:shape id="_x0000_s294" style="position:absolute;margin-left:30pt;margin-top:29.5pt;mso-position-vertical-relative:page;mso-position-horizontal-relative:page;width:535pt;height:1pt;z-index:-25151078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兴县固贤乡人民政府2024年部门预算公开报告</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296" style="position:absolute;margin-left:86.92pt;margin-top:27.7862pt;mso-position-vertical-relative:text;mso-position-horizontal-relative:text;width:119.4pt;height:18.85pt;z-index:-251500544;rotation:330;" fillcolor="#404040" filled="true" stroked="false" type="#_x0000_t136">
          <v:fill opacity="0.400000"/>
          <v:textpath style="font-family:&quot;STSong&quot;;font-size:20;v-text-kern:t;mso-text-shadow:auto" string="仅供内部审核"/>
        </v:shape>
      </w:pict>
    </w:r>
    <w:r>
      <w:pict>
        <v:shape id="PowerPlusWaterMarkObject298" style="position:absolute;margin-left:-13.08pt;margin-top:288.105pt;mso-position-vertical-relative:page;mso-position-horizontal-relative:page;width:119.4pt;height:18.85pt;z-index:-251507712;rotation:330;" o:allowincell="f" fillcolor="#404040" filled="true" stroked="false" type="#_x0000_t136">
          <v:fill opacity="0.400000"/>
          <v:textpath style="font-family:&quot;STSong&quot;;font-size:20;v-text-kern:t;mso-text-shadow:auto" string="仅供内部审核"/>
        </v:shape>
      </w:pict>
    </w:r>
    <w:r>
      <w:pict>
        <v:shape id="PowerPlusWaterMarkObject300" style="position:absolute;margin-left:491.92pt;margin-top:44.1055pt;mso-position-vertical-relative:page;mso-position-horizontal-relative:page;width:119.4pt;height:18.85pt;z-index:-251501568;rotation:330;" o:allowincell="f" fillcolor="#404040" filled="true" stroked="false" type="#_x0000_t136">
          <v:fill opacity="0.400000"/>
          <v:textpath style="font-family:&quot;STSong&quot;;font-size:20;v-text-kern:t;mso-text-shadow:auto" string="仅供内部审核"/>
        </v:shape>
      </w:pict>
    </w:r>
    <w:r>
      <w:pict>
        <v:shape id="PowerPlusWaterMarkObject302" style="position:absolute;margin-left:86.92pt;margin-top:532.106pt;mso-position-vertical-relative:page;mso-position-horizontal-relative:page;width:119.4pt;height:18.85pt;z-index:-251506688;rotation:330;" o:allowincell="f" fillcolor="#404040" filled="true" stroked="false" type="#_x0000_t136">
          <v:fill opacity="0.400000"/>
          <v:textpath style="font-family:&quot;STSong&quot;;font-size:20;v-text-kern:t;mso-text-shadow:auto" string="仅供内部审核"/>
        </v:shape>
      </w:pict>
    </w:r>
    <w:r>
      <w:pict>
        <v:shape id="PowerPlusWaterMarkObject304" style="position:absolute;margin-left:-13.08pt;margin-top:776.106pt;mso-position-vertical-relative:page;mso-position-horizontal-relative:page;width:119.4pt;height:18.85pt;z-index:-251504640;rotation:330;" o:allowincell="f" fillcolor="#404040" filled="true" stroked="false" type="#_x0000_t136">
          <v:fill opacity="0.400000"/>
          <v:textpath style="font-family:&quot;STSong&quot;;font-size:20;v-text-kern:t;mso-text-shadow:auto" string="仅供内部审核"/>
        </v:shape>
      </w:pict>
    </w:r>
    <w:r>
      <w:pict>
        <v:shape id="PowerPlusWaterMarkObject306" style="position:absolute;margin-left:491.92pt;margin-top:532.106pt;mso-position-vertical-relative:page;mso-position-horizontal-relative:page;width:119.4pt;height:18.85pt;z-index:-251505664;rotation:330;" o:allowincell="f" fillcolor="#404040" filled="true" stroked="false" type="#_x0000_t136">
          <v:fill opacity="0.400000"/>
          <v:textpath style="font-family:&quot;STSong&quot;;font-size:20;v-text-kern:t;mso-text-shadow:auto" string="仅供内部审核"/>
        </v:shape>
      </w:pict>
    </w:r>
    <w:r>
      <w:pict>
        <v:shape id="PowerPlusWaterMarkObject308" style="position:absolute;margin-left:391.92pt;margin-top:776.106pt;mso-position-vertical-relative:page;mso-position-horizontal-relative:page;width:119.4pt;height:18.85pt;z-index:-251503616;rotation:330;" o:allowincell="f" fillcolor="#404040" filled="true" stroked="false" type="#_x0000_t136">
          <v:fill opacity="0.400000"/>
          <v:textpath style="font-family:&quot;STSong&quot;;font-size:20;v-text-kern:t;mso-text-shadow:auto" string="仅供内部审核"/>
        </v:shape>
      </w:pict>
    </w:r>
    <w:r>
      <w:pict>
        <v:shape id="_x0000_s310" style="position:absolute;margin-left:30pt;margin-top:29.5pt;mso-position-vertical-relative:page;mso-position-horizontal-relative:page;width:535pt;height:1pt;z-index:-25150259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兴县固贤乡人民政府2024年部门预算公开报告</w: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314" style="position:absolute;margin-left:86.92pt;margin-top:27.7862pt;mso-position-vertical-relative:text;mso-position-horizontal-relative:text;width:119.4pt;height:18.85pt;z-index:-251493376;rotation:330;" fillcolor="#404040" filled="true" stroked="false" type="#_x0000_t136">
          <v:fill opacity="0.400000"/>
          <v:textpath style="font-family:&quot;STSong&quot;;font-size:20;v-text-kern:t;mso-text-shadow:auto" string="仅供内部审核"/>
        </v:shape>
      </w:pict>
    </w:r>
    <w:r>
      <w:pict>
        <v:shape id="PowerPlusWaterMarkObject316" style="position:absolute;margin-left:-13.08pt;margin-top:288.105pt;mso-position-vertical-relative:page;mso-position-horizontal-relative:page;width:119.4pt;height:18.85pt;z-index:-251496448;rotation:330;" o:allowincell="f" fillcolor="#404040" filled="true" stroked="false" type="#_x0000_t136">
          <v:fill opacity="0.400000"/>
          <v:textpath style="font-family:&quot;STSong&quot;;font-size:20;v-text-kern:t;mso-text-shadow:auto" string="仅供内部审核"/>
        </v:shape>
      </w:pict>
    </w:r>
    <w:r>
      <w:pict>
        <v:shape id="PowerPlusWaterMarkObject318" style="position:absolute;margin-left:491.92pt;margin-top:44.1055pt;mso-position-vertical-relative:page;mso-position-horizontal-relative:page;width:119.4pt;height:18.85pt;z-index:-251494400;rotation:330;" o:allowincell="f" fillcolor="#404040" filled="true" stroked="false" type="#_x0000_t136">
          <v:fill opacity="0.400000"/>
          <v:textpath style="font-family:&quot;STSong&quot;;font-size:20;v-text-kern:t;mso-text-shadow:auto" string="仅供内部审核"/>
        </v:shape>
      </w:pict>
    </w:r>
    <w:r>
      <w:pict>
        <v:shape id="PowerPlusWaterMarkObject320" style="position:absolute;margin-left:-13.08pt;margin-top:776.106pt;mso-position-vertical-relative:page;mso-position-horizontal-relative:page;width:119.4pt;height:18.85pt;z-index:-251497472;rotation:330;" o:allowincell="f" fillcolor="#404040" filled="true" stroked="false" type="#_x0000_t136">
          <v:fill opacity="0.400000"/>
          <v:textpath style="font-family:&quot;STSong&quot;;font-size:20;v-text-kern:t;mso-text-shadow:auto" string="仅供内部审核"/>
        </v:shape>
      </w:pict>
    </w:r>
    <w:r>
      <w:pict>
        <v:shape id="PowerPlusWaterMarkObject322" style="position:absolute;margin-left:491.92pt;margin-top:532.106pt;mso-position-vertical-relative:page;mso-position-horizontal-relative:page;width:119.4pt;height:18.85pt;z-index:-251499520;rotation:330;" o:allowincell="f" fillcolor="#404040" filled="true" stroked="false" type="#_x0000_t136">
          <v:fill opacity="0.400000"/>
          <v:textpath style="font-family:&quot;STSong&quot;;font-size:20;v-text-kern:t;mso-text-shadow:auto" string="仅供内部审核"/>
        </v:shape>
      </w:pict>
    </w:r>
    <w:r>
      <w:pict>
        <v:shape id="PowerPlusWaterMarkObject324" style="position:absolute;margin-left:391.92pt;margin-top:776.106pt;mso-position-vertical-relative:page;mso-position-horizontal-relative:page;width:119.4pt;height:18.85pt;z-index:-251498496;rotation:330;" o:allowincell="f" fillcolor="#404040" filled="true" stroked="false" type="#_x0000_t136">
          <v:fill opacity="0.400000"/>
          <v:textpath style="font-family:&quot;STSong&quot;;font-size:20;v-text-kern:t;mso-text-shadow:auto" string="仅供内部审核"/>
        </v:shape>
      </w:pict>
    </w:r>
    <w:r>
      <w:pict>
        <v:shape id="_x0000_s326" style="position:absolute;margin-left:30pt;margin-top:29.5pt;mso-position-vertical-relative:page;mso-position-horizontal-relative:page;width:535pt;height:1pt;z-index:-25149542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兴县固贤乡人民政府2024年部门预算公开报告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18" style="position:absolute;margin-left:-13.08pt;margin-top:288.105pt;mso-position-vertical-relative:page;mso-position-horizontal-relative:page;width:119.4pt;height:18.85pt;z-index:-251650048;rotation:330;" o:allowincell="f" fillcolor="#404040" filled="true" stroked="false" type="#_x0000_t136">
          <v:fill opacity="0.400000"/>
          <v:textpath style="font-family:&quot;STSong&quot;;font-size:20;v-text-kern:t;mso-text-shadow:auto" string="仅供内部审核"/>
        </v:shape>
      </w:pict>
    </w:r>
    <w:r>
      <w:pict>
        <v:shape id="PowerPlusWaterMarkObject20" style="position:absolute;margin-left:391.92pt;margin-top:288.105pt;mso-position-vertical-relative:page;mso-position-horizontal-relative:page;width:119.4pt;height:18.85pt;z-index:-251649024;rotation:330;" o:allowincell="f" fillcolor="#404040" filled="true" stroked="false" type="#_x0000_t136">
          <v:fill opacity="0.400000"/>
          <v:textpath style="font-family:&quot;STSong&quot;;font-size:20;v-text-kern:t;mso-text-shadow:auto" string="仅供内部审核"/>
        </v:shape>
      </w:pict>
    </w:r>
    <w:r>
      <w:pict>
        <v:shape id="PowerPlusWaterMarkObject22" style="position:absolute;margin-left:86.92pt;margin-top:532.106pt;mso-position-vertical-relative:page;mso-position-horizontal-relative:page;width:119.4pt;height:18.85pt;z-index:-251648000;rotation:330;" o:allowincell="f" fillcolor="#404040" filled="true" stroked="false" type="#_x0000_t136">
          <v:fill opacity="0.400000"/>
          <v:textpath style="font-family:&quot;STSong&quot;;font-size:20;v-text-kern:t;mso-text-shadow:auto" string="仅供内部审核"/>
        </v:shape>
      </w:pict>
    </w:r>
    <w:r>
      <w:pict>
        <v:shape id="PowerPlusWaterMarkObject24" style="position:absolute;margin-left:-13.08pt;margin-top:776.106pt;mso-position-vertical-relative:page;mso-position-horizontal-relative:page;width:119.4pt;height:18.85pt;z-index:-251646976;rotation:330;" o:allowincell="f" fillcolor="#404040" filled="true" stroked="false" type="#_x0000_t136">
          <v:fill opacity="0.400000"/>
          <v:textpath style="font-family:&quot;STSong&quot;;font-size:20;v-text-kern:t;mso-text-shadow:auto" string="仅供内部审核"/>
        </v:shape>
      </w:pict>
    </w:r>
    <w:r>
      <w:pict>
        <v:shape id="PowerPlusWaterMarkObject26" style="position:absolute;margin-left:491.92pt;margin-top:532.106pt;mso-position-vertical-relative:page;mso-position-horizontal-relative:page;width:119.4pt;height:18.85pt;z-index:-251645952;rotation:330;" o:allowincell="f" fillcolor="#404040" filled="true" stroked="false" type="#_x0000_t136">
          <v:fill opacity="0.400000"/>
          <v:textpath style="font-family:&quot;STSong&quot;;font-size:20;v-text-kern:t;mso-text-shadow:auto" string="仅供内部审核"/>
        </v:shape>
      </w:pict>
    </w:r>
    <w:r>
      <w:pict>
        <v:shape id="PowerPlusWaterMarkObject28" style="position:absolute;margin-left:86.92pt;margin-top:44.1055pt;mso-position-vertical-relative:page;mso-position-horizontal-relative:page;width:119.4pt;height:18.85pt;z-index:-251644928;rotation:330;" o:allowincell="f" fillcolor="#404040" filled="true" stroked="false" type="#_x0000_t136">
          <v:fill opacity="0.400000"/>
          <v:textpath style="font-family:&quot;STSong&quot;;font-size:20;v-text-kern:t;mso-text-shadow:auto" string="仅供内部审核"/>
        </v:shape>
      </w:pict>
    </w:r>
    <w:r>
      <w:pict>
        <v:shape id="PowerPlusWaterMarkObject30" style="position:absolute;margin-left:491.92pt;margin-top:44.1055pt;mso-position-vertical-relative:page;mso-position-horizontal-relative:page;width:119.4pt;height:18.85pt;z-index:-251643904;rotation:330;" o:allowincell="f" fillcolor="#404040" filled="true" stroked="false" type="#_x0000_t136">
          <v:fill opacity="0.400000"/>
          <v:textpath style="font-family:&quot;STSong&quot;;font-size:20;v-text-kern:t;mso-text-shadow:auto" string="仅供内部审核"/>
        </v:shape>
      </w:pict>
    </w:r>
    <w:r>
      <w:pict>
        <v:shape id="PowerPlusWaterMarkObject32" style="position:absolute;margin-left:391.92pt;margin-top:776.106pt;mso-position-vertical-relative:page;mso-position-horizontal-relative:page;width:119.4pt;height:18.85pt;z-index:-251642880;rotation:330;" o:allowincell="f" fillcolor="#404040" filled="true" stroked="false" type="#_x0000_t136">
          <v:fill opacity="0.400000"/>
          <v:textpath style="font-family:&quot;STSong&quot;;font-size:20;v-text-kern:t;mso-text-shadow:auto" string="仅供内部审核"/>
        </v:shape>
      </w:pict>
    </w:r>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520" style="position:absolute;margin-left:86.92pt;margin-top:27.7862pt;mso-position-vertical-relative:text;mso-position-horizontal-relative:text;width:119.4pt;height:18.85pt;z-index:-251484160;rotation:330;" fillcolor="#404040" filled="true" stroked="false" type="#_x0000_t136">
          <v:fill opacity="0.400000"/>
          <v:textpath style="font-family:&quot;STSong&quot;;font-size:20;v-text-kern:t;mso-text-shadow:auto" string="仅供内部审核"/>
        </v:shape>
      </w:pict>
    </w:r>
    <w:r>
      <w:pict>
        <v:shape id="PowerPlusWaterMarkObject522" style="position:absolute;margin-left:-13.08pt;margin-top:288.105pt;mso-position-vertical-relative:page;mso-position-horizontal-relative:page;width:119.4pt;height:18.85pt;z-index:-251492352;rotation:330;" o:allowincell="f" fillcolor="#404040" filled="true" stroked="false" type="#_x0000_t136">
          <v:fill opacity="0.400000"/>
          <v:textpath style="font-family:&quot;STSong&quot;;font-size:20;v-text-kern:t;mso-text-shadow:auto" string="仅供内部审核"/>
        </v:shape>
      </w:pict>
    </w:r>
    <w:r>
      <w:pict>
        <v:shape id="PowerPlusWaterMarkObject524" style="position:absolute;margin-left:491.92pt;margin-top:44.1055pt;mso-position-vertical-relative:page;mso-position-horizontal-relative:page;width:119.4pt;height:18.85pt;z-index:-251485184;rotation:330;" o:allowincell="f" fillcolor="#404040" filled="true" stroked="false" type="#_x0000_t136">
          <v:fill opacity="0.400000"/>
          <v:textpath style="font-family:&quot;STSong&quot;;font-size:20;v-text-kern:t;mso-text-shadow:auto" string="仅供内部审核"/>
        </v:shape>
      </w:pict>
    </w:r>
    <w:r>
      <w:pict>
        <v:shape id="PowerPlusWaterMarkObject526" style="position:absolute;margin-left:391.92pt;margin-top:288.105pt;mso-position-vertical-relative:page;mso-position-horizontal-relative:page;width:119.4pt;height:18.85pt;z-index:-251487232;rotation:330;" o:allowincell="f" fillcolor="#404040" filled="true" stroked="false" type="#_x0000_t136">
          <v:fill opacity="0.400000"/>
          <v:textpath style="font-family:&quot;STSong&quot;;font-size:20;v-text-kern:t;mso-text-shadow:auto" string="仅供内部审核"/>
        </v:shape>
      </w:pict>
    </w:r>
    <w:r>
      <w:pict>
        <v:shape id="PowerPlusWaterMarkObject528" style="position:absolute;margin-left:86.92pt;margin-top:532.106pt;mso-position-vertical-relative:page;mso-position-horizontal-relative:page;width:119.4pt;height:18.85pt;z-index:-251490304;rotation:330;" o:allowincell="f" fillcolor="#404040" filled="true" stroked="false" type="#_x0000_t136">
          <v:fill opacity="0.400000"/>
          <v:textpath style="font-family:&quot;STSong&quot;;font-size:20;v-text-kern:t;mso-text-shadow:auto" string="仅供内部审核"/>
        </v:shape>
      </w:pict>
    </w:r>
    <w:r>
      <w:pict>
        <v:shape id="PowerPlusWaterMarkObject530" style="position:absolute;margin-left:-13.08pt;margin-top:776.106pt;mso-position-vertical-relative:page;mso-position-horizontal-relative:page;width:119.4pt;height:18.85pt;z-index:-251488256;rotation:330;" o:allowincell="f" fillcolor="#404040" filled="true" stroked="false" type="#_x0000_t136">
          <v:fill opacity="0.400000"/>
          <v:textpath style="font-family:&quot;STSong&quot;;font-size:20;v-text-kern:t;mso-text-shadow:auto" string="仅供内部审核"/>
        </v:shape>
      </w:pict>
    </w:r>
    <w:r>
      <w:pict>
        <v:shape id="PowerPlusWaterMarkObject532" style="position:absolute;margin-left:491.92pt;margin-top:532.106pt;mso-position-vertical-relative:page;mso-position-horizontal-relative:page;width:119.4pt;height:18.85pt;z-index:-251491328;rotation:330;" o:allowincell="f" fillcolor="#404040" filled="true" stroked="false" type="#_x0000_t136">
          <v:fill opacity="0.400000"/>
          <v:textpath style="font-family:&quot;STSong&quot;;font-size:20;v-text-kern:t;mso-text-shadow:auto" string="仅供内部审核"/>
        </v:shape>
      </w:pict>
    </w:r>
    <w:r>
      <w:pict>
        <v:shape id="PowerPlusWaterMarkObject534" style="position:absolute;margin-left:391.92pt;margin-top:776.106pt;mso-position-vertical-relative:page;mso-position-horizontal-relative:page;width:119.4pt;height:18.85pt;z-index:-251489280;rotation:330;" o:allowincell="f" fillcolor="#404040" filled="true" stroked="false" type="#_x0000_t136">
          <v:fill opacity="0.400000"/>
          <v:textpath style="font-family:&quot;STSong&quot;;font-size:20;v-text-kern:t;mso-text-shadow:auto" string="仅供内部审核"/>
        </v:shape>
      </w:pict>
    </w:r>
    <w:r>
      <w:pict>
        <v:shape id="_x0000_s536" style="position:absolute;margin-left:30pt;margin-top:29.5pt;mso-position-vertical-relative:page;mso-position-horizontal-relative:page;width:535pt;height:1pt;z-index:-251486208;"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兴县固贤乡人民政府2024年部门预算公开报告</w: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542" style="position:absolute;margin-left:86.92pt;margin-top:27.7862pt;mso-position-vertical-relative:text;mso-position-horizontal-relative:text;width:119.4pt;height:18.85pt;z-index:-251478016;rotation:330;" fillcolor="#404040" filled="true" stroked="false" type="#_x0000_t136">
          <v:fill opacity="0.400000"/>
          <v:textpath style="font-family:&quot;STSong&quot;;font-size:20;v-text-kern:t;mso-text-shadow:auto" string="仅供内部审核"/>
        </v:shape>
      </w:pict>
    </w:r>
    <w:r>
      <w:pict>
        <v:shape id="PowerPlusWaterMarkObject544" style="position:absolute;margin-left:491.92pt;margin-top:44.1055pt;mso-position-vertical-relative:page;mso-position-horizontal-relative:page;width:119.4pt;height:18.85pt;z-index:-251479040;rotation:330;" o:allowincell="f" fillcolor="#404040" filled="true" stroked="false" type="#_x0000_t136">
          <v:fill opacity="0.400000"/>
          <v:textpath style="font-family:&quot;STSong&quot;;font-size:20;v-text-kern:t;mso-text-shadow:auto" string="仅供内部审核"/>
        </v:shape>
      </w:pict>
    </w:r>
    <w:r>
      <w:pict>
        <v:shape id="PowerPlusWaterMarkObject546" style="position:absolute;margin-left:-13.08pt;margin-top:776.106pt;mso-position-vertical-relative:page;mso-position-horizontal-relative:page;width:119.4pt;height:18.85pt;z-index:-251481088;rotation:330;" o:allowincell="f" fillcolor="#404040" filled="true" stroked="false" type="#_x0000_t136">
          <v:fill opacity="0.400000"/>
          <v:textpath style="font-family:&quot;STSong&quot;;font-size:20;v-text-kern:t;mso-text-shadow:auto" string="仅供内部审核"/>
        </v:shape>
      </w:pict>
    </w:r>
    <w:r>
      <w:pict>
        <v:shape id="PowerPlusWaterMarkObject548" style="position:absolute;margin-left:491.92pt;margin-top:532.106pt;mso-position-vertical-relative:page;mso-position-horizontal-relative:page;width:119.4pt;height:18.85pt;z-index:-251483136;rotation:330;" o:allowincell="f" fillcolor="#404040" filled="true" stroked="false" type="#_x0000_t136">
          <v:fill opacity="0.400000"/>
          <v:textpath style="font-family:&quot;STSong&quot;;font-size:20;v-text-kern:t;mso-text-shadow:auto" string="仅供内部审核"/>
        </v:shape>
      </w:pict>
    </w:r>
    <w:r>
      <w:pict>
        <v:shape id="PowerPlusWaterMarkObject550" style="position:absolute;margin-left:391.92pt;margin-top:776.106pt;mso-position-vertical-relative:page;mso-position-horizontal-relative:page;width:119.4pt;height:18.85pt;z-index:-251482112;rotation:330;" o:allowincell="f" fillcolor="#404040" filled="true" stroked="false" type="#_x0000_t136">
          <v:fill opacity="0.400000"/>
          <v:textpath style="font-family:&quot;STSong&quot;;font-size:20;v-text-kern:t;mso-text-shadow:auto" string="仅供内部审核"/>
        </v:shape>
      </w:pict>
    </w:r>
    <w:r>
      <w:pict>
        <v:shape id="_x0000_s552" style="position:absolute;margin-left:30pt;margin-top:29.5pt;mso-position-vertical-relative:page;mso-position-horizontal-relative:page;width:535pt;height:1pt;z-index:-25148006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兴县固贤乡人民政府2024年部门预算公开报告</w:t>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564" style="position:absolute;margin-left:86.92pt;margin-top:27.7862pt;mso-position-vertical-relative:text;mso-position-horizontal-relative:text;width:119.4pt;height:18.85pt;z-index:-251473920;rotation:330;" fillcolor="#404040" filled="true" stroked="false" type="#_x0000_t136">
          <v:fill opacity="0.400000"/>
          <v:textpath style="font-family:&quot;STSong&quot;;font-size:20;v-text-kern:t;mso-text-shadow:auto" string="仅供内部审核"/>
        </v:shape>
      </w:pict>
    </w:r>
    <w:r>
      <w:pict>
        <v:shape id="PowerPlusWaterMarkObject566" style="position:absolute;margin-left:-13.08pt;margin-top:776.106pt;mso-position-vertical-relative:page;mso-position-horizontal-relative:page;width:119.4pt;height:18.85pt;z-index:-251475968;rotation:330;" o:allowincell="f" fillcolor="#404040" filled="true" stroked="false" type="#_x0000_t136">
          <v:fill opacity="0.400000"/>
          <v:textpath style="font-family:&quot;STSong&quot;;font-size:20;v-text-kern:t;mso-text-shadow:auto" string="仅供内部审核"/>
        </v:shape>
      </w:pict>
    </w:r>
    <w:r>
      <w:pict>
        <v:shape id="PowerPlusWaterMarkObject568" style="position:absolute;margin-left:391.92pt;margin-top:776.106pt;mso-position-vertical-relative:page;mso-position-horizontal-relative:page;width:119.4pt;height:18.85pt;z-index:-251476992;rotation:330;" o:allowincell="f" fillcolor="#404040" filled="true" stroked="false" type="#_x0000_t136">
          <v:fill opacity="0.400000"/>
          <v:textpath style="font-family:&quot;STSong&quot;;font-size:20;v-text-kern:t;mso-text-shadow:auto" string="仅供内部审核"/>
        </v:shape>
      </w:pict>
    </w:r>
    <w:r>
      <w:pict>
        <v:shape id="_x0000_s570" style="position:absolute;margin-left:30pt;margin-top:29.5pt;mso-position-vertical-relative:page;mso-position-horizontal-relative:page;width:535pt;height:1pt;z-index:-25147494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兴县固贤乡人民政府2024年部门预算公开报告</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34" style="position:absolute;margin-left:86.92pt;margin-top:44.1055pt;mso-position-vertical-relative:page;mso-position-horizontal-relative:page;width:119.4pt;height:18.85pt;z-index:-251641856;rotation:330;" o:allowincell="f" fillcolor="#404040" filled="true" stroked="false" type="#_x0000_t136">
          <v:fill opacity="0.400000"/>
          <v:textpath style="font-family:&quot;STSong&quot;;font-size:20;v-text-kern:t;mso-text-shadow:auto" string="仅供内部审核"/>
        </v:shape>
      </w:pict>
    </w:r>
    <w:r>
      <w:pict>
        <v:shape id="PowerPlusWaterMarkObject36" style="position:absolute;margin-left:491.92pt;margin-top:44.1055pt;mso-position-vertical-relative:page;mso-position-horizontal-relative:page;width:119.4pt;height:18.85pt;z-index:-251640832;rotation:330;" o:allowincell="f" fillcolor="#404040" filled="true" stroked="false" type="#_x0000_t136">
          <v:fill opacity="0.400000"/>
          <v:textpath style="font-family:&quot;STSong&quot;;font-size:20;v-text-kern:t;mso-text-shadow:auto" string="仅供内部审核"/>
        </v:shape>
      </w:pict>
    </w:r>
    <w:r>
      <w:pict>
        <v:shape id="PowerPlusWaterMarkObject38" style="position:absolute;margin-left:-13.08pt;margin-top:288.105pt;mso-position-vertical-relative:page;mso-position-horizontal-relative:page;width:119.4pt;height:18.85pt;z-index:-251639808;rotation:330;" o:allowincell="f" fillcolor="#404040" filled="true" stroked="false" type="#_x0000_t136">
          <v:fill opacity="0.400000"/>
          <v:textpath style="font-family:&quot;STSong&quot;;font-size:20;v-text-kern:t;mso-text-shadow:auto" string="仅供内部审核"/>
        </v:shape>
      </w:pict>
    </w:r>
    <w:r>
      <w:pict>
        <v:shape id="PowerPlusWaterMarkObject40" style="position:absolute;margin-left:391.92pt;margin-top:288.105pt;mso-position-vertical-relative:page;mso-position-horizontal-relative:page;width:119.4pt;height:18.85pt;z-index:-251638784;rotation:330;" o:allowincell="f" fillcolor="#404040" filled="true" stroked="false" type="#_x0000_t136">
          <v:fill opacity="0.400000"/>
          <v:textpath style="font-family:&quot;STSong&quot;;font-size:20;v-text-kern:t;mso-text-shadow:auto" string="仅供内部审核"/>
        </v:shape>
      </w:pict>
    </w:r>
    <w:r>
      <w:pict>
        <v:shape id="PowerPlusWaterMarkObject42" style="position:absolute;margin-left:-13.08pt;margin-top:776.106pt;mso-position-vertical-relative:page;mso-position-horizontal-relative:page;width:119.4pt;height:18.85pt;z-index:-251637760;rotation:330;" o:allowincell="f" fillcolor="#404040" filled="true" stroked="false" type="#_x0000_t136">
          <v:fill opacity="0.400000"/>
          <v:textpath style="font-family:&quot;STSong&quot;;font-size:20;v-text-kern:t;mso-text-shadow:auto" string="仅供内部审核"/>
        </v:shape>
      </w:pict>
    </w:r>
    <w:r>
      <w:pict>
        <v:shape id="PowerPlusWaterMarkObject44" style="position:absolute;margin-left:391.92pt;margin-top:776.106pt;mso-position-vertical-relative:page;mso-position-horizontal-relative:page;width:119.4pt;height:18.85pt;z-index:-251636736;rotation:330;" o:allowincell="f" fillcolor="#404040" filled="true" stroked="false" type="#_x0000_t136">
          <v:fill opacity="0.400000"/>
          <v:textpath style="font-family:&quot;STSong&quot;;font-size:20;v-text-kern:t;mso-text-shadow:auto" string="仅供内部审核"/>
        </v:shape>
      </w:pict>
    </w:r>
    <w:r>
      <w:pict>
        <v:shape id="PowerPlusWaterMarkObject46" style="position:absolute;margin-left:86.92pt;margin-top:532.106pt;mso-position-vertical-relative:page;mso-position-horizontal-relative:page;width:119.4pt;height:18.85pt;z-index:-251635712;rotation:330;" o:allowincell="f" fillcolor="#404040" filled="true" stroked="false" type="#_x0000_t136">
          <v:fill opacity="0.400000"/>
          <v:textpath style="font-family:&quot;STSong&quot;;font-size:20;v-text-kern:t;mso-text-shadow:auto" string="仅供内部审核"/>
        </v:shape>
      </w:pict>
    </w:r>
    <w:r>
      <w:pict>
        <v:shape id="PowerPlusWaterMarkObject48" style="position:absolute;margin-left:491.92pt;margin-top:532.106pt;mso-position-vertical-relative:page;mso-position-horizontal-relative:page;width:119.4pt;height:18.85pt;z-index:-251634688;rotation:330;" o:allowincell="f" fillcolor="#404040" filled="true" stroked="false" type="#_x0000_t136">
          <v:fill opacity="0.400000"/>
          <v:textpath style="font-family:&quot;STSong&quot;;font-size:20;v-text-kern:t;mso-text-shadow:auto" string="仅供内部审核"/>
        </v:shape>
      </w:pict>
    </w: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50" style="position:absolute;margin-left:30pt;margin-top:29.5pt;mso-position-vertical-relative:page;mso-position-horizontal-relative:page;width:535pt;height:1pt;z-index:-251627520;" o:allowincell="f" filled="false" strokecolor="#646464" strokeweight="1.00pt" coordsize="10700,20" coordorigin="0,0" path="m0,10l10700,10e">
          <v:stroke joinstyle="miter" miterlimit="10"/>
        </v:shape>
      </w:pict>
    </w:r>
    <w:r>
      <w:pict>
        <v:shape id="PowerPlusWaterMarkObject52" style="position:absolute;margin-left:-13.08pt;margin-top:288.105pt;mso-position-vertical-relative:page;mso-position-horizontal-relative:page;width:119.4pt;height:18.85pt;z-index:-251633664;rotation:330;" o:allowincell="f" fillcolor="#404040" filled="true" stroked="false" type="#_x0000_t136">
          <v:fill opacity="0.400000"/>
          <v:textpath style="font-family:&quot;STSong&quot;;font-size:20;v-text-kern:t;mso-text-shadow:auto" string="仅供内部审核"/>
        </v:shape>
      </w:pict>
    </w:r>
    <w:r>
      <w:pict>
        <v:shape id="PowerPlusWaterMarkObject54" style="position:absolute;margin-left:391.92pt;margin-top:288.105pt;mso-position-vertical-relative:page;mso-position-horizontal-relative:page;width:119.4pt;height:18.85pt;z-index:-251632640;rotation:330;" o:allowincell="f" fillcolor="#404040" filled="true" stroked="false" type="#_x0000_t136">
          <v:fill opacity="0.400000"/>
          <v:textpath style="font-family:&quot;STSong&quot;;font-size:20;v-text-kern:t;mso-text-shadow:auto" string="仅供内部审核"/>
        </v:shape>
      </w:pict>
    </w:r>
    <w:r>
      <w:pict>
        <v:shape id="PowerPlusWaterMarkObject56" style="position:absolute;margin-left:86.92pt;margin-top:532.106pt;mso-position-vertical-relative:page;mso-position-horizontal-relative:page;width:119.4pt;height:18.85pt;z-index:-251631616;rotation:330;" o:allowincell="f" fillcolor="#404040" filled="true" stroked="false" type="#_x0000_t136">
          <v:fill opacity="0.400000"/>
          <v:textpath style="font-family:&quot;STSong&quot;;font-size:20;v-text-kern:t;mso-text-shadow:auto" string="仅供内部审核"/>
        </v:shape>
      </w:pict>
    </w:r>
    <w:r>
      <w:pict>
        <v:shape id="PowerPlusWaterMarkObject58" style="position:absolute;margin-left:491.92pt;margin-top:532.106pt;mso-position-vertical-relative:page;mso-position-horizontal-relative:page;width:119.4pt;height:18.85pt;z-index:-251630592;rotation:330;" o:allowincell="f" fillcolor="#404040" filled="true" stroked="false" type="#_x0000_t136">
          <v:fill opacity="0.400000"/>
          <v:textpath style="font-family:&quot;STSong&quot;;font-size:20;v-text-kern:t;mso-text-shadow:auto" string="仅供内部审核"/>
        </v:shape>
      </w:pict>
    </w:r>
    <w:r>
      <w:pict>
        <v:shape id="PowerPlusWaterMarkObject60" style="position:absolute;margin-left:-13.08pt;margin-top:776.106pt;mso-position-vertical-relative:page;mso-position-horizontal-relative:page;width:119.4pt;height:18.85pt;z-index:-251629568;rotation:330;" o:allowincell="f" fillcolor="#404040" filled="true" stroked="false" type="#_x0000_t136">
          <v:fill opacity="0.400000"/>
          <v:textpath style="font-family:&quot;STSong&quot;;font-size:20;v-text-kern:t;mso-text-shadow:auto" string="仅供内部审核"/>
        </v:shape>
      </w:pict>
    </w:r>
    <w:r>
      <w:pict>
        <v:shape id="PowerPlusWaterMarkObject62" style="position:absolute;margin-left:391.92pt;margin-top:776.106pt;mso-position-vertical-relative:page;mso-position-horizontal-relative:page;width:119.4pt;height:18.85pt;z-index:-251628544;rotation:330;" o:allowincell="f" fillcolor="#404040" filled="true" stroked="false" type="#_x0000_t136">
          <v:fill opacity="0.400000"/>
          <v:textpath style="font-family:&quot;STSong&quot;;font-size:20;v-text-kern:t;mso-text-shadow:auto" string="仅供内部审核"/>
        </v:shape>
      </w:pict>
    </w:r>
    <w:r>
      <w:pict>
        <v:shape id="PowerPlusWaterMarkObject64" style="position:absolute;margin-left:491.92pt;margin-top:44.1055pt;mso-position-vertical-relative:page;mso-position-horizontal-relative:page;width:119.4pt;height:18.85pt;z-index:-251626496;rotation:330;" o:allowincell="f" fillcolor="#404040" filled="true" stroked="false" type="#_x0000_t136">
          <v:fill opacity="0.400000"/>
          <v:textpath style="font-family:&quot;STSong&quot;;font-size:20;v-text-kern:t;mso-text-shadow:auto" string="仅供内部审核"/>
        </v:shape>
      </w:pict>
    </w:r>
    <w:r>
      <w:pict>
        <v:shape id="PowerPlusWaterMarkObject66" style="position:absolute;margin-left:86.92pt;margin-top:27.7862pt;mso-position-vertical-relative:text;mso-position-horizontal-relative:text;width:119.4pt;height:18.85pt;z-index:-25162547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兴县固贤乡人民政府2024年部门预算公开报告</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68" style="position:absolute;margin-left:86.92pt;margin-top:27.7862pt;mso-position-vertical-relative:text;mso-position-horizontal-relative:text;width:119.4pt;height:18.85pt;z-index:-251616256;rotation:330;" fillcolor="#404040" filled="true" stroked="false" type="#_x0000_t136">
          <v:fill opacity="0.400000"/>
          <v:textpath style="font-family:&quot;STSong&quot;;font-size:20;v-text-kern:t;mso-text-shadow:auto" string="仅供内部审核"/>
        </v:shape>
      </w:pict>
    </w:r>
    <w:r>
      <w:pict>
        <v:shape id="PowerPlusWaterMarkObject70" style="position:absolute;margin-left:-13.08pt;margin-top:288.105pt;mso-position-vertical-relative:page;mso-position-horizontal-relative:page;width:119.4pt;height:18.85pt;z-index:-251624448;rotation:330;" o:allowincell="f" fillcolor="#404040" filled="true" stroked="false" type="#_x0000_t136">
          <v:fill opacity="0.400000"/>
          <v:textpath style="font-family:&quot;STSong&quot;;font-size:20;v-text-kern:t;mso-text-shadow:auto" string="仅供内部审核"/>
        </v:shape>
      </w:pict>
    </w:r>
    <w:r>
      <w:pict>
        <v:shape id="PowerPlusWaterMarkObject72" style="position:absolute;margin-left:491.92pt;margin-top:44.1055pt;mso-position-vertical-relative:page;mso-position-horizontal-relative:page;width:119.4pt;height:18.85pt;z-index:-251617280;rotation:330;" o:allowincell="f" fillcolor="#404040" filled="true" stroked="false" type="#_x0000_t136">
          <v:fill opacity="0.400000"/>
          <v:textpath style="font-family:&quot;STSong&quot;;font-size:20;v-text-kern:t;mso-text-shadow:auto" string="仅供内部审核"/>
        </v:shape>
      </w:pict>
    </w:r>
    <w:r>
      <w:pict>
        <v:shape id="PowerPlusWaterMarkObject74" style="position:absolute;margin-left:391.92pt;margin-top:288.105pt;mso-position-vertical-relative:page;mso-position-horizontal-relative:page;width:119.4pt;height:18.85pt;z-index:-251623424;rotation:330;" o:allowincell="f" fillcolor="#404040" filled="true" stroked="false" type="#_x0000_t136">
          <v:fill opacity="0.400000"/>
          <v:textpath style="font-family:&quot;STSong&quot;;font-size:20;v-text-kern:t;mso-text-shadow:auto" string="仅供内部审核"/>
        </v:shape>
      </w:pict>
    </w:r>
    <w:r>
      <w:pict>
        <v:shape id="PowerPlusWaterMarkObject76" style="position:absolute;margin-left:86.92pt;margin-top:532.106pt;mso-position-vertical-relative:page;mso-position-horizontal-relative:page;width:119.4pt;height:18.85pt;z-index:-251621376;rotation:330;" o:allowincell="f" fillcolor="#404040" filled="true" stroked="false" type="#_x0000_t136">
          <v:fill opacity="0.400000"/>
          <v:textpath style="font-family:&quot;STSong&quot;;font-size:20;v-text-kern:t;mso-text-shadow:auto" string="仅供内部审核"/>
        </v:shape>
      </w:pict>
    </w:r>
    <w:r>
      <w:pict>
        <v:shape id="PowerPlusWaterMarkObject78" style="position:absolute;margin-left:-13.08pt;margin-top:776.106pt;mso-position-vertical-relative:page;mso-position-horizontal-relative:page;width:119.4pt;height:18.85pt;z-index:-251619328;rotation:330;" o:allowincell="f" fillcolor="#404040" filled="true" stroked="false" type="#_x0000_t136">
          <v:fill opacity="0.400000"/>
          <v:textpath style="font-family:&quot;STSong&quot;;font-size:20;v-text-kern:t;mso-text-shadow:auto" string="仅供内部审核"/>
        </v:shape>
      </w:pict>
    </w:r>
    <w:r>
      <w:pict>
        <v:shape id="PowerPlusWaterMarkObject80" style="position:absolute;margin-left:491.92pt;margin-top:532.106pt;mso-position-vertical-relative:page;mso-position-horizontal-relative:page;width:119.4pt;height:18.85pt;z-index:-251622400;rotation:330;" o:allowincell="f" fillcolor="#404040" filled="true" stroked="false" type="#_x0000_t136">
          <v:fill opacity="0.400000"/>
          <v:textpath style="font-family:&quot;STSong&quot;;font-size:20;v-text-kern:t;mso-text-shadow:auto" string="仅供内部审核"/>
        </v:shape>
      </w:pict>
    </w:r>
    <w:r>
      <w:pict>
        <v:shape id="PowerPlusWaterMarkObject82" style="position:absolute;margin-left:391.92pt;margin-top:776.106pt;mso-position-vertical-relative:page;mso-position-horizontal-relative:page;width:119.4pt;height:18.85pt;z-index:-251620352;rotation:330;" o:allowincell="f" fillcolor="#404040" filled="true" stroked="false" type="#_x0000_t136">
          <v:fill opacity="0.400000"/>
          <v:textpath style="font-family:&quot;STSong&quot;;font-size:20;v-text-kern:t;mso-text-shadow:auto" string="仅供内部审核"/>
        </v:shape>
      </w:pict>
    </w:r>
    <w:r>
      <w:pict>
        <v:shape id="_x0000_s84" style="position:absolute;margin-left:30pt;margin-top:29.5pt;mso-position-vertical-relative:page;mso-position-horizontal-relative:page;width:535pt;height:1pt;z-index:-25161830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兴县固贤乡人民政府2024年部门预算公开报告</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86" style="position:absolute;margin-left:86.92pt;margin-top:27.7862pt;mso-position-vertical-relative:text;mso-position-horizontal-relative:text;width:119.4pt;height:18.85pt;z-index:-251607040;rotation:330;" fillcolor="#404040" filled="true" stroked="false" type="#_x0000_t136">
          <v:fill opacity="0.400000"/>
          <v:textpath style="font-family:&quot;STSong&quot;;font-size:20;v-text-kern:t;mso-text-shadow:auto" string="仅供内部审核"/>
        </v:shape>
      </w:pict>
    </w:r>
    <w:r>
      <w:pict>
        <v:shape id="PowerPlusWaterMarkObject88" style="position:absolute;margin-left:-13.08pt;margin-top:288.105pt;mso-position-vertical-relative:page;mso-position-horizontal-relative:page;width:119.4pt;height:18.85pt;z-index:-251615232;rotation:330;" o:allowincell="f" fillcolor="#404040" filled="true" stroked="false" type="#_x0000_t136">
          <v:fill opacity="0.400000"/>
          <v:textpath style="font-family:&quot;STSong&quot;;font-size:20;v-text-kern:t;mso-text-shadow:auto" string="仅供内部审核"/>
        </v:shape>
      </w:pict>
    </w:r>
    <w:r>
      <w:pict>
        <v:shape id="PowerPlusWaterMarkObject90" style="position:absolute;margin-left:491.92pt;margin-top:44.1055pt;mso-position-vertical-relative:page;mso-position-horizontal-relative:page;width:119.4pt;height:18.85pt;z-index:-251608064;rotation:330;" o:allowincell="f" fillcolor="#404040" filled="true" stroked="false" type="#_x0000_t136">
          <v:fill opacity="0.400000"/>
          <v:textpath style="font-family:&quot;STSong&quot;;font-size:20;v-text-kern:t;mso-text-shadow:auto" string="仅供内部审核"/>
        </v:shape>
      </w:pict>
    </w:r>
    <w:r>
      <w:pict>
        <v:shape id="PowerPlusWaterMarkObject92" style="position:absolute;margin-left:391.92pt;margin-top:288.105pt;mso-position-vertical-relative:page;mso-position-horizontal-relative:page;width:119.4pt;height:18.85pt;z-index:-251614208;rotation:330;" o:allowincell="f" fillcolor="#404040" filled="true" stroked="false" type="#_x0000_t136">
          <v:fill opacity="0.400000"/>
          <v:textpath style="font-family:&quot;STSong&quot;;font-size:20;v-text-kern:t;mso-text-shadow:auto" string="仅供内部审核"/>
        </v:shape>
      </w:pict>
    </w:r>
    <w:r>
      <w:pict>
        <v:shape id="PowerPlusWaterMarkObject94" style="position:absolute;margin-left:86.92pt;margin-top:532.106pt;mso-position-vertical-relative:page;mso-position-horizontal-relative:page;width:119.4pt;height:18.85pt;z-index:-251612160;rotation:330;" o:allowincell="f" fillcolor="#404040" filled="true" stroked="false" type="#_x0000_t136">
          <v:fill opacity="0.400000"/>
          <v:textpath style="font-family:&quot;STSong&quot;;font-size:20;v-text-kern:t;mso-text-shadow:auto" string="仅供内部审核"/>
        </v:shape>
      </w:pict>
    </w:r>
    <w:r>
      <w:pict>
        <v:shape id="PowerPlusWaterMarkObject96" style="position:absolute;margin-left:-13.08pt;margin-top:776.106pt;mso-position-vertical-relative:page;mso-position-horizontal-relative:page;width:119.4pt;height:18.85pt;z-index:-251611136;rotation:330;" o:allowincell="f" fillcolor="#404040" filled="true" stroked="false" type="#_x0000_t136">
          <v:fill opacity="0.400000"/>
          <v:textpath style="font-family:&quot;STSong&quot;;font-size:20;v-text-kern:t;mso-text-shadow:auto" string="仅供内部审核"/>
        </v:shape>
      </w:pict>
    </w:r>
    <w:r>
      <w:pict>
        <v:shape id="PowerPlusWaterMarkObject98" style="position:absolute;margin-left:491.92pt;margin-top:532.106pt;mso-position-vertical-relative:page;mso-position-horizontal-relative:page;width:119.4pt;height:18.85pt;z-index:-251613184;rotation:330;" o:allowincell="f" fillcolor="#404040" filled="true" stroked="false" type="#_x0000_t136">
          <v:fill opacity="0.400000"/>
          <v:textpath style="font-family:&quot;STSong&quot;;font-size:20;v-text-kern:t;mso-text-shadow:auto" string="仅供内部审核"/>
        </v:shape>
      </w:pict>
    </w:r>
    <w:r>
      <w:pict>
        <v:shape id="PowerPlusWaterMarkObject100" style="position:absolute;margin-left:391.92pt;margin-top:776.106pt;mso-position-vertical-relative:page;mso-position-horizontal-relative:page;width:119.4pt;height:18.85pt;z-index:-251610112;rotation:330;" o:allowincell="f" fillcolor="#404040" filled="true" stroked="false" type="#_x0000_t136">
          <v:fill opacity="0.400000"/>
          <v:textpath style="font-family:&quot;STSong&quot;;font-size:20;v-text-kern:t;mso-text-shadow:auto" string="仅供内部审核"/>
        </v:shape>
      </w:pict>
    </w:r>
    <w:r>
      <w:pict>
        <v:shape id="_x0000_s102" style="position:absolute;margin-left:30pt;margin-top:29.5pt;mso-position-vertical-relative:page;mso-position-horizontal-relative:page;width:535pt;height:1pt;z-index:-251609088;"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兴县固贤乡人民政府2024年部门预算公开报告</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04" style="position:absolute;margin-left:86.92pt;margin-top:27.7862pt;mso-position-vertical-relative:text;mso-position-horizontal-relative:text;width:119.4pt;height:18.85pt;z-index:-251597824;rotation:330;" fillcolor="#404040" filled="true" stroked="false" type="#_x0000_t136">
          <v:fill opacity="0.400000"/>
          <v:textpath style="font-family:&quot;STSong&quot;;font-size:20;v-text-kern:t;mso-text-shadow:auto" string="仅供内部审核"/>
        </v:shape>
      </w:pict>
    </w:r>
    <w:r>
      <w:pict>
        <v:shape id="PowerPlusWaterMarkObject106" style="position:absolute;margin-left:-13.08pt;margin-top:288.105pt;mso-position-vertical-relative:page;mso-position-horizontal-relative:page;width:119.4pt;height:18.85pt;z-index:-251604992;rotation:330;" o:allowincell="f" fillcolor="#404040" filled="true" stroked="false" type="#_x0000_t136">
          <v:fill opacity="0.400000"/>
          <v:textpath style="font-family:&quot;STSong&quot;;font-size:20;v-text-kern:t;mso-text-shadow:auto" string="仅供内部审核"/>
        </v:shape>
      </w:pict>
    </w:r>
    <w:r>
      <w:pict>
        <v:shape id="PowerPlusWaterMarkObject108" style="position:absolute;margin-left:491.92pt;margin-top:44.1055pt;mso-position-vertical-relative:page;mso-position-horizontal-relative:page;width:119.4pt;height:18.85pt;z-index:-251598848;rotation:330;" o:allowincell="f" fillcolor="#404040" filled="true" stroked="false" type="#_x0000_t136">
          <v:fill opacity="0.400000"/>
          <v:textpath style="font-family:&quot;STSong&quot;;font-size:20;v-text-kern:t;mso-text-shadow:auto" string="仅供内部审核"/>
        </v:shape>
      </w:pict>
    </w:r>
    <w:r>
      <w:pict>
        <v:shape id="PowerPlusWaterMarkObject110" style="position:absolute;margin-left:391.92pt;margin-top:288.105pt;mso-position-vertical-relative:page;mso-position-horizontal-relative:page;width:119.4pt;height:18.85pt;z-index:-251606016;rotation:330;" o:allowincell="f" fillcolor="#404040" filled="true" stroked="false" type="#_x0000_t136">
          <v:fill opacity="0.400000"/>
          <v:textpath style="font-family:&quot;STSong&quot;;font-size:20;v-text-kern:t;mso-text-shadow:auto" string="仅供内部审核"/>
        </v:shape>
      </w:pict>
    </w:r>
    <w:r>
      <w:pict>
        <v:shape id="PowerPlusWaterMarkObject112" style="position:absolute;margin-left:86.92pt;margin-top:532.106pt;mso-position-vertical-relative:page;mso-position-horizontal-relative:page;width:119.4pt;height:18.85pt;z-index:-251602944;rotation:330;" o:allowincell="f" fillcolor="#404040" filled="true" stroked="false" type="#_x0000_t136">
          <v:fill opacity="0.400000"/>
          <v:textpath style="font-family:&quot;STSong&quot;;font-size:20;v-text-kern:t;mso-text-shadow:auto" string="仅供内部审核"/>
        </v:shape>
      </w:pict>
    </w:r>
    <w:r>
      <w:pict>
        <v:shape id="PowerPlusWaterMarkObject114" style="position:absolute;margin-left:-13.08pt;margin-top:776.106pt;mso-position-vertical-relative:page;mso-position-horizontal-relative:page;width:119.4pt;height:18.85pt;z-index:-251600896;rotation:330;" o:allowincell="f" fillcolor="#404040" filled="true" stroked="false" type="#_x0000_t136">
          <v:fill opacity="0.400000"/>
          <v:textpath style="font-family:&quot;STSong&quot;;font-size:20;v-text-kern:t;mso-text-shadow:auto" string="仅供内部审核"/>
        </v:shape>
      </w:pict>
    </w:r>
    <w:r>
      <w:pict>
        <v:shape id="PowerPlusWaterMarkObject116" style="position:absolute;margin-left:491.92pt;margin-top:532.106pt;mso-position-vertical-relative:page;mso-position-horizontal-relative:page;width:119.4pt;height:18.85pt;z-index:-251603968;rotation:330;" o:allowincell="f" fillcolor="#404040" filled="true" stroked="false" type="#_x0000_t136">
          <v:fill opacity="0.400000"/>
          <v:textpath style="font-family:&quot;STSong&quot;;font-size:20;v-text-kern:t;mso-text-shadow:auto" string="仅供内部审核"/>
        </v:shape>
      </w:pict>
    </w:r>
    <w:r>
      <w:pict>
        <v:shape id="PowerPlusWaterMarkObject118" style="position:absolute;margin-left:391.92pt;margin-top:776.106pt;mso-position-vertical-relative:page;mso-position-horizontal-relative:page;width:119.4pt;height:18.85pt;z-index:-251601920;rotation:330;" o:allowincell="f" fillcolor="#404040" filled="true" stroked="false" type="#_x0000_t136">
          <v:fill opacity="0.400000"/>
          <v:textpath style="font-family:&quot;STSong&quot;;font-size:20;v-text-kern:t;mso-text-shadow:auto" string="仅供内部审核"/>
        </v:shape>
      </w:pict>
    </w:r>
    <w:r>
      <w:pict>
        <v:shape id="_x0000_s120" style="position:absolute;margin-left:30pt;margin-top:29.5pt;mso-position-vertical-relative:page;mso-position-horizontal-relative:page;width:535pt;height:1pt;z-index:-25159987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兴县固贤乡人民政府2024年部门预算公开报告</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22" style="position:absolute;margin-left:86.92pt;margin-top:27.7862pt;mso-position-vertical-relative:text;mso-position-horizontal-relative:text;width:119.4pt;height:18.85pt;z-index:-251588608;rotation:330;" fillcolor="#404040" filled="true" stroked="false" type="#_x0000_t136">
          <v:fill opacity="0.400000"/>
          <v:textpath style="font-family:&quot;STSong&quot;;font-size:20;v-text-kern:t;mso-text-shadow:auto" string="仅供内部审核"/>
        </v:shape>
      </w:pict>
    </w:r>
    <w:r>
      <w:pict>
        <v:shape id="PowerPlusWaterMarkObject124" style="position:absolute;margin-left:-13.08pt;margin-top:288.105pt;mso-position-vertical-relative:page;mso-position-horizontal-relative:page;width:119.4pt;height:18.85pt;z-index:-251591680;rotation:330;" o:allowincell="f" fillcolor="#404040" filled="true" stroked="false" type="#_x0000_t136">
          <v:fill opacity="0.400000"/>
          <v:textpath style="font-family:&quot;STSong&quot;;font-size:20;v-text-kern:t;mso-text-shadow:auto" string="仅供内部审核"/>
        </v:shape>
      </w:pict>
    </w:r>
    <w:r>
      <w:pict>
        <v:shape id="PowerPlusWaterMarkObject126" style="position:absolute;margin-left:491.92pt;margin-top:44.1055pt;mso-position-vertical-relative:page;mso-position-horizontal-relative:page;width:119.4pt;height:18.85pt;z-index:-251589632;rotation:330;" o:allowincell="f" fillcolor="#404040" filled="true" stroked="false" type="#_x0000_t136">
          <v:fill opacity="0.400000"/>
          <v:textpath style="font-family:&quot;STSong&quot;;font-size:20;v-text-kern:t;mso-text-shadow:auto" string="仅供内部审核"/>
        </v:shape>
      </w:pict>
    </w:r>
    <w:r>
      <w:pict>
        <v:shape id="PowerPlusWaterMarkObject128" style="position:absolute;margin-left:391.92pt;margin-top:288.105pt;mso-position-vertical-relative:page;mso-position-horizontal-relative:page;width:119.4pt;height:18.85pt;z-index:-251595776;rotation:330;" o:allowincell="f" fillcolor="#404040" filled="true" stroked="false" type="#_x0000_t136">
          <v:fill opacity="0.400000"/>
          <v:textpath style="font-family:&quot;STSong&quot;;font-size:20;v-text-kern:t;mso-text-shadow:auto" string="仅供内部审核"/>
        </v:shape>
      </w:pict>
    </w:r>
    <w:r>
      <w:pict>
        <v:shape id="PowerPlusWaterMarkObject130" style="position:absolute;margin-left:86.92pt;margin-top:532.106pt;mso-position-vertical-relative:page;mso-position-horizontal-relative:page;width:119.4pt;height:18.85pt;z-index:-251594752;rotation:330;" o:allowincell="f" fillcolor="#404040" filled="true" stroked="false" type="#_x0000_t136">
          <v:fill opacity="0.400000"/>
          <v:textpath style="font-family:&quot;STSong&quot;;font-size:20;v-text-kern:t;mso-text-shadow:auto" string="仅供内部审核"/>
        </v:shape>
      </w:pict>
    </w:r>
    <w:r>
      <w:pict>
        <v:shape id="PowerPlusWaterMarkObject132" style="position:absolute;margin-left:-13.08pt;margin-top:776.106pt;mso-position-vertical-relative:page;mso-position-horizontal-relative:page;width:119.4pt;height:18.85pt;z-index:-251593728;rotation:330;" o:allowincell="f" fillcolor="#404040" filled="true" stroked="false" type="#_x0000_t136">
          <v:fill opacity="0.400000"/>
          <v:textpath style="font-family:&quot;STSong&quot;;font-size:20;v-text-kern:t;mso-text-shadow:auto" string="仅供内部审核"/>
        </v:shape>
      </w:pict>
    </w:r>
    <w:r>
      <w:pict>
        <v:shape id="PowerPlusWaterMarkObject134" style="position:absolute;margin-left:491.92pt;margin-top:532.106pt;mso-position-vertical-relative:page;mso-position-horizontal-relative:page;width:119.4pt;height:18.85pt;z-index:-251592704;rotation:330;" o:allowincell="f" fillcolor="#404040" filled="true" stroked="false" type="#_x0000_t136">
          <v:fill opacity="0.400000"/>
          <v:textpath style="font-family:&quot;STSong&quot;;font-size:20;v-text-kern:t;mso-text-shadow:auto" string="仅供内部审核"/>
        </v:shape>
      </w:pict>
    </w:r>
    <w:r>
      <w:pict>
        <v:shape id="PowerPlusWaterMarkObject136" style="position:absolute;margin-left:391.92pt;margin-top:776.106pt;mso-position-vertical-relative:page;mso-position-horizontal-relative:page;width:119.4pt;height:18.85pt;z-index:-251596800;rotation:330;" o:allowincell="f" fillcolor="#404040" filled="true" stroked="false" type="#_x0000_t136">
          <v:fill opacity="0.400000"/>
          <v:textpath style="font-family:&quot;STSong&quot;;font-size:20;v-text-kern:t;mso-text-shadow:auto" string="仅供内部审核"/>
        </v:shape>
      </w:pict>
    </w:r>
    <w:r>
      <w:pict>
        <v:shape id="_x0000_s138" style="position:absolute;margin-left:30pt;margin-top:29.5pt;mso-position-vertical-relative:page;mso-position-horizontal-relative:page;width:535pt;height:1pt;z-index:-25159065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兴县固贤乡人民政府2024年部门预算公开报告</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40" style="position:absolute;margin-left:30pt;margin-top:29.5pt;mso-position-vertical-relative:page;mso-position-horizontal-relative:page;width:782pt;height:1pt;z-index:-251583488;" o:allowincell="f" filled="false" strokecolor="#646464" strokeweight="1.00pt" coordsize="15640,20" coordorigin="0,0" path="m0,10l15640,10e">
          <v:stroke joinstyle="miter" miterlimit="10"/>
        </v:shape>
      </w:pict>
    </w:r>
    <w:r>
      <w:pict>
        <v:shape id="PowerPlusWaterMarkObject142" style="position:absolute;margin-left:86.92pt;margin-top:287.106pt;mso-position-vertical-relative:page;mso-position-horizontal-relative:page;width:119.4pt;height:18.85pt;z-index:-251587584;rotation:330;" o:allowincell="f" fillcolor="#404040" filled="true" stroked="false" type="#_x0000_t136">
          <v:fill opacity="0.400000"/>
          <v:textpath style="font-family:&quot;STSong&quot;;font-size:20;v-text-kern:t;mso-text-shadow:auto" string="仅供内部审核"/>
        </v:shape>
      </w:pict>
    </w:r>
    <w:r>
      <w:pict>
        <v:shape id="PowerPlusWaterMarkObject144" style="position:absolute;margin-left:280.957pt;margin-top:406.395pt;mso-position-vertical-relative:page;mso-position-horizontal-relative:page;width:609.35pt;height:22.25pt;z-index:-251586560;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46" style="position:absolute;margin-left:-45.0434pt;margin-top:406.395pt;mso-position-vertical-relative:page;mso-position-horizontal-relative:page;width:609.35pt;height:22.25pt;z-index:-251585536;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48" style="position:absolute;margin-left:638.92pt;margin-top:529.106pt;mso-position-vertical-relative:page;mso-position-horizontal-relative:page;width:119.4pt;height:18.85pt;z-index:-251584512;rotation:330;" o:allowincell="f" fillcolor="#404040" filled="true" stroked="false" type="#_x0000_t136">
          <v:fill opacity="0.400000"/>
          <v:textpath style="font-family:&quot;STSong&quot;;font-size:20;v-text-kern:t;mso-text-shadow:auto" string="仅供内部审核"/>
        </v:shape>
      </w:pict>
    </w:r>
    <w:r>
      <w:pict>
        <v:shape id="PowerPlusWaterMarkObject150" style="position:absolute;margin-left:638.92pt;margin-top:45.1055pt;mso-position-vertical-relative:page;mso-position-horizontal-relative:page;width:119.4pt;height:18.85pt;z-index:-251582464;rotation:330;" o:allowincell="f" fillcolor="#404040" filled="true" stroked="false" type="#_x0000_t136">
          <v:fill opacity="0.400000"/>
          <v:textpath style="font-family:&quot;STSong&quot;;font-size:20;v-text-kern:t;mso-text-shadow:auto" string="仅供内部审核"/>
        </v:shape>
      </w:pict>
    </w:r>
    <w:r>
      <w:pict>
        <v:shape id="PowerPlusWaterMarkObject152" style="position:absolute;margin-left:312.92pt;margin-top:45.1055pt;mso-position-vertical-relative:page;mso-position-horizontal-relative:page;width:119.4pt;height:18.85pt;z-index:-251581440;rotation:330;" o:allowincell="f" fillcolor="#404040" filled="true" stroked="false" type="#_x0000_t136">
          <v:fill opacity="0.400000"/>
          <v:textpath style="font-family:&quot;STSong&quot;;font-size:20;v-text-kern:t;mso-text-shadow:auto" string="仅供内部审核"/>
        </v:shape>
      </w:pict>
    </w:r>
    <w:r>
      <w:pict>
        <v:shape id="PowerPlusWaterMarkObject154" style="position:absolute;margin-left:-13.08pt;margin-top:28.7862pt;mso-position-vertical-relative:text;mso-position-horizontal-relative:text;width:119.4pt;height:18.85pt;z-index:-251580416;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兴县固贤乡人民政府2024年部门预算公开报告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29.png"/><Relationship Id="rId98" Type="http://schemas.openxmlformats.org/officeDocument/2006/relationships/footer" Target="footer51.xml"/><Relationship Id="rId97" Type="http://schemas.openxmlformats.org/officeDocument/2006/relationships/image" Target="media/image28.png"/><Relationship Id="rId96" Type="http://schemas.openxmlformats.org/officeDocument/2006/relationships/footer" Target="footer50.xml"/><Relationship Id="rId95" Type="http://schemas.openxmlformats.org/officeDocument/2006/relationships/image" Target="media/image27.png"/><Relationship Id="rId94" Type="http://schemas.openxmlformats.org/officeDocument/2006/relationships/footer" Target="footer49.xml"/><Relationship Id="rId93" Type="http://schemas.openxmlformats.org/officeDocument/2006/relationships/image" Target="media/image26.png"/><Relationship Id="rId92" Type="http://schemas.openxmlformats.org/officeDocument/2006/relationships/footer" Target="footer48.xml"/><Relationship Id="rId91" Type="http://schemas.openxmlformats.org/officeDocument/2006/relationships/image" Target="media/image25.png"/><Relationship Id="rId90" Type="http://schemas.openxmlformats.org/officeDocument/2006/relationships/footer" Target="footer47.xml"/><Relationship Id="rId9" Type="http://schemas.openxmlformats.org/officeDocument/2006/relationships/header" Target="header6.xml"/><Relationship Id="rId89" Type="http://schemas.openxmlformats.org/officeDocument/2006/relationships/image" Target="media/image24.png"/><Relationship Id="rId88" Type="http://schemas.openxmlformats.org/officeDocument/2006/relationships/footer" Target="footer46.xml"/><Relationship Id="rId87" Type="http://schemas.openxmlformats.org/officeDocument/2006/relationships/image" Target="media/image23.png"/><Relationship Id="rId86" Type="http://schemas.openxmlformats.org/officeDocument/2006/relationships/footer" Target="footer45.xml"/><Relationship Id="rId85" Type="http://schemas.openxmlformats.org/officeDocument/2006/relationships/image" Target="media/image22.png"/><Relationship Id="rId84" Type="http://schemas.openxmlformats.org/officeDocument/2006/relationships/footer" Target="footer44.xml"/><Relationship Id="rId83" Type="http://schemas.openxmlformats.org/officeDocument/2006/relationships/image" Target="media/image21.png"/><Relationship Id="rId82" Type="http://schemas.openxmlformats.org/officeDocument/2006/relationships/footer" Target="footer43.xml"/><Relationship Id="rId81" Type="http://schemas.openxmlformats.org/officeDocument/2006/relationships/image" Target="media/image20.png"/><Relationship Id="rId80" Type="http://schemas.openxmlformats.org/officeDocument/2006/relationships/footer" Target="footer42.xml"/><Relationship Id="rId8" Type="http://schemas.openxmlformats.org/officeDocument/2006/relationships/footer" Target="footer2.xml"/><Relationship Id="rId79" Type="http://schemas.openxmlformats.org/officeDocument/2006/relationships/image" Target="media/image19.png"/><Relationship Id="rId78" Type="http://schemas.openxmlformats.org/officeDocument/2006/relationships/footer" Target="footer41.xml"/><Relationship Id="rId77" Type="http://schemas.openxmlformats.org/officeDocument/2006/relationships/image" Target="media/image18.png"/><Relationship Id="rId76" Type="http://schemas.openxmlformats.org/officeDocument/2006/relationships/footer" Target="footer40.xml"/><Relationship Id="rId75" Type="http://schemas.openxmlformats.org/officeDocument/2006/relationships/image" Target="media/image17.png"/><Relationship Id="rId74" Type="http://schemas.openxmlformats.org/officeDocument/2006/relationships/footer" Target="footer39.xml"/><Relationship Id="rId73" Type="http://schemas.openxmlformats.org/officeDocument/2006/relationships/image" Target="media/image16.png"/><Relationship Id="rId72" Type="http://schemas.openxmlformats.org/officeDocument/2006/relationships/footer" Target="footer38.xml"/><Relationship Id="rId71" Type="http://schemas.openxmlformats.org/officeDocument/2006/relationships/image" Target="media/image15.png"/><Relationship Id="rId70" Type="http://schemas.openxmlformats.org/officeDocument/2006/relationships/footer" Target="footer37.xml"/><Relationship Id="rId7" Type="http://schemas.openxmlformats.org/officeDocument/2006/relationships/header" Target="header5.xml"/><Relationship Id="rId69" Type="http://schemas.openxmlformats.org/officeDocument/2006/relationships/image" Target="media/image14.png"/><Relationship Id="rId68" Type="http://schemas.openxmlformats.org/officeDocument/2006/relationships/footer" Target="footer36.xml"/><Relationship Id="rId67" Type="http://schemas.openxmlformats.org/officeDocument/2006/relationships/image" Target="media/image13.png"/><Relationship Id="rId66" Type="http://schemas.openxmlformats.org/officeDocument/2006/relationships/footer" Target="footer35.xml"/><Relationship Id="rId65" Type="http://schemas.openxmlformats.org/officeDocument/2006/relationships/image" Target="media/image12.png"/><Relationship Id="rId64" Type="http://schemas.openxmlformats.org/officeDocument/2006/relationships/footer" Target="footer34.xml"/><Relationship Id="rId63" Type="http://schemas.openxmlformats.org/officeDocument/2006/relationships/image" Target="media/image11.png"/><Relationship Id="rId62" Type="http://schemas.openxmlformats.org/officeDocument/2006/relationships/footer" Target="footer33.xml"/><Relationship Id="rId61" Type="http://schemas.openxmlformats.org/officeDocument/2006/relationships/image" Target="media/image10.png"/><Relationship Id="rId60" Type="http://schemas.openxmlformats.org/officeDocument/2006/relationships/footer" Target="footer32.xml"/><Relationship Id="rId6" Type="http://schemas.openxmlformats.org/officeDocument/2006/relationships/footer" Target="footer1.xml"/><Relationship Id="rId59" Type="http://schemas.openxmlformats.org/officeDocument/2006/relationships/image" Target="media/image9.png"/><Relationship Id="rId58" Type="http://schemas.openxmlformats.org/officeDocument/2006/relationships/footer" Target="footer31.xml"/><Relationship Id="rId57" Type="http://schemas.openxmlformats.org/officeDocument/2006/relationships/image" Target="media/image8.png"/><Relationship Id="rId56" Type="http://schemas.openxmlformats.org/officeDocument/2006/relationships/footer" Target="footer30.xml"/><Relationship Id="rId55" Type="http://schemas.openxmlformats.org/officeDocument/2006/relationships/image" Target="media/image7.png"/><Relationship Id="rId54" Type="http://schemas.openxmlformats.org/officeDocument/2006/relationships/footer" Target="footer29.xml"/><Relationship Id="rId53" Type="http://schemas.openxmlformats.org/officeDocument/2006/relationships/image" Target="media/image6.png"/><Relationship Id="rId52" Type="http://schemas.openxmlformats.org/officeDocument/2006/relationships/footer" Target="footer28.xml"/><Relationship Id="rId51" Type="http://schemas.openxmlformats.org/officeDocument/2006/relationships/image" Target="media/image5.png"/><Relationship Id="rId50" Type="http://schemas.openxmlformats.org/officeDocument/2006/relationships/footer" Target="footer27.xml"/><Relationship Id="rId5" Type="http://schemas.openxmlformats.org/officeDocument/2006/relationships/header" Target="header4.xml"/><Relationship Id="rId49" Type="http://schemas.openxmlformats.org/officeDocument/2006/relationships/header" Target="header19.xml"/><Relationship Id="rId48" Type="http://schemas.openxmlformats.org/officeDocument/2006/relationships/footer" Target="footer26.xml"/><Relationship Id="rId47" Type="http://schemas.openxmlformats.org/officeDocument/2006/relationships/image" Target="media/image4.png"/><Relationship Id="rId46" Type="http://schemas.openxmlformats.org/officeDocument/2006/relationships/image" Target="media/image3.png"/><Relationship Id="rId45" Type="http://schemas.openxmlformats.org/officeDocument/2006/relationships/footer" Target="footer25.xml"/><Relationship Id="rId44" Type="http://schemas.openxmlformats.org/officeDocument/2006/relationships/header" Target="header18.xml"/><Relationship Id="rId43" Type="http://schemas.openxmlformats.org/officeDocument/2006/relationships/image" Target="media/image2.png"/><Relationship Id="rId42" Type="http://schemas.openxmlformats.org/officeDocument/2006/relationships/footer" Target="footer24.xml"/><Relationship Id="rId41" Type="http://schemas.openxmlformats.org/officeDocument/2006/relationships/footer" Target="footer23.xml"/><Relationship Id="rId40" Type="http://schemas.openxmlformats.org/officeDocument/2006/relationships/footer" Target="footer22.xml"/><Relationship Id="rId4" Type="http://schemas.openxmlformats.org/officeDocument/2006/relationships/header" Target="header3.xml"/><Relationship Id="rId39" Type="http://schemas.openxmlformats.org/officeDocument/2006/relationships/footer" Target="footer21.xml"/><Relationship Id="rId38" Type="http://schemas.openxmlformats.org/officeDocument/2006/relationships/header" Target="header17.xml"/><Relationship Id="rId37" Type="http://schemas.openxmlformats.org/officeDocument/2006/relationships/footer" Target="footer20.xml"/><Relationship Id="rId36" Type="http://schemas.openxmlformats.org/officeDocument/2006/relationships/footer" Target="footer19.xml"/><Relationship Id="rId35" Type="http://schemas.openxmlformats.org/officeDocument/2006/relationships/footer" Target="footer18.xml"/><Relationship Id="rId34" Type="http://schemas.openxmlformats.org/officeDocument/2006/relationships/footer" Target="footer17.xml"/><Relationship Id="rId33" Type="http://schemas.openxmlformats.org/officeDocument/2006/relationships/footer" Target="footer16.xml"/><Relationship Id="rId32" Type="http://schemas.openxmlformats.org/officeDocument/2006/relationships/header" Target="header16.xml"/><Relationship Id="rId31" Type="http://schemas.openxmlformats.org/officeDocument/2006/relationships/footer" Target="footer15.xml"/><Relationship Id="rId30" Type="http://schemas.openxmlformats.org/officeDocument/2006/relationships/footer" Target="footer14.xml"/><Relationship Id="rId3" Type="http://schemas.openxmlformats.org/officeDocument/2006/relationships/image" Target="media/image1.png"/><Relationship Id="rId29" Type="http://schemas.openxmlformats.org/officeDocument/2006/relationships/header" Target="header15.xml"/><Relationship Id="rId28" Type="http://schemas.openxmlformats.org/officeDocument/2006/relationships/footer" Target="footer13.xml"/><Relationship Id="rId27" Type="http://schemas.openxmlformats.org/officeDocument/2006/relationships/header" Target="header14.xml"/><Relationship Id="rId26" Type="http://schemas.openxmlformats.org/officeDocument/2006/relationships/footer" Target="footer12.xml"/><Relationship Id="rId25" Type="http://schemas.openxmlformats.org/officeDocument/2006/relationships/header" Target="header13.xml"/><Relationship Id="rId24" Type="http://schemas.openxmlformats.org/officeDocument/2006/relationships/footer" Target="footer11.xml"/><Relationship Id="rId23" Type="http://schemas.openxmlformats.org/officeDocument/2006/relationships/footer" Target="footer10.xml"/><Relationship Id="rId22" Type="http://schemas.openxmlformats.org/officeDocument/2006/relationships/header" Target="header12.xml"/><Relationship Id="rId21" Type="http://schemas.openxmlformats.org/officeDocument/2006/relationships/footer" Target="footer9.xml"/><Relationship Id="rId20" Type="http://schemas.openxmlformats.org/officeDocument/2006/relationships/header" Target="header11.xml"/><Relationship Id="rId2" Type="http://schemas.openxmlformats.org/officeDocument/2006/relationships/header" Target="header2.xml"/><Relationship Id="rId19" Type="http://schemas.openxmlformats.org/officeDocument/2006/relationships/footer" Target="footer8.xml"/><Relationship Id="rId18" Type="http://schemas.openxmlformats.org/officeDocument/2006/relationships/header" Target="header10.xml"/><Relationship Id="rId17" Type="http://schemas.openxmlformats.org/officeDocument/2006/relationships/footer" Target="footer7.xml"/><Relationship Id="rId162" Type="http://schemas.openxmlformats.org/officeDocument/2006/relationships/fontTable" Target="fontTable.xml"/><Relationship Id="rId161" Type="http://schemas.openxmlformats.org/officeDocument/2006/relationships/styles" Target="styles.xml"/><Relationship Id="rId160" Type="http://schemas.openxmlformats.org/officeDocument/2006/relationships/settings" Target="settings.xml"/><Relationship Id="rId16" Type="http://schemas.openxmlformats.org/officeDocument/2006/relationships/header" Target="header9.xml"/><Relationship Id="rId159" Type="http://schemas.openxmlformats.org/officeDocument/2006/relationships/footer" Target="footer81.xml"/><Relationship Id="rId158" Type="http://schemas.openxmlformats.org/officeDocument/2006/relationships/image" Target="media/image56.png"/><Relationship Id="rId157" Type="http://schemas.openxmlformats.org/officeDocument/2006/relationships/footer" Target="footer80.xml"/><Relationship Id="rId156" Type="http://schemas.openxmlformats.org/officeDocument/2006/relationships/header" Target="header22.xml"/><Relationship Id="rId155" Type="http://schemas.openxmlformats.org/officeDocument/2006/relationships/image" Target="media/image55.png"/><Relationship Id="rId154" Type="http://schemas.openxmlformats.org/officeDocument/2006/relationships/footer" Target="footer79.xml"/><Relationship Id="rId153" Type="http://schemas.openxmlformats.org/officeDocument/2006/relationships/image" Target="media/image54.png"/><Relationship Id="rId152" Type="http://schemas.openxmlformats.org/officeDocument/2006/relationships/footer" Target="footer78.xml"/><Relationship Id="rId151" Type="http://schemas.openxmlformats.org/officeDocument/2006/relationships/header" Target="header21.xml"/><Relationship Id="rId150" Type="http://schemas.openxmlformats.org/officeDocument/2006/relationships/image" Target="media/image53.png"/><Relationship Id="rId15" Type="http://schemas.openxmlformats.org/officeDocument/2006/relationships/footer" Target="footer6.xml"/><Relationship Id="rId149" Type="http://schemas.openxmlformats.org/officeDocument/2006/relationships/footer" Target="footer77.xml"/><Relationship Id="rId148" Type="http://schemas.openxmlformats.org/officeDocument/2006/relationships/footer" Target="footer76.xml"/><Relationship Id="rId147" Type="http://schemas.openxmlformats.org/officeDocument/2006/relationships/header" Target="header20.xml"/><Relationship Id="rId146" Type="http://schemas.openxmlformats.org/officeDocument/2006/relationships/footer" Target="footer75.xml"/><Relationship Id="rId145" Type="http://schemas.openxmlformats.org/officeDocument/2006/relationships/image" Target="media/image52.png"/><Relationship Id="rId144" Type="http://schemas.openxmlformats.org/officeDocument/2006/relationships/footer" Target="footer74.xml"/><Relationship Id="rId143" Type="http://schemas.openxmlformats.org/officeDocument/2006/relationships/image" Target="media/image51.png"/><Relationship Id="rId142" Type="http://schemas.openxmlformats.org/officeDocument/2006/relationships/footer" Target="footer73.xml"/><Relationship Id="rId141" Type="http://schemas.openxmlformats.org/officeDocument/2006/relationships/image" Target="media/image50.png"/><Relationship Id="rId140" Type="http://schemas.openxmlformats.org/officeDocument/2006/relationships/footer" Target="footer72.xml"/><Relationship Id="rId14" Type="http://schemas.openxmlformats.org/officeDocument/2006/relationships/footer" Target="footer5.xml"/><Relationship Id="rId139" Type="http://schemas.openxmlformats.org/officeDocument/2006/relationships/image" Target="media/image49.png"/><Relationship Id="rId138" Type="http://schemas.openxmlformats.org/officeDocument/2006/relationships/footer" Target="footer71.xml"/><Relationship Id="rId137" Type="http://schemas.openxmlformats.org/officeDocument/2006/relationships/image" Target="media/image48.png"/><Relationship Id="rId136" Type="http://schemas.openxmlformats.org/officeDocument/2006/relationships/footer" Target="footer70.xml"/><Relationship Id="rId135" Type="http://schemas.openxmlformats.org/officeDocument/2006/relationships/image" Target="media/image47.png"/><Relationship Id="rId134" Type="http://schemas.openxmlformats.org/officeDocument/2006/relationships/footer" Target="footer69.xml"/><Relationship Id="rId133" Type="http://schemas.openxmlformats.org/officeDocument/2006/relationships/image" Target="media/image46.png"/><Relationship Id="rId132" Type="http://schemas.openxmlformats.org/officeDocument/2006/relationships/footer" Target="footer68.xml"/><Relationship Id="rId131" Type="http://schemas.openxmlformats.org/officeDocument/2006/relationships/image" Target="media/image45.png"/><Relationship Id="rId130" Type="http://schemas.openxmlformats.org/officeDocument/2006/relationships/footer" Target="footer67.xml"/><Relationship Id="rId13" Type="http://schemas.openxmlformats.org/officeDocument/2006/relationships/header" Target="header8.xml"/><Relationship Id="rId129" Type="http://schemas.openxmlformats.org/officeDocument/2006/relationships/image" Target="media/image44.png"/><Relationship Id="rId128" Type="http://schemas.openxmlformats.org/officeDocument/2006/relationships/footer" Target="footer66.xml"/><Relationship Id="rId127" Type="http://schemas.openxmlformats.org/officeDocument/2006/relationships/image" Target="media/image43.png"/><Relationship Id="rId126" Type="http://schemas.openxmlformats.org/officeDocument/2006/relationships/footer" Target="footer65.xml"/><Relationship Id="rId125" Type="http://schemas.openxmlformats.org/officeDocument/2006/relationships/image" Target="media/image42.png"/><Relationship Id="rId124" Type="http://schemas.openxmlformats.org/officeDocument/2006/relationships/footer" Target="footer64.xml"/><Relationship Id="rId123" Type="http://schemas.openxmlformats.org/officeDocument/2006/relationships/image" Target="media/image41.png"/><Relationship Id="rId122" Type="http://schemas.openxmlformats.org/officeDocument/2006/relationships/footer" Target="footer63.xml"/><Relationship Id="rId121" Type="http://schemas.openxmlformats.org/officeDocument/2006/relationships/image" Target="media/image40.png"/><Relationship Id="rId120" Type="http://schemas.openxmlformats.org/officeDocument/2006/relationships/footer" Target="footer62.xml"/><Relationship Id="rId12" Type="http://schemas.openxmlformats.org/officeDocument/2006/relationships/footer" Target="footer4.xml"/><Relationship Id="rId119" Type="http://schemas.openxmlformats.org/officeDocument/2006/relationships/image" Target="media/image39.png"/><Relationship Id="rId118" Type="http://schemas.openxmlformats.org/officeDocument/2006/relationships/footer" Target="footer61.xml"/><Relationship Id="rId117" Type="http://schemas.openxmlformats.org/officeDocument/2006/relationships/image" Target="media/image38.png"/><Relationship Id="rId116" Type="http://schemas.openxmlformats.org/officeDocument/2006/relationships/footer" Target="footer60.xml"/><Relationship Id="rId115" Type="http://schemas.openxmlformats.org/officeDocument/2006/relationships/image" Target="media/image37.png"/><Relationship Id="rId114" Type="http://schemas.openxmlformats.org/officeDocument/2006/relationships/footer" Target="footer59.xml"/><Relationship Id="rId113" Type="http://schemas.openxmlformats.org/officeDocument/2006/relationships/image" Target="media/image36.png"/><Relationship Id="rId112" Type="http://schemas.openxmlformats.org/officeDocument/2006/relationships/footer" Target="footer58.xml"/><Relationship Id="rId111" Type="http://schemas.openxmlformats.org/officeDocument/2006/relationships/image" Target="media/image35.png"/><Relationship Id="rId110" Type="http://schemas.openxmlformats.org/officeDocument/2006/relationships/footer" Target="footer57.xml"/><Relationship Id="rId11" Type="http://schemas.openxmlformats.org/officeDocument/2006/relationships/header" Target="header7.xml"/><Relationship Id="rId109" Type="http://schemas.openxmlformats.org/officeDocument/2006/relationships/image" Target="media/image34.png"/><Relationship Id="rId108" Type="http://schemas.openxmlformats.org/officeDocument/2006/relationships/footer" Target="footer56.xml"/><Relationship Id="rId107" Type="http://schemas.openxmlformats.org/officeDocument/2006/relationships/image" Target="media/image33.png"/><Relationship Id="rId106" Type="http://schemas.openxmlformats.org/officeDocument/2006/relationships/footer" Target="footer55.xml"/><Relationship Id="rId105" Type="http://schemas.openxmlformats.org/officeDocument/2006/relationships/image" Target="media/image32.png"/><Relationship Id="rId104" Type="http://schemas.openxmlformats.org/officeDocument/2006/relationships/footer" Target="footer54.xml"/><Relationship Id="rId103" Type="http://schemas.openxmlformats.org/officeDocument/2006/relationships/image" Target="media/image31.png"/><Relationship Id="rId102" Type="http://schemas.openxmlformats.org/officeDocument/2006/relationships/footer" Target="footer53.xml"/><Relationship Id="rId101" Type="http://schemas.openxmlformats.org/officeDocument/2006/relationships/image" Target="media/image30.png"/><Relationship Id="rId100" Type="http://schemas.openxmlformats.org/officeDocument/2006/relationships/footer" Target="footer52.xml"/><Relationship Id="rId10" Type="http://schemas.openxmlformats.org/officeDocument/2006/relationships/footer" Target="footer3.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2025-09-29T12:21:12Z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2025-09-29T12:30:26</vt:filetime>
  </property>
</Properties>
</file>