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C6B2F">
      <w:pPr>
        <w:pStyle w:val="2"/>
        <w:spacing w:line="245" w:lineRule="auto"/>
      </w:pPr>
    </w:p>
    <w:p w14:paraId="04E0B89D">
      <w:pPr>
        <w:pStyle w:val="2"/>
        <w:spacing w:line="245" w:lineRule="auto"/>
      </w:pPr>
    </w:p>
    <w:p w14:paraId="0B2C2063">
      <w:pPr>
        <w:pStyle w:val="2"/>
        <w:spacing w:line="245" w:lineRule="auto"/>
      </w:pPr>
    </w:p>
    <w:p w14:paraId="20453751">
      <w:pPr>
        <w:pStyle w:val="2"/>
        <w:spacing w:line="245" w:lineRule="auto"/>
      </w:pPr>
    </w:p>
    <w:p w14:paraId="0E0533AF">
      <w:pPr>
        <w:pStyle w:val="2"/>
        <w:spacing w:line="245" w:lineRule="auto"/>
      </w:pPr>
    </w:p>
    <w:p w14:paraId="6E44C7B4">
      <w:pPr>
        <w:pStyle w:val="2"/>
        <w:spacing w:line="245" w:lineRule="auto"/>
      </w:pPr>
    </w:p>
    <w:p w14:paraId="58080D5D">
      <w:pPr>
        <w:pStyle w:val="2"/>
        <w:spacing w:line="245" w:lineRule="auto"/>
      </w:pPr>
    </w:p>
    <w:p w14:paraId="18AACC84">
      <w:pPr>
        <w:pStyle w:val="2"/>
        <w:spacing w:line="246" w:lineRule="auto"/>
      </w:pPr>
    </w:p>
    <w:p w14:paraId="0499F901">
      <w:pPr>
        <w:pStyle w:val="2"/>
        <w:spacing w:line="246" w:lineRule="auto"/>
      </w:pPr>
    </w:p>
    <w:p w14:paraId="5DED3F2C">
      <w:pPr>
        <w:pStyle w:val="2"/>
        <w:spacing w:line="246" w:lineRule="auto"/>
      </w:pPr>
    </w:p>
    <w:p w14:paraId="3F13C7DB">
      <w:pPr>
        <w:pStyle w:val="2"/>
        <w:spacing w:line="246" w:lineRule="auto"/>
      </w:pPr>
    </w:p>
    <w:p w14:paraId="7D83BEE3">
      <w:pPr>
        <w:pStyle w:val="2"/>
        <w:spacing w:line="246" w:lineRule="auto"/>
      </w:pPr>
    </w:p>
    <w:p w14:paraId="4CB04C4A">
      <w:pPr>
        <w:pStyle w:val="2"/>
        <w:spacing w:line="246" w:lineRule="auto"/>
      </w:pPr>
    </w:p>
    <w:p w14:paraId="0CB043ED">
      <w:pPr>
        <w:pStyle w:val="2"/>
        <w:spacing w:line="246" w:lineRule="auto"/>
      </w:pPr>
    </w:p>
    <w:p w14:paraId="2CCFF4C2">
      <w:pPr>
        <w:pStyle w:val="2"/>
        <w:spacing w:line="246" w:lineRule="auto"/>
      </w:pPr>
    </w:p>
    <w:p w14:paraId="52306B3B">
      <w:pPr>
        <w:pStyle w:val="2"/>
        <w:spacing w:line="246" w:lineRule="auto"/>
      </w:pPr>
    </w:p>
    <w:p w14:paraId="0798CA6C">
      <w:pPr>
        <w:pStyle w:val="2"/>
        <w:spacing w:line="246" w:lineRule="auto"/>
      </w:pPr>
    </w:p>
    <w:p w14:paraId="7FE400EE">
      <w:pPr>
        <w:pStyle w:val="2"/>
        <w:spacing w:line="246" w:lineRule="auto"/>
      </w:pPr>
    </w:p>
    <w:p w14:paraId="19C0ACAB">
      <w:pPr>
        <w:pStyle w:val="2"/>
        <w:spacing w:line="246" w:lineRule="auto"/>
      </w:pPr>
    </w:p>
    <w:p w14:paraId="37D4167C">
      <w:pPr>
        <w:pStyle w:val="2"/>
        <w:spacing w:line="246" w:lineRule="auto"/>
      </w:pPr>
    </w:p>
    <w:p w14:paraId="3AC4251C">
      <w:pPr>
        <w:pStyle w:val="2"/>
        <w:spacing w:line="246" w:lineRule="auto"/>
      </w:pPr>
    </w:p>
    <w:p w14:paraId="20D50673">
      <w:pPr>
        <w:spacing w:before="111" w:line="219" w:lineRule="auto"/>
        <w:ind w:left="1559"/>
        <w:rPr>
          <w:rFonts w:ascii="宋体" w:hAnsi="宋体" w:eastAsia="宋体" w:cs="宋体"/>
          <w:sz w:val="34"/>
          <w:szCs w:val="34"/>
        </w:rPr>
      </w:pPr>
      <w:r>
        <w:rPr>
          <w:rFonts w:ascii="宋体" w:hAnsi="宋体" w:eastAsia="宋体" w:cs="宋体"/>
          <w:spacing w:val="-10"/>
          <w:sz w:val="34"/>
          <w:szCs w:val="34"/>
        </w:rPr>
        <w:t>中 国 共 产 党 山 西 省 兴 县 委 员 会 政 法 委 员 会</w:t>
      </w:r>
    </w:p>
    <w:p w14:paraId="7BBF712F">
      <w:pPr>
        <w:pStyle w:val="2"/>
        <w:spacing w:line="279" w:lineRule="auto"/>
      </w:pPr>
    </w:p>
    <w:p w14:paraId="78541F7E">
      <w:pPr>
        <w:pStyle w:val="2"/>
        <w:spacing w:line="280" w:lineRule="auto"/>
      </w:pPr>
    </w:p>
    <w:p w14:paraId="6C670B41">
      <w:pPr>
        <w:spacing w:before="111" w:line="461" w:lineRule="exact"/>
        <w:ind w:left="3276"/>
        <w:rPr>
          <w:rFonts w:ascii="宋体" w:hAnsi="宋体" w:eastAsia="宋体" w:cs="宋体"/>
          <w:sz w:val="34"/>
          <w:szCs w:val="34"/>
        </w:rPr>
      </w:pPr>
      <w:r>
        <w:rPr>
          <w:rFonts w:ascii="宋体" w:hAnsi="宋体" w:eastAsia="宋体" w:cs="宋体"/>
          <w:spacing w:val="-1"/>
          <w:position w:val="2"/>
          <w:sz w:val="34"/>
          <w:szCs w:val="34"/>
        </w:rPr>
        <w:t>2 0 2 4 年 度</w:t>
      </w:r>
      <w:r>
        <w:rPr>
          <w:rFonts w:ascii="宋体" w:hAnsi="宋体" w:eastAsia="宋体" w:cs="宋体"/>
          <w:spacing w:val="-7"/>
          <w:position w:val="2"/>
          <w:sz w:val="34"/>
          <w:szCs w:val="34"/>
        </w:rPr>
        <w:t xml:space="preserve"> </w:t>
      </w:r>
      <w:r>
        <w:rPr>
          <w:rFonts w:ascii="宋体" w:hAnsi="宋体" w:eastAsia="宋体" w:cs="宋体"/>
          <w:spacing w:val="-1"/>
          <w:position w:val="2"/>
          <w:sz w:val="34"/>
          <w:szCs w:val="34"/>
        </w:rPr>
        <w:t>部 门 预 算</w:t>
      </w:r>
      <w:r>
        <w:rPr>
          <w:rFonts w:ascii="宋体" w:hAnsi="宋体" w:eastAsia="宋体" w:cs="宋体"/>
          <w:spacing w:val="-15"/>
          <w:position w:val="2"/>
          <w:sz w:val="34"/>
          <w:szCs w:val="34"/>
        </w:rPr>
        <w:t xml:space="preserve"> </w:t>
      </w:r>
      <w:r>
        <w:rPr>
          <w:rFonts w:ascii="宋体" w:hAnsi="宋体" w:eastAsia="宋体" w:cs="宋体"/>
          <w:spacing w:val="-1"/>
          <w:position w:val="2"/>
          <w:sz w:val="34"/>
          <w:szCs w:val="34"/>
        </w:rPr>
        <w:t>公</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开</w:t>
      </w:r>
    </w:p>
    <w:p w14:paraId="3FB5FF8E">
      <w:pPr>
        <w:spacing w:line="461" w:lineRule="exact"/>
        <w:rPr>
          <w:rFonts w:ascii="宋体" w:hAnsi="宋体" w:eastAsia="宋体" w:cs="宋体"/>
          <w:sz w:val="34"/>
          <w:szCs w:val="34"/>
        </w:rPr>
        <w:sectPr>
          <w:headerReference r:id="rId5" w:type="default"/>
          <w:pgSz w:w="11900" w:h="16840"/>
          <w:pgMar w:top="400" w:right="0" w:bottom="0" w:left="0" w:header="0" w:footer="0" w:gutter="0"/>
          <w:cols w:space="720" w:num="1"/>
        </w:sectPr>
      </w:pPr>
    </w:p>
    <w:p w14:paraId="2FE47C7E">
      <w:pPr>
        <w:pStyle w:val="2"/>
        <w:spacing w:line="456" w:lineRule="auto"/>
      </w:pPr>
    </w:p>
    <w:p w14:paraId="2E1FB392">
      <w:pPr>
        <w:spacing w:before="143" w:line="223" w:lineRule="auto"/>
        <w:ind w:left="5396"/>
        <w:outlineLvl w:val="0"/>
        <w:rPr>
          <w:rFonts w:ascii="FangSong" w:hAnsi="FangSong" w:eastAsia="FangSong" w:cs="FangSong"/>
          <w:sz w:val="44"/>
          <w:szCs w:val="44"/>
        </w:rPr>
      </w:pPr>
      <w:bookmarkStart w:id="0" w:name="bookmark1"/>
      <w:bookmarkEnd w:id="0"/>
      <w:r>
        <w:rPr>
          <w:rFonts w:ascii="FangSong" w:hAnsi="FangSong" w:eastAsia="FangSong" w:cs="FangSong"/>
          <w:b/>
          <w:bCs/>
          <w:spacing w:val="-58"/>
          <w:sz w:val="44"/>
          <w:szCs w:val="44"/>
        </w:rPr>
        <w:t>目</w:t>
      </w:r>
      <w:r>
        <w:rPr>
          <w:rFonts w:ascii="FangSong" w:hAnsi="FangSong" w:eastAsia="FangSong" w:cs="FangSong"/>
          <w:spacing w:val="22"/>
          <w:sz w:val="44"/>
          <w:szCs w:val="44"/>
        </w:rPr>
        <w:t xml:space="preserve">  </w:t>
      </w:r>
      <w:r>
        <w:rPr>
          <w:rFonts w:ascii="FangSong" w:hAnsi="FangSong" w:eastAsia="FangSong" w:cs="FangSong"/>
          <w:b/>
          <w:bCs/>
          <w:spacing w:val="-58"/>
          <w:sz w:val="44"/>
          <w:szCs w:val="44"/>
        </w:rPr>
        <w:t>录</w:t>
      </w:r>
    </w:p>
    <w:p w14:paraId="2CABC182">
      <w:pPr>
        <w:pStyle w:val="2"/>
        <w:spacing w:line="267" w:lineRule="auto"/>
      </w:pPr>
    </w:p>
    <w:p w14:paraId="7BE5B5BA">
      <w:pPr>
        <w:pStyle w:val="2"/>
        <w:spacing w:line="268" w:lineRule="auto"/>
      </w:pPr>
    </w:p>
    <w:sdt>
      <w:sdtPr>
        <w:rPr>
          <w:rFonts w:ascii="FangSong" w:hAnsi="FangSong" w:eastAsia="FangSong" w:cs="FangSong"/>
          <w:sz w:val="26"/>
          <w:szCs w:val="26"/>
        </w:rPr>
        <w:id w:val="87787958"/>
        <w:docPartObj>
          <w:docPartGallery w:val="Table of Contents"/>
          <w:docPartUnique/>
        </w:docPartObj>
      </w:sdtPr>
      <w:sdtEndPr>
        <w:rPr>
          <w:rFonts w:ascii="FangSong" w:hAnsi="FangSong" w:eastAsia="FangSong" w:cs="FangSong"/>
          <w:sz w:val="26"/>
          <w:szCs w:val="26"/>
        </w:rPr>
      </w:sdtEndPr>
      <w:sdtContent>
        <w:p w14:paraId="06A477CC">
          <w:pPr>
            <w:tabs>
              <w:tab w:val="right" w:leader="dot" w:pos="10579"/>
            </w:tabs>
            <w:spacing w:before="85" w:line="222" w:lineRule="auto"/>
            <w:ind w:left="1348"/>
            <w:rPr>
              <w:rFonts w:ascii="FangSong" w:hAnsi="FangSong" w:eastAsia="FangSong" w:cs="FangSong"/>
              <w:sz w:val="26"/>
              <w:szCs w:val="26"/>
            </w:rPr>
          </w:pPr>
          <w:r>
            <w:fldChar w:fldCharType="begin"/>
          </w:r>
          <w:r>
            <w:instrText xml:space="preserve"> HYPERLINK \l "bookmark2" </w:instrText>
          </w:r>
          <w:r>
            <w:fldChar w:fldCharType="separate"/>
          </w:r>
          <w:r>
            <w:rPr>
              <w:rFonts w:ascii="FangSong" w:hAnsi="FangSong" w:eastAsia="FangSong" w:cs="FangSong"/>
              <w:b/>
              <w:bCs/>
              <w:spacing w:val="-11"/>
              <w:sz w:val="26"/>
              <w:szCs w:val="26"/>
            </w:rPr>
            <w:t>第一部分</w:t>
          </w:r>
          <w:r>
            <w:rPr>
              <w:rFonts w:ascii="FangSong" w:hAnsi="FangSong" w:eastAsia="FangSong" w:cs="FangSong"/>
              <w:spacing w:val="20"/>
              <w:sz w:val="26"/>
              <w:szCs w:val="26"/>
            </w:rPr>
            <w:t xml:space="preserve"> </w:t>
          </w:r>
          <w:r>
            <w:rPr>
              <w:rFonts w:ascii="FangSong" w:hAnsi="FangSong" w:eastAsia="FangSong" w:cs="FangSong"/>
              <w:b/>
              <w:bCs/>
              <w:spacing w:val="-11"/>
              <w:sz w:val="26"/>
              <w:szCs w:val="26"/>
            </w:rPr>
            <w:t>概况</w:t>
          </w:r>
          <w:r>
            <w:rPr>
              <w:rFonts w:ascii="FangSong" w:hAnsi="FangSong" w:eastAsia="FangSong" w:cs="FangSong"/>
              <w:spacing w:val="-95"/>
              <w:sz w:val="26"/>
              <w:szCs w:val="26"/>
            </w:rPr>
            <w:t xml:space="preserve"> </w:t>
          </w:r>
          <w:r>
            <w:rPr>
              <w:rFonts w:ascii="FangSong" w:hAnsi="FangSong" w:eastAsia="FangSong" w:cs="FangSong"/>
              <w:sz w:val="26"/>
              <w:szCs w:val="26"/>
            </w:rPr>
            <w:tab/>
          </w:r>
          <w:r>
            <w:rPr>
              <w:rFonts w:ascii="FangSong" w:hAnsi="FangSong" w:eastAsia="FangSong" w:cs="FangSong"/>
              <w:spacing w:val="-67"/>
              <w:sz w:val="26"/>
              <w:szCs w:val="26"/>
            </w:rPr>
            <w:t xml:space="preserve"> </w:t>
          </w:r>
          <w:r>
            <w:rPr>
              <w:rFonts w:ascii="FangSong" w:hAnsi="FangSong" w:eastAsia="FangSong" w:cs="FangSong"/>
              <w:b/>
              <w:bCs/>
              <w:spacing w:val="-3"/>
              <w:sz w:val="26"/>
              <w:szCs w:val="26"/>
            </w:rPr>
            <w:t>1</w:t>
          </w:r>
          <w:r>
            <w:rPr>
              <w:rFonts w:ascii="FangSong" w:hAnsi="FangSong" w:eastAsia="FangSong" w:cs="FangSong"/>
              <w:b/>
              <w:bCs/>
              <w:spacing w:val="-3"/>
              <w:sz w:val="26"/>
              <w:szCs w:val="26"/>
            </w:rPr>
            <w:fldChar w:fldCharType="end"/>
          </w:r>
        </w:p>
        <w:p w14:paraId="60FE1DFE">
          <w:pPr>
            <w:tabs>
              <w:tab w:val="right" w:leader="dot" w:pos="10579"/>
            </w:tabs>
            <w:spacing w:before="186" w:line="222" w:lineRule="auto"/>
            <w:ind w:left="1861"/>
            <w:rPr>
              <w:rFonts w:ascii="FangSong" w:hAnsi="FangSong" w:eastAsia="FangSong" w:cs="FangSong"/>
              <w:sz w:val="26"/>
              <w:szCs w:val="26"/>
            </w:rPr>
          </w:pPr>
          <w:r>
            <w:fldChar w:fldCharType="begin"/>
          </w:r>
          <w:r>
            <w:instrText xml:space="preserve"> HYPERLINK \l "bookmark3" </w:instrText>
          </w:r>
          <w:r>
            <w:fldChar w:fldCharType="separate"/>
          </w:r>
          <w:r>
            <w:rPr>
              <w:rFonts w:ascii="FangSong" w:hAnsi="FangSong" w:eastAsia="FangSong" w:cs="FangSong"/>
              <w:spacing w:val="-7"/>
              <w:sz w:val="26"/>
              <w:szCs w:val="26"/>
            </w:rPr>
            <w:t>一、本部门职责</w:t>
          </w:r>
          <w:r>
            <w:rPr>
              <w:rFonts w:ascii="FangSong" w:hAnsi="FangSong" w:eastAsia="FangSong" w:cs="FangSong"/>
              <w:spacing w:val="-114"/>
              <w:sz w:val="26"/>
              <w:szCs w:val="26"/>
            </w:rPr>
            <w:t xml:space="preserve"> </w:t>
          </w:r>
          <w:r>
            <w:rPr>
              <w:rFonts w:ascii="FangSong" w:hAnsi="FangSong" w:eastAsia="FangSong" w:cs="FangSong"/>
              <w:sz w:val="26"/>
              <w:szCs w:val="26"/>
            </w:rPr>
            <w:tab/>
          </w:r>
          <w:r>
            <w:rPr>
              <w:rFonts w:ascii="FangSong" w:hAnsi="FangSong" w:eastAsia="FangSong" w:cs="FangSong"/>
              <w:spacing w:val="-112"/>
              <w:sz w:val="26"/>
              <w:szCs w:val="26"/>
            </w:rPr>
            <w:t xml:space="preserve"> </w:t>
          </w:r>
          <w:r>
            <w:rPr>
              <w:rFonts w:ascii="FangSong" w:hAnsi="FangSong" w:eastAsia="FangSong" w:cs="FangSong"/>
              <w:sz w:val="26"/>
              <w:szCs w:val="26"/>
            </w:rPr>
            <w:t>1</w:t>
          </w:r>
          <w:r>
            <w:rPr>
              <w:rFonts w:ascii="FangSong" w:hAnsi="FangSong" w:eastAsia="FangSong" w:cs="FangSong"/>
              <w:sz w:val="26"/>
              <w:szCs w:val="26"/>
            </w:rPr>
            <w:fldChar w:fldCharType="end"/>
          </w:r>
        </w:p>
        <w:p w14:paraId="0B329CA8">
          <w:pPr>
            <w:tabs>
              <w:tab w:val="right" w:leader="dot" w:pos="10579"/>
            </w:tabs>
            <w:spacing w:before="188" w:line="222" w:lineRule="auto"/>
            <w:ind w:left="1865"/>
            <w:rPr>
              <w:rFonts w:ascii="FangSong" w:hAnsi="FangSong" w:eastAsia="FangSong" w:cs="FangSong"/>
              <w:sz w:val="26"/>
              <w:szCs w:val="26"/>
            </w:rPr>
          </w:pPr>
          <w:r>
            <w:fldChar w:fldCharType="begin"/>
          </w:r>
          <w:r>
            <w:instrText xml:space="preserve"> HYPERLINK \l "bookmark4" </w:instrText>
          </w:r>
          <w:r>
            <w:fldChar w:fldCharType="separate"/>
          </w:r>
          <w:r>
            <w:rPr>
              <w:rFonts w:ascii="FangSong" w:hAnsi="FangSong" w:eastAsia="FangSong" w:cs="FangSong"/>
              <w:spacing w:val="-4"/>
              <w:sz w:val="26"/>
              <w:szCs w:val="26"/>
            </w:rPr>
            <w:t>二、机构设置情况</w:t>
          </w:r>
          <w:r>
            <w:rPr>
              <w:rFonts w:ascii="FangSong" w:hAnsi="FangSong" w:eastAsia="FangSong" w:cs="FangSong"/>
              <w:spacing w:val="-75"/>
              <w:sz w:val="26"/>
              <w:szCs w:val="26"/>
            </w:rPr>
            <w:t xml:space="preserve"> </w:t>
          </w:r>
          <w:r>
            <w:rPr>
              <w:rFonts w:ascii="FangSong" w:hAnsi="FangSong" w:eastAsia="FangSong" w:cs="FangSong"/>
              <w:sz w:val="26"/>
              <w:szCs w:val="26"/>
            </w:rPr>
            <w:tab/>
          </w:r>
          <w:r>
            <w:rPr>
              <w:rFonts w:ascii="FangSong" w:hAnsi="FangSong" w:eastAsia="FangSong" w:cs="FangSong"/>
              <w:spacing w:val="-52"/>
              <w:sz w:val="26"/>
              <w:szCs w:val="26"/>
            </w:rPr>
            <w:t xml:space="preserve"> </w:t>
          </w:r>
          <w:r>
            <w:rPr>
              <w:rFonts w:ascii="FangSong" w:hAnsi="FangSong" w:eastAsia="FangSong" w:cs="FangSong"/>
              <w:sz w:val="26"/>
              <w:szCs w:val="26"/>
            </w:rPr>
            <w:t>1</w:t>
          </w:r>
          <w:r>
            <w:rPr>
              <w:rFonts w:ascii="FangSong" w:hAnsi="FangSong" w:eastAsia="FangSong" w:cs="FangSong"/>
              <w:sz w:val="26"/>
              <w:szCs w:val="26"/>
            </w:rPr>
            <w:fldChar w:fldCharType="end"/>
          </w:r>
        </w:p>
        <w:p w14:paraId="3384A3EE">
          <w:pPr>
            <w:tabs>
              <w:tab w:val="right" w:leader="dot" w:pos="10579"/>
            </w:tabs>
            <w:spacing w:before="186" w:line="222" w:lineRule="auto"/>
            <w:ind w:left="1348"/>
            <w:rPr>
              <w:rFonts w:ascii="FangSong" w:hAnsi="FangSong" w:eastAsia="FangSong" w:cs="FangSong"/>
              <w:sz w:val="26"/>
              <w:szCs w:val="26"/>
            </w:rPr>
          </w:pPr>
          <w:r>
            <w:fldChar w:fldCharType="begin"/>
          </w:r>
          <w:r>
            <w:instrText xml:space="preserve"> HYPERLINK \l "bookmark5" </w:instrText>
          </w:r>
          <w:r>
            <w:fldChar w:fldCharType="separate"/>
          </w:r>
          <w:r>
            <w:rPr>
              <w:rFonts w:ascii="FangSong" w:hAnsi="FangSong" w:eastAsia="FangSong" w:cs="FangSong"/>
              <w:b/>
              <w:bCs/>
              <w:spacing w:val="-4"/>
              <w:sz w:val="26"/>
              <w:szCs w:val="26"/>
            </w:rPr>
            <w:t>第二部分</w:t>
          </w:r>
          <w:r>
            <w:rPr>
              <w:rFonts w:ascii="FangSong" w:hAnsi="FangSong" w:eastAsia="FangSong" w:cs="FangSong"/>
              <w:spacing w:val="-4"/>
              <w:sz w:val="26"/>
              <w:szCs w:val="26"/>
            </w:rPr>
            <w:t xml:space="preserve">   </w:t>
          </w:r>
          <w:r>
            <w:rPr>
              <w:rFonts w:ascii="FangSong" w:hAnsi="FangSong" w:eastAsia="FangSong" w:cs="FangSong"/>
              <w:b/>
              <w:bCs/>
              <w:spacing w:val="-4"/>
              <w:sz w:val="26"/>
              <w:szCs w:val="26"/>
            </w:rPr>
            <w:t>2024年部门预算报表</w:t>
          </w:r>
          <w:r>
            <w:rPr>
              <w:rFonts w:ascii="FangSong" w:hAnsi="FangSong" w:eastAsia="FangSong" w:cs="FangSong"/>
              <w:spacing w:val="-79"/>
              <w:sz w:val="26"/>
              <w:szCs w:val="26"/>
            </w:rPr>
            <w:t xml:space="preserve"> </w:t>
          </w:r>
          <w:r>
            <w:rPr>
              <w:rFonts w:ascii="FangSong" w:hAnsi="FangSong" w:eastAsia="FangSong" w:cs="FangSong"/>
              <w:sz w:val="26"/>
              <w:szCs w:val="26"/>
            </w:rPr>
            <w:tab/>
          </w:r>
          <w:r>
            <w:rPr>
              <w:rFonts w:ascii="FangSong" w:hAnsi="FangSong" w:eastAsia="FangSong" w:cs="FangSong"/>
              <w:spacing w:val="-113"/>
              <w:sz w:val="26"/>
              <w:szCs w:val="26"/>
            </w:rPr>
            <w:t xml:space="preserve"> </w:t>
          </w:r>
          <w:r>
            <w:rPr>
              <w:rFonts w:ascii="FangSong" w:hAnsi="FangSong" w:eastAsia="FangSong" w:cs="FangSong"/>
              <w:b/>
              <w:bCs/>
              <w:spacing w:val="-3"/>
              <w:sz w:val="26"/>
              <w:szCs w:val="26"/>
            </w:rPr>
            <w:t>2</w:t>
          </w:r>
          <w:r>
            <w:rPr>
              <w:rFonts w:ascii="FangSong" w:hAnsi="FangSong" w:eastAsia="FangSong" w:cs="FangSong"/>
              <w:b/>
              <w:bCs/>
              <w:spacing w:val="-3"/>
              <w:sz w:val="26"/>
              <w:szCs w:val="26"/>
            </w:rPr>
            <w:fldChar w:fldCharType="end"/>
          </w:r>
        </w:p>
        <w:p w14:paraId="5B809795">
          <w:pPr>
            <w:tabs>
              <w:tab w:val="right" w:leader="dot" w:pos="10579"/>
            </w:tabs>
            <w:spacing w:before="187" w:line="222" w:lineRule="auto"/>
            <w:ind w:left="1859"/>
            <w:rPr>
              <w:rFonts w:ascii="FangSong" w:hAnsi="FangSong" w:eastAsia="FangSong" w:cs="FangSong"/>
              <w:sz w:val="26"/>
              <w:szCs w:val="26"/>
            </w:rPr>
          </w:pPr>
          <w:r>
            <w:fldChar w:fldCharType="begin"/>
          </w:r>
          <w:r>
            <w:instrText xml:space="preserve"> HYPERLINK \l "bookmark6" </w:instrText>
          </w:r>
          <w:r>
            <w:fldChar w:fldCharType="separate"/>
          </w:r>
          <w:r>
            <w:rPr>
              <w:rFonts w:ascii="FangSong" w:hAnsi="FangSong" w:eastAsia="FangSong" w:cs="FangSong"/>
              <w:spacing w:val="-2"/>
              <w:sz w:val="26"/>
              <w:szCs w:val="26"/>
            </w:rPr>
            <w:t>表一2024年预算收支总表</w:t>
          </w:r>
          <w:r>
            <w:rPr>
              <w:rFonts w:ascii="FangSong" w:hAnsi="FangSong" w:eastAsia="FangSong" w:cs="FangSong"/>
              <w:spacing w:val="-75"/>
              <w:sz w:val="26"/>
              <w:szCs w:val="26"/>
            </w:rPr>
            <w:t xml:space="preserve"> </w:t>
          </w:r>
          <w:r>
            <w:rPr>
              <w:rFonts w:ascii="FangSong" w:hAnsi="FangSong" w:eastAsia="FangSong" w:cs="FangSong"/>
              <w:sz w:val="26"/>
              <w:szCs w:val="26"/>
            </w:rPr>
            <w:tab/>
          </w:r>
          <w:r>
            <w:rPr>
              <w:rFonts w:ascii="FangSong" w:hAnsi="FangSong" w:eastAsia="FangSong" w:cs="FangSong"/>
              <w:spacing w:val="-38"/>
              <w:sz w:val="26"/>
              <w:szCs w:val="26"/>
            </w:rPr>
            <w:t xml:space="preserve"> </w:t>
          </w:r>
          <w:r>
            <w:rPr>
              <w:rFonts w:ascii="FangSong" w:hAnsi="FangSong" w:eastAsia="FangSong" w:cs="FangSong"/>
              <w:sz w:val="26"/>
              <w:szCs w:val="26"/>
            </w:rPr>
            <w:t>2</w:t>
          </w:r>
          <w:r>
            <w:rPr>
              <w:rFonts w:ascii="FangSong" w:hAnsi="FangSong" w:eastAsia="FangSong" w:cs="FangSong"/>
              <w:sz w:val="26"/>
              <w:szCs w:val="26"/>
            </w:rPr>
            <w:fldChar w:fldCharType="end"/>
          </w:r>
        </w:p>
        <w:p w14:paraId="088A7630">
          <w:pPr>
            <w:tabs>
              <w:tab w:val="right" w:leader="dot" w:pos="10579"/>
            </w:tabs>
            <w:spacing w:before="187" w:line="222" w:lineRule="auto"/>
            <w:ind w:left="1859"/>
            <w:rPr>
              <w:rFonts w:ascii="FangSong" w:hAnsi="FangSong" w:eastAsia="FangSong" w:cs="FangSong"/>
              <w:sz w:val="26"/>
              <w:szCs w:val="26"/>
            </w:rPr>
          </w:pPr>
          <w:r>
            <w:fldChar w:fldCharType="begin"/>
          </w:r>
          <w:r>
            <w:instrText xml:space="preserve"> HYPERLINK \l "bookmark7" </w:instrText>
          </w:r>
          <w:r>
            <w:fldChar w:fldCharType="separate"/>
          </w:r>
          <w:r>
            <w:rPr>
              <w:rFonts w:ascii="FangSong" w:hAnsi="FangSong" w:eastAsia="FangSong" w:cs="FangSong"/>
              <w:spacing w:val="-2"/>
              <w:sz w:val="26"/>
              <w:szCs w:val="26"/>
            </w:rPr>
            <w:t>表二2024年预算收入总表</w:t>
          </w:r>
          <w:r>
            <w:rPr>
              <w:rFonts w:ascii="FangSong" w:hAnsi="FangSong" w:eastAsia="FangSong" w:cs="FangSong"/>
              <w:spacing w:val="-75"/>
              <w:sz w:val="26"/>
              <w:szCs w:val="26"/>
            </w:rPr>
            <w:t xml:space="preserve"> </w:t>
          </w:r>
          <w:r>
            <w:rPr>
              <w:rFonts w:ascii="FangSong" w:hAnsi="FangSong" w:eastAsia="FangSong" w:cs="FangSong"/>
              <w:sz w:val="26"/>
              <w:szCs w:val="26"/>
            </w:rPr>
            <w:tab/>
          </w:r>
          <w:r>
            <w:rPr>
              <w:rFonts w:ascii="FangSong" w:hAnsi="FangSong" w:eastAsia="FangSong" w:cs="FangSong"/>
              <w:spacing w:val="-42"/>
              <w:sz w:val="26"/>
              <w:szCs w:val="26"/>
            </w:rPr>
            <w:t xml:space="preserve"> </w:t>
          </w:r>
          <w:r>
            <w:rPr>
              <w:rFonts w:ascii="FangSong" w:hAnsi="FangSong" w:eastAsia="FangSong" w:cs="FangSong"/>
              <w:sz w:val="26"/>
              <w:szCs w:val="26"/>
            </w:rPr>
            <w:t>4</w:t>
          </w:r>
          <w:r>
            <w:rPr>
              <w:rFonts w:ascii="FangSong" w:hAnsi="FangSong" w:eastAsia="FangSong" w:cs="FangSong"/>
              <w:sz w:val="26"/>
              <w:szCs w:val="26"/>
            </w:rPr>
            <w:fldChar w:fldCharType="end"/>
          </w:r>
        </w:p>
        <w:p w14:paraId="023FD292">
          <w:pPr>
            <w:tabs>
              <w:tab w:val="right" w:leader="dot" w:pos="10579"/>
            </w:tabs>
            <w:spacing w:before="187" w:line="222" w:lineRule="auto"/>
            <w:ind w:left="1859"/>
            <w:rPr>
              <w:rFonts w:ascii="FangSong" w:hAnsi="FangSong" w:eastAsia="FangSong" w:cs="FangSong"/>
              <w:sz w:val="26"/>
              <w:szCs w:val="26"/>
            </w:rPr>
          </w:pPr>
          <w:r>
            <w:fldChar w:fldCharType="begin"/>
          </w:r>
          <w:r>
            <w:instrText xml:space="preserve"> HYPERLINK \l "bookmark8" </w:instrText>
          </w:r>
          <w:r>
            <w:fldChar w:fldCharType="separate"/>
          </w:r>
          <w:r>
            <w:rPr>
              <w:rFonts w:ascii="FangSong" w:hAnsi="FangSong" w:eastAsia="FangSong" w:cs="FangSong"/>
              <w:spacing w:val="-2"/>
              <w:sz w:val="26"/>
              <w:szCs w:val="26"/>
            </w:rPr>
            <w:t>表三2024年预算支出总表</w:t>
          </w:r>
          <w:r>
            <w:rPr>
              <w:rFonts w:ascii="FangSong" w:hAnsi="FangSong" w:eastAsia="FangSong" w:cs="FangSong"/>
              <w:spacing w:val="-75"/>
              <w:sz w:val="26"/>
              <w:szCs w:val="26"/>
            </w:rPr>
            <w:t xml:space="preserve"> </w:t>
          </w:r>
          <w:r>
            <w:rPr>
              <w:rFonts w:ascii="FangSong" w:hAnsi="FangSong" w:eastAsia="FangSong" w:cs="FangSong"/>
              <w:sz w:val="26"/>
              <w:szCs w:val="26"/>
            </w:rPr>
            <w:tab/>
          </w:r>
          <w:r>
            <w:rPr>
              <w:rFonts w:ascii="FangSong" w:hAnsi="FangSong" w:eastAsia="FangSong" w:cs="FangSong"/>
              <w:spacing w:val="-36"/>
              <w:sz w:val="26"/>
              <w:szCs w:val="26"/>
            </w:rPr>
            <w:t xml:space="preserve"> </w:t>
          </w:r>
          <w:r>
            <w:rPr>
              <w:rFonts w:ascii="FangSong" w:hAnsi="FangSong" w:eastAsia="FangSong" w:cs="FangSong"/>
              <w:sz w:val="26"/>
              <w:szCs w:val="26"/>
            </w:rPr>
            <w:t>5</w:t>
          </w:r>
          <w:r>
            <w:rPr>
              <w:rFonts w:ascii="FangSong" w:hAnsi="FangSong" w:eastAsia="FangSong" w:cs="FangSong"/>
              <w:sz w:val="26"/>
              <w:szCs w:val="26"/>
            </w:rPr>
            <w:fldChar w:fldCharType="end"/>
          </w:r>
        </w:p>
        <w:p w14:paraId="230B6C37">
          <w:pPr>
            <w:tabs>
              <w:tab w:val="right" w:leader="dot" w:pos="10579"/>
            </w:tabs>
            <w:spacing w:before="188" w:line="222" w:lineRule="auto"/>
            <w:ind w:left="1859"/>
            <w:rPr>
              <w:rFonts w:ascii="FangSong" w:hAnsi="FangSong" w:eastAsia="FangSong" w:cs="FangSong"/>
              <w:sz w:val="26"/>
              <w:szCs w:val="26"/>
            </w:rPr>
          </w:pPr>
          <w:r>
            <w:fldChar w:fldCharType="begin"/>
          </w:r>
          <w:r>
            <w:instrText xml:space="preserve"> HYPERLINK \l "bookmark9" </w:instrText>
          </w:r>
          <w:r>
            <w:fldChar w:fldCharType="separate"/>
          </w:r>
          <w:r>
            <w:rPr>
              <w:rFonts w:ascii="FangSong" w:hAnsi="FangSong" w:eastAsia="FangSong" w:cs="FangSong"/>
              <w:spacing w:val="-2"/>
              <w:sz w:val="26"/>
              <w:szCs w:val="26"/>
            </w:rPr>
            <w:t>表四2024年财政拨款收支总表</w:t>
          </w:r>
          <w:r>
            <w:rPr>
              <w:rFonts w:ascii="FangSong" w:hAnsi="FangSong" w:eastAsia="FangSong" w:cs="FangSong"/>
              <w:spacing w:val="-86"/>
              <w:sz w:val="26"/>
              <w:szCs w:val="26"/>
            </w:rPr>
            <w:t xml:space="preserve"> </w:t>
          </w:r>
          <w:r>
            <w:rPr>
              <w:rFonts w:ascii="FangSong" w:hAnsi="FangSong" w:eastAsia="FangSong" w:cs="FangSong"/>
              <w:sz w:val="26"/>
              <w:szCs w:val="26"/>
            </w:rPr>
            <w:tab/>
          </w:r>
          <w:r>
            <w:rPr>
              <w:rFonts w:ascii="FangSong" w:hAnsi="FangSong" w:eastAsia="FangSong" w:cs="FangSong"/>
              <w:spacing w:val="-54"/>
              <w:sz w:val="26"/>
              <w:szCs w:val="26"/>
            </w:rPr>
            <w:t xml:space="preserve"> </w:t>
          </w:r>
          <w:r>
            <w:rPr>
              <w:rFonts w:ascii="FangSong" w:hAnsi="FangSong" w:eastAsia="FangSong" w:cs="FangSong"/>
              <w:sz w:val="26"/>
              <w:szCs w:val="26"/>
            </w:rPr>
            <w:t>6</w:t>
          </w:r>
          <w:r>
            <w:rPr>
              <w:rFonts w:ascii="FangSong" w:hAnsi="FangSong" w:eastAsia="FangSong" w:cs="FangSong"/>
              <w:sz w:val="26"/>
              <w:szCs w:val="26"/>
            </w:rPr>
            <w:fldChar w:fldCharType="end"/>
          </w:r>
        </w:p>
        <w:p w14:paraId="0813DA7F">
          <w:pPr>
            <w:tabs>
              <w:tab w:val="right" w:leader="dot" w:pos="10579"/>
            </w:tabs>
            <w:spacing w:before="187" w:line="219" w:lineRule="auto"/>
            <w:ind w:left="1859"/>
            <w:rPr>
              <w:rFonts w:ascii="FangSong" w:hAnsi="FangSong" w:eastAsia="FangSong" w:cs="FangSong"/>
              <w:sz w:val="26"/>
              <w:szCs w:val="26"/>
            </w:rPr>
          </w:pPr>
          <w:r>
            <w:fldChar w:fldCharType="begin"/>
          </w:r>
          <w:r>
            <w:instrText xml:space="preserve"> HYPERLINK \l "bookmark10" </w:instrText>
          </w:r>
          <w:r>
            <w:fldChar w:fldCharType="separate"/>
          </w:r>
          <w:r>
            <w:rPr>
              <w:rFonts w:ascii="FangSong" w:hAnsi="FangSong" w:eastAsia="FangSong" w:cs="FangSong"/>
              <w:spacing w:val="-1"/>
              <w:sz w:val="26"/>
              <w:szCs w:val="26"/>
            </w:rPr>
            <w:t>表五2024年一般公共预算支出预算表（不含上年结转）</w:t>
          </w:r>
          <w:r>
            <w:rPr>
              <w:rFonts w:ascii="FangSong" w:hAnsi="FangSong" w:eastAsia="FangSong" w:cs="FangSong"/>
              <w:spacing w:val="-90"/>
              <w:sz w:val="26"/>
              <w:szCs w:val="26"/>
            </w:rPr>
            <w:t xml:space="preserve"> </w:t>
          </w:r>
          <w:r>
            <w:rPr>
              <w:rFonts w:ascii="FangSong" w:hAnsi="FangSong" w:eastAsia="FangSong" w:cs="FangSong"/>
              <w:sz w:val="26"/>
              <w:szCs w:val="26"/>
            </w:rPr>
            <w:tab/>
          </w:r>
          <w:r>
            <w:rPr>
              <w:rFonts w:ascii="FangSong" w:hAnsi="FangSong" w:eastAsia="FangSong" w:cs="FangSong"/>
              <w:spacing w:val="-55"/>
              <w:sz w:val="26"/>
              <w:szCs w:val="26"/>
            </w:rPr>
            <w:t xml:space="preserve"> </w:t>
          </w:r>
          <w:r>
            <w:rPr>
              <w:rFonts w:ascii="FangSong" w:hAnsi="FangSong" w:eastAsia="FangSong" w:cs="FangSong"/>
              <w:sz w:val="26"/>
              <w:szCs w:val="26"/>
            </w:rPr>
            <w:t>8</w:t>
          </w:r>
          <w:r>
            <w:rPr>
              <w:rFonts w:ascii="FangSong" w:hAnsi="FangSong" w:eastAsia="FangSong" w:cs="FangSong"/>
              <w:sz w:val="26"/>
              <w:szCs w:val="26"/>
            </w:rPr>
            <w:fldChar w:fldCharType="end"/>
          </w:r>
        </w:p>
        <w:p w14:paraId="14A8748F">
          <w:pPr>
            <w:tabs>
              <w:tab w:val="right" w:leader="dot" w:pos="10579"/>
            </w:tabs>
            <w:spacing w:before="192" w:line="219" w:lineRule="auto"/>
            <w:ind w:left="1859"/>
            <w:rPr>
              <w:rFonts w:ascii="FangSong" w:hAnsi="FangSong" w:eastAsia="FangSong" w:cs="FangSong"/>
              <w:sz w:val="26"/>
              <w:szCs w:val="26"/>
            </w:rPr>
          </w:pPr>
          <w:r>
            <w:fldChar w:fldCharType="begin"/>
          </w:r>
          <w:r>
            <w:instrText xml:space="preserve"> HYPERLINK \l "bookmark11" </w:instrText>
          </w:r>
          <w:r>
            <w:fldChar w:fldCharType="separate"/>
          </w:r>
          <w:r>
            <w:rPr>
              <w:rFonts w:ascii="FangSong" w:hAnsi="FangSong" w:eastAsia="FangSong" w:cs="FangSong"/>
              <w:spacing w:val="-1"/>
              <w:sz w:val="26"/>
              <w:szCs w:val="26"/>
            </w:rPr>
            <w:t>表六2024年一般公共预算安排基本支出分经济科目表（不含上年结转）</w:t>
          </w:r>
          <w:r>
            <w:rPr>
              <w:rFonts w:ascii="FangSong" w:hAnsi="FangSong" w:eastAsia="FangSong" w:cs="FangSong"/>
              <w:spacing w:val="-69"/>
              <w:sz w:val="26"/>
              <w:szCs w:val="26"/>
            </w:rPr>
            <w:t xml:space="preserve"> </w:t>
          </w:r>
          <w:r>
            <w:rPr>
              <w:rFonts w:ascii="FangSong" w:hAnsi="FangSong" w:eastAsia="FangSong" w:cs="FangSong"/>
              <w:sz w:val="26"/>
              <w:szCs w:val="26"/>
            </w:rPr>
            <w:tab/>
          </w:r>
          <w:r>
            <w:rPr>
              <w:rFonts w:ascii="FangSong" w:hAnsi="FangSong" w:eastAsia="FangSong" w:cs="FangSong"/>
              <w:spacing w:val="-42"/>
              <w:sz w:val="26"/>
              <w:szCs w:val="26"/>
            </w:rPr>
            <w:t xml:space="preserve"> </w:t>
          </w:r>
          <w:r>
            <w:rPr>
              <w:rFonts w:ascii="FangSong" w:hAnsi="FangSong" w:eastAsia="FangSong" w:cs="FangSong"/>
              <w:sz w:val="26"/>
              <w:szCs w:val="26"/>
            </w:rPr>
            <w:t>9</w:t>
          </w:r>
          <w:r>
            <w:rPr>
              <w:rFonts w:ascii="FangSong" w:hAnsi="FangSong" w:eastAsia="FangSong" w:cs="FangSong"/>
              <w:sz w:val="26"/>
              <w:szCs w:val="26"/>
            </w:rPr>
            <w:fldChar w:fldCharType="end"/>
          </w:r>
        </w:p>
        <w:p w14:paraId="127BE904">
          <w:pPr>
            <w:tabs>
              <w:tab w:val="right" w:leader="dot" w:pos="10579"/>
            </w:tabs>
            <w:spacing w:before="191" w:line="219" w:lineRule="auto"/>
            <w:ind w:left="1859"/>
            <w:rPr>
              <w:rFonts w:ascii="FangSong" w:hAnsi="FangSong" w:eastAsia="FangSong" w:cs="FangSong"/>
              <w:sz w:val="26"/>
              <w:szCs w:val="26"/>
            </w:rPr>
          </w:pPr>
          <w:r>
            <w:fldChar w:fldCharType="begin"/>
          </w:r>
          <w:r>
            <w:instrText xml:space="preserve"> HYPERLINK \l "bookmark12" </w:instrText>
          </w:r>
          <w:r>
            <w:fldChar w:fldCharType="separate"/>
          </w:r>
          <w:r>
            <w:rPr>
              <w:rFonts w:ascii="FangSong" w:hAnsi="FangSong" w:eastAsia="FangSong" w:cs="FangSong"/>
              <w:spacing w:val="-1"/>
              <w:sz w:val="26"/>
              <w:szCs w:val="26"/>
            </w:rPr>
            <w:t>表七2024年政府性基金预算收入表（不</w:t>
          </w:r>
          <w:r>
            <w:rPr>
              <w:rFonts w:ascii="FangSong" w:hAnsi="FangSong" w:eastAsia="FangSong" w:cs="FangSong"/>
              <w:spacing w:val="-2"/>
              <w:sz w:val="26"/>
              <w:szCs w:val="26"/>
            </w:rPr>
            <w:t>含上年结转）</w:t>
          </w:r>
          <w:r>
            <w:rPr>
              <w:rFonts w:ascii="FangSong" w:hAnsi="FangSong" w:eastAsia="FangSong" w:cs="FangSong"/>
              <w:sz w:val="26"/>
              <w:szCs w:val="26"/>
            </w:rPr>
            <w:tab/>
          </w:r>
          <w:r>
            <w:rPr>
              <w:rFonts w:ascii="FangSong" w:hAnsi="FangSong" w:eastAsia="FangSong" w:cs="FangSong"/>
              <w:spacing w:val="-111"/>
              <w:sz w:val="26"/>
              <w:szCs w:val="26"/>
            </w:rPr>
            <w:t xml:space="preserve"> </w:t>
          </w:r>
          <w:r>
            <w:rPr>
              <w:rFonts w:ascii="FangSong" w:hAnsi="FangSong" w:eastAsia="FangSong" w:cs="FangSong"/>
              <w:spacing w:val="-8"/>
              <w:sz w:val="26"/>
              <w:szCs w:val="26"/>
            </w:rPr>
            <w:t>10</w:t>
          </w:r>
          <w:r>
            <w:rPr>
              <w:rFonts w:ascii="FangSong" w:hAnsi="FangSong" w:eastAsia="FangSong" w:cs="FangSong"/>
              <w:spacing w:val="-8"/>
              <w:sz w:val="26"/>
              <w:szCs w:val="26"/>
            </w:rPr>
            <w:fldChar w:fldCharType="end"/>
          </w:r>
        </w:p>
        <w:p w14:paraId="43D3A749">
          <w:pPr>
            <w:tabs>
              <w:tab w:val="right" w:leader="dot" w:pos="10579"/>
            </w:tabs>
            <w:spacing w:before="192" w:line="219" w:lineRule="auto"/>
            <w:ind w:left="1859"/>
            <w:rPr>
              <w:rFonts w:ascii="FangSong" w:hAnsi="FangSong" w:eastAsia="FangSong" w:cs="FangSong"/>
              <w:sz w:val="26"/>
              <w:szCs w:val="26"/>
            </w:rPr>
          </w:pPr>
          <w:r>
            <w:fldChar w:fldCharType="begin"/>
          </w:r>
          <w:r>
            <w:instrText xml:space="preserve"> HYPERLINK \l "bookmark13" </w:instrText>
          </w:r>
          <w:r>
            <w:fldChar w:fldCharType="separate"/>
          </w:r>
          <w:r>
            <w:rPr>
              <w:rFonts w:ascii="FangSong" w:hAnsi="FangSong" w:eastAsia="FangSong" w:cs="FangSong"/>
              <w:spacing w:val="-1"/>
              <w:sz w:val="26"/>
              <w:szCs w:val="26"/>
            </w:rPr>
            <w:t>表八2024年政府性基金预算支出表（不</w:t>
          </w:r>
          <w:r>
            <w:rPr>
              <w:rFonts w:ascii="FangSong" w:hAnsi="FangSong" w:eastAsia="FangSong" w:cs="FangSong"/>
              <w:spacing w:val="-2"/>
              <w:sz w:val="26"/>
              <w:szCs w:val="26"/>
            </w:rPr>
            <w:t>含上年结转）</w:t>
          </w:r>
          <w:r>
            <w:rPr>
              <w:rFonts w:ascii="FangSong" w:hAnsi="FangSong" w:eastAsia="FangSong" w:cs="FangSong"/>
              <w:sz w:val="26"/>
              <w:szCs w:val="26"/>
            </w:rPr>
            <w:tab/>
          </w:r>
          <w:r>
            <w:rPr>
              <w:rFonts w:ascii="FangSong" w:hAnsi="FangSong" w:eastAsia="FangSong" w:cs="FangSong"/>
              <w:spacing w:val="-111"/>
              <w:sz w:val="26"/>
              <w:szCs w:val="26"/>
            </w:rPr>
            <w:t xml:space="preserve"> </w:t>
          </w:r>
          <w:r>
            <w:rPr>
              <w:rFonts w:ascii="FangSong" w:hAnsi="FangSong" w:eastAsia="FangSong" w:cs="FangSong"/>
              <w:spacing w:val="-8"/>
              <w:sz w:val="26"/>
              <w:szCs w:val="26"/>
            </w:rPr>
            <w:t>11</w:t>
          </w:r>
          <w:r>
            <w:rPr>
              <w:rFonts w:ascii="FangSong" w:hAnsi="FangSong" w:eastAsia="FangSong" w:cs="FangSong"/>
              <w:spacing w:val="-8"/>
              <w:sz w:val="26"/>
              <w:szCs w:val="26"/>
            </w:rPr>
            <w:fldChar w:fldCharType="end"/>
          </w:r>
        </w:p>
        <w:p w14:paraId="68ED6647">
          <w:pPr>
            <w:tabs>
              <w:tab w:val="right" w:leader="dot" w:pos="10579"/>
            </w:tabs>
            <w:spacing w:before="191" w:line="219" w:lineRule="auto"/>
            <w:ind w:left="1859"/>
            <w:rPr>
              <w:rFonts w:ascii="FangSong" w:hAnsi="FangSong" w:eastAsia="FangSong" w:cs="FangSong"/>
              <w:sz w:val="26"/>
              <w:szCs w:val="26"/>
            </w:rPr>
          </w:pPr>
          <w:r>
            <w:fldChar w:fldCharType="begin"/>
          </w:r>
          <w:r>
            <w:instrText xml:space="preserve"> HYPERLINK \l "bookmark14" </w:instrText>
          </w:r>
          <w:r>
            <w:fldChar w:fldCharType="separate"/>
          </w:r>
          <w:r>
            <w:rPr>
              <w:rFonts w:ascii="FangSong" w:hAnsi="FangSong" w:eastAsia="FangSong" w:cs="FangSong"/>
              <w:spacing w:val="-1"/>
              <w:sz w:val="26"/>
              <w:szCs w:val="26"/>
            </w:rPr>
            <w:t>表九2024年国有资本经营预算收支预算表（不含上年结转）</w:t>
          </w:r>
          <w:r>
            <w:rPr>
              <w:rFonts w:ascii="FangSong" w:hAnsi="FangSong" w:eastAsia="FangSong" w:cs="FangSong"/>
              <w:spacing w:val="-73"/>
              <w:sz w:val="26"/>
              <w:szCs w:val="26"/>
            </w:rPr>
            <w:t xml:space="preserve"> </w:t>
          </w:r>
          <w:r>
            <w:rPr>
              <w:rFonts w:ascii="FangSong" w:hAnsi="FangSong" w:eastAsia="FangSong" w:cs="FangSong"/>
              <w:sz w:val="26"/>
              <w:szCs w:val="26"/>
            </w:rPr>
            <w:tab/>
          </w:r>
          <w:r>
            <w:rPr>
              <w:rFonts w:ascii="FangSong" w:hAnsi="FangSong" w:eastAsia="FangSong" w:cs="FangSong"/>
              <w:spacing w:val="-81"/>
              <w:sz w:val="26"/>
              <w:szCs w:val="26"/>
            </w:rPr>
            <w:t xml:space="preserve"> </w:t>
          </w:r>
          <w:r>
            <w:rPr>
              <w:rFonts w:ascii="FangSong" w:hAnsi="FangSong" w:eastAsia="FangSong" w:cs="FangSong"/>
              <w:spacing w:val="-8"/>
              <w:sz w:val="26"/>
              <w:szCs w:val="26"/>
            </w:rPr>
            <w:t>12</w:t>
          </w:r>
          <w:r>
            <w:rPr>
              <w:rFonts w:ascii="FangSong" w:hAnsi="FangSong" w:eastAsia="FangSong" w:cs="FangSong"/>
              <w:spacing w:val="-8"/>
              <w:sz w:val="26"/>
              <w:szCs w:val="26"/>
            </w:rPr>
            <w:fldChar w:fldCharType="end"/>
          </w:r>
        </w:p>
        <w:p w14:paraId="2F0FEC2F">
          <w:pPr>
            <w:tabs>
              <w:tab w:val="right" w:leader="dot" w:pos="10579"/>
            </w:tabs>
            <w:spacing w:before="192" w:line="222" w:lineRule="auto"/>
            <w:ind w:left="1859"/>
            <w:rPr>
              <w:rFonts w:ascii="FangSong" w:hAnsi="FangSong" w:eastAsia="FangSong" w:cs="FangSong"/>
              <w:sz w:val="26"/>
              <w:szCs w:val="26"/>
            </w:rPr>
          </w:pPr>
          <w:r>
            <w:fldChar w:fldCharType="begin"/>
          </w:r>
          <w:r>
            <w:instrText xml:space="preserve"> HYPERLINK \l "bookmark15" </w:instrText>
          </w:r>
          <w:r>
            <w:fldChar w:fldCharType="separate"/>
          </w:r>
          <w:r>
            <w:rPr>
              <w:rFonts w:ascii="FangSong" w:hAnsi="FangSong" w:eastAsia="FangSong" w:cs="FangSong"/>
              <w:spacing w:val="-1"/>
              <w:sz w:val="26"/>
              <w:szCs w:val="26"/>
            </w:rPr>
            <w:t>表十2024年财政拨款安排“三公”经费支出预算表</w:t>
          </w:r>
          <w:r>
            <w:rPr>
              <w:rFonts w:ascii="FangSong" w:hAnsi="FangSong" w:eastAsia="FangSong" w:cs="FangSong"/>
              <w:spacing w:val="-92"/>
              <w:sz w:val="26"/>
              <w:szCs w:val="26"/>
            </w:rPr>
            <w:t xml:space="preserve"> </w:t>
          </w:r>
          <w:r>
            <w:rPr>
              <w:rFonts w:ascii="FangSong" w:hAnsi="FangSong" w:eastAsia="FangSong" w:cs="FangSong"/>
              <w:sz w:val="26"/>
              <w:szCs w:val="26"/>
            </w:rPr>
            <w:tab/>
          </w:r>
          <w:r>
            <w:rPr>
              <w:rFonts w:ascii="FangSong" w:hAnsi="FangSong" w:eastAsia="FangSong" w:cs="FangSong"/>
              <w:spacing w:val="-51"/>
              <w:sz w:val="26"/>
              <w:szCs w:val="26"/>
            </w:rPr>
            <w:t xml:space="preserve"> </w:t>
          </w:r>
          <w:r>
            <w:rPr>
              <w:rFonts w:ascii="FangSong" w:hAnsi="FangSong" w:eastAsia="FangSong" w:cs="FangSong"/>
              <w:spacing w:val="-8"/>
              <w:sz w:val="26"/>
              <w:szCs w:val="26"/>
            </w:rPr>
            <w:t>12</w:t>
          </w:r>
          <w:r>
            <w:rPr>
              <w:rFonts w:ascii="FangSong" w:hAnsi="FangSong" w:eastAsia="FangSong" w:cs="FangSong"/>
              <w:spacing w:val="-8"/>
              <w:sz w:val="26"/>
              <w:szCs w:val="26"/>
            </w:rPr>
            <w:fldChar w:fldCharType="end"/>
          </w:r>
        </w:p>
        <w:p w14:paraId="3094691D">
          <w:pPr>
            <w:tabs>
              <w:tab w:val="right" w:leader="dot" w:pos="10579"/>
            </w:tabs>
            <w:spacing w:before="187" w:line="221" w:lineRule="auto"/>
            <w:ind w:left="1859"/>
            <w:rPr>
              <w:rFonts w:ascii="FangSong" w:hAnsi="FangSong" w:eastAsia="FangSong" w:cs="FangSong"/>
              <w:sz w:val="26"/>
              <w:szCs w:val="26"/>
            </w:rPr>
          </w:pPr>
          <w:r>
            <w:fldChar w:fldCharType="begin"/>
          </w:r>
          <w:r>
            <w:instrText xml:space="preserve"> HYPERLINK \l "bookmark16" </w:instrText>
          </w:r>
          <w:r>
            <w:fldChar w:fldCharType="separate"/>
          </w:r>
          <w:r>
            <w:rPr>
              <w:rFonts w:ascii="FangSong" w:hAnsi="FangSong" w:eastAsia="FangSong" w:cs="FangSong"/>
              <w:spacing w:val="-1"/>
              <w:sz w:val="26"/>
              <w:szCs w:val="26"/>
            </w:rPr>
            <w:t>表十一2024年财政拨款安排机关运行经费预算表</w:t>
          </w:r>
          <w:r>
            <w:rPr>
              <w:rFonts w:ascii="FangSong" w:hAnsi="FangSong" w:eastAsia="FangSong" w:cs="FangSong"/>
              <w:sz w:val="26"/>
              <w:szCs w:val="26"/>
            </w:rPr>
            <w:tab/>
          </w:r>
          <w:r>
            <w:rPr>
              <w:rFonts w:ascii="FangSong" w:hAnsi="FangSong" w:eastAsia="FangSong" w:cs="FangSong"/>
              <w:spacing w:val="-111"/>
              <w:sz w:val="26"/>
              <w:szCs w:val="26"/>
            </w:rPr>
            <w:t xml:space="preserve"> </w:t>
          </w:r>
          <w:r>
            <w:rPr>
              <w:rFonts w:ascii="FangSong" w:hAnsi="FangSong" w:eastAsia="FangSong" w:cs="FangSong"/>
              <w:spacing w:val="-8"/>
              <w:sz w:val="26"/>
              <w:szCs w:val="26"/>
            </w:rPr>
            <w:t>13</w:t>
          </w:r>
          <w:r>
            <w:rPr>
              <w:rFonts w:ascii="FangSong" w:hAnsi="FangSong" w:eastAsia="FangSong" w:cs="FangSong"/>
              <w:spacing w:val="-8"/>
              <w:sz w:val="26"/>
              <w:szCs w:val="26"/>
            </w:rPr>
            <w:fldChar w:fldCharType="end"/>
          </w:r>
        </w:p>
        <w:p w14:paraId="66A9F1CE">
          <w:pPr>
            <w:tabs>
              <w:tab w:val="right" w:leader="dot" w:pos="10579"/>
            </w:tabs>
            <w:spacing w:before="189" w:line="222" w:lineRule="auto"/>
            <w:ind w:left="1859"/>
            <w:rPr>
              <w:rFonts w:ascii="FangSong" w:hAnsi="FangSong" w:eastAsia="FangSong" w:cs="FangSong"/>
              <w:sz w:val="26"/>
              <w:szCs w:val="26"/>
            </w:rPr>
          </w:pPr>
          <w:r>
            <w:fldChar w:fldCharType="begin"/>
          </w:r>
          <w:r>
            <w:instrText xml:space="preserve"> HYPERLINK \l "bookmark17" </w:instrText>
          </w:r>
          <w:r>
            <w:fldChar w:fldCharType="separate"/>
          </w:r>
          <w:r>
            <w:rPr>
              <w:rFonts w:ascii="FangSong" w:hAnsi="FangSong" w:eastAsia="FangSong" w:cs="FangSong"/>
              <w:spacing w:val="-1"/>
              <w:sz w:val="26"/>
              <w:szCs w:val="26"/>
            </w:rPr>
            <w:t>表十二2024年项目支出预算表（本年预算）</w:t>
          </w:r>
          <w:r>
            <w:rPr>
              <w:rFonts w:ascii="FangSong" w:hAnsi="FangSong" w:eastAsia="FangSong" w:cs="FangSong"/>
              <w:spacing w:val="-80"/>
              <w:sz w:val="26"/>
              <w:szCs w:val="26"/>
            </w:rPr>
            <w:t xml:space="preserve"> </w:t>
          </w:r>
          <w:r>
            <w:rPr>
              <w:rFonts w:ascii="FangSong" w:hAnsi="FangSong" w:eastAsia="FangSong" w:cs="FangSong"/>
              <w:sz w:val="26"/>
              <w:szCs w:val="26"/>
            </w:rPr>
            <w:tab/>
          </w:r>
          <w:r>
            <w:rPr>
              <w:rFonts w:ascii="FangSong" w:hAnsi="FangSong" w:eastAsia="FangSong" w:cs="FangSong"/>
              <w:spacing w:val="-96"/>
              <w:sz w:val="26"/>
              <w:szCs w:val="26"/>
            </w:rPr>
            <w:t xml:space="preserve"> </w:t>
          </w:r>
          <w:r>
            <w:rPr>
              <w:rFonts w:ascii="FangSong" w:hAnsi="FangSong" w:eastAsia="FangSong" w:cs="FangSong"/>
              <w:spacing w:val="-8"/>
              <w:sz w:val="26"/>
              <w:szCs w:val="26"/>
            </w:rPr>
            <w:t>14</w:t>
          </w:r>
          <w:r>
            <w:rPr>
              <w:rFonts w:ascii="FangSong" w:hAnsi="FangSong" w:eastAsia="FangSong" w:cs="FangSong"/>
              <w:spacing w:val="-8"/>
              <w:sz w:val="26"/>
              <w:szCs w:val="26"/>
            </w:rPr>
            <w:fldChar w:fldCharType="end"/>
          </w:r>
        </w:p>
        <w:p w14:paraId="37C686CA">
          <w:pPr>
            <w:tabs>
              <w:tab w:val="right" w:leader="dot" w:pos="10579"/>
            </w:tabs>
            <w:spacing w:before="187" w:line="219" w:lineRule="auto"/>
            <w:ind w:left="1859"/>
            <w:rPr>
              <w:rFonts w:ascii="FangSong" w:hAnsi="FangSong" w:eastAsia="FangSong" w:cs="FangSong"/>
              <w:sz w:val="26"/>
              <w:szCs w:val="26"/>
            </w:rPr>
          </w:pPr>
          <w:r>
            <w:fldChar w:fldCharType="begin"/>
          </w:r>
          <w:r>
            <w:instrText xml:space="preserve"> HYPERLINK \l "bookmark18" </w:instrText>
          </w:r>
          <w:r>
            <w:fldChar w:fldCharType="separate"/>
          </w:r>
          <w:r>
            <w:rPr>
              <w:rFonts w:ascii="FangSong" w:hAnsi="FangSong" w:eastAsia="FangSong" w:cs="FangSong"/>
              <w:spacing w:val="-2"/>
              <w:sz w:val="26"/>
              <w:szCs w:val="26"/>
            </w:rPr>
            <w:t>表十三2024年项目支出预算表（上年结转）</w:t>
          </w:r>
          <w:r>
            <w:rPr>
              <w:rFonts w:ascii="FangSong" w:hAnsi="FangSong" w:eastAsia="FangSong" w:cs="FangSong"/>
              <w:sz w:val="26"/>
              <w:szCs w:val="26"/>
            </w:rPr>
            <w:tab/>
          </w:r>
          <w:r>
            <w:rPr>
              <w:rFonts w:ascii="FangSong" w:hAnsi="FangSong" w:eastAsia="FangSong" w:cs="FangSong"/>
              <w:spacing w:val="-111"/>
              <w:sz w:val="26"/>
              <w:szCs w:val="26"/>
            </w:rPr>
            <w:t xml:space="preserve"> </w:t>
          </w:r>
          <w:r>
            <w:rPr>
              <w:rFonts w:ascii="FangSong" w:hAnsi="FangSong" w:eastAsia="FangSong" w:cs="FangSong"/>
              <w:spacing w:val="-8"/>
              <w:sz w:val="26"/>
              <w:szCs w:val="26"/>
            </w:rPr>
            <w:t>15</w:t>
          </w:r>
          <w:r>
            <w:rPr>
              <w:rFonts w:ascii="FangSong" w:hAnsi="FangSong" w:eastAsia="FangSong" w:cs="FangSong"/>
              <w:spacing w:val="-8"/>
              <w:sz w:val="26"/>
              <w:szCs w:val="26"/>
            </w:rPr>
            <w:fldChar w:fldCharType="end"/>
          </w:r>
        </w:p>
        <w:p w14:paraId="1868CA74">
          <w:pPr>
            <w:tabs>
              <w:tab w:val="right" w:leader="dot" w:pos="10579"/>
            </w:tabs>
            <w:spacing w:before="192" w:line="222" w:lineRule="auto"/>
            <w:ind w:left="1348"/>
            <w:rPr>
              <w:rFonts w:ascii="FangSong" w:hAnsi="FangSong" w:eastAsia="FangSong" w:cs="FangSong"/>
              <w:sz w:val="26"/>
              <w:szCs w:val="26"/>
            </w:rPr>
          </w:pPr>
          <w:r>
            <w:fldChar w:fldCharType="begin"/>
          </w:r>
          <w:r>
            <w:instrText xml:space="preserve"> HYPERLINK \l "bookmark19" </w:instrText>
          </w:r>
          <w:r>
            <w:fldChar w:fldCharType="separate"/>
          </w:r>
          <w:r>
            <w:rPr>
              <w:rFonts w:ascii="FangSong" w:hAnsi="FangSong" w:eastAsia="FangSong" w:cs="FangSong"/>
              <w:b/>
              <w:bCs/>
              <w:spacing w:val="-4"/>
              <w:sz w:val="26"/>
              <w:szCs w:val="26"/>
            </w:rPr>
            <w:t>第三部分</w:t>
          </w:r>
          <w:r>
            <w:rPr>
              <w:rFonts w:ascii="FangSong" w:hAnsi="FangSong" w:eastAsia="FangSong" w:cs="FangSong"/>
              <w:spacing w:val="-4"/>
              <w:sz w:val="26"/>
              <w:szCs w:val="26"/>
            </w:rPr>
            <w:t xml:space="preserve">  </w:t>
          </w:r>
          <w:r>
            <w:rPr>
              <w:rFonts w:ascii="FangSong" w:hAnsi="FangSong" w:eastAsia="FangSong" w:cs="FangSong"/>
              <w:b/>
              <w:bCs/>
              <w:spacing w:val="-4"/>
              <w:sz w:val="26"/>
              <w:szCs w:val="26"/>
            </w:rPr>
            <w:t>2024年度部门预算情况说明</w:t>
          </w:r>
          <w:r>
            <w:rPr>
              <w:rFonts w:ascii="FangSong" w:hAnsi="FangSong" w:eastAsia="FangSong" w:cs="FangSong"/>
              <w:spacing w:val="-94"/>
              <w:sz w:val="26"/>
              <w:szCs w:val="26"/>
            </w:rPr>
            <w:t xml:space="preserve"> </w:t>
          </w:r>
          <w:r>
            <w:rPr>
              <w:rFonts w:ascii="FangSong" w:hAnsi="FangSong" w:eastAsia="FangSong" w:cs="FangSong"/>
              <w:sz w:val="26"/>
              <w:szCs w:val="26"/>
            </w:rPr>
            <w:tab/>
          </w:r>
          <w:r>
            <w:rPr>
              <w:rFonts w:ascii="FangSong" w:hAnsi="FangSong" w:eastAsia="FangSong" w:cs="FangSong"/>
              <w:spacing w:val="-67"/>
              <w:sz w:val="26"/>
              <w:szCs w:val="26"/>
            </w:rPr>
            <w:t xml:space="preserve"> </w:t>
          </w:r>
          <w:r>
            <w:rPr>
              <w:rFonts w:ascii="FangSong" w:hAnsi="FangSong" w:eastAsia="FangSong" w:cs="FangSong"/>
              <w:b/>
              <w:bCs/>
              <w:spacing w:val="-10"/>
              <w:sz w:val="26"/>
              <w:szCs w:val="26"/>
            </w:rPr>
            <w:t>16</w:t>
          </w:r>
          <w:r>
            <w:rPr>
              <w:rFonts w:ascii="FangSong" w:hAnsi="FangSong" w:eastAsia="FangSong" w:cs="FangSong"/>
              <w:b/>
              <w:bCs/>
              <w:spacing w:val="-10"/>
              <w:sz w:val="26"/>
              <w:szCs w:val="26"/>
            </w:rPr>
            <w:fldChar w:fldCharType="end"/>
          </w:r>
        </w:p>
        <w:p w14:paraId="0C96C6B7">
          <w:pPr>
            <w:tabs>
              <w:tab w:val="right" w:leader="dot" w:pos="10579"/>
            </w:tabs>
            <w:spacing w:before="187" w:line="222" w:lineRule="auto"/>
            <w:ind w:left="1861"/>
            <w:rPr>
              <w:rFonts w:ascii="FangSong" w:hAnsi="FangSong" w:eastAsia="FangSong" w:cs="FangSong"/>
              <w:sz w:val="26"/>
              <w:szCs w:val="26"/>
            </w:rPr>
          </w:pPr>
          <w:r>
            <w:fldChar w:fldCharType="begin"/>
          </w:r>
          <w:r>
            <w:instrText xml:space="preserve"> HYPERLINK \l "bookmark20" </w:instrText>
          </w:r>
          <w:r>
            <w:fldChar w:fldCharType="separate"/>
          </w:r>
          <w:r>
            <w:rPr>
              <w:rFonts w:ascii="FangSong" w:hAnsi="FangSong" w:eastAsia="FangSong" w:cs="FangSong"/>
              <w:spacing w:val="-4"/>
              <w:sz w:val="26"/>
              <w:szCs w:val="26"/>
            </w:rPr>
            <w:t>一、部门预算收支数据变动情况及原因</w:t>
          </w:r>
          <w:r>
            <w:rPr>
              <w:rFonts w:ascii="FangSong" w:hAnsi="FangSong" w:eastAsia="FangSong" w:cs="FangSong"/>
              <w:spacing w:val="-35"/>
              <w:sz w:val="26"/>
              <w:szCs w:val="26"/>
            </w:rPr>
            <w:t xml:space="preserve"> </w:t>
          </w:r>
          <w:r>
            <w:rPr>
              <w:rFonts w:ascii="FangSong" w:hAnsi="FangSong" w:eastAsia="FangSong" w:cs="FangSong"/>
              <w:sz w:val="26"/>
              <w:szCs w:val="26"/>
            </w:rPr>
            <w:tab/>
          </w:r>
          <w:r>
            <w:rPr>
              <w:rFonts w:ascii="FangSong" w:hAnsi="FangSong" w:eastAsia="FangSong" w:cs="FangSong"/>
              <w:spacing w:val="-81"/>
              <w:sz w:val="26"/>
              <w:szCs w:val="26"/>
            </w:rPr>
            <w:t xml:space="preserve"> </w:t>
          </w:r>
          <w:r>
            <w:rPr>
              <w:rFonts w:ascii="FangSong" w:hAnsi="FangSong" w:eastAsia="FangSong" w:cs="FangSong"/>
              <w:spacing w:val="-8"/>
              <w:sz w:val="26"/>
              <w:szCs w:val="26"/>
            </w:rPr>
            <w:t>16</w:t>
          </w:r>
          <w:r>
            <w:rPr>
              <w:rFonts w:ascii="FangSong" w:hAnsi="FangSong" w:eastAsia="FangSong" w:cs="FangSong"/>
              <w:spacing w:val="-8"/>
              <w:sz w:val="26"/>
              <w:szCs w:val="26"/>
            </w:rPr>
            <w:fldChar w:fldCharType="end"/>
          </w:r>
        </w:p>
        <w:p w14:paraId="100056C4">
          <w:pPr>
            <w:tabs>
              <w:tab w:val="right" w:leader="dot" w:pos="10579"/>
            </w:tabs>
            <w:spacing w:before="187" w:line="222" w:lineRule="auto"/>
            <w:ind w:left="1865"/>
            <w:rPr>
              <w:rFonts w:ascii="FangSong" w:hAnsi="FangSong" w:eastAsia="FangSong" w:cs="FangSong"/>
              <w:sz w:val="26"/>
              <w:szCs w:val="26"/>
            </w:rPr>
          </w:pPr>
          <w:r>
            <w:fldChar w:fldCharType="begin"/>
          </w:r>
          <w:r>
            <w:instrText xml:space="preserve"> HYPERLINK \l "bookmark21" </w:instrText>
          </w:r>
          <w:r>
            <w:fldChar w:fldCharType="separate"/>
          </w:r>
          <w:r>
            <w:rPr>
              <w:rFonts w:ascii="FangSong" w:hAnsi="FangSong" w:eastAsia="FangSong" w:cs="FangSong"/>
              <w:spacing w:val="-3"/>
              <w:sz w:val="26"/>
              <w:szCs w:val="26"/>
            </w:rPr>
            <w:t>二、收入预算情况说明</w:t>
          </w:r>
          <w:r>
            <w:rPr>
              <w:rFonts w:ascii="FangSong" w:hAnsi="FangSong" w:eastAsia="FangSong" w:cs="FangSong"/>
              <w:sz w:val="26"/>
              <w:szCs w:val="26"/>
            </w:rPr>
            <w:tab/>
          </w:r>
          <w:r>
            <w:rPr>
              <w:rFonts w:ascii="FangSong" w:hAnsi="FangSong" w:eastAsia="FangSong" w:cs="FangSong"/>
              <w:spacing w:val="-111"/>
              <w:sz w:val="26"/>
              <w:szCs w:val="26"/>
            </w:rPr>
            <w:t xml:space="preserve"> </w:t>
          </w:r>
          <w:r>
            <w:rPr>
              <w:rFonts w:ascii="FangSong" w:hAnsi="FangSong" w:eastAsia="FangSong" w:cs="FangSong"/>
              <w:spacing w:val="-8"/>
              <w:sz w:val="26"/>
              <w:szCs w:val="26"/>
            </w:rPr>
            <w:t>16</w:t>
          </w:r>
          <w:r>
            <w:rPr>
              <w:rFonts w:ascii="FangSong" w:hAnsi="FangSong" w:eastAsia="FangSong" w:cs="FangSong"/>
              <w:spacing w:val="-8"/>
              <w:sz w:val="26"/>
              <w:szCs w:val="26"/>
            </w:rPr>
            <w:fldChar w:fldCharType="end"/>
          </w:r>
        </w:p>
        <w:p w14:paraId="1A62B940">
          <w:pPr>
            <w:tabs>
              <w:tab w:val="right" w:leader="dot" w:pos="10579"/>
            </w:tabs>
            <w:spacing w:before="188" w:line="222" w:lineRule="auto"/>
            <w:ind w:left="1864"/>
            <w:rPr>
              <w:rFonts w:ascii="FangSong" w:hAnsi="FangSong" w:eastAsia="FangSong" w:cs="FangSong"/>
              <w:sz w:val="26"/>
              <w:szCs w:val="26"/>
            </w:rPr>
          </w:pPr>
          <w:r>
            <w:fldChar w:fldCharType="begin"/>
          </w:r>
          <w:r>
            <w:instrText xml:space="preserve"> HYPERLINK \l "bookmark22" </w:instrText>
          </w:r>
          <w:r>
            <w:fldChar w:fldCharType="separate"/>
          </w:r>
          <w:r>
            <w:rPr>
              <w:rFonts w:ascii="FangSong" w:hAnsi="FangSong" w:eastAsia="FangSong" w:cs="FangSong"/>
              <w:spacing w:val="-3"/>
              <w:sz w:val="26"/>
              <w:szCs w:val="26"/>
            </w:rPr>
            <w:t>三、支出预算情况说明</w:t>
          </w:r>
          <w:r>
            <w:rPr>
              <w:rFonts w:ascii="FangSong" w:hAnsi="FangSong" w:eastAsia="FangSong" w:cs="FangSong"/>
              <w:sz w:val="26"/>
              <w:szCs w:val="26"/>
            </w:rPr>
            <w:tab/>
          </w:r>
          <w:r>
            <w:rPr>
              <w:rFonts w:ascii="FangSong" w:hAnsi="FangSong" w:eastAsia="FangSong" w:cs="FangSong"/>
              <w:spacing w:val="-111"/>
              <w:sz w:val="26"/>
              <w:szCs w:val="26"/>
            </w:rPr>
            <w:t xml:space="preserve"> </w:t>
          </w:r>
          <w:r>
            <w:rPr>
              <w:rFonts w:ascii="FangSong" w:hAnsi="FangSong" w:eastAsia="FangSong" w:cs="FangSong"/>
              <w:spacing w:val="-8"/>
              <w:sz w:val="26"/>
              <w:szCs w:val="26"/>
            </w:rPr>
            <w:t>16</w:t>
          </w:r>
          <w:r>
            <w:rPr>
              <w:rFonts w:ascii="FangSong" w:hAnsi="FangSong" w:eastAsia="FangSong" w:cs="FangSong"/>
              <w:spacing w:val="-8"/>
              <w:sz w:val="26"/>
              <w:szCs w:val="26"/>
            </w:rPr>
            <w:fldChar w:fldCharType="end"/>
          </w:r>
        </w:p>
        <w:p w14:paraId="6EE9E10E">
          <w:pPr>
            <w:tabs>
              <w:tab w:val="right" w:leader="dot" w:pos="10579"/>
            </w:tabs>
            <w:spacing w:before="187" w:line="222" w:lineRule="auto"/>
            <w:ind w:left="1887"/>
            <w:rPr>
              <w:rFonts w:ascii="FangSong" w:hAnsi="FangSong" w:eastAsia="FangSong" w:cs="FangSong"/>
              <w:sz w:val="26"/>
              <w:szCs w:val="26"/>
            </w:rPr>
          </w:pPr>
          <w:r>
            <w:fldChar w:fldCharType="begin"/>
          </w:r>
          <w:r>
            <w:instrText xml:space="preserve"> HYPERLINK \l "bookmark23" </w:instrText>
          </w:r>
          <w:r>
            <w:fldChar w:fldCharType="separate"/>
          </w:r>
          <w:r>
            <w:rPr>
              <w:rFonts w:ascii="FangSong" w:hAnsi="FangSong" w:eastAsia="FangSong" w:cs="FangSong"/>
              <w:spacing w:val="-3"/>
              <w:sz w:val="26"/>
              <w:szCs w:val="26"/>
            </w:rPr>
            <w:t>四、财政拨款收支预算总体情况说明</w:t>
          </w:r>
          <w:r>
            <w:rPr>
              <w:rFonts w:ascii="FangSong" w:hAnsi="FangSong" w:eastAsia="FangSong" w:cs="FangSong"/>
              <w:spacing w:val="-81"/>
              <w:sz w:val="26"/>
              <w:szCs w:val="26"/>
            </w:rPr>
            <w:t xml:space="preserve"> </w:t>
          </w:r>
          <w:r>
            <w:rPr>
              <w:rFonts w:ascii="FangSong" w:hAnsi="FangSong" w:eastAsia="FangSong" w:cs="FangSong"/>
              <w:sz w:val="26"/>
              <w:szCs w:val="26"/>
            </w:rPr>
            <w:tab/>
          </w:r>
          <w:r>
            <w:rPr>
              <w:rFonts w:ascii="FangSong" w:hAnsi="FangSong" w:eastAsia="FangSong" w:cs="FangSong"/>
              <w:spacing w:val="-21"/>
              <w:sz w:val="26"/>
              <w:szCs w:val="26"/>
            </w:rPr>
            <w:t xml:space="preserve"> </w:t>
          </w:r>
          <w:r>
            <w:rPr>
              <w:rFonts w:ascii="FangSong" w:hAnsi="FangSong" w:eastAsia="FangSong" w:cs="FangSong"/>
              <w:spacing w:val="-8"/>
              <w:sz w:val="26"/>
              <w:szCs w:val="26"/>
            </w:rPr>
            <w:t>16</w:t>
          </w:r>
          <w:r>
            <w:rPr>
              <w:rFonts w:ascii="FangSong" w:hAnsi="FangSong" w:eastAsia="FangSong" w:cs="FangSong"/>
              <w:spacing w:val="-8"/>
              <w:sz w:val="26"/>
              <w:szCs w:val="26"/>
            </w:rPr>
            <w:fldChar w:fldCharType="end"/>
          </w:r>
        </w:p>
        <w:p w14:paraId="189F5E65">
          <w:pPr>
            <w:tabs>
              <w:tab w:val="right" w:leader="dot" w:pos="10579"/>
            </w:tabs>
            <w:spacing w:before="187" w:line="222" w:lineRule="auto"/>
            <w:ind w:left="1861"/>
            <w:rPr>
              <w:rFonts w:ascii="FangSong" w:hAnsi="FangSong" w:eastAsia="FangSong" w:cs="FangSong"/>
              <w:sz w:val="26"/>
              <w:szCs w:val="26"/>
            </w:rPr>
          </w:pPr>
          <w:r>
            <w:fldChar w:fldCharType="begin"/>
          </w:r>
          <w:r>
            <w:instrText xml:space="preserve"> HYPERLINK \l "bookmark24" </w:instrText>
          </w:r>
          <w:r>
            <w:fldChar w:fldCharType="separate"/>
          </w:r>
          <w:r>
            <w:rPr>
              <w:rFonts w:ascii="FangSong" w:hAnsi="FangSong" w:eastAsia="FangSong" w:cs="FangSong"/>
              <w:spacing w:val="-2"/>
              <w:sz w:val="26"/>
              <w:szCs w:val="26"/>
            </w:rPr>
            <w:t>五、一般公共预算支出情况说明</w:t>
          </w:r>
          <w:r>
            <w:rPr>
              <w:rFonts w:ascii="FangSong" w:hAnsi="FangSong" w:eastAsia="FangSong" w:cs="FangSong"/>
              <w:spacing w:val="-75"/>
              <w:sz w:val="26"/>
              <w:szCs w:val="26"/>
            </w:rPr>
            <w:t xml:space="preserve"> </w:t>
          </w:r>
          <w:r>
            <w:rPr>
              <w:rFonts w:ascii="FangSong" w:hAnsi="FangSong" w:eastAsia="FangSong" w:cs="FangSong"/>
              <w:sz w:val="26"/>
              <w:szCs w:val="26"/>
            </w:rPr>
            <w:tab/>
          </w:r>
          <w:r>
            <w:rPr>
              <w:rFonts w:ascii="FangSong" w:hAnsi="FangSong" w:eastAsia="FangSong" w:cs="FangSong"/>
              <w:spacing w:val="-21"/>
              <w:sz w:val="26"/>
              <w:szCs w:val="26"/>
            </w:rPr>
            <w:t xml:space="preserve"> </w:t>
          </w:r>
          <w:r>
            <w:rPr>
              <w:rFonts w:ascii="FangSong" w:hAnsi="FangSong" w:eastAsia="FangSong" w:cs="FangSong"/>
              <w:spacing w:val="-8"/>
              <w:sz w:val="26"/>
              <w:szCs w:val="26"/>
            </w:rPr>
            <w:t>16</w:t>
          </w:r>
          <w:r>
            <w:rPr>
              <w:rFonts w:ascii="FangSong" w:hAnsi="FangSong" w:eastAsia="FangSong" w:cs="FangSong"/>
              <w:spacing w:val="-8"/>
              <w:sz w:val="26"/>
              <w:szCs w:val="26"/>
            </w:rPr>
            <w:fldChar w:fldCharType="end"/>
          </w:r>
        </w:p>
        <w:p w14:paraId="18C84C48">
          <w:pPr>
            <w:tabs>
              <w:tab w:val="right" w:leader="dot" w:pos="10579"/>
            </w:tabs>
            <w:spacing w:before="188" w:line="222" w:lineRule="auto"/>
            <w:ind w:left="1859"/>
            <w:rPr>
              <w:rFonts w:ascii="FangSong" w:hAnsi="FangSong" w:eastAsia="FangSong" w:cs="FangSong"/>
              <w:sz w:val="26"/>
              <w:szCs w:val="26"/>
            </w:rPr>
          </w:pPr>
          <w:r>
            <w:fldChar w:fldCharType="begin"/>
          </w:r>
          <w:r>
            <w:instrText xml:space="preserve"> HYPERLINK \l "bookmark25" </w:instrText>
          </w:r>
          <w:r>
            <w:fldChar w:fldCharType="separate"/>
          </w:r>
          <w:r>
            <w:rPr>
              <w:rFonts w:ascii="FangSong" w:hAnsi="FangSong" w:eastAsia="FangSong" w:cs="FangSong"/>
              <w:spacing w:val="-2"/>
              <w:sz w:val="26"/>
              <w:szCs w:val="26"/>
            </w:rPr>
            <w:t>六、一般公共预算基本支出情况说明</w:t>
          </w:r>
          <w:r>
            <w:rPr>
              <w:rFonts w:ascii="FangSong" w:hAnsi="FangSong" w:eastAsia="FangSong" w:cs="FangSong"/>
              <w:spacing w:val="-84"/>
              <w:sz w:val="26"/>
              <w:szCs w:val="26"/>
            </w:rPr>
            <w:t xml:space="preserve"> </w:t>
          </w:r>
          <w:r>
            <w:rPr>
              <w:rFonts w:ascii="FangSong" w:hAnsi="FangSong" w:eastAsia="FangSong" w:cs="FangSong"/>
              <w:sz w:val="26"/>
              <w:szCs w:val="26"/>
            </w:rPr>
            <w:tab/>
          </w:r>
          <w:r>
            <w:rPr>
              <w:rFonts w:ascii="FangSong" w:hAnsi="FangSong" w:eastAsia="FangSong" w:cs="FangSong"/>
              <w:spacing w:val="-21"/>
              <w:sz w:val="26"/>
              <w:szCs w:val="26"/>
            </w:rPr>
            <w:t xml:space="preserve"> </w:t>
          </w:r>
          <w:r>
            <w:rPr>
              <w:rFonts w:ascii="FangSong" w:hAnsi="FangSong" w:eastAsia="FangSong" w:cs="FangSong"/>
              <w:spacing w:val="-8"/>
              <w:sz w:val="26"/>
              <w:szCs w:val="26"/>
            </w:rPr>
            <w:t>17</w:t>
          </w:r>
          <w:r>
            <w:rPr>
              <w:rFonts w:ascii="FangSong" w:hAnsi="FangSong" w:eastAsia="FangSong" w:cs="FangSong"/>
              <w:spacing w:val="-8"/>
              <w:sz w:val="26"/>
              <w:szCs w:val="26"/>
            </w:rPr>
            <w:fldChar w:fldCharType="end"/>
          </w:r>
        </w:p>
        <w:p w14:paraId="5578B83D">
          <w:pPr>
            <w:tabs>
              <w:tab w:val="right" w:leader="dot" w:pos="10579"/>
            </w:tabs>
            <w:spacing w:before="188" w:line="223" w:lineRule="auto"/>
            <w:ind w:left="1862"/>
            <w:rPr>
              <w:rFonts w:ascii="FangSong" w:hAnsi="FangSong" w:eastAsia="FangSong" w:cs="FangSong"/>
              <w:sz w:val="26"/>
              <w:szCs w:val="26"/>
            </w:rPr>
          </w:pPr>
          <w:r>
            <w:fldChar w:fldCharType="begin"/>
          </w:r>
          <w:r>
            <w:instrText xml:space="preserve"> HYPERLINK \l "bookmark26" </w:instrText>
          </w:r>
          <w:r>
            <w:fldChar w:fldCharType="separate"/>
          </w:r>
          <w:r>
            <w:rPr>
              <w:rFonts w:ascii="FangSong" w:hAnsi="FangSong" w:eastAsia="FangSong" w:cs="FangSong"/>
              <w:spacing w:val="-2"/>
              <w:sz w:val="26"/>
              <w:szCs w:val="26"/>
            </w:rPr>
            <w:t>七、“三公”经费增减变动原因说明</w:t>
          </w:r>
          <w:r>
            <w:rPr>
              <w:rFonts w:ascii="FangSong" w:hAnsi="FangSong" w:eastAsia="FangSong" w:cs="FangSong"/>
              <w:spacing w:val="-72"/>
              <w:sz w:val="26"/>
              <w:szCs w:val="26"/>
            </w:rPr>
            <w:t xml:space="preserve"> </w:t>
          </w:r>
          <w:r>
            <w:rPr>
              <w:rFonts w:ascii="FangSong" w:hAnsi="FangSong" w:eastAsia="FangSong" w:cs="FangSong"/>
              <w:sz w:val="26"/>
              <w:szCs w:val="26"/>
            </w:rPr>
            <w:tab/>
          </w:r>
          <w:r>
            <w:rPr>
              <w:rFonts w:ascii="FangSong" w:hAnsi="FangSong" w:eastAsia="FangSong" w:cs="FangSong"/>
              <w:spacing w:val="-21"/>
              <w:sz w:val="26"/>
              <w:szCs w:val="26"/>
            </w:rPr>
            <w:t xml:space="preserve"> </w:t>
          </w:r>
          <w:r>
            <w:rPr>
              <w:rFonts w:ascii="FangSong" w:hAnsi="FangSong" w:eastAsia="FangSong" w:cs="FangSong"/>
              <w:spacing w:val="-8"/>
              <w:sz w:val="26"/>
              <w:szCs w:val="26"/>
            </w:rPr>
            <w:t>17</w:t>
          </w:r>
          <w:r>
            <w:rPr>
              <w:rFonts w:ascii="FangSong" w:hAnsi="FangSong" w:eastAsia="FangSong" w:cs="FangSong"/>
              <w:spacing w:val="-8"/>
              <w:sz w:val="26"/>
              <w:szCs w:val="26"/>
            </w:rPr>
            <w:fldChar w:fldCharType="end"/>
          </w:r>
        </w:p>
        <w:p w14:paraId="4C2BCD97">
          <w:pPr>
            <w:tabs>
              <w:tab w:val="right" w:leader="dot" w:pos="10579"/>
            </w:tabs>
            <w:spacing w:before="185" w:line="221" w:lineRule="auto"/>
            <w:ind w:left="1856"/>
            <w:rPr>
              <w:rFonts w:ascii="FangSong" w:hAnsi="FangSong" w:eastAsia="FangSong" w:cs="FangSong"/>
              <w:sz w:val="26"/>
              <w:szCs w:val="26"/>
            </w:rPr>
          </w:pPr>
          <w:r>
            <w:fldChar w:fldCharType="begin"/>
          </w:r>
          <w:r>
            <w:instrText xml:space="preserve"> HYPERLINK \l "bookmark27" </w:instrText>
          </w:r>
          <w:r>
            <w:fldChar w:fldCharType="separate"/>
          </w:r>
          <w:r>
            <w:rPr>
              <w:rFonts w:ascii="FangSong" w:hAnsi="FangSong" w:eastAsia="FangSong" w:cs="FangSong"/>
              <w:spacing w:val="-2"/>
              <w:sz w:val="26"/>
              <w:szCs w:val="26"/>
            </w:rPr>
            <w:t>八、机关运行经费增减变动原因说明</w:t>
          </w:r>
          <w:r>
            <w:rPr>
              <w:rFonts w:ascii="FangSong" w:hAnsi="FangSong" w:eastAsia="FangSong" w:cs="FangSong"/>
              <w:spacing w:val="-81"/>
              <w:sz w:val="26"/>
              <w:szCs w:val="26"/>
            </w:rPr>
            <w:t xml:space="preserve"> </w:t>
          </w:r>
          <w:r>
            <w:rPr>
              <w:rFonts w:ascii="FangSong" w:hAnsi="FangSong" w:eastAsia="FangSong" w:cs="FangSong"/>
              <w:sz w:val="26"/>
              <w:szCs w:val="26"/>
            </w:rPr>
            <w:tab/>
          </w:r>
          <w:r>
            <w:rPr>
              <w:rFonts w:ascii="FangSong" w:hAnsi="FangSong" w:eastAsia="FangSong" w:cs="FangSong"/>
              <w:spacing w:val="-21"/>
              <w:sz w:val="26"/>
              <w:szCs w:val="26"/>
            </w:rPr>
            <w:t xml:space="preserve"> </w:t>
          </w:r>
          <w:r>
            <w:rPr>
              <w:rFonts w:ascii="FangSong" w:hAnsi="FangSong" w:eastAsia="FangSong" w:cs="FangSong"/>
              <w:spacing w:val="-8"/>
              <w:sz w:val="26"/>
              <w:szCs w:val="26"/>
            </w:rPr>
            <w:t>18</w:t>
          </w:r>
          <w:r>
            <w:rPr>
              <w:rFonts w:ascii="FangSong" w:hAnsi="FangSong" w:eastAsia="FangSong" w:cs="FangSong"/>
              <w:spacing w:val="-8"/>
              <w:sz w:val="26"/>
              <w:szCs w:val="26"/>
            </w:rPr>
            <w:fldChar w:fldCharType="end"/>
          </w:r>
        </w:p>
        <w:p w14:paraId="423A6847">
          <w:pPr>
            <w:tabs>
              <w:tab w:val="right" w:leader="dot" w:pos="10579"/>
            </w:tabs>
            <w:spacing w:before="190" w:line="222" w:lineRule="auto"/>
            <w:ind w:left="1866"/>
            <w:rPr>
              <w:rFonts w:ascii="FangSong" w:hAnsi="FangSong" w:eastAsia="FangSong" w:cs="FangSong"/>
              <w:sz w:val="26"/>
              <w:szCs w:val="26"/>
            </w:rPr>
          </w:pPr>
          <w:r>
            <w:fldChar w:fldCharType="begin"/>
          </w:r>
          <w:r>
            <w:instrText xml:space="preserve"> HYPERLINK \l "bookmark28" </w:instrText>
          </w:r>
          <w:r>
            <w:fldChar w:fldCharType="separate"/>
          </w:r>
          <w:r>
            <w:rPr>
              <w:rFonts w:ascii="FangSong" w:hAnsi="FangSong" w:eastAsia="FangSong" w:cs="FangSong"/>
              <w:spacing w:val="-4"/>
              <w:sz w:val="26"/>
              <w:szCs w:val="26"/>
            </w:rPr>
            <w:t>九、政府采购情况</w:t>
          </w:r>
          <w:r>
            <w:rPr>
              <w:rFonts w:ascii="FangSong" w:hAnsi="FangSong" w:eastAsia="FangSong" w:cs="FangSong"/>
              <w:spacing w:val="-76"/>
              <w:sz w:val="26"/>
              <w:szCs w:val="26"/>
            </w:rPr>
            <w:t xml:space="preserve"> </w:t>
          </w:r>
          <w:r>
            <w:rPr>
              <w:rFonts w:ascii="FangSong" w:hAnsi="FangSong" w:eastAsia="FangSong" w:cs="FangSong"/>
              <w:sz w:val="26"/>
              <w:szCs w:val="26"/>
            </w:rPr>
            <w:tab/>
          </w:r>
          <w:r>
            <w:rPr>
              <w:rFonts w:ascii="FangSong" w:hAnsi="FangSong" w:eastAsia="FangSong" w:cs="FangSong"/>
              <w:spacing w:val="-96"/>
              <w:sz w:val="26"/>
              <w:szCs w:val="26"/>
            </w:rPr>
            <w:t xml:space="preserve"> </w:t>
          </w:r>
          <w:r>
            <w:rPr>
              <w:rFonts w:ascii="FangSong" w:hAnsi="FangSong" w:eastAsia="FangSong" w:cs="FangSong"/>
              <w:spacing w:val="-8"/>
              <w:sz w:val="26"/>
              <w:szCs w:val="26"/>
            </w:rPr>
            <w:t>18</w:t>
          </w:r>
          <w:r>
            <w:rPr>
              <w:rFonts w:ascii="FangSong" w:hAnsi="FangSong" w:eastAsia="FangSong" w:cs="FangSong"/>
              <w:spacing w:val="-8"/>
              <w:sz w:val="26"/>
              <w:szCs w:val="26"/>
            </w:rPr>
            <w:fldChar w:fldCharType="end"/>
          </w:r>
        </w:p>
        <w:p w14:paraId="1851F157">
          <w:pPr>
            <w:tabs>
              <w:tab w:val="right" w:leader="dot" w:pos="10579"/>
            </w:tabs>
            <w:spacing w:before="187" w:line="222" w:lineRule="auto"/>
            <w:ind w:left="1864"/>
            <w:rPr>
              <w:rFonts w:ascii="FangSong" w:hAnsi="FangSong" w:eastAsia="FangSong" w:cs="FangSong"/>
              <w:sz w:val="26"/>
              <w:szCs w:val="26"/>
            </w:rPr>
          </w:pPr>
          <w:r>
            <w:fldChar w:fldCharType="begin"/>
          </w:r>
          <w:r>
            <w:instrText xml:space="preserve"> HYPERLINK \l "bookmark29" </w:instrText>
          </w:r>
          <w:r>
            <w:fldChar w:fldCharType="separate"/>
          </w:r>
          <w:r>
            <w:rPr>
              <w:rFonts w:ascii="FangSong" w:hAnsi="FangSong" w:eastAsia="FangSong" w:cs="FangSong"/>
              <w:spacing w:val="-4"/>
              <w:sz w:val="26"/>
              <w:szCs w:val="26"/>
            </w:rPr>
            <w:t>十、绩效管理情况</w:t>
          </w:r>
          <w:r>
            <w:rPr>
              <w:rFonts w:ascii="FangSong" w:hAnsi="FangSong" w:eastAsia="FangSong" w:cs="FangSong"/>
              <w:spacing w:val="-74"/>
              <w:sz w:val="26"/>
              <w:szCs w:val="26"/>
            </w:rPr>
            <w:t xml:space="preserve"> </w:t>
          </w:r>
          <w:r>
            <w:rPr>
              <w:rFonts w:ascii="FangSong" w:hAnsi="FangSong" w:eastAsia="FangSong" w:cs="FangSong"/>
              <w:sz w:val="26"/>
              <w:szCs w:val="26"/>
            </w:rPr>
            <w:tab/>
          </w:r>
          <w:r>
            <w:rPr>
              <w:rFonts w:ascii="FangSong" w:hAnsi="FangSong" w:eastAsia="FangSong" w:cs="FangSong"/>
              <w:spacing w:val="-81"/>
              <w:sz w:val="26"/>
              <w:szCs w:val="26"/>
            </w:rPr>
            <w:t xml:space="preserve"> </w:t>
          </w:r>
          <w:r>
            <w:rPr>
              <w:rFonts w:ascii="FangSong" w:hAnsi="FangSong" w:eastAsia="FangSong" w:cs="FangSong"/>
              <w:spacing w:val="-8"/>
              <w:sz w:val="26"/>
              <w:szCs w:val="26"/>
            </w:rPr>
            <w:t>18</w:t>
          </w:r>
          <w:r>
            <w:rPr>
              <w:rFonts w:ascii="FangSong" w:hAnsi="FangSong" w:eastAsia="FangSong" w:cs="FangSong"/>
              <w:spacing w:val="-8"/>
              <w:sz w:val="26"/>
              <w:szCs w:val="26"/>
            </w:rPr>
            <w:fldChar w:fldCharType="end"/>
          </w:r>
        </w:p>
      </w:sdtContent>
    </w:sdt>
    <w:p w14:paraId="4F7C5EF7">
      <w:pPr>
        <w:spacing w:line="222" w:lineRule="auto"/>
        <w:rPr>
          <w:rFonts w:ascii="FangSong" w:hAnsi="FangSong" w:eastAsia="FangSong" w:cs="FangSong"/>
          <w:sz w:val="26"/>
          <w:szCs w:val="26"/>
        </w:rPr>
        <w:sectPr>
          <w:headerReference r:id="rId6" w:type="default"/>
          <w:pgSz w:w="11900" w:h="16840"/>
          <w:pgMar w:top="400" w:right="0" w:bottom="0" w:left="0" w:header="0" w:footer="0" w:gutter="0"/>
          <w:cols w:space="720" w:num="1"/>
        </w:sectPr>
      </w:pPr>
    </w:p>
    <w:p w14:paraId="4D855BE1">
      <w:pPr>
        <w:pStyle w:val="2"/>
        <w:spacing w:line="254" w:lineRule="auto"/>
      </w:pPr>
    </w:p>
    <w:p w14:paraId="7F6E6662">
      <w:pPr>
        <w:pStyle w:val="2"/>
        <w:spacing w:line="255" w:lineRule="auto"/>
      </w:pPr>
    </w:p>
    <w:sdt>
      <w:sdtPr>
        <w:rPr>
          <w:rFonts w:ascii="FangSong" w:hAnsi="FangSong" w:eastAsia="FangSong" w:cs="FangSong"/>
          <w:sz w:val="26"/>
          <w:szCs w:val="26"/>
        </w:rPr>
        <w:id w:val="834629883"/>
        <w:docPartObj>
          <w:docPartGallery w:val="Table of Contents"/>
          <w:docPartUnique/>
        </w:docPartObj>
      </w:sdtPr>
      <w:sdtEndPr>
        <w:rPr>
          <w:rFonts w:ascii="FangSong" w:hAnsi="FangSong" w:eastAsia="FangSong" w:cs="FangSong"/>
          <w:sz w:val="26"/>
          <w:szCs w:val="26"/>
        </w:rPr>
      </w:sdtEndPr>
      <w:sdtContent>
        <w:p w14:paraId="54A2041C">
          <w:pPr>
            <w:tabs>
              <w:tab w:val="right" w:leader="dot" w:pos="10579"/>
            </w:tabs>
            <w:spacing w:before="84" w:line="222" w:lineRule="auto"/>
            <w:ind w:left="1864"/>
            <w:rPr>
              <w:rFonts w:ascii="FangSong" w:hAnsi="FangSong" w:eastAsia="FangSong" w:cs="FangSong"/>
              <w:sz w:val="26"/>
              <w:szCs w:val="26"/>
            </w:rPr>
          </w:pPr>
          <w:r>
            <w:fldChar w:fldCharType="begin"/>
          </w:r>
          <w:r>
            <w:instrText xml:space="preserve"> HYPERLINK \l "bookmark30" </w:instrText>
          </w:r>
          <w:r>
            <w:fldChar w:fldCharType="separate"/>
          </w:r>
          <w:r>
            <w:rPr>
              <w:rFonts w:ascii="FangSong" w:hAnsi="FangSong" w:eastAsia="FangSong" w:cs="FangSong"/>
              <w:spacing w:val="-4"/>
              <w:sz w:val="26"/>
              <w:szCs w:val="26"/>
            </w:rPr>
            <w:t>十一、国有资产占有使用情况</w:t>
          </w:r>
          <w:r>
            <w:rPr>
              <w:rFonts w:ascii="FangSong" w:hAnsi="FangSong" w:eastAsia="FangSong" w:cs="FangSong"/>
              <w:spacing w:val="-69"/>
              <w:sz w:val="26"/>
              <w:szCs w:val="26"/>
            </w:rPr>
            <w:t xml:space="preserve"> </w:t>
          </w:r>
          <w:r>
            <w:rPr>
              <w:rFonts w:ascii="FangSong" w:hAnsi="FangSong" w:eastAsia="FangSong" w:cs="FangSong"/>
              <w:sz w:val="26"/>
              <w:szCs w:val="26"/>
            </w:rPr>
            <w:tab/>
          </w:r>
          <w:r>
            <w:rPr>
              <w:rFonts w:ascii="FangSong" w:hAnsi="FangSong" w:eastAsia="FangSong" w:cs="FangSong"/>
              <w:spacing w:val="-81"/>
              <w:sz w:val="26"/>
              <w:szCs w:val="26"/>
            </w:rPr>
            <w:t xml:space="preserve"> </w:t>
          </w:r>
          <w:r>
            <w:rPr>
              <w:rFonts w:ascii="FangSong" w:hAnsi="FangSong" w:eastAsia="FangSong" w:cs="FangSong"/>
              <w:spacing w:val="-4"/>
              <w:sz w:val="26"/>
              <w:szCs w:val="26"/>
            </w:rPr>
            <w:t>38</w:t>
          </w:r>
          <w:r>
            <w:rPr>
              <w:rFonts w:ascii="FangSong" w:hAnsi="FangSong" w:eastAsia="FangSong" w:cs="FangSong"/>
              <w:spacing w:val="-4"/>
              <w:sz w:val="26"/>
              <w:szCs w:val="26"/>
            </w:rPr>
            <w:fldChar w:fldCharType="end"/>
          </w:r>
        </w:p>
        <w:p w14:paraId="4838EF4D">
          <w:pPr>
            <w:tabs>
              <w:tab w:val="right" w:leader="dot" w:pos="10579"/>
            </w:tabs>
            <w:spacing w:before="186" w:line="222" w:lineRule="auto"/>
            <w:ind w:left="1864"/>
            <w:rPr>
              <w:rFonts w:ascii="FangSong" w:hAnsi="FangSong" w:eastAsia="FangSong" w:cs="FangSong"/>
              <w:sz w:val="26"/>
              <w:szCs w:val="26"/>
            </w:rPr>
          </w:pPr>
          <w:r>
            <w:fldChar w:fldCharType="begin"/>
          </w:r>
          <w:r>
            <w:instrText xml:space="preserve"> HYPERLINK \l "bookmark31" </w:instrText>
          </w:r>
          <w:r>
            <w:fldChar w:fldCharType="separate"/>
          </w:r>
          <w:r>
            <w:rPr>
              <w:rFonts w:ascii="FangSong" w:hAnsi="FangSong" w:eastAsia="FangSong" w:cs="FangSong"/>
              <w:spacing w:val="-4"/>
              <w:sz w:val="26"/>
              <w:szCs w:val="26"/>
            </w:rPr>
            <w:t>十二、其他说明</w:t>
          </w:r>
          <w:r>
            <w:rPr>
              <w:rFonts w:ascii="FangSong" w:hAnsi="FangSong" w:eastAsia="FangSong" w:cs="FangSong"/>
              <w:spacing w:val="-78"/>
              <w:sz w:val="26"/>
              <w:szCs w:val="26"/>
            </w:rPr>
            <w:t xml:space="preserve"> </w:t>
          </w:r>
          <w:r>
            <w:rPr>
              <w:rFonts w:ascii="FangSong" w:hAnsi="FangSong" w:eastAsia="FangSong" w:cs="FangSong"/>
              <w:sz w:val="26"/>
              <w:szCs w:val="26"/>
            </w:rPr>
            <w:tab/>
          </w:r>
          <w:r>
            <w:rPr>
              <w:rFonts w:ascii="FangSong" w:hAnsi="FangSong" w:eastAsia="FangSong" w:cs="FangSong"/>
              <w:spacing w:val="-51"/>
              <w:sz w:val="26"/>
              <w:szCs w:val="26"/>
            </w:rPr>
            <w:t xml:space="preserve"> </w:t>
          </w:r>
          <w:r>
            <w:rPr>
              <w:rFonts w:ascii="FangSong" w:hAnsi="FangSong" w:eastAsia="FangSong" w:cs="FangSong"/>
              <w:spacing w:val="-4"/>
              <w:sz w:val="26"/>
              <w:szCs w:val="26"/>
            </w:rPr>
            <w:t>38</w:t>
          </w:r>
          <w:r>
            <w:rPr>
              <w:rFonts w:ascii="FangSong" w:hAnsi="FangSong" w:eastAsia="FangSong" w:cs="FangSong"/>
              <w:spacing w:val="-4"/>
              <w:sz w:val="26"/>
              <w:szCs w:val="26"/>
            </w:rPr>
            <w:fldChar w:fldCharType="end"/>
          </w:r>
        </w:p>
        <w:p w14:paraId="6A5F220E">
          <w:pPr>
            <w:tabs>
              <w:tab w:val="right" w:leader="dot" w:pos="10579"/>
            </w:tabs>
            <w:spacing w:before="188" w:line="220" w:lineRule="auto"/>
            <w:ind w:left="2377"/>
            <w:rPr>
              <w:rFonts w:ascii="FangSong" w:hAnsi="FangSong" w:eastAsia="FangSong" w:cs="FangSong"/>
              <w:sz w:val="26"/>
              <w:szCs w:val="26"/>
            </w:rPr>
          </w:pPr>
          <w:r>
            <w:fldChar w:fldCharType="begin"/>
          </w:r>
          <w:r>
            <w:instrText xml:space="preserve"> HYPERLINK \l "bookmark32" </w:instrText>
          </w:r>
          <w:r>
            <w:fldChar w:fldCharType="separate"/>
          </w:r>
          <w:r>
            <w:rPr>
              <w:rFonts w:ascii="FangSong" w:hAnsi="FangSong" w:eastAsia="FangSong" w:cs="FangSong"/>
              <w:spacing w:val="-3"/>
              <w:sz w:val="26"/>
              <w:szCs w:val="26"/>
            </w:rPr>
            <w:t>（一）政府购买服务指导性目录</w:t>
          </w:r>
          <w:r>
            <w:rPr>
              <w:rFonts w:ascii="FangSong" w:hAnsi="FangSong" w:eastAsia="FangSong" w:cs="FangSong"/>
              <w:spacing w:val="-72"/>
              <w:sz w:val="26"/>
              <w:szCs w:val="26"/>
            </w:rPr>
            <w:t xml:space="preserve"> </w:t>
          </w:r>
          <w:r>
            <w:rPr>
              <w:rFonts w:ascii="FangSong" w:hAnsi="FangSong" w:eastAsia="FangSong" w:cs="FangSong"/>
              <w:sz w:val="26"/>
              <w:szCs w:val="26"/>
            </w:rPr>
            <w:tab/>
          </w:r>
          <w:r>
            <w:rPr>
              <w:rFonts w:ascii="FangSong" w:hAnsi="FangSong" w:eastAsia="FangSong" w:cs="FangSong"/>
              <w:spacing w:val="-36"/>
              <w:sz w:val="26"/>
              <w:szCs w:val="26"/>
            </w:rPr>
            <w:t xml:space="preserve"> </w:t>
          </w:r>
          <w:r>
            <w:rPr>
              <w:rFonts w:ascii="FangSong" w:hAnsi="FangSong" w:eastAsia="FangSong" w:cs="FangSong"/>
              <w:spacing w:val="-4"/>
              <w:sz w:val="26"/>
              <w:szCs w:val="26"/>
            </w:rPr>
            <w:t>38</w:t>
          </w:r>
          <w:r>
            <w:rPr>
              <w:rFonts w:ascii="FangSong" w:hAnsi="FangSong" w:eastAsia="FangSong" w:cs="FangSong"/>
              <w:spacing w:val="-4"/>
              <w:sz w:val="26"/>
              <w:szCs w:val="26"/>
            </w:rPr>
            <w:fldChar w:fldCharType="end"/>
          </w:r>
        </w:p>
        <w:p w14:paraId="20842F06">
          <w:pPr>
            <w:tabs>
              <w:tab w:val="right" w:leader="dot" w:pos="10579"/>
            </w:tabs>
            <w:spacing w:before="189" w:line="222" w:lineRule="auto"/>
            <w:ind w:left="2377"/>
            <w:rPr>
              <w:rFonts w:ascii="FangSong" w:hAnsi="FangSong" w:eastAsia="FangSong" w:cs="FangSong"/>
              <w:sz w:val="26"/>
              <w:szCs w:val="26"/>
            </w:rPr>
          </w:pPr>
          <w:r>
            <w:fldChar w:fldCharType="begin"/>
          </w:r>
          <w:r>
            <w:instrText xml:space="preserve"> HYPERLINK \l "bookmark33" </w:instrText>
          </w:r>
          <w:r>
            <w:fldChar w:fldCharType="separate"/>
          </w:r>
          <w:r>
            <w:rPr>
              <w:rFonts w:ascii="FangSong" w:hAnsi="FangSong" w:eastAsia="FangSong" w:cs="FangSong"/>
              <w:spacing w:val="-8"/>
              <w:sz w:val="26"/>
              <w:szCs w:val="26"/>
            </w:rPr>
            <w:t>（二）其他</w:t>
          </w:r>
          <w:r>
            <w:rPr>
              <w:rFonts w:ascii="FangSong" w:hAnsi="FangSong" w:eastAsia="FangSong" w:cs="FangSong"/>
              <w:spacing w:val="-74"/>
              <w:sz w:val="26"/>
              <w:szCs w:val="26"/>
            </w:rPr>
            <w:t xml:space="preserve"> </w:t>
          </w:r>
          <w:r>
            <w:rPr>
              <w:rFonts w:ascii="FangSong" w:hAnsi="FangSong" w:eastAsia="FangSong" w:cs="FangSong"/>
              <w:sz w:val="26"/>
              <w:szCs w:val="26"/>
            </w:rPr>
            <w:tab/>
          </w:r>
          <w:r>
            <w:rPr>
              <w:rFonts w:ascii="FangSong" w:hAnsi="FangSong" w:eastAsia="FangSong" w:cs="FangSong"/>
              <w:spacing w:val="-51"/>
              <w:sz w:val="26"/>
              <w:szCs w:val="26"/>
            </w:rPr>
            <w:t xml:space="preserve"> </w:t>
          </w:r>
          <w:r>
            <w:rPr>
              <w:rFonts w:ascii="FangSong" w:hAnsi="FangSong" w:eastAsia="FangSong" w:cs="FangSong"/>
              <w:spacing w:val="-4"/>
              <w:sz w:val="26"/>
              <w:szCs w:val="26"/>
            </w:rPr>
            <w:t>38</w:t>
          </w:r>
          <w:r>
            <w:rPr>
              <w:rFonts w:ascii="FangSong" w:hAnsi="FangSong" w:eastAsia="FangSong" w:cs="FangSong"/>
              <w:spacing w:val="-4"/>
              <w:sz w:val="26"/>
              <w:szCs w:val="26"/>
            </w:rPr>
            <w:fldChar w:fldCharType="end"/>
          </w:r>
        </w:p>
        <w:p w14:paraId="3A5AF705">
          <w:pPr>
            <w:tabs>
              <w:tab w:val="right" w:leader="dot" w:pos="10579"/>
            </w:tabs>
            <w:spacing w:before="188" w:line="222" w:lineRule="auto"/>
            <w:ind w:left="1348"/>
            <w:rPr>
              <w:rFonts w:ascii="FangSong" w:hAnsi="FangSong" w:eastAsia="FangSong" w:cs="FangSong"/>
              <w:sz w:val="26"/>
              <w:szCs w:val="26"/>
            </w:rPr>
          </w:pPr>
          <w:r>
            <w:fldChar w:fldCharType="begin"/>
          </w:r>
          <w:r>
            <w:instrText xml:space="preserve"> HYPERLINK \l "bookmark34" </w:instrText>
          </w:r>
          <w:r>
            <w:fldChar w:fldCharType="separate"/>
          </w:r>
          <w:r>
            <w:rPr>
              <w:rFonts w:ascii="FangSong" w:hAnsi="FangSong" w:eastAsia="FangSong" w:cs="FangSong"/>
              <w:b/>
              <w:bCs/>
              <w:spacing w:val="-9"/>
              <w:sz w:val="26"/>
              <w:szCs w:val="26"/>
            </w:rPr>
            <w:t>第四部分</w:t>
          </w:r>
          <w:r>
            <w:rPr>
              <w:rFonts w:ascii="FangSong" w:hAnsi="FangSong" w:eastAsia="FangSong" w:cs="FangSong"/>
              <w:spacing w:val="10"/>
              <w:sz w:val="26"/>
              <w:szCs w:val="26"/>
            </w:rPr>
            <w:t xml:space="preserve">  </w:t>
          </w:r>
          <w:r>
            <w:rPr>
              <w:rFonts w:ascii="FangSong" w:hAnsi="FangSong" w:eastAsia="FangSong" w:cs="FangSong"/>
              <w:b/>
              <w:bCs/>
              <w:spacing w:val="-9"/>
              <w:sz w:val="26"/>
              <w:szCs w:val="26"/>
            </w:rPr>
            <w:t>名词解释</w:t>
          </w:r>
          <w:r>
            <w:rPr>
              <w:rFonts w:ascii="FangSong" w:hAnsi="FangSong" w:eastAsia="FangSong" w:cs="FangSong"/>
              <w:spacing w:val="-80"/>
              <w:sz w:val="26"/>
              <w:szCs w:val="26"/>
            </w:rPr>
            <w:t xml:space="preserve"> </w:t>
          </w:r>
          <w:r>
            <w:rPr>
              <w:rFonts w:ascii="FangSong" w:hAnsi="FangSong" w:eastAsia="FangSong" w:cs="FangSong"/>
              <w:sz w:val="26"/>
              <w:szCs w:val="26"/>
            </w:rPr>
            <w:tab/>
          </w:r>
          <w:r>
            <w:rPr>
              <w:rFonts w:ascii="FangSong" w:hAnsi="FangSong" w:eastAsia="FangSong" w:cs="FangSong"/>
              <w:spacing w:val="-55"/>
              <w:sz w:val="26"/>
              <w:szCs w:val="26"/>
            </w:rPr>
            <w:t xml:space="preserve"> </w:t>
          </w:r>
          <w:r>
            <w:rPr>
              <w:rFonts w:ascii="FangSong" w:hAnsi="FangSong" w:eastAsia="FangSong" w:cs="FangSong"/>
              <w:b/>
              <w:bCs/>
              <w:spacing w:val="-6"/>
              <w:sz w:val="26"/>
              <w:szCs w:val="26"/>
            </w:rPr>
            <w:t>97</w:t>
          </w:r>
          <w:r>
            <w:rPr>
              <w:rFonts w:ascii="FangSong" w:hAnsi="FangSong" w:eastAsia="FangSong" w:cs="FangSong"/>
              <w:b/>
              <w:bCs/>
              <w:spacing w:val="-6"/>
              <w:sz w:val="26"/>
              <w:szCs w:val="26"/>
            </w:rPr>
            <w:fldChar w:fldCharType="end"/>
          </w:r>
        </w:p>
      </w:sdtContent>
    </w:sdt>
    <w:p w14:paraId="2D838409">
      <w:pPr>
        <w:spacing w:line="222" w:lineRule="auto"/>
        <w:rPr>
          <w:rFonts w:ascii="FangSong" w:hAnsi="FangSong" w:eastAsia="FangSong" w:cs="FangSong"/>
          <w:sz w:val="26"/>
          <w:szCs w:val="26"/>
        </w:rPr>
        <w:sectPr>
          <w:headerReference r:id="rId7" w:type="default"/>
          <w:pgSz w:w="11900" w:h="16840"/>
          <w:pgMar w:top="400" w:right="0" w:bottom="0" w:left="0" w:header="0" w:footer="0" w:gutter="0"/>
          <w:cols w:space="720" w:num="1"/>
        </w:sectPr>
      </w:pPr>
    </w:p>
    <w:p w14:paraId="01B2F0D8">
      <w:pPr>
        <w:pStyle w:val="2"/>
        <w:spacing w:line="258" w:lineRule="auto"/>
      </w:pPr>
    </w:p>
    <w:p w14:paraId="2F444682">
      <w:pPr>
        <w:spacing w:before="82" w:line="222" w:lineRule="auto"/>
        <w:ind w:left="5129"/>
        <w:outlineLvl w:val="0"/>
        <w:rPr>
          <w:rFonts w:ascii="黑体" w:hAnsi="黑体" w:eastAsia="黑体" w:cs="黑体"/>
          <w:sz w:val="25"/>
          <w:szCs w:val="25"/>
        </w:rPr>
      </w:pPr>
      <w:bookmarkStart w:id="1" w:name="bookmark35"/>
      <w:bookmarkEnd w:id="1"/>
      <w:bookmarkStart w:id="2" w:name="bookmark2"/>
      <w:bookmarkEnd w:id="2"/>
      <w:r>
        <w:rPr>
          <w:rFonts w:ascii="黑体" w:hAnsi="黑体" w:eastAsia="黑体" w:cs="黑体"/>
          <w:sz w:val="25"/>
          <w:szCs w:val="25"/>
        </w:rPr>
        <w:t>第一部分 概况</w:t>
      </w:r>
    </w:p>
    <w:p w14:paraId="4808660A">
      <w:pPr>
        <w:spacing w:before="203" w:line="222" w:lineRule="auto"/>
        <w:ind w:left="1304"/>
        <w:outlineLvl w:val="1"/>
        <w:rPr>
          <w:rFonts w:ascii="黑体" w:hAnsi="黑体" w:eastAsia="黑体" w:cs="黑体"/>
          <w:sz w:val="25"/>
          <w:szCs w:val="25"/>
        </w:rPr>
      </w:pPr>
      <w:bookmarkStart w:id="3" w:name="bookmark3"/>
      <w:bookmarkEnd w:id="3"/>
      <w:r>
        <w:rPr>
          <w:rFonts w:ascii="黑体" w:hAnsi="黑体" w:eastAsia="黑体" w:cs="黑体"/>
          <w:spacing w:val="-1"/>
          <w:sz w:val="25"/>
          <w:szCs w:val="25"/>
        </w:rPr>
        <w:t>一、本部门职责</w:t>
      </w:r>
    </w:p>
    <w:p w14:paraId="45A76D72">
      <w:pPr>
        <w:spacing w:before="274" w:line="271" w:lineRule="auto"/>
        <w:ind w:left="1316" w:right="1411" w:firstLine="1"/>
        <w:rPr>
          <w:rFonts w:ascii="FangSong" w:hAnsi="FangSong" w:eastAsia="FangSong" w:cs="FangSong"/>
          <w:sz w:val="25"/>
          <w:szCs w:val="25"/>
        </w:rPr>
      </w:pPr>
      <w:r>
        <w:rPr>
          <w:rFonts w:ascii="FangSong" w:hAnsi="FangSong" w:eastAsia="FangSong" w:cs="FangSong"/>
          <w:spacing w:val="1"/>
          <w:sz w:val="25"/>
          <w:szCs w:val="25"/>
        </w:rPr>
        <w:t>1、贯彻执行党的路线、方针、政策以及党委的有关决策和部署，统一政法各部门的</w:t>
      </w:r>
      <w:r>
        <w:rPr>
          <w:rFonts w:ascii="FangSong" w:hAnsi="FangSong" w:eastAsia="FangSong" w:cs="FangSong"/>
          <w:spacing w:val="8"/>
          <w:sz w:val="25"/>
          <w:szCs w:val="25"/>
        </w:rPr>
        <w:t xml:space="preserve"> </w:t>
      </w:r>
      <w:r>
        <w:rPr>
          <w:rFonts w:ascii="FangSong" w:hAnsi="FangSong" w:eastAsia="FangSong" w:cs="FangSong"/>
          <w:spacing w:val="-4"/>
          <w:sz w:val="25"/>
          <w:szCs w:val="25"/>
        </w:rPr>
        <w:t>思想和行动。</w:t>
      </w:r>
    </w:p>
    <w:p w14:paraId="455062FB">
      <w:pPr>
        <w:spacing w:before="132" w:line="270" w:lineRule="auto"/>
        <w:ind w:left="1310" w:right="1411" w:firstLine="243"/>
        <w:rPr>
          <w:rFonts w:ascii="FangSong" w:hAnsi="FangSong" w:eastAsia="FangSong" w:cs="FangSong"/>
          <w:sz w:val="25"/>
          <w:szCs w:val="25"/>
        </w:rPr>
      </w:pPr>
      <w:r>
        <w:rPr>
          <w:rFonts w:ascii="FangSong" w:hAnsi="FangSong" w:eastAsia="FangSong" w:cs="FangSong"/>
          <w:spacing w:val="2"/>
          <w:sz w:val="25"/>
          <w:szCs w:val="25"/>
        </w:rPr>
        <w:t>2、组织政法工作中有关法律及重大政策的调查研</w:t>
      </w:r>
      <w:r>
        <w:rPr>
          <w:rFonts w:ascii="FangSong" w:hAnsi="FangSong" w:eastAsia="FangSong" w:cs="FangSong"/>
          <w:spacing w:val="1"/>
          <w:sz w:val="25"/>
          <w:szCs w:val="25"/>
        </w:rPr>
        <w:t>究；指导政法工作改革，对依法</w:t>
      </w:r>
      <w:r>
        <w:rPr>
          <w:rFonts w:ascii="FangSong" w:hAnsi="FangSong" w:eastAsia="FangSong" w:cs="FangSong"/>
          <w:sz w:val="25"/>
          <w:szCs w:val="25"/>
        </w:rPr>
        <w:t xml:space="preserve"> 治理工作提出意见、建议。</w:t>
      </w:r>
    </w:p>
    <w:p w14:paraId="1D5FB10D">
      <w:pPr>
        <w:spacing w:before="132" w:line="270" w:lineRule="auto"/>
        <w:ind w:left="1312" w:right="1411" w:firstLine="243"/>
        <w:rPr>
          <w:rFonts w:ascii="FangSong" w:hAnsi="FangSong" w:eastAsia="FangSong" w:cs="FangSong"/>
          <w:sz w:val="25"/>
          <w:szCs w:val="25"/>
        </w:rPr>
      </w:pPr>
      <w:r>
        <w:rPr>
          <w:rFonts w:ascii="FangSong" w:hAnsi="FangSong" w:eastAsia="FangSong" w:cs="FangSong"/>
          <w:spacing w:val="2"/>
          <w:sz w:val="25"/>
          <w:szCs w:val="25"/>
        </w:rPr>
        <w:t>3、研究处理政法工作的重大问题并及时向同</w:t>
      </w:r>
      <w:r>
        <w:rPr>
          <w:rFonts w:ascii="FangSong" w:hAnsi="FangSong" w:eastAsia="FangSong" w:cs="FangSong"/>
          <w:spacing w:val="1"/>
          <w:sz w:val="25"/>
          <w:szCs w:val="25"/>
        </w:rPr>
        <w:t>级党委提出建议；对一定时期的政法</w:t>
      </w:r>
      <w:r>
        <w:rPr>
          <w:rFonts w:ascii="FangSong" w:hAnsi="FangSong" w:eastAsia="FangSong" w:cs="FangSong"/>
          <w:sz w:val="25"/>
          <w:szCs w:val="25"/>
        </w:rPr>
        <w:t xml:space="preserve"> 工作作出全局性部署并检查落实。</w:t>
      </w:r>
    </w:p>
    <w:p w14:paraId="00BD6A60">
      <w:pPr>
        <w:spacing w:before="133" w:line="270" w:lineRule="auto"/>
        <w:ind w:left="1307" w:right="1411" w:firstLine="242"/>
        <w:rPr>
          <w:rFonts w:ascii="FangSong" w:hAnsi="FangSong" w:eastAsia="FangSong" w:cs="FangSong"/>
          <w:sz w:val="25"/>
          <w:szCs w:val="25"/>
        </w:rPr>
      </w:pPr>
      <w:r>
        <w:rPr>
          <w:rFonts w:ascii="FangSong" w:hAnsi="FangSong" w:eastAsia="FangSong" w:cs="FangSong"/>
          <w:spacing w:val="2"/>
          <w:sz w:val="25"/>
          <w:szCs w:val="25"/>
        </w:rPr>
        <w:t>4、维护政法各部门依法独立行使职权；依法组织开展执法</w:t>
      </w:r>
      <w:r>
        <w:rPr>
          <w:rFonts w:ascii="FangSong" w:hAnsi="FangSong" w:eastAsia="FangSong" w:cs="FangSong"/>
          <w:spacing w:val="1"/>
          <w:sz w:val="25"/>
          <w:szCs w:val="25"/>
        </w:rPr>
        <w:t>监督；指导、协调政法</w:t>
      </w:r>
      <w:r>
        <w:rPr>
          <w:rFonts w:ascii="FangSong" w:hAnsi="FangSong" w:eastAsia="FangSong" w:cs="FangSong"/>
          <w:sz w:val="25"/>
          <w:szCs w:val="25"/>
        </w:rPr>
        <w:t xml:space="preserve"> </w:t>
      </w:r>
      <w:r>
        <w:rPr>
          <w:rFonts w:ascii="FangSong" w:hAnsi="FangSong" w:eastAsia="FangSong" w:cs="FangSong"/>
          <w:spacing w:val="1"/>
          <w:sz w:val="25"/>
          <w:szCs w:val="25"/>
        </w:rPr>
        <w:t>各部门的工作；组织研究和讨论有争议的重大、疑难案件。</w:t>
      </w:r>
    </w:p>
    <w:p w14:paraId="57CE3370">
      <w:pPr>
        <w:spacing w:before="133" w:line="270" w:lineRule="auto"/>
        <w:ind w:left="1309" w:right="1411" w:firstLine="246"/>
        <w:rPr>
          <w:rFonts w:ascii="FangSong" w:hAnsi="FangSong" w:eastAsia="FangSong" w:cs="FangSong"/>
          <w:sz w:val="25"/>
          <w:szCs w:val="25"/>
        </w:rPr>
      </w:pPr>
      <w:r>
        <w:rPr>
          <w:rFonts w:ascii="FangSong" w:hAnsi="FangSong" w:eastAsia="FangSong" w:cs="FangSong"/>
          <w:spacing w:val="2"/>
          <w:sz w:val="25"/>
          <w:szCs w:val="25"/>
        </w:rPr>
        <w:t>5、组织调查、协助处理抗法的重大事件，确</w:t>
      </w:r>
      <w:r>
        <w:rPr>
          <w:rFonts w:ascii="FangSong" w:hAnsi="FangSong" w:eastAsia="FangSong" w:cs="FangSong"/>
          <w:spacing w:val="1"/>
          <w:sz w:val="25"/>
          <w:szCs w:val="25"/>
        </w:rPr>
        <w:t>保政法各部门正常开展工作。协助同</w:t>
      </w:r>
      <w:r>
        <w:rPr>
          <w:rFonts w:ascii="FangSong" w:hAnsi="FangSong" w:eastAsia="FangSong" w:cs="FangSong"/>
          <w:sz w:val="25"/>
          <w:szCs w:val="25"/>
        </w:rPr>
        <w:t xml:space="preserve"> </w:t>
      </w:r>
      <w:r>
        <w:rPr>
          <w:rFonts w:ascii="FangSong" w:hAnsi="FangSong" w:eastAsia="FangSong" w:cs="FangSong"/>
          <w:spacing w:val="1"/>
          <w:sz w:val="25"/>
          <w:szCs w:val="25"/>
        </w:rPr>
        <w:t>级党委组织部考检查督促政法队伍的纪检、干部和人事工作。</w:t>
      </w:r>
    </w:p>
    <w:p w14:paraId="464B6524">
      <w:pPr>
        <w:spacing w:before="130" w:line="287" w:lineRule="auto"/>
        <w:ind w:left="1307" w:right="1537" w:firstLine="245"/>
        <w:rPr>
          <w:rFonts w:ascii="FangSong" w:hAnsi="FangSong" w:eastAsia="FangSong" w:cs="FangSong"/>
          <w:sz w:val="25"/>
          <w:szCs w:val="25"/>
        </w:rPr>
      </w:pPr>
      <w:r>
        <w:rPr>
          <w:rFonts w:ascii="FangSong" w:hAnsi="FangSong" w:eastAsia="FangSong" w:cs="FangSong"/>
          <w:spacing w:val="2"/>
          <w:sz w:val="25"/>
          <w:szCs w:val="25"/>
        </w:rPr>
        <w:t>6、组织、协调、指导本级维护社会稳定工作、社</w:t>
      </w:r>
      <w:r>
        <w:rPr>
          <w:rFonts w:ascii="FangSong" w:hAnsi="FangSong" w:eastAsia="FangSong" w:cs="FangSong"/>
          <w:spacing w:val="1"/>
          <w:sz w:val="25"/>
          <w:szCs w:val="25"/>
        </w:rPr>
        <w:t>会治安综合治理工作、禁毒工</w:t>
      </w:r>
      <w:r>
        <w:rPr>
          <w:rFonts w:ascii="FangSong" w:hAnsi="FangSong" w:eastAsia="FangSong" w:cs="FangSong"/>
          <w:sz w:val="25"/>
          <w:szCs w:val="25"/>
        </w:rPr>
        <w:t xml:space="preserve">  </w:t>
      </w:r>
      <w:r>
        <w:rPr>
          <w:rFonts w:ascii="FangSong" w:hAnsi="FangSong" w:eastAsia="FangSong" w:cs="FangSong"/>
          <w:spacing w:val="1"/>
          <w:sz w:val="25"/>
          <w:szCs w:val="25"/>
        </w:rPr>
        <w:t>作、防范与处理邪教问题工作等。调查掌握社会治安综合治理方面的新情况、新问</w:t>
      </w:r>
      <w:r>
        <w:rPr>
          <w:rFonts w:ascii="FangSong" w:hAnsi="FangSong" w:eastAsia="FangSong" w:cs="FangSong"/>
          <w:spacing w:val="17"/>
          <w:sz w:val="25"/>
          <w:szCs w:val="25"/>
        </w:rPr>
        <w:t xml:space="preserve"> </w:t>
      </w:r>
      <w:r>
        <w:rPr>
          <w:rFonts w:ascii="FangSong" w:hAnsi="FangSong" w:eastAsia="FangSong" w:cs="FangSong"/>
          <w:spacing w:val="1"/>
          <w:sz w:val="25"/>
          <w:szCs w:val="25"/>
        </w:rPr>
        <w:t>题；制订并检查落实社会治安综合治理的重大措施。</w:t>
      </w:r>
    </w:p>
    <w:p w14:paraId="18FDAC42">
      <w:pPr>
        <w:spacing w:before="133" w:line="271" w:lineRule="auto"/>
        <w:ind w:left="1306" w:right="1411" w:firstLine="250"/>
        <w:rPr>
          <w:rFonts w:ascii="FangSong" w:hAnsi="FangSong" w:eastAsia="FangSong" w:cs="FangSong"/>
          <w:sz w:val="25"/>
          <w:szCs w:val="25"/>
        </w:rPr>
      </w:pPr>
      <w:r>
        <w:rPr>
          <w:rFonts w:ascii="FangSong" w:hAnsi="FangSong" w:eastAsia="FangSong" w:cs="FangSong"/>
          <w:spacing w:val="2"/>
          <w:sz w:val="25"/>
          <w:szCs w:val="25"/>
        </w:rPr>
        <w:t>7、研究和指导本级政法队伍建设；协助党</w:t>
      </w:r>
      <w:r>
        <w:rPr>
          <w:rFonts w:ascii="FangSong" w:hAnsi="FangSong" w:eastAsia="FangSong" w:cs="FangSong"/>
          <w:spacing w:val="1"/>
          <w:sz w:val="25"/>
          <w:szCs w:val="25"/>
        </w:rPr>
        <w:t>委组织部考察、管理政法部门领导班子</w:t>
      </w:r>
      <w:r>
        <w:rPr>
          <w:rFonts w:ascii="FangSong" w:hAnsi="FangSong" w:eastAsia="FangSong" w:cs="FangSong"/>
          <w:sz w:val="25"/>
          <w:szCs w:val="25"/>
        </w:rPr>
        <w:t xml:space="preserve"> </w:t>
      </w:r>
      <w:r>
        <w:rPr>
          <w:rFonts w:ascii="FangSong" w:hAnsi="FangSong" w:eastAsia="FangSong" w:cs="FangSong"/>
          <w:spacing w:val="-2"/>
          <w:sz w:val="25"/>
          <w:szCs w:val="25"/>
        </w:rPr>
        <w:t>和干部队伍。</w:t>
      </w:r>
    </w:p>
    <w:p w14:paraId="6ED68899">
      <w:pPr>
        <w:spacing w:before="129" w:line="272" w:lineRule="auto"/>
        <w:ind w:left="1306" w:right="1411" w:firstLine="245"/>
        <w:rPr>
          <w:rFonts w:ascii="FangSong" w:hAnsi="FangSong" w:eastAsia="FangSong" w:cs="FangSong"/>
          <w:sz w:val="25"/>
          <w:szCs w:val="25"/>
        </w:rPr>
      </w:pPr>
      <w:r>
        <w:rPr>
          <w:rFonts w:ascii="FangSong" w:hAnsi="FangSong" w:eastAsia="FangSong" w:cs="FangSong"/>
          <w:spacing w:val="2"/>
          <w:sz w:val="25"/>
          <w:szCs w:val="25"/>
        </w:rPr>
        <w:t>8、承办党委和上级政法委员会、维护稳定及社会治安</w:t>
      </w:r>
      <w:r>
        <w:rPr>
          <w:rFonts w:ascii="FangSong" w:hAnsi="FangSong" w:eastAsia="FangSong" w:cs="FangSong"/>
          <w:spacing w:val="1"/>
          <w:sz w:val="25"/>
          <w:szCs w:val="25"/>
        </w:rPr>
        <w:t>综合治理委员会交办的其它</w:t>
      </w:r>
      <w:r>
        <w:rPr>
          <w:rFonts w:ascii="FangSong" w:hAnsi="FangSong" w:eastAsia="FangSong" w:cs="FangSong"/>
          <w:sz w:val="25"/>
          <w:szCs w:val="25"/>
        </w:rPr>
        <w:t xml:space="preserve"> </w:t>
      </w:r>
      <w:r>
        <w:rPr>
          <w:rFonts w:ascii="FangSong" w:hAnsi="FangSong" w:eastAsia="FangSong" w:cs="FangSong"/>
          <w:spacing w:val="-5"/>
          <w:sz w:val="25"/>
          <w:szCs w:val="25"/>
        </w:rPr>
        <w:t>事项。</w:t>
      </w:r>
    </w:p>
    <w:p w14:paraId="33910C3D">
      <w:pPr>
        <w:spacing w:before="272" w:line="223" w:lineRule="auto"/>
        <w:ind w:left="1304"/>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7B9C78F9">
      <w:pPr>
        <w:spacing w:before="129" w:line="319" w:lineRule="auto"/>
        <w:ind w:left="1310" w:right="1537" w:firstLine="428" w:firstLineChars="170"/>
        <w:jc w:val="both"/>
        <w:rPr>
          <w:rFonts w:ascii="FangSong" w:hAnsi="FangSong" w:eastAsia="FangSong" w:cs="FangSong"/>
          <w:sz w:val="25"/>
          <w:szCs w:val="25"/>
        </w:rPr>
      </w:pPr>
      <w:r>
        <w:rPr>
          <w:rFonts w:ascii="FangSong" w:hAnsi="FangSong" w:eastAsia="FangSong" w:cs="FangSong"/>
          <w:spacing w:val="1"/>
          <w:sz w:val="25"/>
          <w:szCs w:val="25"/>
        </w:rPr>
        <w:t>兴县县委政法委是兴县县委领导、管理全县政法工作的职能部门，县委政法委机</w:t>
      </w:r>
      <w:r>
        <w:rPr>
          <w:rFonts w:ascii="FangSong" w:hAnsi="FangSong" w:eastAsia="FangSong" w:cs="FangSong"/>
          <w:spacing w:val="11"/>
          <w:sz w:val="25"/>
          <w:szCs w:val="25"/>
        </w:rPr>
        <w:t xml:space="preserve"> </w:t>
      </w:r>
      <w:r>
        <w:rPr>
          <w:rFonts w:ascii="FangSong" w:hAnsi="FangSong" w:eastAsia="FangSong" w:cs="FangSong"/>
          <w:spacing w:val="1"/>
          <w:sz w:val="25"/>
          <w:szCs w:val="25"/>
        </w:rPr>
        <w:t>关是县委政法委的办事机构。设有办公室、政工室，综治中心，扫黑办，基层社会</w:t>
      </w:r>
      <w:r>
        <w:rPr>
          <w:rFonts w:ascii="FangSong" w:hAnsi="FangSong" w:eastAsia="FangSong" w:cs="FangSong"/>
          <w:spacing w:val="14"/>
          <w:sz w:val="25"/>
          <w:szCs w:val="25"/>
        </w:rPr>
        <w:t xml:space="preserve"> </w:t>
      </w:r>
      <w:r>
        <w:rPr>
          <w:rFonts w:ascii="FangSong" w:hAnsi="FangSong" w:eastAsia="FangSong" w:cs="FangSong"/>
          <w:spacing w:val="1"/>
          <w:sz w:val="25"/>
          <w:szCs w:val="25"/>
        </w:rPr>
        <w:t>治理室，执法检查室，涉法涉诉信访服务中心，三零办公室，综治维稳室。</w:t>
      </w:r>
    </w:p>
    <w:p w14:paraId="05E32AB3">
      <w:pPr>
        <w:spacing w:line="319" w:lineRule="auto"/>
        <w:rPr>
          <w:rFonts w:ascii="FangSong" w:hAnsi="FangSong" w:eastAsia="FangSong" w:cs="FangSong"/>
          <w:sz w:val="25"/>
          <w:szCs w:val="25"/>
        </w:rPr>
        <w:sectPr>
          <w:headerReference r:id="rId8" w:type="default"/>
          <w:footerReference r:id="rId9" w:type="default"/>
          <w:pgSz w:w="11900" w:h="16840"/>
          <w:pgMar w:top="642" w:right="0" w:bottom="340" w:left="0" w:header="326" w:footer="110" w:gutter="0"/>
          <w:cols w:space="720" w:num="1"/>
        </w:sectPr>
      </w:pPr>
    </w:p>
    <w:p w14:paraId="18D1E5B4">
      <w:pPr>
        <w:pStyle w:val="2"/>
        <w:spacing w:line="437" w:lineRule="auto"/>
      </w:pPr>
    </w:p>
    <w:p w14:paraId="7CCC51BE">
      <w:pPr>
        <w:spacing w:before="81" w:line="223" w:lineRule="auto"/>
        <w:ind w:left="4246"/>
        <w:outlineLvl w:val="0"/>
        <w:rPr>
          <w:rFonts w:ascii="黑体" w:hAnsi="黑体" w:eastAsia="黑体" w:cs="黑体"/>
          <w:sz w:val="25"/>
          <w:szCs w:val="25"/>
        </w:rPr>
      </w:pPr>
      <w:bookmarkStart w:id="5" w:name="bookmark5"/>
      <w:bookmarkEnd w:id="5"/>
      <w:bookmarkStart w:id="6" w:name="bookmark36"/>
      <w:bookmarkEnd w:id="6"/>
      <w:r>
        <w:rPr>
          <w:rFonts w:ascii="黑体" w:hAnsi="黑体" w:eastAsia="黑体" w:cs="黑体"/>
          <w:spacing w:val="1"/>
          <w:sz w:val="25"/>
          <w:szCs w:val="25"/>
        </w:rPr>
        <w:t>第二部分 2024年部门预算报表</w:t>
      </w:r>
    </w:p>
    <w:p w14:paraId="31343E04">
      <w:pPr>
        <w:spacing w:before="201"/>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235"/>
        <w:gridCol w:w="2242"/>
        <w:gridCol w:w="1259"/>
        <w:gridCol w:w="1247"/>
        <w:gridCol w:w="881"/>
      </w:tblGrid>
      <w:tr w14:paraId="7F89A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15D9E280">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68CB0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4ABA1D87">
            <w:pPr>
              <w:spacing w:before="91" w:line="219" w:lineRule="auto"/>
              <w:ind w:left="3431"/>
              <w:outlineLvl w:val="1"/>
              <w:rPr>
                <w:rFonts w:ascii="宋体" w:hAnsi="宋体" w:eastAsia="宋体" w:cs="宋体"/>
                <w:sz w:val="24"/>
                <w:szCs w:val="24"/>
              </w:rPr>
            </w:pPr>
            <w:bookmarkStart w:id="7" w:name="bookmark6"/>
            <w:bookmarkEnd w:id="7"/>
            <w:r>
              <w:rPr>
                <w:rFonts w:ascii="宋体" w:hAnsi="宋体" w:eastAsia="宋体" w:cs="宋体"/>
                <w:color w:val="212529"/>
                <w:spacing w:val="-2"/>
                <w:sz w:val="24"/>
                <w:szCs w:val="24"/>
              </w:rPr>
              <w:t>2024年预算收支总表</w:t>
            </w:r>
          </w:p>
        </w:tc>
      </w:tr>
      <w:tr w14:paraId="75C2F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35" w:type="dxa"/>
            <w:gridSpan w:val="5"/>
            <w:tcBorders>
              <w:top w:val="single" w:color="FFFFFF" w:sz="4" w:space="0"/>
              <w:right w:val="single" w:color="FFFFFF" w:sz="2" w:space="0"/>
            </w:tcBorders>
            <w:vAlign w:val="top"/>
          </w:tcPr>
          <w:p w14:paraId="7246A316">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881" w:type="dxa"/>
            <w:tcBorders>
              <w:top w:val="single" w:color="FFFFFF" w:sz="4" w:space="0"/>
              <w:left w:val="single" w:color="FFFFFF" w:sz="2" w:space="0"/>
            </w:tcBorders>
            <w:vAlign w:val="top"/>
          </w:tcPr>
          <w:p w14:paraId="3ABB5B67">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01A9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87" w:type="dxa"/>
            <w:gridSpan w:val="2"/>
            <w:vAlign w:val="top"/>
          </w:tcPr>
          <w:p w14:paraId="1A2EEE20">
            <w:pPr>
              <w:spacing w:before="108" w:line="219" w:lineRule="auto"/>
              <w:ind w:left="1515"/>
              <w:rPr>
                <w:rFonts w:ascii="宋体" w:hAnsi="宋体" w:eastAsia="宋体" w:cs="宋体"/>
                <w:sz w:val="18"/>
                <w:szCs w:val="18"/>
              </w:rPr>
            </w:pPr>
            <w:r>
              <w:rPr>
                <w:rFonts w:ascii="宋体" w:hAnsi="宋体" w:eastAsia="宋体" w:cs="宋体"/>
                <w:color w:val="212529"/>
                <w:spacing w:val="-8"/>
                <w:sz w:val="18"/>
                <w:szCs w:val="18"/>
              </w:rPr>
              <w:t>收入</w:t>
            </w:r>
          </w:p>
        </w:tc>
        <w:tc>
          <w:tcPr>
            <w:tcW w:w="5629" w:type="dxa"/>
            <w:gridSpan w:val="4"/>
            <w:vAlign w:val="top"/>
          </w:tcPr>
          <w:p w14:paraId="3D9ACE1B">
            <w:pPr>
              <w:spacing w:before="107" w:line="220" w:lineRule="auto"/>
              <w:ind w:left="2630"/>
              <w:rPr>
                <w:rFonts w:ascii="宋体" w:hAnsi="宋体" w:eastAsia="宋体" w:cs="宋体"/>
                <w:sz w:val="18"/>
                <w:szCs w:val="18"/>
              </w:rPr>
            </w:pPr>
            <w:r>
              <w:rPr>
                <w:rFonts w:ascii="宋体" w:hAnsi="宋体" w:eastAsia="宋体" w:cs="宋体"/>
                <w:color w:val="212529"/>
                <w:spacing w:val="-5"/>
                <w:sz w:val="18"/>
                <w:szCs w:val="18"/>
              </w:rPr>
              <w:t>支出</w:t>
            </w:r>
          </w:p>
        </w:tc>
      </w:tr>
      <w:tr w14:paraId="33C6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03944398">
            <w:pPr>
              <w:spacing w:before="108" w:line="220" w:lineRule="auto"/>
              <w:ind w:left="894"/>
              <w:rPr>
                <w:rFonts w:ascii="宋体" w:hAnsi="宋体" w:eastAsia="宋体" w:cs="宋体"/>
                <w:sz w:val="18"/>
                <w:szCs w:val="18"/>
              </w:rPr>
            </w:pPr>
            <w:r>
              <w:rPr>
                <w:rFonts w:ascii="宋体" w:hAnsi="宋体" w:eastAsia="宋体" w:cs="宋体"/>
                <w:color w:val="212529"/>
                <w:spacing w:val="-6"/>
                <w:sz w:val="18"/>
                <w:szCs w:val="18"/>
              </w:rPr>
              <w:t>项目</w:t>
            </w:r>
          </w:p>
        </w:tc>
        <w:tc>
          <w:tcPr>
            <w:tcW w:w="1235" w:type="dxa"/>
            <w:vAlign w:val="top"/>
          </w:tcPr>
          <w:p w14:paraId="116EAE1F">
            <w:pPr>
              <w:spacing w:before="108" w:line="219" w:lineRule="auto"/>
              <w:ind w:left="343"/>
              <w:rPr>
                <w:rFonts w:ascii="宋体" w:hAnsi="宋体" w:eastAsia="宋体" w:cs="宋体"/>
                <w:sz w:val="18"/>
                <w:szCs w:val="18"/>
              </w:rPr>
            </w:pPr>
            <w:r>
              <w:rPr>
                <w:rFonts w:ascii="宋体" w:hAnsi="宋体" w:eastAsia="宋体" w:cs="宋体"/>
                <w:color w:val="212529"/>
                <w:spacing w:val="-2"/>
                <w:sz w:val="18"/>
                <w:szCs w:val="18"/>
              </w:rPr>
              <w:t>2024年</w:t>
            </w:r>
          </w:p>
        </w:tc>
        <w:tc>
          <w:tcPr>
            <w:tcW w:w="2242" w:type="dxa"/>
            <w:vAlign w:val="top"/>
          </w:tcPr>
          <w:p w14:paraId="472C464B">
            <w:pPr>
              <w:spacing w:before="108" w:line="220" w:lineRule="auto"/>
              <w:ind w:left="940"/>
              <w:rPr>
                <w:rFonts w:ascii="宋体" w:hAnsi="宋体" w:eastAsia="宋体" w:cs="宋体"/>
                <w:sz w:val="18"/>
                <w:szCs w:val="18"/>
              </w:rPr>
            </w:pPr>
            <w:r>
              <w:rPr>
                <w:rFonts w:ascii="宋体" w:hAnsi="宋体" w:eastAsia="宋体" w:cs="宋体"/>
                <w:color w:val="212529"/>
                <w:spacing w:val="-6"/>
                <w:sz w:val="18"/>
                <w:szCs w:val="18"/>
              </w:rPr>
              <w:t>项目</w:t>
            </w:r>
          </w:p>
        </w:tc>
        <w:tc>
          <w:tcPr>
            <w:tcW w:w="1259" w:type="dxa"/>
            <w:vAlign w:val="top"/>
          </w:tcPr>
          <w:p w14:paraId="30595A62">
            <w:pPr>
              <w:spacing w:before="108" w:line="219" w:lineRule="auto"/>
              <w:ind w:left="179"/>
              <w:rPr>
                <w:rFonts w:ascii="宋体" w:hAnsi="宋体" w:eastAsia="宋体" w:cs="宋体"/>
                <w:sz w:val="18"/>
                <w:szCs w:val="18"/>
              </w:rPr>
            </w:pPr>
            <w:r>
              <w:rPr>
                <w:rFonts w:ascii="宋体" w:hAnsi="宋体" w:eastAsia="宋体" w:cs="宋体"/>
                <w:color w:val="212529"/>
                <w:spacing w:val="-2"/>
                <w:sz w:val="18"/>
                <w:szCs w:val="18"/>
              </w:rPr>
              <w:t>2024年合计</w:t>
            </w:r>
          </w:p>
        </w:tc>
        <w:tc>
          <w:tcPr>
            <w:tcW w:w="1247" w:type="dxa"/>
            <w:vAlign w:val="top"/>
          </w:tcPr>
          <w:p w14:paraId="7C95ED77">
            <w:pPr>
              <w:spacing w:before="108" w:line="219" w:lineRule="auto"/>
              <w:ind w:left="94"/>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881" w:type="dxa"/>
            <w:vAlign w:val="top"/>
          </w:tcPr>
          <w:p w14:paraId="2C2921F1">
            <w:pPr>
              <w:spacing w:line="209" w:lineRule="auto"/>
              <w:ind w:left="79"/>
              <w:rPr>
                <w:rFonts w:ascii="宋体" w:hAnsi="宋体" w:eastAsia="宋体" w:cs="宋体"/>
                <w:sz w:val="18"/>
                <w:szCs w:val="18"/>
              </w:rPr>
            </w:pPr>
            <w:r>
              <w:rPr>
                <w:rFonts w:ascii="宋体" w:hAnsi="宋体" w:eastAsia="宋体" w:cs="宋体"/>
                <w:color w:val="212529"/>
                <w:spacing w:val="-3"/>
                <w:sz w:val="18"/>
                <w:szCs w:val="18"/>
              </w:rPr>
              <w:t>上年结转</w:t>
            </w:r>
          </w:p>
          <w:p w14:paraId="166DCCC3">
            <w:pPr>
              <w:spacing w:line="212" w:lineRule="auto"/>
              <w:ind w:left="261"/>
              <w:rPr>
                <w:rFonts w:ascii="宋体" w:hAnsi="宋体" w:eastAsia="宋体" w:cs="宋体"/>
                <w:sz w:val="18"/>
                <w:szCs w:val="18"/>
              </w:rPr>
            </w:pPr>
            <w:r>
              <w:rPr>
                <w:rFonts w:ascii="宋体" w:hAnsi="宋体" w:eastAsia="宋体" w:cs="宋体"/>
                <w:color w:val="212529"/>
                <w:spacing w:val="-6"/>
                <w:sz w:val="18"/>
                <w:szCs w:val="18"/>
              </w:rPr>
              <w:t>安排</w:t>
            </w:r>
          </w:p>
        </w:tc>
      </w:tr>
      <w:tr w14:paraId="2DE80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9AF6C41">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35" w:type="dxa"/>
            <w:vAlign w:val="top"/>
          </w:tcPr>
          <w:p w14:paraId="2D58A974">
            <w:pPr>
              <w:spacing w:before="108"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2242" w:type="dxa"/>
            <w:vAlign w:val="top"/>
          </w:tcPr>
          <w:p w14:paraId="22F0019A">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259" w:type="dxa"/>
            <w:vAlign w:val="top"/>
          </w:tcPr>
          <w:p w14:paraId="3A928A48">
            <w:pPr>
              <w:spacing w:before="10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1247" w:type="dxa"/>
            <w:vAlign w:val="top"/>
          </w:tcPr>
          <w:p w14:paraId="73BFF40E">
            <w:pPr>
              <w:spacing w:before="108"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881" w:type="dxa"/>
            <w:vAlign w:val="top"/>
          </w:tcPr>
          <w:p w14:paraId="65E6C7E0">
            <w:pPr>
              <w:pStyle w:val="6"/>
            </w:pPr>
          </w:p>
        </w:tc>
      </w:tr>
      <w:tr w14:paraId="376F7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32760579">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235" w:type="dxa"/>
            <w:vAlign w:val="top"/>
          </w:tcPr>
          <w:p w14:paraId="0D27D22B">
            <w:pPr>
              <w:pStyle w:val="6"/>
            </w:pPr>
          </w:p>
        </w:tc>
        <w:tc>
          <w:tcPr>
            <w:tcW w:w="2242" w:type="dxa"/>
            <w:vAlign w:val="top"/>
          </w:tcPr>
          <w:p w14:paraId="7D0C0381">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259" w:type="dxa"/>
            <w:vAlign w:val="top"/>
          </w:tcPr>
          <w:p w14:paraId="2D97CCB9">
            <w:pPr>
              <w:pStyle w:val="6"/>
            </w:pPr>
          </w:p>
        </w:tc>
        <w:tc>
          <w:tcPr>
            <w:tcW w:w="1247" w:type="dxa"/>
            <w:vAlign w:val="top"/>
          </w:tcPr>
          <w:p w14:paraId="550D7BAC">
            <w:pPr>
              <w:pStyle w:val="6"/>
            </w:pPr>
          </w:p>
        </w:tc>
        <w:tc>
          <w:tcPr>
            <w:tcW w:w="881" w:type="dxa"/>
            <w:vAlign w:val="top"/>
          </w:tcPr>
          <w:p w14:paraId="5C674632">
            <w:pPr>
              <w:pStyle w:val="6"/>
            </w:pPr>
          </w:p>
        </w:tc>
      </w:tr>
      <w:tr w14:paraId="4B92E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BF06318">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35" w:type="dxa"/>
            <w:vAlign w:val="top"/>
          </w:tcPr>
          <w:p w14:paraId="6E778C53">
            <w:pPr>
              <w:pStyle w:val="6"/>
            </w:pPr>
          </w:p>
        </w:tc>
        <w:tc>
          <w:tcPr>
            <w:tcW w:w="2242" w:type="dxa"/>
            <w:vAlign w:val="top"/>
          </w:tcPr>
          <w:p w14:paraId="031C19A7">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259" w:type="dxa"/>
            <w:vAlign w:val="top"/>
          </w:tcPr>
          <w:p w14:paraId="29D500D5">
            <w:pPr>
              <w:pStyle w:val="6"/>
            </w:pPr>
          </w:p>
        </w:tc>
        <w:tc>
          <w:tcPr>
            <w:tcW w:w="1247" w:type="dxa"/>
            <w:vAlign w:val="top"/>
          </w:tcPr>
          <w:p w14:paraId="4E3BACEE">
            <w:pPr>
              <w:pStyle w:val="6"/>
            </w:pPr>
          </w:p>
        </w:tc>
        <w:tc>
          <w:tcPr>
            <w:tcW w:w="881" w:type="dxa"/>
            <w:vAlign w:val="top"/>
          </w:tcPr>
          <w:p w14:paraId="745BA4F3">
            <w:pPr>
              <w:pStyle w:val="6"/>
            </w:pPr>
          </w:p>
        </w:tc>
      </w:tr>
      <w:tr w14:paraId="4F25D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1B9984D0">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35" w:type="dxa"/>
            <w:vAlign w:val="top"/>
          </w:tcPr>
          <w:p w14:paraId="5F975BCC">
            <w:pPr>
              <w:pStyle w:val="6"/>
            </w:pPr>
          </w:p>
        </w:tc>
        <w:tc>
          <w:tcPr>
            <w:tcW w:w="2242" w:type="dxa"/>
            <w:vAlign w:val="top"/>
          </w:tcPr>
          <w:p w14:paraId="37AE4F10">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259" w:type="dxa"/>
            <w:vAlign w:val="top"/>
          </w:tcPr>
          <w:p w14:paraId="0AC5F841">
            <w:pPr>
              <w:spacing w:before="110"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247" w:type="dxa"/>
            <w:vAlign w:val="top"/>
          </w:tcPr>
          <w:p w14:paraId="430AF08A">
            <w:pPr>
              <w:spacing w:before="110"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881" w:type="dxa"/>
            <w:vAlign w:val="top"/>
          </w:tcPr>
          <w:p w14:paraId="10E7FE6C">
            <w:pPr>
              <w:pStyle w:val="6"/>
            </w:pPr>
          </w:p>
        </w:tc>
      </w:tr>
      <w:tr w14:paraId="36750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03283F27">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235" w:type="dxa"/>
            <w:vAlign w:val="top"/>
          </w:tcPr>
          <w:p w14:paraId="72875A42">
            <w:pPr>
              <w:pStyle w:val="6"/>
            </w:pPr>
          </w:p>
        </w:tc>
        <w:tc>
          <w:tcPr>
            <w:tcW w:w="2242" w:type="dxa"/>
            <w:vAlign w:val="top"/>
          </w:tcPr>
          <w:p w14:paraId="58C2687D">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259" w:type="dxa"/>
            <w:vAlign w:val="top"/>
          </w:tcPr>
          <w:p w14:paraId="08CD9867">
            <w:pPr>
              <w:pStyle w:val="6"/>
            </w:pPr>
          </w:p>
        </w:tc>
        <w:tc>
          <w:tcPr>
            <w:tcW w:w="1247" w:type="dxa"/>
            <w:vAlign w:val="top"/>
          </w:tcPr>
          <w:p w14:paraId="68D27EF7">
            <w:pPr>
              <w:pStyle w:val="6"/>
            </w:pPr>
          </w:p>
        </w:tc>
        <w:tc>
          <w:tcPr>
            <w:tcW w:w="881" w:type="dxa"/>
            <w:vAlign w:val="top"/>
          </w:tcPr>
          <w:p w14:paraId="034A160B">
            <w:pPr>
              <w:pStyle w:val="6"/>
            </w:pPr>
          </w:p>
        </w:tc>
      </w:tr>
      <w:tr w14:paraId="61742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544E436">
            <w:pPr>
              <w:pStyle w:val="6"/>
            </w:pPr>
          </w:p>
        </w:tc>
        <w:tc>
          <w:tcPr>
            <w:tcW w:w="1235" w:type="dxa"/>
            <w:vAlign w:val="top"/>
          </w:tcPr>
          <w:p w14:paraId="36A79930">
            <w:pPr>
              <w:pStyle w:val="6"/>
            </w:pPr>
          </w:p>
        </w:tc>
        <w:tc>
          <w:tcPr>
            <w:tcW w:w="2242" w:type="dxa"/>
            <w:vAlign w:val="top"/>
          </w:tcPr>
          <w:p w14:paraId="6E090D90">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259" w:type="dxa"/>
            <w:vAlign w:val="top"/>
          </w:tcPr>
          <w:p w14:paraId="3645CC48">
            <w:pPr>
              <w:pStyle w:val="6"/>
            </w:pPr>
          </w:p>
        </w:tc>
        <w:tc>
          <w:tcPr>
            <w:tcW w:w="1247" w:type="dxa"/>
            <w:vAlign w:val="top"/>
          </w:tcPr>
          <w:p w14:paraId="7CD0B8C0">
            <w:pPr>
              <w:pStyle w:val="6"/>
            </w:pPr>
          </w:p>
        </w:tc>
        <w:tc>
          <w:tcPr>
            <w:tcW w:w="881" w:type="dxa"/>
            <w:vAlign w:val="top"/>
          </w:tcPr>
          <w:p w14:paraId="40BF1CFF">
            <w:pPr>
              <w:pStyle w:val="6"/>
            </w:pPr>
          </w:p>
        </w:tc>
      </w:tr>
      <w:tr w14:paraId="50E8B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9585F69">
            <w:pPr>
              <w:pStyle w:val="6"/>
            </w:pPr>
          </w:p>
        </w:tc>
        <w:tc>
          <w:tcPr>
            <w:tcW w:w="1235" w:type="dxa"/>
            <w:vAlign w:val="top"/>
          </w:tcPr>
          <w:p w14:paraId="329ED94D">
            <w:pPr>
              <w:pStyle w:val="6"/>
            </w:pPr>
          </w:p>
        </w:tc>
        <w:tc>
          <w:tcPr>
            <w:tcW w:w="2242" w:type="dxa"/>
            <w:vAlign w:val="top"/>
          </w:tcPr>
          <w:p w14:paraId="349476C9">
            <w:pPr>
              <w:spacing w:before="4" w:line="209" w:lineRule="auto"/>
              <w:ind w:left="22" w:right="72"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259" w:type="dxa"/>
            <w:vAlign w:val="top"/>
          </w:tcPr>
          <w:p w14:paraId="21201C8A">
            <w:pPr>
              <w:pStyle w:val="6"/>
            </w:pPr>
          </w:p>
        </w:tc>
        <w:tc>
          <w:tcPr>
            <w:tcW w:w="1247" w:type="dxa"/>
            <w:vAlign w:val="top"/>
          </w:tcPr>
          <w:p w14:paraId="7E0473C8">
            <w:pPr>
              <w:pStyle w:val="6"/>
            </w:pPr>
          </w:p>
        </w:tc>
        <w:tc>
          <w:tcPr>
            <w:tcW w:w="881" w:type="dxa"/>
            <w:vAlign w:val="top"/>
          </w:tcPr>
          <w:p w14:paraId="0A4516AB">
            <w:pPr>
              <w:pStyle w:val="6"/>
            </w:pPr>
          </w:p>
        </w:tc>
      </w:tr>
      <w:tr w14:paraId="6A6BF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F04CF68">
            <w:pPr>
              <w:pStyle w:val="6"/>
            </w:pPr>
          </w:p>
        </w:tc>
        <w:tc>
          <w:tcPr>
            <w:tcW w:w="1235" w:type="dxa"/>
            <w:vAlign w:val="top"/>
          </w:tcPr>
          <w:p w14:paraId="5BF5DE6E">
            <w:pPr>
              <w:pStyle w:val="6"/>
            </w:pPr>
          </w:p>
        </w:tc>
        <w:tc>
          <w:tcPr>
            <w:tcW w:w="2242" w:type="dxa"/>
            <w:vAlign w:val="top"/>
          </w:tcPr>
          <w:p w14:paraId="7F2950BA">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59" w:type="dxa"/>
            <w:vAlign w:val="top"/>
          </w:tcPr>
          <w:p w14:paraId="7F5FAB75">
            <w:pPr>
              <w:spacing w:before="112"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247" w:type="dxa"/>
            <w:vAlign w:val="top"/>
          </w:tcPr>
          <w:p w14:paraId="27F3FD67">
            <w:pPr>
              <w:spacing w:before="112"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881" w:type="dxa"/>
            <w:vAlign w:val="top"/>
          </w:tcPr>
          <w:p w14:paraId="3FF8FF60">
            <w:pPr>
              <w:pStyle w:val="6"/>
            </w:pPr>
          </w:p>
        </w:tc>
      </w:tr>
      <w:tr w14:paraId="2F5AA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FD0F711">
            <w:pPr>
              <w:pStyle w:val="6"/>
            </w:pPr>
          </w:p>
        </w:tc>
        <w:tc>
          <w:tcPr>
            <w:tcW w:w="1235" w:type="dxa"/>
            <w:vAlign w:val="top"/>
          </w:tcPr>
          <w:p w14:paraId="20F5A009">
            <w:pPr>
              <w:pStyle w:val="6"/>
            </w:pPr>
          </w:p>
        </w:tc>
        <w:tc>
          <w:tcPr>
            <w:tcW w:w="2242" w:type="dxa"/>
            <w:vAlign w:val="top"/>
          </w:tcPr>
          <w:p w14:paraId="6FFB3236">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259" w:type="dxa"/>
            <w:vAlign w:val="top"/>
          </w:tcPr>
          <w:p w14:paraId="5F22992D">
            <w:pPr>
              <w:pStyle w:val="6"/>
            </w:pPr>
          </w:p>
        </w:tc>
        <w:tc>
          <w:tcPr>
            <w:tcW w:w="1247" w:type="dxa"/>
            <w:vAlign w:val="top"/>
          </w:tcPr>
          <w:p w14:paraId="5CBCAF9C">
            <w:pPr>
              <w:pStyle w:val="6"/>
            </w:pPr>
          </w:p>
        </w:tc>
        <w:tc>
          <w:tcPr>
            <w:tcW w:w="881" w:type="dxa"/>
            <w:vAlign w:val="top"/>
          </w:tcPr>
          <w:p w14:paraId="11004B3A">
            <w:pPr>
              <w:pStyle w:val="6"/>
            </w:pPr>
          </w:p>
        </w:tc>
      </w:tr>
      <w:tr w14:paraId="3574B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BFEC706">
            <w:pPr>
              <w:pStyle w:val="6"/>
            </w:pPr>
          </w:p>
        </w:tc>
        <w:tc>
          <w:tcPr>
            <w:tcW w:w="1235" w:type="dxa"/>
            <w:vAlign w:val="top"/>
          </w:tcPr>
          <w:p w14:paraId="7BFE1344">
            <w:pPr>
              <w:pStyle w:val="6"/>
            </w:pPr>
          </w:p>
        </w:tc>
        <w:tc>
          <w:tcPr>
            <w:tcW w:w="2242" w:type="dxa"/>
            <w:vAlign w:val="top"/>
          </w:tcPr>
          <w:p w14:paraId="0BA2578D">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259" w:type="dxa"/>
            <w:vAlign w:val="top"/>
          </w:tcPr>
          <w:p w14:paraId="53C56CFF">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247" w:type="dxa"/>
            <w:vAlign w:val="top"/>
          </w:tcPr>
          <w:p w14:paraId="50103485">
            <w:pPr>
              <w:spacing w:before="112"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881" w:type="dxa"/>
            <w:vAlign w:val="top"/>
          </w:tcPr>
          <w:p w14:paraId="4A8A5FBD">
            <w:pPr>
              <w:pStyle w:val="6"/>
            </w:pPr>
          </w:p>
        </w:tc>
      </w:tr>
      <w:tr w14:paraId="5996C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12682624">
            <w:pPr>
              <w:pStyle w:val="6"/>
            </w:pPr>
          </w:p>
        </w:tc>
        <w:tc>
          <w:tcPr>
            <w:tcW w:w="1235" w:type="dxa"/>
            <w:vAlign w:val="top"/>
          </w:tcPr>
          <w:p w14:paraId="012E7C12">
            <w:pPr>
              <w:pStyle w:val="6"/>
            </w:pPr>
          </w:p>
        </w:tc>
        <w:tc>
          <w:tcPr>
            <w:tcW w:w="2242" w:type="dxa"/>
            <w:vAlign w:val="top"/>
          </w:tcPr>
          <w:p w14:paraId="6B08B432">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259" w:type="dxa"/>
            <w:vAlign w:val="top"/>
          </w:tcPr>
          <w:p w14:paraId="2DF29538">
            <w:pPr>
              <w:pStyle w:val="6"/>
            </w:pPr>
          </w:p>
        </w:tc>
        <w:tc>
          <w:tcPr>
            <w:tcW w:w="1247" w:type="dxa"/>
            <w:vAlign w:val="top"/>
          </w:tcPr>
          <w:p w14:paraId="4063F8A4">
            <w:pPr>
              <w:pStyle w:val="6"/>
            </w:pPr>
          </w:p>
        </w:tc>
        <w:tc>
          <w:tcPr>
            <w:tcW w:w="881" w:type="dxa"/>
            <w:vAlign w:val="top"/>
          </w:tcPr>
          <w:p w14:paraId="25F84B0E">
            <w:pPr>
              <w:pStyle w:val="6"/>
            </w:pPr>
          </w:p>
        </w:tc>
      </w:tr>
      <w:tr w14:paraId="13265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E50AC98">
            <w:pPr>
              <w:pStyle w:val="6"/>
            </w:pPr>
          </w:p>
        </w:tc>
        <w:tc>
          <w:tcPr>
            <w:tcW w:w="1235" w:type="dxa"/>
            <w:vAlign w:val="top"/>
          </w:tcPr>
          <w:p w14:paraId="3C7C4941">
            <w:pPr>
              <w:pStyle w:val="6"/>
            </w:pPr>
          </w:p>
        </w:tc>
        <w:tc>
          <w:tcPr>
            <w:tcW w:w="2242" w:type="dxa"/>
            <w:vAlign w:val="top"/>
          </w:tcPr>
          <w:p w14:paraId="4C2647CB">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59" w:type="dxa"/>
            <w:vAlign w:val="top"/>
          </w:tcPr>
          <w:p w14:paraId="6EAD9B1C">
            <w:pPr>
              <w:pStyle w:val="6"/>
            </w:pPr>
          </w:p>
        </w:tc>
        <w:tc>
          <w:tcPr>
            <w:tcW w:w="1247" w:type="dxa"/>
            <w:vAlign w:val="top"/>
          </w:tcPr>
          <w:p w14:paraId="35551330">
            <w:pPr>
              <w:pStyle w:val="6"/>
            </w:pPr>
          </w:p>
        </w:tc>
        <w:tc>
          <w:tcPr>
            <w:tcW w:w="881" w:type="dxa"/>
            <w:vAlign w:val="top"/>
          </w:tcPr>
          <w:p w14:paraId="51FAB581">
            <w:pPr>
              <w:pStyle w:val="6"/>
            </w:pPr>
          </w:p>
        </w:tc>
      </w:tr>
      <w:tr w14:paraId="06A28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4851618">
            <w:pPr>
              <w:pStyle w:val="6"/>
            </w:pPr>
          </w:p>
        </w:tc>
        <w:tc>
          <w:tcPr>
            <w:tcW w:w="1235" w:type="dxa"/>
            <w:vAlign w:val="top"/>
          </w:tcPr>
          <w:p w14:paraId="62CD2C1A">
            <w:pPr>
              <w:pStyle w:val="6"/>
            </w:pPr>
          </w:p>
        </w:tc>
        <w:tc>
          <w:tcPr>
            <w:tcW w:w="2242" w:type="dxa"/>
            <w:vAlign w:val="top"/>
          </w:tcPr>
          <w:p w14:paraId="6E407CB5">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259" w:type="dxa"/>
            <w:vAlign w:val="top"/>
          </w:tcPr>
          <w:p w14:paraId="53F26741">
            <w:pPr>
              <w:pStyle w:val="6"/>
            </w:pPr>
          </w:p>
        </w:tc>
        <w:tc>
          <w:tcPr>
            <w:tcW w:w="1247" w:type="dxa"/>
            <w:vAlign w:val="top"/>
          </w:tcPr>
          <w:p w14:paraId="77AD31F5">
            <w:pPr>
              <w:pStyle w:val="6"/>
            </w:pPr>
          </w:p>
        </w:tc>
        <w:tc>
          <w:tcPr>
            <w:tcW w:w="881" w:type="dxa"/>
            <w:vAlign w:val="top"/>
          </w:tcPr>
          <w:p w14:paraId="3DBD5D60">
            <w:pPr>
              <w:pStyle w:val="6"/>
            </w:pPr>
          </w:p>
        </w:tc>
      </w:tr>
      <w:tr w14:paraId="06257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1A1F4E9">
            <w:pPr>
              <w:pStyle w:val="6"/>
            </w:pPr>
          </w:p>
        </w:tc>
        <w:tc>
          <w:tcPr>
            <w:tcW w:w="1235" w:type="dxa"/>
            <w:vAlign w:val="top"/>
          </w:tcPr>
          <w:p w14:paraId="427B295A">
            <w:pPr>
              <w:pStyle w:val="6"/>
            </w:pPr>
          </w:p>
        </w:tc>
        <w:tc>
          <w:tcPr>
            <w:tcW w:w="2242" w:type="dxa"/>
            <w:vAlign w:val="top"/>
          </w:tcPr>
          <w:p w14:paraId="68BF24E3">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59" w:type="dxa"/>
            <w:vAlign w:val="top"/>
          </w:tcPr>
          <w:p w14:paraId="566C49E6">
            <w:pPr>
              <w:pStyle w:val="6"/>
            </w:pPr>
          </w:p>
        </w:tc>
        <w:tc>
          <w:tcPr>
            <w:tcW w:w="1247" w:type="dxa"/>
            <w:vAlign w:val="top"/>
          </w:tcPr>
          <w:p w14:paraId="13B340C5">
            <w:pPr>
              <w:pStyle w:val="6"/>
            </w:pPr>
          </w:p>
        </w:tc>
        <w:tc>
          <w:tcPr>
            <w:tcW w:w="881" w:type="dxa"/>
            <w:vAlign w:val="top"/>
          </w:tcPr>
          <w:p w14:paraId="3A35943B">
            <w:pPr>
              <w:pStyle w:val="6"/>
            </w:pPr>
          </w:p>
        </w:tc>
      </w:tr>
      <w:tr w14:paraId="3D262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CC715DA">
            <w:pPr>
              <w:pStyle w:val="6"/>
            </w:pPr>
          </w:p>
        </w:tc>
        <w:tc>
          <w:tcPr>
            <w:tcW w:w="1235" w:type="dxa"/>
            <w:vAlign w:val="top"/>
          </w:tcPr>
          <w:p w14:paraId="4738586B">
            <w:pPr>
              <w:pStyle w:val="6"/>
            </w:pPr>
          </w:p>
        </w:tc>
        <w:tc>
          <w:tcPr>
            <w:tcW w:w="2242" w:type="dxa"/>
            <w:vAlign w:val="top"/>
          </w:tcPr>
          <w:p w14:paraId="0D5D316C">
            <w:pPr>
              <w:spacing w:before="6" w:line="208" w:lineRule="auto"/>
              <w:ind w:left="7" w:right="72"/>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支出</w:t>
            </w:r>
          </w:p>
        </w:tc>
        <w:tc>
          <w:tcPr>
            <w:tcW w:w="1259" w:type="dxa"/>
            <w:vAlign w:val="top"/>
          </w:tcPr>
          <w:p w14:paraId="6D7D24E3">
            <w:pPr>
              <w:pStyle w:val="6"/>
            </w:pPr>
          </w:p>
        </w:tc>
        <w:tc>
          <w:tcPr>
            <w:tcW w:w="1247" w:type="dxa"/>
            <w:vAlign w:val="top"/>
          </w:tcPr>
          <w:p w14:paraId="22C5EFAF">
            <w:pPr>
              <w:pStyle w:val="6"/>
            </w:pPr>
          </w:p>
        </w:tc>
        <w:tc>
          <w:tcPr>
            <w:tcW w:w="881" w:type="dxa"/>
            <w:vAlign w:val="top"/>
          </w:tcPr>
          <w:p w14:paraId="62E44F20">
            <w:pPr>
              <w:pStyle w:val="6"/>
            </w:pPr>
          </w:p>
        </w:tc>
      </w:tr>
      <w:tr w14:paraId="0B32C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24F1273">
            <w:pPr>
              <w:pStyle w:val="6"/>
            </w:pPr>
          </w:p>
        </w:tc>
        <w:tc>
          <w:tcPr>
            <w:tcW w:w="1235" w:type="dxa"/>
            <w:vAlign w:val="top"/>
          </w:tcPr>
          <w:p w14:paraId="218157FB">
            <w:pPr>
              <w:pStyle w:val="6"/>
            </w:pPr>
          </w:p>
        </w:tc>
        <w:tc>
          <w:tcPr>
            <w:tcW w:w="2242" w:type="dxa"/>
            <w:vAlign w:val="top"/>
          </w:tcPr>
          <w:p w14:paraId="32AAF025">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59" w:type="dxa"/>
            <w:vAlign w:val="top"/>
          </w:tcPr>
          <w:p w14:paraId="684A2E5A">
            <w:pPr>
              <w:pStyle w:val="6"/>
            </w:pPr>
          </w:p>
        </w:tc>
        <w:tc>
          <w:tcPr>
            <w:tcW w:w="1247" w:type="dxa"/>
            <w:vAlign w:val="top"/>
          </w:tcPr>
          <w:p w14:paraId="211F822B">
            <w:pPr>
              <w:pStyle w:val="6"/>
            </w:pPr>
          </w:p>
        </w:tc>
        <w:tc>
          <w:tcPr>
            <w:tcW w:w="881" w:type="dxa"/>
            <w:vAlign w:val="top"/>
          </w:tcPr>
          <w:p w14:paraId="6867AC1E">
            <w:pPr>
              <w:pStyle w:val="6"/>
            </w:pPr>
          </w:p>
        </w:tc>
      </w:tr>
      <w:tr w14:paraId="37624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F7F361D">
            <w:pPr>
              <w:pStyle w:val="6"/>
            </w:pPr>
          </w:p>
        </w:tc>
        <w:tc>
          <w:tcPr>
            <w:tcW w:w="1235" w:type="dxa"/>
            <w:vAlign w:val="top"/>
          </w:tcPr>
          <w:p w14:paraId="432BCD0E">
            <w:pPr>
              <w:pStyle w:val="6"/>
            </w:pPr>
          </w:p>
        </w:tc>
        <w:tc>
          <w:tcPr>
            <w:tcW w:w="2242" w:type="dxa"/>
            <w:vAlign w:val="top"/>
          </w:tcPr>
          <w:p w14:paraId="70347502">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259" w:type="dxa"/>
            <w:vAlign w:val="top"/>
          </w:tcPr>
          <w:p w14:paraId="4AEDD0BC">
            <w:pPr>
              <w:pStyle w:val="6"/>
            </w:pPr>
          </w:p>
        </w:tc>
        <w:tc>
          <w:tcPr>
            <w:tcW w:w="1247" w:type="dxa"/>
            <w:vAlign w:val="top"/>
          </w:tcPr>
          <w:p w14:paraId="572C575A">
            <w:pPr>
              <w:pStyle w:val="6"/>
            </w:pPr>
          </w:p>
        </w:tc>
        <w:tc>
          <w:tcPr>
            <w:tcW w:w="881" w:type="dxa"/>
            <w:vAlign w:val="top"/>
          </w:tcPr>
          <w:p w14:paraId="1369F9D0">
            <w:pPr>
              <w:pStyle w:val="6"/>
            </w:pPr>
          </w:p>
        </w:tc>
      </w:tr>
      <w:tr w14:paraId="0BF39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56EE062">
            <w:pPr>
              <w:pStyle w:val="6"/>
            </w:pPr>
          </w:p>
        </w:tc>
        <w:tc>
          <w:tcPr>
            <w:tcW w:w="1235" w:type="dxa"/>
            <w:vAlign w:val="top"/>
          </w:tcPr>
          <w:p w14:paraId="0516F82D">
            <w:pPr>
              <w:pStyle w:val="6"/>
            </w:pPr>
          </w:p>
        </w:tc>
        <w:tc>
          <w:tcPr>
            <w:tcW w:w="2242" w:type="dxa"/>
            <w:vAlign w:val="top"/>
          </w:tcPr>
          <w:p w14:paraId="10B0041B">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59" w:type="dxa"/>
            <w:vAlign w:val="top"/>
          </w:tcPr>
          <w:p w14:paraId="2FD47271">
            <w:pPr>
              <w:pStyle w:val="6"/>
            </w:pPr>
          </w:p>
        </w:tc>
        <w:tc>
          <w:tcPr>
            <w:tcW w:w="1247" w:type="dxa"/>
            <w:vAlign w:val="top"/>
          </w:tcPr>
          <w:p w14:paraId="12BC7BEB">
            <w:pPr>
              <w:pStyle w:val="6"/>
            </w:pPr>
          </w:p>
        </w:tc>
        <w:tc>
          <w:tcPr>
            <w:tcW w:w="881" w:type="dxa"/>
            <w:vAlign w:val="top"/>
          </w:tcPr>
          <w:p w14:paraId="5EBAE382">
            <w:pPr>
              <w:pStyle w:val="6"/>
            </w:pPr>
          </w:p>
        </w:tc>
      </w:tr>
      <w:tr w14:paraId="5057C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332CF89">
            <w:pPr>
              <w:pStyle w:val="6"/>
            </w:pPr>
          </w:p>
        </w:tc>
        <w:tc>
          <w:tcPr>
            <w:tcW w:w="1235" w:type="dxa"/>
            <w:vAlign w:val="top"/>
          </w:tcPr>
          <w:p w14:paraId="1973BE78">
            <w:pPr>
              <w:pStyle w:val="6"/>
            </w:pPr>
          </w:p>
        </w:tc>
        <w:tc>
          <w:tcPr>
            <w:tcW w:w="2242" w:type="dxa"/>
            <w:vAlign w:val="top"/>
          </w:tcPr>
          <w:p w14:paraId="55877AB9">
            <w:pPr>
              <w:spacing w:before="6" w:line="208" w:lineRule="auto"/>
              <w:ind w:left="7" w:right="72"/>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59" w:type="dxa"/>
            <w:vAlign w:val="top"/>
          </w:tcPr>
          <w:p w14:paraId="3CB3E32A">
            <w:pPr>
              <w:pStyle w:val="6"/>
            </w:pPr>
          </w:p>
        </w:tc>
        <w:tc>
          <w:tcPr>
            <w:tcW w:w="1247" w:type="dxa"/>
            <w:vAlign w:val="top"/>
          </w:tcPr>
          <w:p w14:paraId="67047AB5">
            <w:pPr>
              <w:pStyle w:val="6"/>
            </w:pPr>
          </w:p>
        </w:tc>
        <w:tc>
          <w:tcPr>
            <w:tcW w:w="881" w:type="dxa"/>
            <w:vAlign w:val="top"/>
          </w:tcPr>
          <w:p w14:paraId="0AFDD0BB">
            <w:pPr>
              <w:pStyle w:val="6"/>
            </w:pPr>
          </w:p>
        </w:tc>
      </w:tr>
      <w:tr w14:paraId="1C393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4CD71BD7">
            <w:pPr>
              <w:pStyle w:val="6"/>
            </w:pPr>
          </w:p>
        </w:tc>
        <w:tc>
          <w:tcPr>
            <w:tcW w:w="1235" w:type="dxa"/>
            <w:vAlign w:val="top"/>
          </w:tcPr>
          <w:p w14:paraId="1C9A4DE0">
            <w:pPr>
              <w:pStyle w:val="6"/>
            </w:pPr>
          </w:p>
        </w:tc>
        <w:tc>
          <w:tcPr>
            <w:tcW w:w="2242" w:type="dxa"/>
            <w:vAlign w:val="top"/>
          </w:tcPr>
          <w:p w14:paraId="48C76AAB">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259" w:type="dxa"/>
            <w:vAlign w:val="top"/>
          </w:tcPr>
          <w:p w14:paraId="5E632BAF">
            <w:pPr>
              <w:spacing w:before="114"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247" w:type="dxa"/>
            <w:vAlign w:val="top"/>
          </w:tcPr>
          <w:p w14:paraId="5B299FFF">
            <w:pPr>
              <w:spacing w:before="11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881" w:type="dxa"/>
            <w:vAlign w:val="top"/>
          </w:tcPr>
          <w:p w14:paraId="31540781">
            <w:pPr>
              <w:pStyle w:val="6"/>
            </w:pPr>
          </w:p>
        </w:tc>
      </w:tr>
      <w:tr w14:paraId="20B5E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1CBCE1D8">
            <w:pPr>
              <w:pStyle w:val="6"/>
            </w:pPr>
          </w:p>
        </w:tc>
        <w:tc>
          <w:tcPr>
            <w:tcW w:w="1235" w:type="dxa"/>
            <w:vAlign w:val="top"/>
          </w:tcPr>
          <w:p w14:paraId="692D1DE7">
            <w:pPr>
              <w:pStyle w:val="6"/>
            </w:pPr>
          </w:p>
        </w:tc>
        <w:tc>
          <w:tcPr>
            <w:tcW w:w="2242" w:type="dxa"/>
            <w:vAlign w:val="top"/>
          </w:tcPr>
          <w:p w14:paraId="38EB249D">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259" w:type="dxa"/>
            <w:vAlign w:val="top"/>
          </w:tcPr>
          <w:p w14:paraId="1655BF71">
            <w:pPr>
              <w:pStyle w:val="6"/>
            </w:pPr>
          </w:p>
        </w:tc>
        <w:tc>
          <w:tcPr>
            <w:tcW w:w="1247" w:type="dxa"/>
            <w:vAlign w:val="top"/>
          </w:tcPr>
          <w:p w14:paraId="7B8E3473">
            <w:pPr>
              <w:pStyle w:val="6"/>
            </w:pPr>
          </w:p>
        </w:tc>
        <w:tc>
          <w:tcPr>
            <w:tcW w:w="881" w:type="dxa"/>
            <w:vAlign w:val="top"/>
          </w:tcPr>
          <w:p w14:paraId="62529BEB">
            <w:pPr>
              <w:pStyle w:val="6"/>
            </w:pPr>
          </w:p>
        </w:tc>
      </w:tr>
      <w:tr w14:paraId="72A02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170B9D4">
            <w:pPr>
              <w:pStyle w:val="6"/>
            </w:pPr>
          </w:p>
        </w:tc>
        <w:tc>
          <w:tcPr>
            <w:tcW w:w="1235" w:type="dxa"/>
            <w:vAlign w:val="top"/>
          </w:tcPr>
          <w:p w14:paraId="3837D03C">
            <w:pPr>
              <w:pStyle w:val="6"/>
            </w:pPr>
          </w:p>
        </w:tc>
        <w:tc>
          <w:tcPr>
            <w:tcW w:w="2242" w:type="dxa"/>
            <w:vAlign w:val="top"/>
          </w:tcPr>
          <w:p w14:paraId="357BB4D9">
            <w:pPr>
              <w:spacing w:before="6" w:line="208" w:lineRule="auto"/>
              <w:ind w:left="7" w:right="72"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59" w:type="dxa"/>
            <w:vAlign w:val="top"/>
          </w:tcPr>
          <w:p w14:paraId="2E6FA500">
            <w:pPr>
              <w:pStyle w:val="6"/>
            </w:pPr>
          </w:p>
        </w:tc>
        <w:tc>
          <w:tcPr>
            <w:tcW w:w="1247" w:type="dxa"/>
            <w:vAlign w:val="top"/>
          </w:tcPr>
          <w:p w14:paraId="36FBBEDA">
            <w:pPr>
              <w:pStyle w:val="6"/>
            </w:pPr>
          </w:p>
        </w:tc>
        <w:tc>
          <w:tcPr>
            <w:tcW w:w="881" w:type="dxa"/>
            <w:vAlign w:val="top"/>
          </w:tcPr>
          <w:p w14:paraId="2095425D">
            <w:pPr>
              <w:pStyle w:val="6"/>
            </w:pPr>
          </w:p>
        </w:tc>
      </w:tr>
      <w:tr w14:paraId="74163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95C8122">
            <w:pPr>
              <w:pStyle w:val="6"/>
            </w:pPr>
          </w:p>
        </w:tc>
        <w:tc>
          <w:tcPr>
            <w:tcW w:w="1235" w:type="dxa"/>
            <w:vAlign w:val="top"/>
          </w:tcPr>
          <w:p w14:paraId="204FC9B9">
            <w:pPr>
              <w:pStyle w:val="6"/>
            </w:pPr>
          </w:p>
        </w:tc>
        <w:tc>
          <w:tcPr>
            <w:tcW w:w="2242" w:type="dxa"/>
            <w:vAlign w:val="top"/>
          </w:tcPr>
          <w:p w14:paraId="3BB84082">
            <w:pPr>
              <w:spacing w:before="6" w:line="208" w:lineRule="auto"/>
              <w:ind w:left="9" w:right="72"/>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z w:val="18"/>
                <w:szCs w:val="18"/>
              </w:rPr>
              <w:t xml:space="preserve"> </w:t>
            </w:r>
            <w:r>
              <w:rPr>
                <w:rFonts w:ascii="宋体" w:hAnsi="宋体" w:eastAsia="宋体" w:cs="宋体"/>
                <w:color w:val="212529"/>
                <w:spacing w:val="-4"/>
                <w:sz w:val="18"/>
                <w:szCs w:val="18"/>
              </w:rPr>
              <w:t>理支出</w:t>
            </w:r>
          </w:p>
        </w:tc>
        <w:tc>
          <w:tcPr>
            <w:tcW w:w="1259" w:type="dxa"/>
            <w:vAlign w:val="top"/>
          </w:tcPr>
          <w:p w14:paraId="1EDFCF03">
            <w:pPr>
              <w:pStyle w:val="6"/>
            </w:pPr>
          </w:p>
        </w:tc>
        <w:tc>
          <w:tcPr>
            <w:tcW w:w="1247" w:type="dxa"/>
            <w:vAlign w:val="top"/>
          </w:tcPr>
          <w:p w14:paraId="2B5AD5F4">
            <w:pPr>
              <w:pStyle w:val="6"/>
            </w:pPr>
          </w:p>
        </w:tc>
        <w:tc>
          <w:tcPr>
            <w:tcW w:w="881" w:type="dxa"/>
            <w:vAlign w:val="top"/>
          </w:tcPr>
          <w:p w14:paraId="3ADF4B6D">
            <w:pPr>
              <w:pStyle w:val="6"/>
            </w:pPr>
          </w:p>
        </w:tc>
      </w:tr>
      <w:tr w14:paraId="23111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9D0B47A">
            <w:pPr>
              <w:pStyle w:val="6"/>
            </w:pPr>
          </w:p>
        </w:tc>
        <w:tc>
          <w:tcPr>
            <w:tcW w:w="1235" w:type="dxa"/>
            <w:vAlign w:val="top"/>
          </w:tcPr>
          <w:p w14:paraId="415A6883">
            <w:pPr>
              <w:pStyle w:val="6"/>
            </w:pPr>
          </w:p>
        </w:tc>
        <w:tc>
          <w:tcPr>
            <w:tcW w:w="2242" w:type="dxa"/>
            <w:vAlign w:val="top"/>
          </w:tcPr>
          <w:p w14:paraId="7151F3D6">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59" w:type="dxa"/>
            <w:vAlign w:val="top"/>
          </w:tcPr>
          <w:p w14:paraId="4903A99E">
            <w:pPr>
              <w:pStyle w:val="6"/>
            </w:pPr>
          </w:p>
        </w:tc>
        <w:tc>
          <w:tcPr>
            <w:tcW w:w="1247" w:type="dxa"/>
            <w:vAlign w:val="top"/>
          </w:tcPr>
          <w:p w14:paraId="7817882E">
            <w:pPr>
              <w:pStyle w:val="6"/>
            </w:pPr>
          </w:p>
        </w:tc>
        <w:tc>
          <w:tcPr>
            <w:tcW w:w="881" w:type="dxa"/>
            <w:vAlign w:val="top"/>
          </w:tcPr>
          <w:p w14:paraId="546C0814">
            <w:pPr>
              <w:pStyle w:val="6"/>
            </w:pPr>
          </w:p>
        </w:tc>
      </w:tr>
      <w:tr w14:paraId="662CC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2C5C634F">
            <w:pPr>
              <w:pStyle w:val="6"/>
            </w:pPr>
          </w:p>
        </w:tc>
        <w:tc>
          <w:tcPr>
            <w:tcW w:w="1235" w:type="dxa"/>
            <w:vAlign w:val="top"/>
          </w:tcPr>
          <w:p w14:paraId="32D3539A">
            <w:pPr>
              <w:pStyle w:val="6"/>
            </w:pPr>
          </w:p>
        </w:tc>
        <w:tc>
          <w:tcPr>
            <w:tcW w:w="2242" w:type="dxa"/>
            <w:vAlign w:val="top"/>
          </w:tcPr>
          <w:p w14:paraId="633497D7">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59" w:type="dxa"/>
            <w:vAlign w:val="top"/>
          </w:tcPr>
          <w:p w14:paraId="260D0E85">
            <w:pPr>
              <w:pStyle w:val="6"/>
            </w:pPr>
          </w:p>
        </w:tc>
        <w:tc>
          <w:tcPr>
            <w:tcW w:w="1247" w:type="dxa"/>
            <w:vAlign w:val="top"/>
          </w:tcPr>
          <w:p w14:paraId="11D60890">
            <w:pPr>
              <w:pStyle w:val="6"/>
            </w:pPr>
          </w:p>
        </w:tc>
        <w:tc>
          <w:tcPr>
            <w:tcW w:w="881" w:type="dxa"/>
            <w:vAlign w:val="top"/>
          </w:tcPr>
          <w:p w14:paraId="3009DCED">
            <w:pPr>
              <w:pStyle w:val="6"/>
            </w:pPr>
          </w:p>
        </w:tc>
      </w:tr>
      <w:tr w14:paraId="2B53F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1E6322FE">
            <w:pPr>
              <w:pStyle w:val="6"/>
            </w:pPr>
          </w:p>
        </w:tc>
        <w:tc>
          <w:tcPr>
            <w:tcW w:w="1235" w:type="dxa"/>
            <w:vAlign w:val="top"/>
          </w:tcPr>
          <w:p w14:paraId="1A7B73B0">
            <w:pPr>
              <w:pStyle w:val="6"/>
            </w:pPr>
          </w:p>
        </w:tc>
        <w:tc>
          <w:tcPr>
            <w:tcW w:w="2242" w:type="dxa"/>
            <w:vAlign w:val="top"/>
          </w:tcPr>
          <w:p w14:paraId="4BEE7F30">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259" w:type="dxa"/>
            <w:vAlign w:val="top"/>
          </w:tcPr>
          <w:p w14:paraId="0435DC46">
            <w:pPr>
              <w:pStyle w:val="6"/>
            </w:pPr>
          </w:p>
        </w:tc>
        <w:tc>
          <w:tcPr>
            <w:tcW w:w="1247" w:type="dxa"/>
            <w:vAlign w:val="top"/>
          </w:tcPr>
          <w:p w14:paraId="00CE33B2">
            <w:pPr>
              <w:pStyle w:val="6"/>
            </w:pPr>
          </w:p>
        </w:tc>
        <w:tc>
          <w:tcPr>
            <w:tcW w:w="881" w:type="dxa"/>
            <w:vAlign w:val="top"/>
          </w:tcPr>
          <w:p w14:paraId="2D693DDF">
            <w:pPr>
              <w:pStyle w:val="6"/>
            </w:pPr>
          </w:p>
        </w:tc>
      </w:tr>
      <w:tr w14:paraId="1D06F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152" w:type="dxa"/>
            <w:vAlign w:val="top"/>
          </w:tcPr>
          <w:p w14:paraId="3C2580BC">
            <w:pPr>
              <w:pStyle w:val="6"/>
            </w:pPr>
          </w:p>
        </w:tc>
        <w:tc>
          <w:tcPr>
            <w:tcW w:w="1235" w:type="dxa"/>
            <w:vAlign w:val="top"/>
          </w:tcPr>
          <w:p w14:paraId="412BEE1E">
            <w:pPr>
              <w:pStyle w:val="6"/>
            </w:pPr>
          </w:p>
        </w:tc>
        <w:tc>
          <w:tcPr>
            <w:tcW w:w="2242" w:type="dxa"/>
            <w:vAlign w:val="top"/>
          </w:tcPr>
          <w:p w14:paraId="6E34F173">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259" w:type="dxa"/>
            <w:vAlign w:val="top"/>
          </w:tcPr>
          <w:p w14:paraId="2E786324">
            <w:pPr>
              <w:pStyle w:val="6"/>
            </w:pPr>
          </w:p>
        </w:tc>
        <w:tc>
          <w:tcPr>
            <w:tcW w:w="1247" w:type="dxa"/>
            <w:vAlign w:val="top"/>
          </w:tcPr>
          <w:p w14:paraId="05005168">
            <w:pPr>
              <w:pStyle w:val="6"/>
            </w:pPr>
          </w:p>
        </w:tc>
        <w:tc>
          <w:tcPr>
            <w:tcW w:w="881" w:type="dxa"/>
            <w:vAlign w:val="top"/>
          </w:tcPr>
          <w:p w14:paraId="7E5360F1">
            <w:pPr>
              <w:pStyle w:val="6"/>
            </w:pPr>
          </w:p>
        </w:tc>
      </w:tr>
    </w:tbl>
    <w:p w14:paraId="491A7864">
      <w:pPr>
        <w:pStyle w:val="2"/>
      </w:pPr>
    </w:p>
    <w:p w14:paraId="657822AB">
      <w:pPr>
        <w:sectPr>
          <w:headerReference r:id="rId10" w:type="default"/>
          <w:footerReference r:id="rId11" w:type="default"/>
          <w:pgSz w:w="11900" w:h="16840"/>
          <w:pgMar w:top="642" w:right="0" w:bottom="340" w:left="0" w:header="326" w:footer="110" w:gutter="0"/>
          <w:cols w:space="720" w:num="1"/>
        </w:sectPr>
      </w:pPr>
    </w:p>
    <w:p w14:paraId="18A215B7">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235"/>
        <w:gridCol w:w="2242"/>
        <w:gridCol w:w="1259"/>
        <w:gridCol w:w="1247"/>
        <w:gridCol w:w="881"/>
      </w:tblGrid>
      <w:tr w14:paraId="36B81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52" w:type="dxa"/>
            <w:vAlign w:val="top"/>
          </w:tcPr>
          <w:p w14:paraId="6C9ED526">
            <w:pPr>
              <w:pStyle w:val="6"/>
            </w:pPr>
          </w:p>
        </w:tc>
        <w:tc>
          <w:tcPr>
            <w:tcW w:w="1235" w:type="dxa"/>
            <w:vAlign w:val="top"/>
          </w:tcPr>
          <w:p w14:paraId="7325E266">
            <w:pPr>
              <w:pStyle w:val="6"/>
            </w:pPr>
          </w:p>
        </w:tc>
        <w:tc>
          <w:tcPr>
            <w:tcW w:w="2242" w:type="dxa"/>
            <w:vAlign w:val="top"/>
          </w:tcPr>
          <w:p w14:paraId="3DFE8127">
            <w:pPr>
              <w:spacing w:before="111" w:line="219" w:lineRule="auto"/>
              <w:ind w:left="9"/>
              <w:rPr>
                <w:rFonts w:ascii="宋体" w:hAnsi="宋体" w:eastAsia="宋体" w:cs="宋体"/>
                <w:sz w:val="18"/>
                <w:szCs w:val="18"/>
              </w:rPr>
            </w:pPr>
            <w:bookmarkStart w:id="8" w:name="bookmark37"/>
            <w:bookmarkEnd w:id="8"/>
            <w:r>
              <w:rPr>
                <w:rFonts w:ascii="宋体" w:hAnsi="宋体" w:eastAsia="宋体" w:cs="宋体"/>
                <w:color w:val="212529"/>
                <w:spacing w:val="-2"/>
                <w:sz w:val="18"/>
                <w:szCs w:val="18"/>
              </w:rPr>
              <w:t>二十八、债务付息支出</w:t>
            </w:r>
          </w:p>
        </w:tc>
        <w:tc>
          <w:tcPr>
            <w:tcW w:w="1259" w:type="dxa"/>
            <w:vAlign w:val="top"/>
          </w:tcPr>
          <w:p w14:paraId="0648B92A">
            <w:pPr>
              <w:pStyle w:val="6"/>
            </w:pPr>
          </w:p>
        </w:tc>
        <w:tc>
          <w:tcPr>
            <w:tcW w:w="1247" w:type="dxa"/>
            <w:vAlign w:val="top"/>
          </w:tcPr>
          <w:p w14:paraId="7B612347">
            <w:pPr>
              <w:pStyle w:val="6"/>
            </w:pPr>
          </w:p>
        </w:tc>
        <w:tc>
          <w:tcPr>
            <w:tcW w:w="881" w:type="dxa"/>
            <w:vAlign w:val="top"/>
          </w:tcPr>
          <w:p w14:paraId="3AC9FA07">
            <w:pPr>
              <w:pStyle w:val="6"/>
            </w:pPr>
          </w:p>
        </w:tc>
      </w:tr>
      <w:tr w14:paraId="38D37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6D8DACAA">
            <w:pPr>
              <w:pStyle w:val="6"/>
            </w:pPr>
          </w:p>
        </w:tc>
        <w:tc>
          <w:tcPr>
            <w:tcW w:w="1235" w:type="dxa"/>
            <w:vAlign w:val="top"/>
          </w:tcPr>
          <w:p w14:paraId="0A0BCF2B">
            <w:pPr>
              <w:pStyle w:val="6"/>
            </w:pPr>
          </w:p>
        </w:tc>
        <w:tc>
          <w:tcPr>
            <w:tcW w:w="2242" w:type="dxa"/>
            <w:vAlign w:val="top"/>
          </w:tcPr>
          <w:p w14:paraId="2854C06A">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259" w:type="dxa"/>
            <w:vAlign w:val="top"/>
          </w:tcPr>
          <w:p w14:paraId="61B19B50">
            <w:pPr>
              <w:pStyle w:val="6"/>
            </w:pPr>
          </w:p>
        </w:tc>
        <w:tc>
          <w:tcPr>
            <w:tcW w:w="1247" w:type="dxa"/>
            <w:vAlign w:val="top"/>
          </w:tcPr>
          <w:p w14:paraId="71B3F89E">
            <w:pPr>
              <w:pStyle w:val="6"/>
            </w:pPr>
          </w:p>
        </w:tc>
        <w:tc>
          <w:tcPr>
            <w:tcW w:w="881" w:type="dxa"/>
            <w:vAlign w:val="top"/>
          </w:tcPr>
          <w:p w14:paraId="136D979C">
            <w:pPr>
              <w:pStyle w:val="6"/>
            </w:pPr>
          </w:p>
        </w:tc>
      </w:tr>
      <w:tr w14:paraId="48DAD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2372574B">
            <w:pPr>
              <w:pStyle w:val="6"/>
            </w:pPr>
          </w:p>
        </w:tc>
        <w:tc>
          <w:tcPr>
            <w:tcW w:w="1235" w:type="dxa"/>
            <w:vAlign w:val="top"/>
          </w:tcPr>
          <w:p w14:paraId="7C9C2DDB">
            <w:pPr>
              <w:pStyle w:val="6"/>
            </w:pPr>
          </w:p>
        </w:tc>
        <w:tc>
          <w:tcPr>
            <w:tcW w:w="2242" w:type="dxa"/>
            <w:vAlign w:val="top"/>
          </w:tcPr>
          <w:p w14:paraId="51E69BD2">
            <w:pPr>
              <w:spacing w:before="1" w:line="210" w:lineRule="auto"/>
              <w:ind w:left="6" w:right="72"/>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支出</w:t>
            </w:r>
          </w:p>
        </w:tc>
        <w:tc>
          <w:tcPr>
            <w:tcW w:w="1259" w:type="dxa"/>
            <w:vAlign w:val="top"/>
          </w:tcPr>
          <w:p w14:paraId="04C7C66C">
            <w:pPr>
              <w:pStyle w:val="6"/>
            </w:pPr>
          </w:p>
        </w:tc>
        <w:tc>
          <w:tcPr>
            <w:tcW w:w="1247" w:type="dxa"/>
            <w:vAlign w:val="top"/>
          </w:tcPr>
          <w:p w14:paraId="3A6E54B9">
            <w:pPr>
              <w:pStyle w:val="6"/>
            </w:pPr>
          </w:p>
        </w:tc>
        <w:tc>
          <w:tcPr>
            <w:tcW w:w="881" w:type="dxa"/>
            <w:vAlign w:val="top"/>
          </w:tcPr>
          <w:p w14:paraId="3B336EDC">
            <w:pPr>
              <w:pStyle w:val="6"/>
            </w:pPr>
          </w:p>
        </w:tc>
      </w:tr>
      <w:tr w14:paraId="1FEEC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5C28391C">
            <w:pPr>
              <w:pStyle w:val="6"/>
            </w:pPr>
          </w:p>
        </w:tc>
        <w:tc>
          <w:tcPr>
            <w:tcW w:w="1235" w:type="dxa"/>
            <w:vAlign w:val="top"/>
          </w:tcPr>
          <w:p w14:paraId="2760D643">
            <w:pPr>
              <w:pStyle w:val="6"/>
            </w:pPr>
          </w:p>
        </w:tc>
        <w:tc>
          <w:tcPr>
            <w:tcW w:w="2242" w:type="dxa"/>
            <w:vAlign w:val="top"/>
          </w:tcPr>
          <w:p w14:paraId="42076B1F">
            <w:pPr>
              <w:pStyle w:val="6"/>
            </w:pPr>
          </w:p>
        </w:tc>
        <w:tc>
          <w:tcPr>
            <w:tcW w:w="1259" w:type="dxa"/>
            <w:vAlign w:val="top"/>
          </w:tcPr>
          <w:p w14:paraId="69780192">
            <w:pPr>
              <w:pStyle w:val="6"/>
            </w:pPr>
          </w:p>
        </w:tc>
        <w:tc>
          <w:tcPr>
            <w:tcW w:w="1247" w:type="dxa"/>
            <w:vAlign w:val="top"/>
          </w:tcPr>
          <w:p w14:paraId="432012A9">
            <w:pPr>
              <w:pStyle w:val="6"/>
            </w:pPr>
          </w:p>
        </w:tc>
        <w:tc>
          <w:tcPr>
            <w:tcW w:w="881" w:type="dxa"/>
            <w:vAlign w:val="top"/>
          </w:tcPr>
          <w:p w14:paraId="3F8A18E4">
            <w:pPr>
              <w:pStyle w:val="6"/>
            </w:pPr>
          </w:p>
        </w:tc>
      </w:tr>
      <w:tr w14:paraId="5F77B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152" w:type="dxa"/>
            <w:vAlign w:val="top"/>
          </w:tcPr>
          <w:p w14:paraId="2D5ACCD7">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235" w:type="dxa"/>
            <w:vAlign w:val="top"/>
          </w:tcPr>
          <w:p w14:paraId="61765DFD">
            <w:pPr>
              <w:spacing w:before="110"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2242" w:type="dxa"/>
            <w:vAlign w:val="top"/>
          </w:tcPr>
          <w:p w14:paraId="663B518A">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259" w:type="dxa"/>
            <w:vAlign w:val="top"/>
          </w:tcPr>
          <w:p w14:paraId="302A1EEB">
            <w:pPr>
              <w:spacing w:before="110" w:line="239" w:lineRule="auto"/>
              <w:ind w:right="10"/>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1247" w:type="dxa"/>
            <w:vAlign w:val="top"/>
          </w:tcPr>
          <w:p w14:paraId="29721DD2">
            <w:pPr>
              <w:spacing w:before="110"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881" w:type="dxa"/>
            <w:vAlign w:val="top"/>
          </w:tcPr>
          <w:p w14:paraId="0BD22857">
            <w:pPr>
              <w:pStyle w:val="6"/>
            </w:pPr>
          </w:p>
        </w:tc>
      </w:tr>
      <w:tr w14:paraId="05DB2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35420B59">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235" w:type="dxa"/>
            <w:vAlign w:val="top"/>
          </w:tcPr>
          <w:p w14:paraId="1A5EE34A">
            <w:pPr>
              <w:pStyle w:val="6"/>
            </w:pPr>
          </w:p>
        </w:tc>
        <w:tc>
          <w:tcPr>
            <w:tcW w:w="2242" w:type="dxa"/>
            <w:vAlign w:val="top"/>
          </w:tcPr>
          <w:p w14:paraId="1638C438">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259" w:type="dxa"/>
            <w:vAlign w:val="top"/>
          </w:tcPr>
          <w:p w14:paraId="0C4DAC5E">
            <w:pPr>
              <w:pStyle w:val="6"/>
            </w:pPr>
          </w:p>
        </w:tc>
        <w:tc>
          <w:tcPr>
            <w:tcW w:w="1247" w:type="dxa"/>
            <w:vAlign w:val="top"/>
          </w:tcPr>
          <w:p w14:paraId="22D740E4">
            <w:pPr>
              <w:pStyle w:val="6"/>
            </w:pPr>
          </w:p>
        </w:tc>
        <w:tc>
          <w:tcPr>
            <w:tcW w:w="881" w:type="dxa"/>
            <w:vAlign w:val="top"/>
          </w:tcPr>
          <w:p w14:paraId="7131A74E">
            <w:pPr>
              <w:pStyle w:val="6"/>
            </w:pPr>
          </w:p>
        </w:tc>
      </w:tr>
      <w:tr w14:paraId="739E3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52" w:type="dxa"/>
            <w:vAlign w:val="top"/>
          </w:tcPr>
          <w:p w14:paraId="6C85588D">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235" w:type="dxa"/>
            <w:vAlign w:val="top"/>
          </w:tcPr>
          <w:p w14:paraId="6A830323">
            <w:pPr>
              <w:spacing w:before="113"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2242" w:type="dxa"/>
            <w:vAlign w:val="top"/>
          </w:tcPr>
          <w:p w14:paraId="4F4E2E72">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259" w:type="dxa"/>
            <w:vAlign w:val="top"/>
          </w:tcPr>
          <w:p w14:paraId="695D6952">
            <w:pPr>
              <w:spacing w:before="113" w:line="239" w:lineRule="auto"/>
              <w:ind w:right="10"/>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1247" w:type="dxa"/>
            <w:vAlign w:val="top"/>
          </w:tcPr>
          <w:p w14:paraId="4DE6CCC1">
            <w:pPr>
              <w:spacing w:before="113"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881" w:type="dxa"/>
            <w:vAlign w:val="top"/>
          </w:tcPr>
          <w:p w14:paraId="17397158">
            <w:pPr>
              <w:pStyle w:val="6"/>
            </w:pPr>
          </w:p>
        </w:tc>
      </w:tr>
    </w:tbl>
    <w:p w14:paraId="117A2D66">
      <w:pPr>
        <w:pStyle w:val="2"/>
      </w:pPr>
    </w:p>
    <w:p w14:paraId="4B3A137B">
      <w:pPr>
        <w:sectPr>
          <w:headerReference r:id="rId12" w:type="default"/>
          <w:footerReference r:id="rId13" w:type="default"/>
          <w:pgSz w:w="11900" w:h="16840"/>
          <w:pgMar w:top="642" w:right="0" w:bottom="340" w:left="0" w:header="326" w:footer="111" w:gutter="0"/>
          <w:cols w:space="720" w:num="1"/>
        </w:sectPr>
      </w:pPr>
    </w:p>
    <w:p w14:paraId="13F825D2">
      <w:pPr>
        <w:spacing w:before="232"/>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6"/>
        <w:gridCol w:w="3251"/>
        <w:gridCol w:w="1691"/>
        <w:gridCol w:w="1476"/>
        <w:gridCol w:w="1080"/>
        <w:gridCol w:w="1332"/>
        <w:gridCol w:w="1320"/>
        <w:gridCol w:w="1068"/>
        <w:gridCol w:w="1122"/>
      </w:tblGrid>
      <w:tr w14:paraId="1F7A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26" w:type="dxa"/>
            <w:tcBorders>
              <w:top w:val="single" w:color="FFFFFF" w:sz="4" w:space="0"/>
              <w:left w:val="single" w:color="FFFFFF" w:sz="2" w:space="0"/>
              <w:bottom w:val="single" w:color="FFFFFF" w:sz="4" w:space="0"/>
              <w:right w:val="single" w:color="FFFFFF" w:sz="2" w:space="0"/>
            </w:tcBorders>
            <w:vAlign w:val="top"/>
          </w:tcPr>
          <w:p w14:paraId="3B5EB37E">
            <w:pPr>
              <w:pStyle w:val="6"/>
            </w:pPr>
          </w:p>
        </w:tc>
        <w:tc>
          <w:tcPr>
            <w:tcW w:w="3251" w:type="dxa"/>
            <w:tcBorders>
              <w:top w:val="single" w:color="FFFFFF" w:sz="4" w:space="0"/>
              <w:left w:val="single" w:color="FFFFFF" w:sz="2" w:space="0"/>
              <w:bottom w:val="single" w:color="FFFFFF" w:sz="4" w:space="0"/>
              <w:right w:val="single" w:color="FFFFFF" w:sz="2" w:space="0"/>
            </w:tcBorders>
            <w:vAlign w:val="top"/>
          </w:tcPr>
          <w:p w14:paraId="3E9BA3EF">
            <w:pPr>
              <w:pStyle w:val="6"/>
            </w:pPr>
          </w:p>
        </w:tc>
        <w:tc>
          <w:tcPr>
            <w:tcW w:w="1691" w:type="dxa"/>
            <w:tcBorders>
              <w:top w:val="single" w:color="FFFFFF" w:sz="4" w:space="0"/>
              <w:left w:val="single" w:color="FFFFFF" w:sz="2" w:space="0"/>
              <w:bottom w:val="single" w:color="FFFFFF" w:sz="4" w:space="0"/>
              <w:right w:val="single" w:color="FFFFFF" w:sz="2" w:space="0"/>
            </w:tcBorders>
            <w:vAlign w:val="top"/>
          </w:tcPr>
          <w:p w14:paraId="48B630BA">
            <w:pPr>
              <w:pStyle w:val="6"/>
            </w:pPr>
          </w:p>
        </w:tc>
        <w:tc>
          <w:tcPr>
            <w:tcW w:w="1476" w:type="dxa"/>
            <w:tcBorders>
              <w:top w:val="single" w:color="FFFFFF" w:sz="4" w:space="0"/>
              <w:left w:val="single" w:color="FFFFFF" w:sz="2" w:space="0"/>
              <w:bottom w:val="single" w:color="FFFFFF" w:sz="4" w:space="0"/>
              <w:right w:val="single" w:color="FFFFFF" w:sz="2" w:space="0"/>
            </w:tcBorders>
            <w:vAlign w:val="top"/>
          </w:tcPr>
          <w:p w14:paraId="4D05CF56">
            <w:pPr>
              <w:pStyle w:val="6"/>
            </w:pPr>
          </w:p>
        </w:tc>
        <w:tc>
          <w:tcPr>
            <w:tcW w:w="1080" w:type="dxa"/>
            <w:tcBorders>
              <w:top w:val="single" w:color="FFFFFF" w:sz="4" w:space="0"/>
              <w:left w:val="single" w:color="FFFFFF" w:sz="2" w:space="0"/>
              <w:bottom w:val="single" w:color="FFFFFF" w:sz="4" w:space="0"/>
              <w:right w:val="single" w:color="FFFFFF" w:sz="2" w:space="0"/>
            </w:tcBorders>
            <w:vAlign w:val="top"/>
          </w:tcPr>
          <w:p w14:paraId="08917313">
            <w:pPr>
              <w:pStyle w:val="6"/>
            </w:pPr>
          </w:p>
        </w:tc>
        <w:tc>
          <w:tcPr>
            <w:tcW w:w="1332" w:type="dxa"/>
            <w:tcBorders>
              <w:top w:val="single" w:color="FFFFFF" w:sz="4" w:space="0"/>
              <w:left w:val="single" w:color="FFFFFF" w:sz="2" w:space="0"/>
              <w:bottom w:val="single" w:color="FFFFFF" w:sz="4" w:space="0"/>
              <w:right w:val="single" w:color="FFFFFF" w:sz="2" w:space="0"/>
            </w:tcBorders>
            <w:vAlign w:val="top"/>
          </w:tcPr>
          <w:p w14:paraId="1471E795">
            <w:pPr>
              <w:pStyle w:val="6"/>
            </w:pPr>
          </w:p>
        </w:tc>
        <w:tc>
          <w:tcPr>
            <w:tcW w:w="1320" w:type="dxa"/>
            <w:tcBorders>
              <w:top w:val="single" w:color="FFFFFF" w:sz="4" w:space="0"/>
              <w:left w:val="single" w:color="FFFFFF" w:sz="2" w:space="0"/>
              <w:bottom w:val="single" w:color="FFFFFF" w:sz="4" w:space="0"/>
              <w:right w:val="single" w:color="FFFFFF" w:sz="2" w:space="0"/>
            </w:tcBorders>
            <w:vAlign w:val="top"/>
          </w:tcPr>
          <w:p w14:paraId="0EA00E12">
            <w:pPr>
              <w:pStyle w:val="6"/>
            </w:pPr>
          </w:p>
        </w:tc>
        <w:tc>
          <w:tcPr>
            <w:tcW w:w="2190" w:type="dxa"/>
            <w:gridSpan w:val="2"/>
            <w:tcBorders>
              <w:top w:val="single" w:color="FFFFFF" w:sz="4" w:space="0"/>
              <w:left w:val="single" w:color="FFFFFF" w:sz="2" w:space="0"/>
              <w:bottom w:val="single" w:color="FFFFFF" w:sz="4" w:space="0"/>
              <w:right w:val="single" w:color="FFFFFF" w:sz="2" w:space="0"/>
            </w:tcBorders>
            <w:vAlign w:val="top"/>
          </w:tcPr>
          <w:p w14:paraId="4441B3F2">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3AD2A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59B20183">
            <w:pPr>
              <w:spacing w:before="43" w:line="209" w:lineRule="auto"/>
              <w:ind w:left="5906"/>
              <w:outlineLvl w:val="1"/>
              <w:rPr>
                <w:rFonts w:ascii="宋体" w:hAnsi="宋体" w:eastAsia="宋体" w:cs="宋体"/>
                <w:sz w:val="24"/>
                <w:szCs w:val="24"/>
              </w:rPr>
            </w:pPr>
            <w:bookmarkStart w:id="9" w:name="bookmark7"/>
            <w:bookmarkEnd w:id="9"/>
            <w:r>
              <w:rPr>
                <w:rFonts w:ascii="宋体" w:hAnsi="宋体" w:eastAsia="宋体" w:cs="宋体"/>
                <w:color w:val="212529"/>
                <w:spacing w:val="-2"/>
                <w:sz w:val="24"/>
                <w:szCs w:val="24"/>
              </w:rPr>
              <w:t>2024年预算收入总表</w:t>
            </w:r>
          </w:p>
        </w:tc>
      </w:tr>
      <w:tr w14:paraId="6CE33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877" w:type="dxa"/>
            <w:gridSpan w:val="2"/>
            <w:tcBorders>
              <w:top w:val="single" w:color="FFFFFF" w:sz="4" w:space="0"/>
            </w:tcBorders>
            <w:vAlign w:val="top"/>
          </w:tcPr>
          <w:p w14:paraId="54A08789">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691" w:type="dxa"/>
            <w:tcBorders>
              <w:top w:val="single" w:color="FFFFFF" w:sz="4" w:space="0"/>
              <w:right w:val="single" w:color="FFFFFF" w:sz="2" w:space="0"/>
            </w:tcBorders>
            <w:vAlign w:val="top"/>
          </w:tcPr>
          <w:p w14:paraId="172D5AE1">
            <w:pPr>
              <w:pStyle w:val="6"/>
            </w:pPr>
          </w:p>
        </w:tc>
        <w:tc>
          <w:tcPr>
            <w:tcW w:w="1476" w:type="dxa"/>
            <w:tcBorders>
              <w:top w:val="single" w:color="FFFFFF" w:sz="4" w:space="0"/>
              <w:left w:val="single" w:color="FFFFFF" w:sz="2" w:space="0"/>
              <w:right w:val="single" w:color="FFFFFF" w:sz="2" w:space="0"/>
            </w:tcBorders>
            <w:vAlign w:val="top"/>
          </w:tcPr>
          <w:p w14:paraId="2D838CEE">
            <w:pPr>
              <w:pStyle w:val="6"/>
            </w:pPr>
          </w:p>
        </w:tc>
        <w:tc>
          <w:tcPr>
            <w:tcW w:w="1080" w:type="dxa"/>
            <w:tcBorders>
              <w:top w:val="single" w:color="FFFFFF" w:sz="4" w:space="0"/>
              <w:left w:val="single" w:color="FFFFFF" w:sz="2" w:space="0"/>
              <w:right w:val="single" w:color="FFFFFF" w:sz="2" w:space="0"/>
            </w:tcBorders>
            <w:vAlign w:val="top"/>
          </w:tcPr>
          <w:p w14:paraId="1B27C597">
            <w:pPr>
              <w:pStyle w:val="6"/>
            </w:pPr>
          </w:p>
        </w:tc>
        <w:tc>
          <w:tcPr>
            <w:tcW w:w="1332" w:type="dxa"/>
            <w:tcBorders>
              <w:top w:val="single" w:color="FFFFFF" w:sz="4" w:space="0"/>
              <w:left w:val="single" w:color="FFFFFF" w:sz="2" w:space="0"/>
              <w:right w:val="single" w:color="FFFFFF" w:sz="2" w:space="0"/>
            </w:tcBorders>
            <w:vAlign w:val="top"/>
          </w:tcPr>
          <w:p w14:paraId="2F65119E">
            <w:pPr>
              <w:pStyle w:val="6"/>
            </w:pPr>
          </w:p>
        </w:tc>
        <w:tc>
          <w:tcPr>
            <w:tcW w:w="1320" w:type="dxa"/>
            <w:tcBorders>
              <w:top w:val="single" w:color="FFFFFF" w:sz="4" w:space="0"/>
              <w:left w:val="single" w:color="FFFFFF" w:sz="2" w:space="0"/>
              <w:right w:val="single" w:color="FFFFFF" w:sz="2" w:space="0"/>
            </w:tcBorders>
            <w:vAlign w:val="top"/>
          </w:tcPr>
          <w:p w14:paraId="3F425019">
            <w:pPr>
              <w:pStyle w:val="6"/>
            </w:pPr>
          </w:p>
        </w:tc>
        <w:tc>
          <w:tcPr>
            <w:tcW w:w="2190" w:type="dxa"/>
            <w:gridSpan w:val="2"/>
            <w:tcBorders>
              <w:top w:val="single" w:color="FFFFFF" w:sz="4" w:space="0"/>
              <w:left w:val="single" w:color="FFFFFF" w:sz="2" w:space="0"/>
            </w:tcBorders>
            <w:vAlign w:val="top"/>
          </w:tcPr>
          <w:p w14:paraId="3F62B1AB">
            <w:pPr>
              <w:spacing w:before="80" w:line="228" w:lineRule="auto"/>
              <w:ind w:right="3"/>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5A1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877" w:type="dxa"/>
            <w:gridSpan w:val="2"/>
            <w:vAlign w:val="top"/>
          </w:tcPr>
          <w:p w14:paraId="4B60B196">
            <w:pPr>
              <w:spacing w:before="61" w:line="220" w:lineRule="auto"/>
              <w:ind w:left="2257"/>
              <w:rPr>
                <w:rFonts w:ascii="宋体" w:hAnsi="宋体" w:eastAsia="宋体" w:cs="宋体"/>
                <w:sz w:val="18"/>
                <w:szCs w:val="18"/>
              </w:rPr>
            </w:pPr>
            <w:r>
              <w:rPr>
                <w:rFonts w:ascii="宋体" w:hAnsi="宋体" w:eastAsia="宋体" w:cs="宋体"/>
                <w:color w:val="212529"/>
                <w:spacing w:val="-6"/>
                <w:sz w:val="18"/>
                <w:szCs w:val="18"/>
              </w:rPr>
              <w:t>项目</w:t>
            </w:r>
          </w:p>
        </w:tc>
        <w:tc>
          <w:tcPr>
            <w:tcW w:w="7967" w:type="dxa"/>
            <w:gridSpan w:val="6"/>
            <w:vAlign w:val="top"/>
          </w:tcPr>
          <w:p w14:paraId="73509C1C">
            <w:pPr>
              <w:spacing w:before="60" w:line="219" w:lineRule="auto"/>
              <w:ind w:left="3621"/>
              <w:rPr>
                <w:rFonts w:ascii="宋体" w:hAnsi="宋体" w:eastAsia="宋体" w:cs="宋体"/>
                <w:sz w:val="18"/>
                <w:szCs w:val="18"/>
              </w:rPr>
            </w:pPr>
            <w:r>
              <w:rPr>
                <w:rFonts w:ascii="宋体" w:hAnsi="宋体" w:eastAsia="宋体" w:cs="宋体"/>
                <w:color w:val="212529"/>
                <w:spacing w:val="-3"/>
                <w:sz w:val="18"/>
                <w:szCs w:val="18"/>
              </w:rPr>
              <w:t>本年收入</w:t>
            </w:r>
          </w:p>
        </w:tc>
        <w:tc>
          <w:tcPr>
            <w:tcW w:w="1122" w:type="dxa"/>
            <w:vMerge w:val="restart"/>
            <w:tcBorders>
              <w:bottom w:val="nil"/>
            </w:tcBorders>
            <w:vAlign w:val="top"/>
          </w:tcPr>
          <w:p w14:paraId="3211FE46">
            <w:pPr>
              <w:spacing w:before="265" w:line="219" w:lineRule="auto"/>
              <w:ind w:left="199"/>
              <w:rPr>
                <w:rFonts w:ascii="宋体" w:hAnsi="宋体" w:eastAsia="宋体" w:cs="宋体"/>
                <w:sz w:val="18"/>
                <w:szCs w:val="18"/>
              </w:rPr>
            </w:pPr>
            <w:r>
              <w:rPr>
                <w:rFonts w:ascii="宋体" w:hAnsi="宋体" w:eastAsia="宋体" w:cs="宋体"/>
                <w:color w:val="212529"/>
                <w:spacing w:val="-3"/>
                <w:sz w:val="18"/>
                <w:szCs w:val="18"/>
              </w:rPr>
              <w:t>上年结转</w:t>
            </w:r>
          </w:p>
        </w:tc>
      </w:tr>
      <w:tr w14:paraId="53696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6" w:type="dxa"/>
            <w:vAlign w:val="top"/>
          </w:tcPr>
          <w:p w14:paraId="712EE399">
            <w:pPr>
              <w:spacing w:before="96" w:line="219" w:lineRule="auto"/>
              <w:ind w:left="447"/>
              <w:rPr>
                <w:rFonts w:ascii="宋体" w:hAnsi="宋体" w:eastAsia="宋体" w:cs="宋体"/>
                <w:sz w:val="18"/>
                <w:szCs w:val="18"/>
              </w:rPr>
            </w:pPr>
            <w:r>
              <w:rPr>
                <w:rFonts w:ascii="宋体" w:hAnsi="宋体" w:eastAsia="宋体" w:cs="宋体"/>
                <w:color w:val="212529"/>
                <w:spacing w:val="-3"/>
                <w:sz w:val="18"/>
                <w:szCs w:val="18"/>
              </w:rPr>
              <w:t>科目编码</w:t>
            </w:r>
          </w:p>
        </w:tc>
        <w:tc>
          <w:tcPr>
            <w:tcW w:w="3251" w:type="dxa"/>
            <w:vAlign w:val="top"/>
          </w:tcPr>
          <w:p w14:paraId="13F2E131">
            <w:pPr>
              <w:spacing w:before="96" w:line="219" w:lineRule="auto"/>
              <w:ind w:left="1258"/>
              <w:rPr>
                <w:rFonts w:ascii="宋体" w:hAnsi="宋体" w:eastAsia="宋体" w:cs="宋体"/>
                <w:sz w:val="18"/>
                <w:szCs w:val="18"/>
              </w:rPr>
            </w:pPr>
            <w:r>
              <w:rPr>
                <w:rFonts w:ascii="宋体" w:hAnsi="宋体" w:eastAsia="宋体" w:cs="宋体"/>
                <w:color w:val="212529"/>
                <w:spacing w:val="-3"/>
                <w:sz w:val="18"/>
                <w:szCs w:val="18"/>
              </w:rPr>
              <w:t>科目名称</w:t>
            </w:r>
          </w:p>
        </w:tc>
        <w:tc>
          <w:tcPr>
            <w:tcW w:w="1691" w:type="dxa"/>
            <w:vAlign w:val="top"/>
          </w:tcPr>
          <w:p w14:paraId="665A73BE">
            <w:pPr>
              <w:spacing w:before="97" w:line="221" w:lineRule="auto"/>
              <w:ind w:left="661"/>
              <w:rPr>
                <w:rFonts w:ascii="宋体" w:hAnsi="宋体" w:eastAsia="宋体" w:cs="宋体"/>
                <w:sz w:val="18"/>
                <w:szCs w:val="18"/>
              </w:rPr>
            </w:pPr>
            <w:r>
              <w:rPr>
                <w:rFonts w:ascii="宋体" w:hAnsi="宋体" w:eastAsia="宋体" w:cs="宋体"/>
                <w:color w:val="212529"/>
                <w:spacing w:val="-5"/>
                <w:sz w:val="18"/>
                <w:szCs w:val="18"/>
              </w:rPr>
              <w:t>合计</w:t>
            </w:r>
          </w:p>
        </w:tc>
        <w:tc>
          <w:tcPr>
            <w:tcW w:w="1476" w:type="dxa"/>
            <w:vAlign w:val="top"/>
          </w:tcPr>
          <w:p w14:paraId="07CC08A2">
            <w:pPr>
              <w:spacing w:before="97" w:line="219" w:lineRule="auto"/>
              <w:ind w:left="197"/>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080" w:type="dxa"/>
            <w:vAlign w:val="top"/>
          </w:tcPr>
          <w:p w14:paraId="79CFF0B4">
            <w:pPr>
              <w:spacing w:before="96" w:line="219" w:lineRule="auto"/>
              <w:ind w:left="86"/>
              <w:rPr>
                <w:rFonts w:ascii="宋体" w:hAnsi="宋体" w:eastAsia="宋体" w:cs="宋体"/>
                <w:sz w:val="18"/>
                <w:szCs w:val="18"/>
              </w:rPr>
            </w:pPr>
            <w:r>
              <w:rPr>
                <w:rFonts w:ascii="宋体" w:hAnsi="宋体" w:eastAsia="宋体" w:cs="宋体"/>
                <w:color w:val="212529"/>
                <w:spacing w:val="-2"/>
                <w:sz w:val="18"/>
                <w:szCs w:val="18"/>
              </w:rPr>
              <w:t>政府性基金</w:t>
            </w:r>
          </w:p>
        </w:tc>
        <w:tc>
          <w:tcPr>
            <w:tcW w:w="1332" w:type="dxa"/>
            <w:vAlign w:val="top"/>
          </w:tcPr>
          <w:p w14:paraId="3CE2E6D8">
            <w:pPr>
              <w:spacing w:before="1" w:line="209" w:lineRule="auto"/>
              <w:ind w:left="51"/>
              <w:rPr>
                <w:rFonts w:ascii="宋体" w:hAnsi="宋体" w:eastAsia="宋体" w:cs="宋体"/>
                <w:sz w:val="18"/>
                <w:szCs w:val="18"/>
              </w:rPr>
            </w:pPr>
            <w:r>
              <w:rPr>
                <w:rFonts w:ascii="宋体" w:hAnsi="宋体" w:eastAsia="宋体" w:cs="宋体"/>
                <w:color w:val="212529"/>
                <w:spacing w:val="-4"/>
                <w:sz w:val="18"/>
                <w:szCs w:val="18"/>
              </w:rPr>
              <w:t>国有资本经营预</w:t>
            </w:r>
          </w:p>
          <w:p w14:paraId="3483148B">
            <w:pPr>
              <w:spacing w:line="198" w:lineRule="auto"/>
              <w:ind w:left="576"/>
              <w:rPr>
                <w:rFonts w:ascii="宋体" w:hAnsi="宋体" w:eastAsia="宋体" w:cs="宋体"/>
                <w:sz w:val="18"/>
                <w:szCs w:val="18"/>
              </w:rPr>
            </w:pPr>
            <w:r>
              <w:rPr>
                <w:rFonts w:ascii="宋体" w:hAnsi="宋体" w:eastAsia="宋体" w:cs="宋体"/>
                <w:color w:val="212529"/>
                <w:sz w:val="18"/>
                <w:szCs w:val="18"/>
              </w:rPr>
              <w:t>算</w:t>
            </w:r>
          </w:p>
        </w:tc>
        <w:tc>
          <w:tcPr>
            <w:tcW w:w="1320" w:type="dxa"/>
            <w:vAlign w:val="top"/>
          </w:tcPr>
          <w:p w14:paraId="43B3035E">
            <w:pPr>
              <w:spacing w:before="1" w:line="209" w:lineRule="auto"/>
              <w:ind w:left="29"/>
              <w:rPr>
                <w:rFonts w:ascii="宋体" w:hAnsi="宋体" w:eastAsia="宋体" w:cs="宋体"/>
                <w:sz w:val="18"/>
                <w:szCs w:val="18"/>
              </w:rPr>
            </w:pPr>
            <w:r>
              <w:rPr>
                <w:rFonts w:ascii="宋体" w:hAnsi="宋体" w:eastAsia="宋体" w:cs="宋体"/>
                <w:color w:val="212529"/>
                <w:spacing w:val="-2"/>
                <w:sz w:val="18"/>
                <w:szCs w:val="18"/>
              </w:rPr>
              <w:t>财政专户管理资</w:t>
            </w:r>
          </w:p>
          <w:p w14:paraId="02ECD7EE">
            <w:pPr>
              <w:spacing w:line="198" w:lineRule="auto"/>
              <w:ind w:left="570"/>
              <w:rPr>
                <w:rFonts w:ascii="宋体" w:hAnsi="宋体" w:eastAsia="宋体" w:cs="宋体"/>
                <w:sz w:val="18"/>
                <w:szCs w:val="18"/>
              </w:rPr>
            </w:pPr>
            <w:r>
              <w:rPr>
                <w:rFonts w:ascii="宋体" w:hAnsi="宋体" w:eastAsia="宋体" w:cs="宋体"/>
                <w:color w:val="212529"/>
                <w:sz w:val="18"/>
                <w:szCs w:val="18"/>
              </w:rPr>
              <w:t>金</w:t>
            </w:r>
          </w:p>
        </w:tc>
        <w:tc>
          <w:tcPr>
            <w:tcW w:w="1068" w:type="dxa"/>
            <w:vAlign w:val="top"/>
          </w:tcPr>
          <w:p w14:paraId="5A536A98">
            <w:pPr>
              <w:spacing w:before="97" w:line="220" w:lineRule="auto"/>
              <w:ind w:left="175"/>
              <w:rPr>
                <w:rFonts w:ascii="宋体" w:hAnsi="宋体" w:eastAsia="宋体" w:cs="宋体"/>
                <w:sz w:val="18"/>
                <w:szCs w:val="18"/>
              </w:rPr>
            </w:pPr>
            <w:r>
              <w:rPr>
                <w:rFonts w:ascii="宋体" w:hAnsi="宋体" w:eastAsia="宋体" w:cs="宋体"/>
                <w:color w:val="212529"/>
                <w:spacing w:val="-3"/>
                <w:sz w:val="18"/>
                <w:szCs w:val="18"/>
              </w:rPr>
              <w:t>单位资金</w:t>
            </w:r>
          </w:p>
        </w:tc>
        <w:tc>
          <w:tcPr>
            <w:tcW w:w="1122" w:type="dxa"/>
            <w:vMerge w:val="continue"/>
            <w:tcBorders>
              <w:top w:val="nil"/>
            </w:tcBorders>
            <w:vAlign w:val="top"/>
          </w:tcPr>
          <w:p w14:paraId="1E0E7154">
            <w:pPr>
              <w:pStyle w:val="6"/>
            </w:pPr>
          </w:p>
        </w:tc>
      </w:tr>
      <w:tr w14:paraId="05BA0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877" w:type="dxa"/>
            <w:gridSpan w:val="2"/>
            <w:vAlign w:val="top"/>
          </w:tcPr>
          <w:p w14:paraId="24A9B1A2">
            <w:pPr>
              <w:spacing w:before="62" w:line="221" w:lineRule="auto"/>
              <w:ind w:left="2255"/>
              <w:rPr>
                <w:rFonts w:ascii="宋体" w:hAnsi="宋体" w:eastAsia="宋体" w:cs="宋体"/>
                <w:sz w:val="18"/>
                <w:szCs w:val="18"/>
              </w:rPr>
            </w:pPr>
            <w:r>
              <w:rPr>
                <w:rFonts w:ascii="宋体" w:hAnsi="宋体" w:eastAsia="宋体" w:cs="宋体"/>
                <w:color w:val="212529"/>
                <w:spacing w:val="-5"/>
                <w:sz w:val="18"/>
                <w:szCs w:val="18"/>
              </w:rPr>
              <w:t>合计</w:t>
            </w:r>
          </w:p>
        </w:tc>
        <w:tc>
          <w:tcPr>
            <w:tcW w:w="1691" w:type="dxa"/>
            <w:vAlign w:val="top"/>
          </w:tcPr>
          <w:p w14:paraId="11006212">
            <w:pPr>
              <w:spacing w:before="62" w:line="239" w:lineRule="auto"/>
              <w:ind w:right="12"/>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1476" w:type="dxa"/>
            <w:vAlign w:val="top"/>
          </w:tcPr>
          <w:p w14:paraId="2840DCBB">
            <w:pPr>
              <w:spacing w:before="62" w:line="239" w:lineRule="auto"/>
              <w:ind w:right="12"/>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1080" w:type="dxa"/>
            <w:vAlign w:val="top"/>
          </w:tcPr>
          <w:p w14:paraId="2EC6E0BD">
            <w:pPr>
              <w:pStyle w:val="6"/>
            </w:pPr>
          </w:p>
        </w:tc>
        <w:tc>
          <w:tcPr>
            <w:tcW w:w="1332" w:type="dxa"/>
            <w:vAlign w:val="top"/>
          </w:tcPr>
          <w:p w14:paraId="2F8C78F1">
            <w:pPr>
              <w:pStyle w:val="6"/>
            </w:pPr>
          </w:p>
        </w:tc>
        <w:tc>
          <w:tcPr>
            <w:tcW w:w="1320" w:type="dxa"/>
            <w:vAlign w:val="top"/>
          </w:tcPr>
          <w:p w14:paraId="133E384A">
            <w:pPr>
              <w:pStyle w:val="6"/>
            </w:pPr>
          </w:p>
        </w:tc>
        <w:tc>
          <w:tcPr>
            <w:tcW w:w="1068" w:type="dxa"/>
            <w:vAlign w:val="top"/>
          </w:tcPr>
          <w:p w14:paraId="7EB99EFE">
            <w:pPr>
              <w:pStyle w:val="6"/>
            </w:pPr>
          </w:p>
        </w:tc>
        <w:tc>
          <w:tcPr>
            <w:tcW w:w="1122" w:type="dxa"/>
            <w:vAlign w:val="top"/>
          </w:tcPr>
          <w:p w14:paraId="0F246FDB">
            <w:pPr>
              <w:pStyle w:val="6"/>
            </w:pPr>
          </w:p>
        </w:tc>
      </w:tr>
      <w:tr w14:paraId="0D27E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368C5BCB">
            <w:pPr>
              <w:spacing w:before="62"/>
              <w:ind w:left="11"/>
              <w:rPr>
                <w:rFonts w:ascii="宋体" w:hAnsi="宋体" w:eastAsia="宋体" w:cs="宋体"/>
                <w:sz w:val="18"/>
                <w:szCs w:val="18"/>
              </w:rPr>
            </w:pPr>
            <w:r>
              <w:rPr>
                <w:rFonts w:ascii="宋体" w:hAnsi="宋体" w:eastAsia="宋体" w:cs="宋体"/>
                <w:color w:val="212529"/>
                <w:spacing w:val="-4"/>
                <w:sz w:val="18"/>
                <w:szCs w:val="18"/>
              </w:rPr>
              <w:t>201</w:t>
            </w:r>
          </w:p>
        </w:tc>
        <w:tc>
          <w:tcPr>
            <w:tcW w:w="3251" w:type="dxa"/>
            <w:vAlign w:val="top"/>
          </w:tcPr>
          <w:p w14:paraId="1B96D4B1">
            <w:pPr>
              <w:spacing w:before="63"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691" w:type="dxa"/>
            <w:vAlign w:val="top"/>
          </w:tcPr>
          <w:p w14:paraId="5671F268">
            <w:pPr>
              <w:spacing w:before="62"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1476" w:type="dxa"/>
            <w:vAlign w:val="top"/>
          </w:tcPr>
          <w:p w14:paraId="42F81E20">
            <w:pPr>
              <w:spacing w:before="62"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1080" w:type="dxa"/>
            <w:vAlign w:val="top"/>
          </w:tcPr>
          <w:p w14:paraId="16BB0F4E">
            <w:pPr>
              <w:pStyle w:val="6"/>
            </w:pPr>
          </w:p>
        </w:tc>
        <w:tc>
          <w:tcPr>
            <w:tcW w:w="1332" w:type="dxa"/>
            <w:vAlign w:val="top"/>
          </w:tcPr>
          <w:p w14:paraId="45B70583">
            <w:pPr>
              <w:pStyle w:val="6"/>
            </w:pPr>
          </w:p>
        </w:tc>
        <w:tc>
          <w:tcPr>
            <w:tcW w:w="1320" w:type="dxa"/>
            <w:vAlign w:val="top"/>
          </w:tcPr>
          <w:p w14:paraId="5FBBE9A7">
            <w:pPr>
              <w:pStyle w:val="6"/>
            </w:pPr>
          </w:p>
        </w:tc>
        <w:tc>
          <w:tcPr>
            <w:tcW w:w="1068" w:type="dxa"/>
            <w:vAlign w:val="top"/>
          </w:tcPr>
          <w:p w14:paraId="111AD82E">
            <w:pPr>
              <w:pStyle w:val="6"/>
            </w:pPr>
          </w:p>
        </w:tc>
        <w:tc>
          <w:tcPr>
            <w:tcW w:w="1122" w:type="dxa"/>
            <w:vAlign w:val="top"/>
          </w:tcPr>
          <w:p w14:paraId="231D1919">
            <w:pPr>
              <w:pStyle w:val="6"/>
            </w:pPr>
          </w:p>
        </w:tc>
      </w:tr>
      <w:tr w14:paraId="7020F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5CEDAB3D">
            <w:pPr>
              <w:spacing w:before="62"/>
              <w:ind w:left="11"/>
              <w:rPr>
                <w:rFonts w:ascii="宋体" w:hAnsi="宋体" w:eastAsia="宋体" w:cs="宋体"/>
                <w:sz w:val="18"/>
                <w:szCs w:val="18"/>
              </w:rPr>
            </w:pPr>
            <w:r>
              <w:rPr>
                <w:rFonts w:ascii="宋体" w:hAnsi="宋体" w:eastAsia="宋体" w:cs="宋体"/>
                <w:color w:val="212529"/>
                <w:spacing w:val="-2"/>
                <w:sz w:val="18"/>
                <w:szCs w:val="18"/>
              </w:rPr>
              <w:t>20132</w:t>
            </w:r>
          </w:p>
        </w:tc>
        <w:tc>
          <w:tcPr>
            <w:tcW w:w="3251" w:type="dxa"/>
            <w:vAlign w:val="top"/>
          </w:tcPr>
          <w:p w14:paraId="2A230E7F">
            <w:pPr>
              <w:spacing w:before="63" w:line="219" w:lineRule="auto"/>
              <w:ind w:left="6"/>
              <w:rPr>
                <w:rFonts w:ascii="宋体" w:hAnsi="宋体" w:eastAsia="宋体" w:cs="宋体"/>
                <w:sz w:val="18"/>
                <w:szCs w:val="18"/>
              </w:rPr>
            </w:pPr>
            <w:r>
              <w:rPr>
                <w:rFonts w:ascii="宋体" w:hAnsi="宋体" w:eastAsia="宋体" w:cs="宋体"/>
                <w:color w:val="212529"/>
                <w:spacing w:val="-3"/>
                <w:sz w:val="18"/>
                <w:szCs w:val="18"/>
              </w:rPr>
              <w:t>组织事务</w:t>
            </w:r>
          </w:p>
        </w:tc>
        <w:tc>
          <w:tcPr>
            <w:tcW w:w="1691" w:type="dxa"/>
            <w:vAlign w:val="top"/>
          </w:tcPr>
          <w:p w14:paraId="1B0E1699">
            <w:pPr>
              <w:spacing w:before="62"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476" w:type="dxa"/>
            <w:vAlign w:val="top"/>
          </w:tcPr>
          <w:p w14:paraId="33076653">
            <w:pPr>
              <w:spacing w:before="62"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080" w:type="dxa"/>
            <w:vAlign w:val="top"/>
          </w:tcPr>
          <w:p w14:paraId="4BF2BA93">
            <w:pPr>
              <w:pStyle w:val="6"/>
            </w:pPr>
          </w:p>
        </w:tc>
        <w:tc>
          <w:tcPr>
            <w:tcW w:w="1332" w:type="dxa"/>
            <w:vAlign w:val="top"/>
          </w:tcPr>
          <w:p w14:paraId="12382925">
            <w:pPr>
              <w:pStyle w:val="6"/>
            </w:pPr>
          </w:p>
        </w:tc>
        <w:tc>
          <w:tcPr>
            <w:tcW w:w="1320" w:type="dxa"/>
            <w:vAlign w:val="top"/>
          </w:tcPr>
          <w:p w14:paraId="792E5DE2">
            <w:pPr>
              <w:pStyle w:val="6"/>
            </w:pPr>
          </w:p>
        </w:tc>
        <w:tc>
          <w:tcPr>
            <w:tcW w:w="1068" w:type="dxa"/>
            <w:vAlign w:val="top"/>
          </w:tcPr>
          <w:p w14:paraId="56C8D811">
            <w:pPr>
              <w:pStyle w:val="6"/>
            </w:pPr>
          </w:p>
        </w:tc>
        <w:tc>
          <w:tcPr>
            <w:tcW w:w="1122" w:type="dxa"/>
            <w:vAlign w:val="top"/>
          </w:tcPr>
          <w:p w14:paraId="117BBA79">
            <w:pPr>
              <w:pStyle w:val="6"/>
            </w:pPr>
          </w:p>
        </w:tc>
      </w:tr>
      <w:tr w14:paraId="1B438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0F69D5EA">
            <w:pPr>
              <w:spacing w:before="62"/>
              <w:ind w:left="11"/>
              <w:rPr>
                <w:rFonts w:ascii="宋体" w:hAnsi="宋体" w:eastAsia="宋体" w:cs="宋体"/>
                <w:sz w:val="18"/>
                <w:szCs w:val="18"/>
              </w:rPr>
            </w:pPr>
            <w:r>
              <w:rPr>
                <w:rFonts w:ascii="宋体" w:hAnsi="宋体" w:eastAsia="宋体" w:cs="宋体"/>
                <w:color w:val="212529"/>
                <w:spacing w:val="-2"/>
                <w:sz w:val="18"/>
                <w:szCs w:val="18"/>
              </w:rPr>
              <w:t>2013299</w:t>
            </w:r>
          </w:p>
        </w:tc>
        <w:tc>
          <w:tcPr>
            <w:tcW w:w="3251" w:type="dxa"/>
            <w:vAlign w:val="top"/>
          </w:tcPr>
          <w:p w14:paraId="2FC3381F">
            <w:pPr>
              <w:spacing w:before="63" w:line="219" w:lineRule="auto"/>
              <w:ind w:left="4"/>
              <w:rPr>
                <w:rFonts w:ascii="宋体" w:hAnsi="宋体" w:eastAsia="宋体" w:cs="宋体"/>
                <w:sz w:val="18"/>
                <w:szCs w:val="18"/>
              </w:rPr>
            </w:pPr>
            <w:r>
              <w:rPr>
                <w:rFonts w:ascii="宋体" w:hAnsi="宋体" w:eastAsia="宋体" w:cs="宋体"/>
                <w:color w:val="212529"/>
                <w:spacing w:val="-2"/>
                <w:sz w:val="18"/>
                <w:szCs w:val="18"/>
              </w:rPr>
              <w:t>其他组织事务支出</w:t>
            </w:r>
          </w:p>
        </w:tc>
        <w:tc>
          <w:tcPr>
            <w:tcW w:w="1691" w:type="dxa"/>
            <w:vAlign w:val="top"/>
          </w:tcPr>
          <w:p w14:paraId="138A2355">
            <w:pPr>
              <w:spacing w:before="62"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476" w:type="dxa"/>
            <w:vAlign w:val="top"/>
          </w:tcPr>
          <w:p w14:paraId="18CDC45A">
            <w:pPr>
              <w:spacing w:before="62"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080" w:type="dxa"/>
            <w:vAlign w:val="top"/>
          </w:tcPr>
          <w:p w14:paraId="7E36E5FB">
            <w:pPr>
              <w:pStyle w:val="6"/>
            </w:pPr>
          </w:p>
        </w:tc>
        <w:tc>
          <w:tcPr>
            <w:tcW w:w="1332" w:type="dxa"/>
            <w:vAlign w:val="top"/>
          </w:tcPr>
          <w:p w14:paraId="12384675">
            <w:pPr>
              <w:pStyle w:val="6"/>
            </w:pPr>
          </w:p>
        </w:tc>
        <w:tc>
          <w:tcPr>
            <w:tcW w:w="1320" w:type="dxa"/>
            <w:vAlign w:val="top"/>
          </w:tcPr>
          <w:p w14:paraId="2CA4248C">
            <w:pPr>
              <w:pStyle w:val="6"/>
            </w:pPr>
          </w:p>
        </w:tc>
        <w:tc>
          <w:tcPr>
            <w:tcW w:w="1068" w:type="dxa"/>
            <w:vAlign w:val="top"/>
          </w:tcPr>
          <w:p w14:paraId="554510DC">
            <w:pPr>
              <w:pStyle w:val="6"/>
            </w:pPr>
          </w:p>
        </w:tc>
        <w:tc>
          <w:tcPr>
            <w:tcW w:w="1122" w:type="dxa"/>
            <w:vAlign w:val="top"/>
          </w:tcPr>
          <w:p w14:paraId="5DDD4338">
            <w:pPr>
              <w:pStyle w:val="6"/>
            </w:pPr>
          </w:p>
        </w:tc>
      </w:tr>
      <w:tr w14:paraId="0E35F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6810BBF6">
            <w:pPr>
              <w:spacing w:before="62"/>
              <w:ind w:left="11"/>
              <w:rPr>
                <w:rFonts w:ascii="宋体" w:hAnsi="宋体" w:eastAsia="宋体" w:cs="宋体"/>
                <w:sz w:val="18"/>
                <w:szCs w:val="18"/>
              </w:rPr>
            </w:pPr>
            <w:r>
              <w:rPr>
                <w:rFonts w:ascii="宋体" w:hAnsi="宋体" w:eastAsia="宋体" w:cs="宋体"/>
                <w:color w:val="212529"/>
                <w:spacing w:val="-2"/>
                <w:sz w:val="18"/>
                <w:szCs w:val="18"/>
              </w:rPr>
              <w:t>20136</w:t>
            </w:r>
          </w:p>
        </w:tc>
        <w:tc>
          <w:tcPr>
            <w:tcW w:w="3251" w:type="dxa"/>
            <w:vAlign w:val="top"/>
          </w:tcPr>
          <w:p w14:paraId="060934DC">
            <w:pPr>
              <w:spacing w:before="63" w:line="219" w:lineRule="auto"/>
              <w:ind w:left="4"/>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691" w:type="dxa"/>
            <w:vAlign w:val="top"/>
          </w:tcPr>
          <w:p w14:paraId="751A24A4">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2027.26</w:t>
            </w:r>
          </w:p>
        </w:tc>
        <w:tc>
          <w:tcPr>
            <w:tcW w:w="1476" w:type="dxa"/>
            <w:vAlign w:val="top"/>
          </w:tcPr>
          <w:p w14:paraId="57E5327C">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2027.26</w:t>
            </w:r>
          </w:p>
        </w:tc>
        <w:tc>
          <w:tcPr>
            <w:tcW w:w="1080" w:type="dxa"/>
            <w:vAlign w:val="top"/>
          </w:tcPr>
          <w:p w14:paraId="71EA6980">
            <w:pPr>
              <w:pStyle w:val="6"/>
            </w:pPr>
          </w:p>
        </w:tc>
        <w:tc>
          <w:tcPr>
            <w:tcW w:w="1332" w:type="dxa"/>
            <w:vAlign w:val="top"/>
          </w:tcPr>
          <w:p w14:paraId="5C3D8FF7">
            <w:pPr>
              <w:pStyle w:val="6"/>
            </w:pPr>
          </w:p>
        </w:tc>
        <w:tc>
          <w:tcPr>
            <w:tcW w:w="1320" w:type="dxa"/>
            <w:vAlign w:val="top"/>
          </w:tcPr>
          <w:p w14:paraId="53BA90F0">
            <w:pPr>
              <w:pStyle w:val="6"/>
            </w:pPr>
          </w:p>
        </w:tc>
        <w:tc>
          <w:tcPr>
            <w:tcW w:w="1068" w:type="dxa"/>
            <w:vAlign w:val="top"/>
          </w:tcPr>
          <w:p w14:paraId="752DDF19">
            <w:pPr>
              <w:pStyle w:val="6"/>
            </w:pPr>
          </w:p>
        </w:tc>
        <w:tc>
          <w:tcPr>
            <w:tcW w:w="1122" w:type="dxa"/>
            <w:vAlign w:val="top"/>
          </w:tcPr>
          <w:p w14:paraId="4F273BFC">
            <w:pPr>
              <w:pStyle w:val="6"/>
            </w:pPr>
          </w:p>
        </w:tc>
      </w:tr>
      <w:tr w14:paraId="491EF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1C9D0A8A">
            <w:pPr>
              <w:spacing w:before="63"/>
              <w:ind w:left="11"/>
              <w:rPr>
                <w:rFonts w:ascii="宋体" w:hAnsi="宋体" w:eastAsia="宋体" w:cs="宋体"/>
                <w:sz w:val="18"/>
                <w:szCs w:val="18"/>
              </w:rPr>
            </w:pPr>
            <w:r>
              <w:rPr>
                <w:rFonts w:ascii="宋体" w:hAnsi="宋体" w:eastAsia="宋体" w:cs="宋体"/>
                <w:color w:val="212529"/>
                <w:spacing w:val="-2"/>
                <w:sz w:val="18"/>
                <w:szCs w:val="18"/>
              </w:rPr>
              <w:t>2013601</w:t>
            </w:r>
          </w:p>
        </w:tc>
        <w:tc>
          <w:tcPr>
            <w:tcW w:w="3251" w:type="dxa"/>
            <w:vAlign w:val="top"/>
          </w:tcPr>
          <w:p w14:paraId="4A5F916D">
            <w:pPr>
              <w:spacing w:before="63" w:line="220" w:lineRule="auto"/>
              <w:ind w:left="6"/>
              <w:rPr>
                <w:rFonts w:ascii="宋体" w:hAnsi="宋体" w:eastAsia="宋体" w:cs="宋体"/>
                <w:sz w:val="18"/>
                <w:szCs w:val="18"/>
              </w:rPr>
            </w:pPr>
            <w:r>
              <w:rPr>
                <w:rFonts w:ascii="宋体" w:hAnsi="宋体" w:eastAsia="宋体" w:cs="宋体"/>
                <w:color w:val="212529"/>
                <w:spacing w:val="-3"/>
                <w:sz w:val="18"/>
                <w:szCs w:val="18"/>
              </w:rPr>
              <w:t>行政运行</w:t>
            </w:r>
          </w:p>
        </w:tc>
        <w:tc>
          <w:tcPr>
            <w:tcW w:w="1691" w:type="dxa"/>
            <w:vAlign w:val="top"/>
          </w:tcPr>
          <w:p w14:paraId="42C6A74A">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233.76</w:t>
            </w:r>
          </w:p>
        </w:tc>
        <w:tc>
          <w:tcPr>
            <w:tcW w:w="1476" w:type="dxa"/>
            <w:vAlign w:val="top"/>
          </w:tcPr>
          <w:p w14:paraId="0EB7E24D">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233.76</w:t>
            </w:r>
          </w:p>
        </w:tc>
        <w:tc>
          <w:tcPr>
            <w:tcW w:w="1080" w:type="dxa"/>
            <w:vAlign w:val="top"/>
          </w:tcPr>
          <w:p w14:paraId="11CD9E2D">
            <w:pPr>
              <w:pStyle w:val="6"/>
            </w:pPr>
          </w:p>
        </w:tc>
        <w:tc>
          <w:tcPr>
            <w:tcW w:w="1332" w:type="dxa"/>
            <w:vAlign w:val="top"/>
          </w:tcPr>
          <w:p w14:paraId="0D3815BA">
            <w:pPr>
              <w:pStyle w:val="6"/>
            </w:pPr>
          </w:p>
        </w:tc>
        <w:tc>
          <w:tcPr>
            <w:tcW w:w="1320" w:type="dxa"/>
            <w:vAlign w:val="top"/>
          </w:tcPr>
          <w:p w14:paraId="10241F8F">
            <w:pPr>
              <w:pStyle w:val="6"/>
            </w:pPr>
          </w:p>
        </w:tc>
        <w:tc>
          <w:tcPr>
            <w:tcW w:w="1068" w:type="dxa"/>
            <w:vAlign w:val="top"/>
          </w:tcPr>
          <w:p w14:paraId="1C73F1DC">
            <w:pPr>
              <w:pStyle w:val="6"/>
            </w:pPr>
          </w:p>
        </w:tc>
        <w:tc>
          <w:tcPr>
            <w:tcW w:w="1122" w:type="dxa"/>
            <w:vAlign w:val="top"/>
          </w:tcPr>
          <w:p w14:paraId="4A7C67B0">
            <w:pPr>
              <w:pStyle w:val="6"/>
            </w:pPr>
          </w:p>
        </w:tc>
      </w:tr>
      <w:tr w14:paraId="0677A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61708D39">
            <w:pPr>
              <w:spacing w:before="63"/>
              <w:ind w:left="11"/>
              <w:rPr>
                <w:rFonts w:ascii="宋体" w:hAnsi="宋体" w:eastAsia="宋体" w:cs="宋体"/>
                <w:sz w:val="18"/>
                <w:szCs w:val="18"/>
              </w:rPr>
            </w:pPr>
            <w:r>
              <w:rPr>
                <w:rFonts w:ascii="宋体" w:hAnsi="宋体" w:eastAsia="宋体" w:cs="宋体"/>
                <w:color w:val="212529"/>
                <w:spacing w:val="-2"/>
                <w:sz w:val="18"/>
                <w:szCs w:val="18"/>
              </w:rPr>
              <w:t>2013699</w:t>
            </w:r>
          </w:p>
        </w:tc>
        <w:tc>
          <w:tcPr>
            <w:tcW w:w="3251" w:type="dxa"/>
            <w:vAlign w:val="top"/>
          </w:tcPr>
          <w:p w14:paraId="19553EF9">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691" w:type="dxa"/>
            <w:vAlign w:val="top"/>
          </w:tcPr>
          <w:p w14:paraId="6B26070C">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1793.50</w:t>
            </w:r>
          </w:p>
        </w:tc>
        <w:tc>
          <w:tcPr>
            <w:tcW w:w="1476" w:type="dxa"/>
            <w:vAlign w:val="top"/>
          </w:tcPr>
          <w:p w14:paraId="7A2A34BA">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1793.50</w:t>
            </w:r>
          </w:p>
        </w:tc>
        <w:tc>
          <w:tcPr>
            <w:tcW w:w="1080" w:type="dxa"/>
            <w:vAlign w:val="top"/>
          </w:tcPr>
          <w:p w14:paraId="50D7EF3A">
            <w:pPr>
              <w:pStyle w:val="6"/>
            </w:pPr>
          </w:p>
        </w:tc>
        <w:tc>
          <w:tcPr>
            <w:tcW w:w="1332" w:type="dxa"/>
            <w:vAlign w:val="top"/>
          </w:tcPr>
          <w:p w14:paraId="351FB2FA">
            <w:pPr>
              <w:pStyle w:val="6"/>
            </w:pPr>
          </w:p>
        </w:tc>
        <w:tc>
          <w:tcPr>
            <w:tcW w:w="1320" w:type="dxa"/>
            <w:vAlign w:val="top"/>
          </w:tcPr>
          <w:p w14:paraId="164E6443">
            <w:pPr>
              <w:pStyle w:val="6"/>
            </w:pPr>
          </w:p>
        </w:tc>
        <w:tc>
          <w:tcPr>
            <w:tcW w:w="1068" w:type="dxa"/>
            <w:vAlign w:val="top"/>
          </w:tcPr>
          <w:p w14:paraId="24439ACF">
            <w:pPr>
              <w:pStyle w:val="6"/>
            </w:pPr>
          </w:p>
        </w:tc>
        <w:tc>
          <w:tcPr>
            <w:tcW w:w="1122" w:type="dxa"/>
            <w:vAlign w:val="top"/>
          </w:tcPr>
          <w:p w14:paraId="4B3E3A8B">
            <w:pPr>
              <w:pStyle w:val="6"/>
            </w:pPr>
          </w:p>
        </w:tc>
      </w:tr>
      <w:tr w14:paraId="79B6F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553085EA">
            <w:pPr>
              <w:spacing w:before="63"/>
              <w:ind w:left="11"/>
              <w:rPr>
                <w:rFonts w:ascii="宋体" w:hAnsi="宋体" w:eastAsia="宋体" w:cs="宋体"/>
                <w:sz w:val="18"/>
                <w:szCs w:val="18"/>
              </w:rPr>
            </w:pPr>
            <w:r>
              <w:rPr>
                <w:rFonts w:ascii="宋体" w:hAnsi="宋体" w:eastAsia="宋体" w:cs="宋体"/>
                <w:color w:val="212529"/>
                <w:spacing w:val="-4"/>
                <w:sz w:val="18"/>
                <w:szCs w:val="18"/>
              </w:rPr>
              <w:t>204</w:t>
            </w:r>
          </w:p>
        </w:tc>
        <w:tc>
          <w:tcPr>
            <w:tcW w:w="3251" w:type="dxa"/>
            <w:vAlign w:val="top"/>
          </w:tcPr>
          <w:p w14:paraId="304526E4">
            <w:pPr>
              <w:spacing w:before="64" w:line="219" w:lineRule="auto"/>
              <w:ind w:left="9"/>
              <w:rPr>
                <w:rFonts w:ascii="宋体" w:hAnsi="宋体" w:eastAsia="宋体" w:cs="宋体"/>
                <w:sz w:val="18"/>
                <w:szCs w:val="18"/>
              </w:rPr>
            </w:pPr>
            <w:r>
              <w:rPr>
                <w:rFonts w:ascii="宋体" w:hAnsi="宋体" w:eastAsia="宋体" w:cs="宋体"/>
                <w:color w:val="212529"/>
                <w:spacing w:val="-3"/>
                <w:sz w:val="18"/>
                <w:szCs w:val="18"/>
              </w:rPr>
              <w:t>公共安全支出</w:t>
            </w:r>
          </w:p>
        </w:tc>
        <w:tc>
          <w:tcPr>
            <w:tcW w:w="1691" w:type="dxa"/>
            <w:vAlign w:val="top"/>
          </w:tcPr>
          <w:p w14:paraId="029BE7FC">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476" w:type="dxa"/>
            <w:vAlign w:val="top"/>
          </w:tcPr>
          <w:p w14:paraId="5C98655D">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080" w:type="dxa"/>
            <w:vAlign w:val="top"/>
          </w:tcPr>
          <w:p w14:paraId="56AB06BC">
            <w:pPr>
              <w:pStyle w:val="6"/>
            </w:pPr>
          </w:p>
        </w:tc>
        <w:tc>
          <w:tcPr>
            <w:tcW w:w="1332" w:type="dxa"/>
            <w:vAlign w:val="top"/>
          </w:tcPr>
          <w:p w14:paraId="294036BD">
            <w:pPr>
              <w:pStyle w:val="6"/>
            </w:pPr>
          </w:p>
        </w:tc>
        <w:tc>
          <w:tcPr>
            <w:tcW w:w="1320" w:type="dxa"/>
            <w:vAlign w:val="top"/>
          </w:tcPr>
          <w:p w14:paraId="1C14225A">
            <w:pPr>
              <w:pStyle w:val="6"/>
            </w:pPr>
          </w:p>
        </w:tc>
        <w:tc>
          <w:tcPr>
            <w:tcW w:w="1068" w:type="dxa"/>
            <w:vAlign w:val="top"/>
          </w:tcPr>
          <w:p w14:paraId="0434C645">
            <w:pPr>
              <w:pStyle w:val="6"/>
            </w:pPr>
          </w:p>
        </w:tc>
        <w:tc>
          <w:tcPr>
            <w:tcW w:w="1122" w:type="dxa"/>
            <w:vAlign w:val="top"/>
          </w:tcPr>
          <w:p w14:paraId="52A0613A">
            <w:pPr>
              <w:pStyle w:val="6"/>
            </w:pPr>
          </w:p>
        </w:tc>
      </w:tr>
      <w:tr w14:paraId="69647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3E6A1DA3">
            <w:pPr>
              <w:spacing w:before="63"/>
              <w:ind w:left="11"/>
              <w:rPr>
                <w:rFonts w:ascii="宋体" w:hAnsi="宋体" w:eastAsia="宋体" w:cs="宋体"/>
                <w:sz w:val="18"/>
                <w:szCs w:val="18"/>
              </w:rPr>
            </w:pPr>
            <w:r>
              <w:rPr>
                <w:rFonts w:ascii="宋体" w:hAnsi="宋体" w:eastAsia="宋体" w:cs="宋体"/>
                <w:color w:val="212529"/>
                <w:spacing w:val="-2"/>
                <w:sz w:val="18"/>
                <w:szCs w:val="18"/>
              </w:rPr>
              <w:t>20499</w:t>
            </w:r>
          </w:p>
        </w:tc>
        <w:tc>
          <w:tcPr>
            <w:tcW w:w="3251" w:type="dxa"/>
            <w:vAlign w:val="top"/>
          </w:tcPr>
          <w:p w14:paraId="0CB31F70">
            <w:pPr>
              <w:spacing w:before="64" w:line="219" w:lineRule="auto"/>
              <w:ind w:left="4"/>
              <w:rPr>
                <w:rFonts w:ascii="宋体" w:hAnsi="宋体" w:eastAsia="宋体" w:cs="宋体"/>
                <w:sz w:val="18"/>
                <w:szCs w:val="18"/>
              </w:rPr>
            </w:pPr>
            <w:r>
              <w:rPr>
                <w:rFonts w:ascii="宋体" w:hAnsi="宋体" w:eastAsia="宋体" w:cs="宋体"/>
                <w:color w:val="212529"/>
                <w:spacing w:val="-2"/>
                <w:sz w:val="18"/>
                <w:szCs w:val="18"/>
              </w:rPr>
              <w:t>其他公共安全支出</w:t>
            </w:r>
          </w:p>
        </w:tc>
        <w:tc>
          <w:tcPr>
            <w:tcW w:w="1691" w:type="dxa"/>
            <w:vAlign w:val="top"/>
          </w:tcPr>
          <w:p w14:paraId="39BB868D">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476" w:type="dxa"/>
            <w:vAlign w:val="top"/>
          </w:tcPr>
          <w:p w14:paraId="46E8CE0E">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080" w:type="dxa"/>
            <w:vAlign w:val="top"/>
          </w:tcPr>
          <w:p w14:paraId="388220AD">
            <w:pPr>
              <w:pStyle w:val="6"/>
            </w:pPr>
          </w:p>
        </w:tc>
        <w:tc>
          <w:tcPr>
            <w:tcW w:w="1332" w:type="dxa"/>
            <w:vAlign w:val="top"/>
          </w:tcPr>
          <w:p w14:paraId="442896CE">
            <w:pPr>
              <w:pStyle w:val="6"/>
            </w:pPr>
          </w:p>
        </w:tc>
        <w:tc>
          <w:tcPr>
            <w:tcW w:w="1320" w:type="dxa"/>
            <w:vAlign w:val="top"/>
          </w:tcPr>
          <w:p w14:paraId="1B4DBDCC">
            <w:pPr>
              <w:pStyle w:val="6"/>
            </w:pPr>
          </w:p>
        </w:tc>
        <w:tc>
          <w:tcPr>
            <w:tcW w:w="1068" w:type="dxa"/>
            <w:vAlign w:val="top"/>
          </w:tcPr>
          <w:p w14:paraId="65B895E6">
            <w:pPr>
              <w:pStyle w:val="6"/>
            </w:pPr>
          </w:p>
        </w:tc>
        <w:tc>
          <w:tcPr>
            <w:tcW w:w="1122" w:type="dxa"/>
            <w:vAlign w:val="top"/>
          </w:tcPr>
          <w:p w14:paraId="37E718FF">
            <w:pPr>
              <w:pStyle w:val="6"/>
            </w:pPr>
          </w:p>
        </w:tc>
      </w:tr>
      <w:tr w14:paraId="208EC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11BCAA13">
            <w:pPr>
              <w:spacing w:before="63"/>
              <w:ind w:left="11"/>
              <w:rPr>
                <w:rFonts w:ascii="宋体" w:hAnsi="宋体" w:eastAsia="宋体" w:cs="宋体"/>
                <w:sz w:val="18"/>
                <w:szCs w:val="18"/>
              </w:rPr>
            </w:pPr>
            <w:r>
              <w:rPr>
                <w:rFonts w:ascii="宋体" w:hAnsi="宋体" w:eastAsia="宋体" w:cs="宋体"/>
                <w:color w:val="212529"/>
                <w:spacing w:val="-2"/>
                <w:sz w:val="18"/>
                <w:szCs w:val="18"/>
              </w:rPr>
              <w:t>2049902</w:t>
            </w:r>
          </w:p>
        </w:tc>
        <w:tc>
          <w:tcPr>
            <w:tcW w:w="3251" w:type="dxa"/>
            <w:vAlign w:val="top"/>
          </w:tcPr>
          <w:p w14:paraId="166547CA">
            <w:pPr>
              <w:spacing w:before="64" w:line="219" w:lineRule="auto"/>
              <w:ind w:left="21"/>
              <w:rPr>
                <w:rFonts w:ascii="宋体" w:hAnsi="宋体" w:eastAsia="宋体" w:cs="宋体"/>
                <w:sz w:val="18"/>
                <w:szCs w:val="18"/>
              </w:rPr>
            </w:pPr>
            <w:r>
              <w:rPr>
                <w:rFonts w:ascii="宋体" w:hAnsi="宋体" w:eastAsia="宋体" w:cs="宋体"/>
                <w:color w:val="212529"/>
                <w:spacing w:val="-4"/>
                <w:sz w:val="18"/>
                <w:szCs w:val="18"/>
              </w:rPr>
              <w:t>国家司法救助支出</w:t>
            </w:r>
          </w:p>
        </w:tc>
        <w:tc>
          <w:tcPr>
            <w:tcW w:w="1691" w:type="dxa"/>
            <w:vAlign w:val="top"/>
          </w:tcPr>
          <w:p w14:paraId="483DA60C">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476" w:type="dxa"/>
            <w:vAlign w:val="top"/>
          </w:tcPr>
          <w:p w14:paraId="2F269AC1">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080" w:type="dxa"/>
            <w:vAlign w:val="top"/>
          </w:tcPr>
          <w:p w14:paraId="196B54F6">
            <w:pPr>
              <w:pStyle w:val="6"/>
            </w:pPr>
          </w:p>
        </w:tc>
        <w:tc>
          <w:tcPr>
            <w:tcW w:w="1332" w:type="dxa"/>
            <w:vAlign w:val="top"/>
          </w:tcPr>
          <w:p w14:paraId="20B454CD">
            <w:pPr>
              <w:pStyle w:val="6"/>
            </w:pPr>
          </w:p>
        </w:tc>
        <w:tc>
          <w:tcPr>
            <w:tcW w:w="1320" w:type="dxa"/>
            <w:vAlign w:val="top"/>
          </w:tcPr>
          <w:p w14:paraId="07AB2287">
            <w:pPr>
              <w:pStyle w:val="6"/>
            </w:pPr>
          </w:p>
        </w:tc>
        <w:tc>
          <w:tcPr>
            <w:tcW w:w="1068" w:type="dxa"/>
            <w:vAlign w:val="top"/>
          </w:tcPr>
          <w:p w14:paraId="1592A478">
            <w:pPr>
              <w:pStyle w:val="6"/>
            </w:pPr>
          </w:p>
        </w:tc>
        <w:tc>
          <w:tcPr>
            <w:tcW w:w="1122" w:type="dxa"/>
            <w:vAlign w:val="top"/>
          </w:tcPr>
          <w:p w14:paraId="626A8B22">
            <w:pPr>
              <w:pStyle w:val="6"/>
            </w:pPr>
          </w:p>
        </w:tc>
      </w:tr>
      <w:tr w14:paraId="1B1FE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36598ECE">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251" w:type="dxa"/>
            <w:vAlign w:val="top"/>
          </w:tcPr>
          <w:p w14:paraId="1C937C13">
            <w:pPr>
              <w:spacing w:before="64" w:line="219"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91" w:type="dxa"/>
            <w:vAlign w:val="top"/>
          </w:tcPr>
          <w:p w14:paraId="4F64F5C9">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476" w:type="dxa"/>
            <w:vAlign w:val="top"/>
          </w:tcPr>
          <w:p w14:paraId="2407ED03">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080" w:type="dxa"/>
            <w:vAlign w:val="top"/>
          </w:tcPr>
          <w:p w14:paraId="391E6934">
            <w:pPr>
              <w:pStyle w:val="6"/>
            </w:pPr>
          </w:p>
        </w:tc>
        <w:tc>
          <w:tcPr>
            <w:tcW w:w="1332" w:type="dxa"/>
            <w:vAlign w:val="top"/>
          </w:tcPr>
          <w:p w14:paraId="0490540E">
            <w:pPr>
              <w:pStyle w:val="6"/>
            </w:pPr>
          </w:p>
        </w:tc>
        <w:tc>
          <w:tcPr>
            <w:tcW w:w="1320" w:type="dxa"/>
            <w:vAlign w:val="top"/>
          </w:tcPr>
          <w:p w14:paraId="26E32AAF">
            <w:pPr>
              <w:pStyle w:val="6"/>
            </w:pPr>
          </w:p>
        </w:tc>
        <w:tc>
          <w:tcPr>
            <w:tcW w:w="1068" w:type="dxa"/>
            <w:vAlign w:val="top"/>
          </w:tcPr>
          <w:p w14:paraId="43F95A03">
            <w:pPr>
              <w:pStyle w:val="6"/>
            </w:pPr>
          </w:p>
        </w:tc>
        <w:tc>
          <w:tcPr>
            <w:tcW w:w="1122" w:type="dxa"/>
            <w:vAlign w:val="top"/>
          </w:tcPr>
          <w:p w14:paraId="6604049D">
            <w:pPr>
              <w:pStyle w:val="6"/>
            </w:pPr>
          </w:p>
        </w:tc>
      </w:tr>
      <w:tr w14:paraId="1B454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125D087E">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251" w:type="dxa"/>
            <w:vAlign w:val="top"/>
          </w:tcPr>
          <w:p w14:paraId="548CE421">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91" w:type="dxa"/>
            <w:vAlign w:val="top"/>
          </w:tcPr>
          <w:p w14:paraId="5E7CA957">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476" w:type="dxa"/>
            <w:vAlign w:val="top"/>
          </w:tcPr>
          <w:p w14:paraId="469AB987">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080" w:type="dxa"/>
            <w:vAlign w:val="top"/>
          </w:tcPr>
          <w:p w14:paraId="7C13EEC8">
            <w:pPr>
              <w:pStyle w:val="6"/>
            </w:pPr>
          </w:p>
        </w:tc>
        <w:tc>
          <w:tcPr>
            <w:tcW w:w="1332" w:type="dxa"/>
            <w:vAlign w:val="top"/>
          </w:tcPr>
          <w:p w14:paraId="14C1D0D8">
            <w:pPr>
              <w:pStyle w:val="6"/>
            </w:pPr>
          </w:p>
        </w:tc>
        <w:tc>
          <w:tcPr>
            <w:tcW w:w="1320" w:type="dxa"/>
            <w:vAlign w:val="top"/>
          </w:tcPr>
          <w:p w14:paraId="5856EE89">
            <w:pPr>
              <w:pStyle w:val="6"/>
            </w:pPr>
          </w:p>
        </w:tc>
        <w:tc>
          <w:tcPr>
            <w:tcW w:w="1068" w:type="dxa"/>
            <w:vAlign w:val="top"/>
          </w:tcPr>
          <w:p w14:paraId="45CF8C50">
            <w:pPr>
              <w:pStyle w:val="6"/>
            </w:pPr>
          </w:p>
        </w:tc>
        <w:tc>
          <w:tcPr>
            <w:tcW w:w="1122" w:type="dxa"/>
            <w:vAlign w:val="top"/>
          </w:tcPr>
          <w:p w14:paraId="2BCBCE7B">
            <w:pPr>
              <w:pStyle w:val="6"/>
            </w:pPr>
          </w:p>
        </w:tc>
      </w:tr>
      <w:tr w14:paraId="0FE3C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2C5BA850">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251" w:type="dxa"/>
            <w:vAlign w:val="top"/>
          </w:tcPr>
          <w:p w14:paraId="61066044">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691" w:type="dxa"/>
            <w:vAlign w:val="top"/>
          </w:tcPr>
          <w:p w14:paraId="09E5167B">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476" w:type="dxa"/>
            <w:vAlign w:val="top"/>
          </w:tcPr>
          <w:p w14:paraId="12AE7DED">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080" w:type="dxa"/>
            <w:vAlign w:val="top"/>
          </w:tcPr>
          <w:p w14:paraId="2D539964">
            <w:pPr>
              <w:pStyle w:val="6"/>
            </w:pPr>
          </w:p>
        </w:tc>
        <w:tc>
          <w:tcPr>
            <w:tcW w:w="1332" w:type="dxa"/>
            <w:vAlign w:val="top"/>
          </w:tcPr>
          <w:p w14:paraId="72447032">
            <w:pPr>
              <w:pStyle w:val="6"/>
            </w:pPr>
          </w:p>
        </w:tc>
        <w:tc>
          <w:tcPr>
            <w:tcW w:w="1320" w:type="dxa"/>
            <w:vAlign w:val="top"/>
          </w:tcPr>
          <w:p w14:paraId="1B7BEC40">
            <w:pPr>
              <w:pStyle w:val="6"/>
            </w:pPr>
          </w:p>
        </w:tc>
        <w:tc>
          <w:tcPr>
            <w:tcW w:w="1068" w:type="dxa"/>
            <w:vAlign w:val="top"/>
          </w:tcPr>
          <w:p w14:paraId="757BFF96">
            <w:pPr>
              <w:pStyle w:val="6"/>
            </w:pPr>
          </w:p>
        </w:tc>
        <w:tc>
          <w:tcPr>
            <w:tcW w:w="1122" w:type="dxa"/>
            <w:vAlign w:val="top"/>
          </w:tcPr>
          <w:p w14:paraId="40EA5BAB">
            <w:pPr>
              <w:pStyle w:val="6"/>
            </w:pPr>
          </w:p>
        </w:tc>
      </w:tr>
      <w:tr w14:paraId="75321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71D18893">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251" w:type="dxa"/>
            <w:vAlign w:val="top"/>
          </w:tcPr>
          <w:p w14:paraId="779246AF">
            <w:pPr>
              <w:spacing w:before="64" w:line="219"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91" w:type="dxa"/>
            <w:vAlign w:val="top"/>
          </w:tcPr>
          <w:p w14:paraId="39810DBC">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476" w:type="dxa"/>
            <w:vAlign w:val="top"/>
          </w:tcPr>
          <w:p w14:paraId="1486503F">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080" w:type="dxa"/>
            <w:vAlign w:val="top"/>
          </w:tcPr>
          <w:p w14:paraId="2D25EBE0">
            <w:pPr>
              <w:pStyle w:val="6"/>
            </w:pPr>
          </w:p>
        </w:tc>
        <w:tc>
          <w:tcPr>
            <w:tcW w:w="1332" w:type="dxa"/>
            <w:vAlign w:val="top"/>
          </w:tcPr>
          <w:p w14:paraId="36B38B02">
            <w:pPr>
              <w:pStyle w:val="6"/>
            </w:pPr>
          </w:p>
        </w:tc>
        <w:tc>
          <w:tcPr>
            <w:tcW w:w="1320" w:type="dxa"/>
            <w:vAlign w:val="top"/>
          </w:tcPr>
          <w:p w14:paraId="7BDF6DA5">
            <w:pPr>
              <w:pStyle w:val="6"/>
            </w:pPr>
          </w:p>
        </w:tc>
        <w:tc>
          <w:tcPr>
            <w:tcW w:w="1068" w:type="dxa"/>
            <w:vAlign w:val="top"/>
          </w:tcPr>
          <w:p w14:paraId="026C5D9D">
            <w:pPr>
              <w:pStyle w:val="6"/>
            </w:pPr>
          </w:p>
        </w:tc>
        <w:tc>
          <w:tcPr>
            <w:tcW w:w="1122" w:type="dxa"/>
            <w:vAlign w:val="top"/>
          </w:tcPr>
          <w:p w14:paraId="075B77FE">
            <w:pPr>
              <w:pStyle w:val="6"/>
            </w:pPr>
          </w:p>
        </w:tc>
      </w:tr>
      <w:tr w14:paraId="62891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0CCF5BD5">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251" w:type="dxa"/>
            <w:vAlign w:val="top"/>
          </w:tcPr>
          <w:p w14:paraId="3831FF24">
            <w:pPr>
              <w:spacing w:before="64" w:line="219" w:lineRule="auto"/>
              <w:ind w:left="3"/>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691" w:type="dxa"/>
            <w:vAlign w:val="top"/>
          </w:tcPr>
          <w:p w14:paraId="0DD4E649">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7.00</w:t>
            </w:r>
          </w:p>
        </w:tc>
        <w:tc>
          <w:tcPr>
            <w:tcW w:w="1476" w:type="dxa"/>
            <w:vAlign w:val="top"/>
          </w:tcPr>
          <w:p w14:paraId="7922CE27">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7.00</w:t>
            </w:r>
          </w:p>
        </w:tc>
        <w:tc>
          <w:tcPr>
            <w:tcW w:w="1080" w:type="dxa"/>
            <w:vAlign w:val="top"/>
          </w:tcPr>
          <w:p w14:paraId="381A9578">
            <w:pPr>
              <w:pStyle w:val="6"/>
            </w:pPr>
          </w:p>
        </w:tc>
        <w:tc>
          <w:tcPr>
            <w:tcW w:w="1332" w:type="dxa"/>
            <w:vAlign w:val="top"/>
          </w:tcPr>
          <w:p w14:paraId="753E56D4">
            <w:pPr>
              <w:pStyle w:val="6"/>
            </w:pPr>
          </w:p>
        </w:tc>
        <w:tc>
          <w:tcPr>
            <w:tcW w:w="1320" w:type="dxa"/>
            <w:vAlign w:val="top"/>
          </w:tcPr>
          <w:p w14:paraId="12A8E41B">
            <w:pPr>
              <w:pStyle w:val="6"/>
            </w:pPr>
          </w:p>
        </w:tc>
        <w:tc>
          <w:tcPr>
            <w:tcW w:w="1068" w:type="dxa"/>
            <w:vAlign w:val="top"/>
          </w:tcPr>
          <w:p w14:paraId="13A504F4">
            <w:pPr>
              <w:pStyle w:val="6"/>
            </w:pPr>
          </w:p>
        </w:tc>
        <w:tc>
          <w:tcPr>
            <w:tcW w:w="1122" w:type="dxa"/>
            <w:vAlign w:val="top"/>
          </w:tcPr>
          <w:p w14:paraId="26288D50">
            <w:pPr>
              <w:pStyle w:val="6"/>
            </w:pPr>
          </w:p>
        </w:tc>
      </w:tr>
      <w:tr w14:paraId="0C46E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00141804">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251" w:type="dxa"/>
            <w:vAlign w:val="top"/>
          </w:tcPr>
          <w:p w14:paraId="414C18C0">
            <w:pPr>
              <w:spacing w:before="65"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91" w:type="dxa"/>
            <w:vAlign w:val="top"/>
          </w:tcPr>
          <w:p w14:paraId="091E3B50">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476" w:type="dxa"/>
            <w:vAlign w:val="top"/>
          </w:tcPr>
          <w:p w14:paraId="37C61473">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080" w:type="dxa"/>
            <w:vAlign w:val="top"/>
          </w:tcPr>
          <w:p w14:paraId="73F8E695">
            <w:pPr>
              <w:pStyle w:val="6"/>
            </w:pPr>
          </w:p>
        </w:tc>
        <w:tc>
          <w:tcPr>
            <w:tcW w:w="1332" w:type="dxa"/>
            <w:vAlign w:val="top"/>
          </w:tcPr>
          <w:p w14:paraId="7584B12C">
            <w:pPr>
              <w:pStyle w:val="6"/>
            </w:pPr>
          </w:p>
        </w:tc>
        <w:tc>
          <w:tcPr>
            <w:tcW w:w="1320" w:type="dxa"/>
            <w:vAlign w:val="top"/>
          </w:tcPr>
          <w:p w14:paraId="74352728">
            <w:pPr>
              <w:pStyle w:val="6"/>
            </w:pPr>
          </w:p>
        </w:tc>
        <w:tc>
          <w:tcPr>
            <w:tcW w:w="1068" w:type="dxa"/>
            <w:vAlign w:val="top"/>
          </w:tcPr>
          <w:p w14:paraId="1618867C">
            <w:pPr>
              <w:pStyle w:val="6"/>
            </w:pPr>
          </w:p>
        </w:tc>
        <w:tc>
          <w:tcPr>
            <w:tcW w:w="1122" w:type="dxa"/>
            <w:vAlign w:val="top"/>
          </w:tcPr>
          <w:p w14:paraId="7352DB1C">
            <w:pPr>
              <w:pStyle w:val="6"/>
            </w:pPr>
          </w:p>
        </w:tc>
      </w:tr>
      <w:tr w14:paraId="3A17D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6A7A189C">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251" w:type="dxa"/>
            <w:vAlign w:val="top"/>
          </w:tcPr>
          <w:p w14:paraId="48C1C1AA">
            <w:pPr>
              <w:spacing w:before="65" w:line="220" w:lineRule="auto"/>
              <w:ind w:left="6"/>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91" w:type="dxa"/>
            <w:vAlign w:val="top"/>
          </w:tcPr>
          <w:p w14:paraId="25F5F2B2">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476" w:type="dxa"/>
            <w:vAlign w:val="top"/>
          </w:tcPr>
          <w:p w14:paraId="19A084A3">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080" w:type="dxa"/>
            <w:vAlign w:val="top"/>
          </w:tcPr>
          <w:p w14:paraId="1B027BDC">
            <w:pPr>
              <w:pStyle w:val="6"/>
            </w:pPr>
          </w:p>
        </w:tc>
        <w:tc>
          <w:tcPr>
            <w:tcW w:w="1332" w:type="dxa"/>
            <w:vAlign w:val="top"/>
          </w:tcPr>
          <w:p w14:paraId="738D8B5F">
            <w:pPr>
              <w:pStyle w:val="6"/>
            </w:pPr>
          </w:p>
        </w:tc>
        <w:tc>
          <w:tcPr>
            <w:tcW w:w="1320" w:type="dxa"/>
            <w:vAlign w:val="top"/>
          </w:tcPr>
          <w:p w14:paraId="4F4B37F2">
            <w:pPr>
              <w:pStyle w:val="6"/>
            </w:pPr>
          </w:p>
        </w:tc>
        <w:tc>
          <w:tcPr>
            <w:tcW w:w="1068" w:type="dxa"/>
            <w:vAlign w:val="top"/>
          </w:tcPr>
          <w:p w14:paraId="0D60E647">
            <w:pPr>
              <w:pStyle w:val="6"/>
            </w:pPr>
          </w:p>
        </w:tc>
        <w:tc>
          <w:tcPr>
            <w:tcW w:w="1122" w:type="dxa"/>
            <w:vAlign w:val="top"/>
          </w:tcPr>
          <w:p w14:paraId="6A15ADD1">
            <w:pPr>
              <w:pStyle w:val="6"/>
            </w:pPr>
          </w:p>
        </w:tc>
      </w:tr>
      <w:tr w14:paraId="55420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07650C67">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251" w:type="dxa"/>
            <w:vAlign w:val="top"/>
          </w:tcPr>
          <w:p w14:paraId="3E67560D">
            <w:pPr>
              <w:spacing w:before="65" w:line="220" w:lineRule="auto"/>
              <w:ind w:left="6"/>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691" w:type="dxa"/>
            <w:vAlign w:val="top"/>
          </w:tcPr>
          <w:p w14:paraId="3479EEF3">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6.45</w:t>
            </w:r>
          </w:p>
        </w:tc>
        <w:tc>
          <w:tcPr>
            <w:tcW w:w="1476" w:type="dxa"/>
            <w:vAlign w:val="top"/>
          </w:tcPr>
          <w:p w14:paraId="1A687BBE">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6.45</w:t>
            </w:r>
          </w:p>
        </w:tc>
        <w:tc>
          <w:tcPr>
            <w:tcW w:w="1080" w:type="dxa"/>
            <w:vAlign w:val="top"/>
          </w:tcPr>
          <w:p w14:paraId="08478DFB">
            <w:pPr>
              <w:pStyle w:val="6"/>
            </w:pPr>
          </w:p>
        </w:tc>
        <w:tc>
          <w:tcPr>
            <w:tcW w:w="1332" w:type="dxa"/>
            <w:vAlign w:val="top"/>
          </w:tcPr>
          <w:p w14:paraId="3B9E902B">
            <w:pPr>
              <w:pStyle w:val="6"/>
            </w:pPr>
          </w:p>
        </w:tc>
        <w:tc>
          <w:tcPr>
            <w:tcW w:w="1320" w:type="dxa"/>
            <w:vAlign w:val="top"/>
          </w:tcPr>
          <w:p w14:paraId="289245FE">
            <w:pPr>
              <w:pStyle w:val="6"/>
            </w:pPr>
          </w:p>
        </w:tc>
        <w:tc>
          <w:tcPr>
            <w:tcW w:w="1068" w:type="dxa"/>
            <w:vAlign w:val="top"/>
          </w:tcPr>
          <w:p w14:paraId="13E83B34">
            <w:pPr>
              <w:pStyle w:val="6"/>
            </w:pPr>
          </w:p>
        </w:tc>
        <w:tc>
          <w:tcPr>
            <w:tcW w:w="1122" w:type="dxa"/>
            <w:vAlign w:val="top"/>
          </w:tcPr>
          <w:p w14:paraId="536037D9">
            <w:pPr>
              <w:pStyle w:val="6"/>
            </w:pPr>
          </w:p>
        </w:tc>
      </w:tr>
      <w:tr w14:paraId="50CCC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385BF39C">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251" w:type="dxa"/>
            <w:vAlign w:val="top"/>
          </w:tcPr>
          <w:p w14:paraId="422FC00C">
            <w:pPr>
              <w:spacing w:before="66" w:line="220" w:lineRule="auto"/>
              <w:ind w:left="3"/>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91" w:type="dxa"/>
            <w:vAlign w:val="top"/>
          </w:tcPr>
          <w:p w14:paraId="313067F6">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2.74</w:t>
            </w:r>
          </w:p>
        </w:tc>
        <w:tc>
          <w:tcPr>
            <w:tcW w:w="1476" w:type="dxa"/>
            <w:vAlign w:val="top"/>
          </w:tcPr>
          <w:p w14:paraId="0C23212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2.74</w:t>
            </w:r>
          </w:p>
        </w:tc>
        <w:tc>
          <w:tcPr>
            <w:tcW w:w="1080" w:type="dxa"/>
            <w:vAlign w:val="top"/>
          </w:tcPr>
          <w:p w14:paraId="56F40B62">
            <w:pPr>
              <w:pStyle w:val="6"/>
            </w:pPr>
          </w:p>
        </w:tc>
        <w:tc>
          <w:tcPr>
            <w:tcW w:w="1332" w:type="dxa"/>
            <w:vAlign w:val="top"/>
          </w:tcPr>
          <w:p w14:paraId="37E4D865">
            <w:pPr>
              <w:pStyle w:val="6"/>
            </w:pPr>
          </w:p>
        </w:tc>
        <w:tc>
          <w:tcPr>
            <w:tcW w:w="1320" w:type="dxa"/>
            <w:vAlign w:val="top"/>
          </w:tcPr>
          <w:p w14:paraId="320AF8A8">
            <w:pPr>
              <w:pStyle w:val="6"/>
            </w:pPr>
          </w:p>
        </w:tc>
        <w:tc>
          <w:tcPr>
            <w:tcW w:w="1068" w:type="dxa"/>
            <w:vAlign w:val="top"/>
          </w:tcPr>
          <w:p w14:paraId="5D0CC32F">
            <w:pPr>
              <w:pStyle w:val="6"/>
            </w:pPr>
          </w:p>
        </w:tc>
        <w:tc>
          <w:tcPr>
            <w:tcW w:w="1122" w:type="dxa"/>
            <w:vAlign w:val="top"/>
          </w:tcPr>
          <w:p w14:paraId="62B3C855">
            <w:pPr>
              <w:pStyle w:val="6"/>
            </w:pPr>
          </w:p>
        </w:tc>
      </w:tr>
      <w:tr w14:paraId="24CA3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62CD7D5E">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251" w:type="dxa"/>
            <w:vAlign w:val="top"/>
          </w:tcPr>
          <w:p w14:paraId="07C9BB13">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691" w:type="dxa"/>
            <w:vAlign w:val="top"/>
          </w:tcPr>
          <w:p w14:paraId="63850984">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2.82</w:t>
            </w:r>
          </w:p>
        </w:tc>
        <w:tc>
          <w:tcPr>
            <w:tcW w:w="1476" w:type="dxa"/>
            <w:vAlign w:val="top"/>
          </w:tcPr>
          <w:p w14:paraId="541ADF0A">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2.82</w:t>
            </w:r>
          </w:p>
        </w:tc>
        <w:tc>
          <w:tcPr>
            <w:tcW w:w="1080" w:type="dxa"/>
            <w:vAlign w:val="top"/>
          </w:tcPr>
          <w:p w14:paraId="7C54621E">
            <w:pPr>
              <w:pStyle w:val="6"/>
            </w:pPr>
          </w:p>
        </w:tc>
        <w:tc>
          <w:tcPr>
            <w:tcW w:w="1332" w:type="dxa"/>
            <w:vAlign w:val="top"/>
          </w:tcPr>
          <w:p w14:paraId="76E713A3">
            <w:pPr>
              <w:pStyle w:val="6"/>
            </w:pPr>
          </w:p>
        </w:tc>
        <w:tc>
          <w:tcPr>
            <w:tcW w:w="1320" w:type="dxa"/>
            <w:vAlign w:val="top"/>
          </w:tcPr>
          <w:p w14:paraId="48288D8D">
            <w:pPr>
              <w:pStyle w:val="6"/>
            </w:pPr>
          </w:p>
        </w:tc>
        <w:tc>
          <w:tcPr>
            <w:tcW w:w="1068" w:type="dxa"/>
            <w:vAlign w:val="top"/>
          </w:tcPr>
          <w:p w14:paraId="0342A129">
            <w:pPr>
              <w:pStyle w:val="6"/>
            </w:pPr>
          </w:p>
        </w:tc>
        <w:tc>
          <w:tcPr>
            <w:tcW w:w="1122" w:type="dxa"/>
            <w:vAlign w:val="top"/>
          </w:tcPr>
          <w:p w14:paraId="00187C0C">
            <w:pPr>
              <w:pStyle w:val="6"/>
            </w:pPr>
          </w:p>
        </w:tc>
      </w:tr>
      <w:tr w14:paraId="3420C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7998B652">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251" w:type="dxa"/>
            <w:vAlign w:val="top"/>
          </w:tcPr>
          <w:p w14:paraId="6BEBAE02">
            <w:pPr>
              <w:spacing w:before="66" w:line="219" w:lineRule="auto"/>
              <w:ind w:left="3"/>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91" w:type="dxa"/>
            <w:vAlign w:val="top"/>
          </w:tcPr>
          <w:p w14:paraId="56E76B0D">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476" w:type="dxa"/>
            <w:vAlign w:val="top"/>
          </w:tcPr>
          <w:p w14:paraId="071F647C">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080" w:type="dxa"/>
            <w:vAlign w:val="top"/>
          </w:tcPr>
          <w:p w14:paraId="23CA19F4">
            <w:pPr>
              <w:pStyle w:val="6"/>
            </w:pPr>
          </w:p>
        </w:tc>
        <w:tc>
          <w:tcPr>
            <w:tcW w:w="1332" w:type="dxa"/>
            <w:vAlign w:val="top"/>
          </w:tcPr>
          <w:p w14:paraId="5BA87554">
            <w:pPr>
              <w:pStyle w:val="6"/>
            </w:pPr>
          </w:p>
        </w:tc>
        <w:tc>
          <w:tcPr>
            <w:tcW w:w="1320" w:type="dxa"/>
            <w:vAlign w:val="top"/>
          </w:tcPr>
          <w:p w14:paraId="042B563A">
            <w:pPr>
              <w:pStyle w:val="6"/>
            </w:pPr>
          </w:p>
        </w:tc>
        <w:tc>
          <w:tcPr>
            <w:tcW w:w="1068" w:type="dxa"/>
            <w:vAlign w:val="top"/>
          </w:tcPr>
          <w:p w14:paraId="5923AA12">
            <w:pPr>
              <w:pStyle w:val="6"/>
            </w:pPr>
          </w:p>
        </w:tc>
        <w:tc>
          <w:tcPr>
            <w:tcW w:w="1122" w:type="dxa"/>
            <w:vAlign w:val="top"/>
          </w:tcPr>
          <w:p w14:paraId="7EFE7AA1">
            <w:pPr>
              <w:pStyle w:val="6"/>
            </w:pPr>
          </w:p>
        </w:tc>
      </w:tr>
      <w:tr w14:paraId="13FE9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6" w:type="dxa"/>
            <w:vAlign w:val="top"/>
          </w:tcPr>
          <w:p w14:paraId="51CA27BB">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251" w:type="dxa"/>
            <w:vAlign w:val="top"/>
          </w:tcPr>
          <w:p w14:paraId="6C94434D">
            <w:pPr>
              <w:spacing w:before="66" w:line="219" w:lineRule="auto"/>
              <w:ind w:left="3"/>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91" w:type="dxa"/>
            <w:vAlign w:val="top"/>
          </w:tcPr>
          <w:p w14:paraId="021FAFBB">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476" w:type="dxa"/>
            <w:vAlign w:val="top"/>
          </w:tcPr>
          <w:p w14:paraId="2D57301A">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080" w:type="dxa"/>
            <w:vAlign w:val="top"/>
          </w:tcPr>
          <w:p w14:paraId="743FB79C">
            <w:pPr>
              <w:pStyle w:val="6"/>
            </w:pPr>
          </w:p>
        </w:tc>
        <w:tc>
          <w:tcPr>
            <w:tcW w:w="1332" w:type="dxa"/>
            <w:vAlign w:val="top"/>
          </w:tcPr>
          <w:p w14:paraId="3F5B1CA3">
            <w:pPr>
              <w:pStyle w:val="6"/>
            </w:pPr>
          </w:p>
        </w:tc>
        <w:tc>
          <w:tcPr>
            <w:tcW w:w="1320" w:type="dxa"/>
            <w:vAlign w:val="top"/>
          </w:tcPr>
          <w:p w14:paraId="341A53C4">
            <w:pPr>
              <w:pStyle w:val="6"/>
            </w:pPr>
          </w:p>
        </w:tc>
        <w:tc>
          <w:tcPr>
            <w:tcW w:w="1068" w:type="dxa"/>
            <w:vAlign w:val="top"/>
          </w:tcPr>
          <w:p w14:paraId="03EFA344">
            <w:pPr>
              <w:pStyle w:val="6"/>
            </w:pPr>
          </w:p>
        </w:tc>
        <w:tc>
          <w:tcPr>
            <w:tcW w:w="1122" w:type="dxa"/>
            <w:vAlign w:val="top"/>
          </w:tcPr>
          <w:p w14:paraId="72ADA806">
            <w:pPr>
              <w:pStyle w:val="6"/>
            </w:pPr>
          </w:p>
        </w:tc>
      </w:tr>
      <w:tr w14:paraId="73846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26" w:type="dxa"/>
            <w:vAlign w:val="top"/>
          </w:tcPr>
          <w:p w14:paraId="55966E79">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251" w:type="dxa"/>
            <w:vAlign w:val="top"/>
          </w:tcPr>
          <w:p w14:paraId="28A582D7">
            <w:pPr>
              <w:spacing w:before="66" w:line="220" w:lineRule="auto"/>
              <w:ind w:left="3"/>
              <w:rPr>
                <w:rFonts w:ascii="宋体" w:hAnsi="宋体" w:eastAsia="宋体" w:cs="宋体"/>
                <w:sz w:val="18"/>
                <w:szCs w:val="18"/>
              </w:rPr>
            </w:pPr>
            <w:r>
              <w:rPr>
                <w:rFonts w:ascii="宋体" w:hAnsi="宋体" w:eastAsia="宋体" w:cs="宋体"/>
                <w:color w:val="212529"/>
                <w:spacing w:val="-2"/>
                <w:sz w:val="18"/>
                <w:szCs w:val="18"/>
              </w:rPr>
              <w:t>住房公积金</w:t>
            </w:r>
          </w:p>
        </w:tc>
        <w:tc>
          <w:tcPr>
            <w:tcW w:w="1691" w:type="dxa"/>
            <w:vAlign w:val="top"/>
          </w:tcPr>
          <w:p w14:paraId="139E8F30">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476" w:type="dxa"/>
            <w:vAlign w:val="top"/>
          </w:tcPr>
          <w:p w14:paraId="2C5BCCFF">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080" w:type="dxa"/>
            <w:vAlign w:val="top"/>
          </w:tcPr>
          <w:p w14:paraId="074DB4B8">
            <w:pPr>
              <w:pStyle w:val="6"/>
            </w:pPr>
          </w:p>
        </w:tc>
        <w:tc>
          <w:tcPr>
            <w:tcW w:w="1332" w:type="dxa"/>
            <w:vAlign w:val="top"/>
          </w:tcPr>
          <w:p w14:paraId="75491729">
            <w:pPr>
              <w:pStyle w:val="6"/>
            </w:pPr>
          </w:p>
        </w:tc>
        <w:tc>
          <w:tcPr>
            <w:tcW w:w="1320" w:type="dxa"/>
            <w:vAlign w:val="top"/>
          </w:tcPr>
          <w:p w14:paraId="7E128775">
            <w:pPr>
              <w:pStyle w:val="6"/>
            </w:pPr>
          </w:p>
        </w:tc>
        <w:tc>
          <w:tcPr>
            <w:tcW w:w="1068" w:type="dxa"/>
            <w:vAlign w:val="top"/>
          </w:tcPr>
          <w:p w14:paraId="64F07EAA">
            <w:pPr>
              <w:pStyle w:val="6"/>
            </w:pPr>
          </w:p>
        </w:tc>
        <w:tc>
          <w:tcPr>
            <w:tcW w:w="1122" w:type="dxa"/>
            <w:vAlign w:val="top"/>
          </w:tcPr>
          <w:p w14:paraId="7B2830B9">
            <w:pPr>
              <w:pStyle w:val="6"/>
            </w:pPr>
          </w:p>
        </w:tc>
      </w:tr>
    </w:tbl>
    <w:p w14:paraId="0836B31D">
      <w:pPr>
        <w:pStyle w:val="2"/>
      </w:pPr>
    </w:p>
    <w:p w14:paraId="5F138B19">
      <w:pPr>
        <w:sectPr>
          <w:headerReference r:id="rId14" w:type="default"/>
          <w:footerReference r:id="rId15" w:type="default"/>
          <w:pgSz w:w="16840" w:h="11900"/>
          <w:pgMar w:top="642" w:right="0" w:bottom="340" w:left="0" w:header="326" w:footer="110" w:gutter="0"/>
          <w:cols w:space="720" w:num="1"/>
        </w:sectPr>
      </w:pPr>
    </w:p>
    <w:p w14:paraId="2D2E1C4F">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8"/>
        <w:gridCol w:w="2937"/>
        <w:gridCol w:w="1499"/>
        <w:gridCol w:w="1355"/>
        <w:gridCol w:w="1457"/>
      </w:tblGrid>
      <w:tr w14:paraId="3F159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68" w:type="dxa"/>
            <w:tcBorders>
              <w:top w:val="single" w:color="FFFFFF" w:sz="4" w:space="0"/>
              <w:left w:val="single" w:color="FFFFFF" w:sz="2" w:space="0"/>
              <w:bottom w:val="single" w:color="FFFFFF" w:sz="4" w:space="0"/>
              <w:right w:val="single" w:color="FFFFFF" w:sz="2" w:space="0"/>
            </w:tcBorders>
            <w:vAlign w:val="top"/>
          </w:tcPr>
          <w:p w14:paraId="06A14B14">
            <w:pPr>
              <w:pStyle w:val="6"/>
            </w:pPr>
          </w:p>
        </w:tc>
        <w:tc>
          <w:tcPr>
            <w:tcW w:w="2937" w:type="dxa"/>
            <w:tcBorders>
              <w:top w:val="single" w:color="FFFFFF" w:sz="4" w:space="0"/>
              <w:left w:val="single" w:color="FFFFFF" w:sz="2" w:space="0"/>
              <w:bottom w:val="single" w:color="FFFFFF" w:sz="4" w:space="0"/>
              <w:right w:val="single" w:color="FFFFFF" w:sz="2" w:space="0"/>
            </w:tcBorders>
            <w:vAlign w:val="top"/>
          </w:tcPr>
          <w:p w14:paraId="1CED636A">
            <w:pPr>
              <w:pStyle w:val="6"/>
            </w:pPr>
          </w:p>
        </w:tc>
        <w:tc>
          <w:tcPr>
            <w:tcW w:w="1499" w:type="dxa"/>
            <w:tcBorders>
              <w:top w:val="single" w:color="FFFFFF" w:sz="4" w:space="0"/>
              <w:left w:val="single" w:color="FFFFFF" w:sz="2" w:space="0"/>
              <w:bottom w:val="single" w:color="FFFFFF" w:sz="4" w:space="0"/>
              <w:right w:val="single" w:color="FFFFFF" w:sz="2" w:space="0"/>
            </w:tcBorders>
            <w:vAlign w:val="top"/>
          </w:tcPr>
          <w:p w14:paraId="5033B0A6">
            <w:pPr>
              <w:pStyle w:val="6"/>
            </w:pPr>
          </w:p>
        </w:tc>
        <w:tc>
          <w:tcPr>
            <w:tcW w:w="1355" w:type="dxa"/>
            <w:tcBorders>
              <w:top w:val="single" w:color="FFFFFF" w:sz="4" w:space="0"/>
              <w:left w:val="single" w:color="FFFFFF" w:sz="2" w:space="0"/>
              <w:bottom w:val="single" w:color="FFFFFF" w:sz="4" w:space="0"/>
              <w:right w:val="single" w:color="FFFFFF" w:sz="2" w:space="0"/>
            </w:tcBorders>
            <w:vAlign w:val="top"/>
          </w:tcPr>
          <w:p w14:paraId="2FC5D2A2">
            <w:pPr>
              <w:pStyle w:val="6"/>
            </w:pPr>
          </w:p>
        </w:tc>
        <w:tc>
          <w:tcPr>
            <w:tcW w:w="1457" w:type="dxa"/>
            <w:tcBorders>
              <w:top w:val="single" w:color="FFFFFF" w:sz="4" w:space="0"/>
              <w:left w:val="single" w:color="FFFFFF" w:sz="2" w:space="0"/>
              <w:bottom w:val="single" w:color="FFFFFF" w:sz="4" w:space="0"/>
              <w:right w:val="single" w:color="FFFFFF" w:sz="2" w:space="0"/>
            </w:tcBorders>
            <w:vAlign w:val="top"/>
          </w:tcPr>
          <w:p w14:paraId="4FD5CD74">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28CD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3EB980A">
            <w:pPr>
              <w:spacing w:before="55" w:line="218" w:lineRule="auto"/>
              <w:ind w:left="3431"/>
              <w:outlineLvl w:val="1"/>
              <w:rPr>
                <w:rFonts w:ascii="宋体" w:hAnsi="宋体" w:eastAsia="宋体" w:cs="宋体"/>
                <w:sz w:val="24"/>
                <w:szCs w:val="24"/>
              </w:rPr>
            </w:pPr>
            <w:bookmarkStart w:id="10" w:name="bookmark8"/>
            <w:bookmarkEnd w:id="10"/>
            <w:bookmarkStart w:id="11" w:name="bookmark38"/>
            <w:bookmarkEnd w:id="11"/>
            <w:r>
              <w:rPr>
                <w:rFonts w:ascii="宋体" w:hAnsi="宋体" w:eastAsia="宋体" w:cs="宋体"/>
                <w:color w:val="212529"/>
                <w:spacing w:val="-2"/>
                <w:sz w:val="24"/>
                <w:szCs w:val="24"/>
              </w:rPr>
              <w:t>2024年预算支出总表</w:t>
            </w:r>
          </w:p>
        </w:tc>
      </w:tr>
      <w:tr w14:paraId="53F70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04" w:type="dxa"/>
            <w:gridSpan w:val="3"/>
            <w:tcBorders>
              <w:top w:val="single" w:color="FFFFFF" w:sz="4" w:space="0"/>
              <w:right w:val="single" w:color="FFFFFF" w:sz="2" w:space="0"/>
            </w:tcBorders>
            <w:vAlign w:val="top"/>
          </w:tcPr>
          <w:p w14:paraId="6397E7E1">
            <w:pPr>
              <w:spacing w:before="92"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355" w:type="dxa"/>
            <w:tcBorders>
              <w:top w:val="single" w:color="FFFFFF" w:sz="4" w:space="0"/>
              <w:left w:val="single" w:color="FFFFFF" w:sz="2" w:space="0"/>
              <w:right w:val="single" w:color="FFFFFF" w:sz="2" w:space="0"/>
            </w:tcBorders>
            <w:vAlign w:val="top"/>
          </w:tcPr>
          <w:p w14:paraId="3876D9C3">
            <w:pPr>
              <w:pStyle w:val="6"/>
            </w:pPr>
          </w:p>
        </w:tc>
        <w:tc>
          <w:tcPr>
            <w:tcW w:w="1457" w:type="dxa"/>
            <w:tcBorders>
              <w:top w:val="single" w:color="FFFFFF" w:sz="4" w:space="0"/>
              <w:left w:val="single" w:color="FFFFFF" w:sz="2" w:space="0"/>
            </w:tcBorders>
            <w:vAlign w:val="top"/>
          </w:tcPr>
          <w:p w14:paraId="53DD2243">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2BD8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705" w:type="dxa"/>
            <w:gridSpan w:val="2"/>
            <w:vAlign w:val="top"/>
          </w:tcPr>
          <w:p w14:paraId="077F4EBB">
            <w:pPr>
              <w:spacing w:before="72" w:line="220" w:lineRule="auto"/>
              <w:ind w:left="2172"/>
              <w:rPr>
                <w:rFonts w:ascii="宋体" w:hAnsi="宋体" w:eastAsia="宋体" w:cs="宋体"/>
                <w:sz w:val="18"/>
                <w:szCs w:val="18"/>
              </w:rPr>
            </w:pPr>
            <w:r>
              <w:rPr>
                <w:rFonts w:ascii="宋体" w:hAnsi="宋体" w:eastAsia="宋体" w:cs="宋体"/>
                <w:color w:val="212529"/>
                <w:spacing w:val="-6"/>
                <w:sz w:val="18"/>
                <w:szCs w:val="18"/>
              </w:rPr>
              <w:t>项目</w:t>
            </w:r>
          </w:p>
        </w:tc>
        <w:tc>
          <w:tcPr>
            <w:tcW w:w="4311" w:type="dxa"/>
            <w:gridSpan w:val="3"/>
            <w:vAlign w:val="top"/>
          </w:tcPr>
          <w:p w14:paraId="1521E307">
            <w:pPr>
              <w:spacing w:before="73" w:line="219" w:lineRule="auto"/>
              <w:ind w:left="1613"/>
              <w:rPr>
                <w:rFonts w:ascii="宋体" w:hAnsi="宋体" w:eastAsia="宋体" w:cs="宋体"/>
                <w:sz w:val="18"/>
                <w:szCs w:val="18"/>
              </w:rPr>
            </w:pPr>
            <w:r>
              <w:rPr>
                <w:rFonts w:ascii="宋体" w:hAnsi="宋体" w:eastAsia="宋体" w:cs="宋体"/>
                <w:color w:val="212529"/>
                <w:spacing w:val="-2"/>
                <w:sz w:val="18"/>
                <w:szCs w:val="18"/>
              </w:rPr>
              <w:t>2024年预算数</w:t>
            </w:r>
          </w:p>
        </w:tc>
      </w:tr>
      <w:tr w14:paraId="747CD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68" w:type="dxa"/>
            <w:vAlign w:val="top"/>
          </w:tcPr>
          <w:p w14:paraId="16D6126F">
            <w:pPr>
              <w:spacing w:before="73" w:line="219" w:lineRule="auto"/>
              <w:ind w:left="519"/>
              <w:rPr>
                <w:rFonts w:ascii="宋体" w:hAnsi="宋体" w:eastAsia="宋体" w:cs="宋体"/>
                <w:sz w:val="18"/>
                <w:szCs w:val="18"/>
              </w:rPr>
            </w:pPr>
            <w:r>
              <w:rPr>
                <w:rFonts w:ascii="宋体" w:hAnsi="宋体" w:eastAsia="宋体" w:cs="宋体"/>
                <w:color w:val="212529"/>
                <w:spacing w:val="-3"/>
                <w:sz w:val="18"/>
                <w:szCs w:val="18"/>
              </w:rPr>
              <w:t>科目编码</w:t>
            </w:r>
          </w:p>
        </w:tc>
        <w:tc>
          <w:tcPr>
            <w:tcW w:w="2937" w:type="dxa"/>
            <w:vAlign w:val="top"/>
          </w:tcPr>
          <w:p w14:paraId="5274BBA9">
            <w:pPr>
              <w:spacing w:before="73" w:line="219" w:lineRule="auto"/>
              <w:ind w:left="1103"/>
              <w:rPr>
                <w:rFonts w:ascii="宋体" w:hAnsi="宋体" w:eastAsia="宋体" w:cs="宋体"/>
                <w:sz w:val="18"/>
                <w:szCs w:val="18"/>
              </w:rPr>
            </w:pPr>
            <w:r>
              <w:rPr>
                <w:rFonts w:ascii="宋体" w:hAnsi="宋体" w:eastAsia="宋体" w:cs="宋体"/>
                <w:color w:val="212529"/>
                <w:spacing w:val="-3"/>
                <w:sz w:val="18"/>
                <w:szCs w:val="18"/>
              </w:rPr>
              <w:t>科目名称</w:t>
            </w:r>
          </w:p>
        </w:tc>
        <w:tc>
          <w:tcPr>
            <w:tcW w:w="1499" w:type="dxa"/>
            <w:vAlign w:val="top"/>
          </w:tcPr>
          <w:p w14:paraId="3AF32D75">
            <w:pPr>
              <w:spacing w:before="73" w:line="221" w:lineRule="auto"/>
              <w:ind w:left="568"/>
              <w:rPr>
                <w:rFonts w:ascii="宋体" w:hAnsi="宋体" w:eastAsia="宋体" w:cs="宋体"/>
                <w:sz w:val="18"/>
                <w:szCs w:val="18"/>
              </w:rPr>
            </w:pPr>
            <w:r>
              <w:rPr>
                <w:rFonts w:ascii="宋体" w:hAnsi="宋体" w:eastAsia="宋体" w:cs="宋体"/>
                <w:color w:val="212529"/>
                <w:spacing w:val="-5"/>
                <w:sz w:val="18"/>
                <w:szCs w:val="18"/>
              </w:rPr>
              <w:t>合计</w:t>
            </w:r>
          </w:p>
        </w:tc>
        <w:tc>
          <w:tcPr>
            <w:tcW w:w="1355" w:type="dxa"/>
            <w:vAlign w:val="top"/>
          </w:tcPr>
          <w:p w14:paraId="374EADF0">
            <w:pPr>
              <w:spacing w:before="73" w:line="219" w:lineRule="auto"/>
              <w:ind w:left="316"/>
              <w:rPr>
                <w:rFonts w:ascii="宋体" w:hAnsi="宋体" w:eastAsia="宋体" w:cs="宋体"/>
                <w:sz w:val="18"/>
                <w:szCs w:val="18"/>
              </w:rPr>
            </w:pPr>
            <w:r>
              <w:rPr>
                <w:rFonts w:ascii="宋体" w:hAnsi="宋体" w:eastAsia="宋体" w:cs="宋体"/>
                <w:color w:val="212529"/>
                <w:spacing w:val="-3"/>
                <w:sz w:val="18"/>
                <w:szCs w:val="18"/>
              </w:rPr>
              <w:t>基本支出</w:t>
            </w:r>
          </w:p>
        </w:tc>
        <w:tc>
          <w:tcPr>
            <w:tcW w:w="1457" w:type="dxa"/>
            <w:vAlign w:val="top"/>
          </w:tcPr>
          <w:p w14:paraId="35C3E7FB">
            <w:pPr>
              <w:spacing w:before="73" w:line="220" w:lineRule="auto"/>
              <w:ind w:left="369"/>
              <w:rPr>
                <w:rFonts w:ascii="宋体" w:hAnsi="宋体" w:eastAsia="宋体" w:cs="宋体"/>
                <w:sz w:val="18"/>
                <w:szCs w:val="18"/>
              </w:rPr>
            </w:pPr>
            <w:r>
              <w:rPr>
                <w:rFonts w:ascii="宋体" w:hAnsi="宋体" w:eastAsia="宋体" w:cs="宋体"/>
                <w:color w:val="212529"/>
                <w:spacing w:val="-3"/>
                <w:sz w:val="18"/>
                <w:szCs w:val="18"/>
              </w:rPr>
              <w:t>项目支出</w:t>
            </w:r>
          </w:p>
        </w:tc>
      </w:tr>
      <w:tr w14:paraId="5ED57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trPr>
        <w:tc>
          <w:tcPr>
            <w:tcW w:w="4705" w:type="dxa"/>
            <w:gridSpan w:val="2"/>
            <w:vAlign w:val="top"/>
          </w:tcPr>
          <w:p w14:paraId="2EE4765B">
            <w:pPr>
              <w:spacing w:before="74" w:line="221" w:lineRule="auto"/>
              <w:ind w:left="2170"/>
              <w:rPr>
                <w:rFonts w:ascii="宋体" w:hAnsi="宋体" w:eastAsia="宋体" w:cs="宋体"/>
                <w:sz w:val="18"/>
                <w:szCs w:val="18"/>
              </w:rPr>
            </w:pPr>
            <w:r>
              <w:rPr>
                <w:rFonts w:ascii="宋体" w:hAnsi="宋体" w:eastAsia="宋体" w:cs="宋体"/>
                <w:color w:val="212529"/>
                <w:spacing w:val="-5"/>
                <w:sz w:val="18"/>
                <w:szCs w:val="18"/>
              </w:rPr>
              <w:t>合计</w:t>
            </w:r>
          </w:p>
        </w:tc>
        <w:tc>
          <w:tcPr>
            <w:tcW w:w="1499" w:type="dxa"/>
            <w:vAlign w:val="top"/>
          </w:tcPr>
          <w:p w14:paraId="0A98E91D">
            <w:pPr>
              <w:spacing w:before="74" w:line="239" w:lineRule="auto"/>
              <w:ind w:right="10"/>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1355" w:type="dxa"/>
            <w:vAlign w:val="top"/>
          </w:tcPr>
          <w:p w14:paraId="1BB4587B">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308.91</w:t>
            </w:r>
          </w:p>
        </w:tc>
        <w:tc>
          <w:tcPr>
            <w:tcW w:w="1457" w:type="dxa"/>
            <w:vAlign w:val="top"/>
          </w:tcPr>
          <w:p w14:paraId="57BB2C3E">
            <w:pPr>
              <w:spacing w:before="74"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1844.30</w:t>
            </w:r>
          </w:p>
        </w:tc>
      </w:tr>
      <w:tr w14:paraId="1AB5C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68" w:type="dxa"/>
            <w:vAlign w:val="top"/>
          </w:tcPr>
          <w:p w14:paraId="0C1990BC">
            <w:pPr>
              <w:spacing w:before="74"/>
              <w:ind w:left="11"/>
              <w:rPr>
                <w:rFonts w:ascii="宋体" w:hAnsi="宋体" w:eastAsia="宋体" w:cs="宋体"/>
                <w:sz w:val="18"/>
                <w:szCs w:val="18"/>
              </w:rPr>
            </w:pPr>
            <w:r>
              <w:rPr>
                <w:rFonts w:ascii="宋体" w:hAnsi="宋体" w:eastAsia="宋体" w:cs="宋体"/>
                <w:color w:val="212529"/>
                <w:spacing w:val="-4"/>
                <w:sz w:val="18"/>
                <w:szCs w:val="18"/>
              </w:rPr>
              <w:t>201</w:t>
            </w:r>
          </w:p>
        </w:tc>
        <w:tc>
          <w:tcPr>
            <w:tcW w:w="2937" w:type="dxa"/>
            <w:vAlign w:val="top"/>
          </w:tcPr>
          <w:p w14:paraId="5990FACB">
            <w:pPr>
              <w:spacing w:before="75"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99" w:type="dxa"/>
            <w:vAlign w:val="top"/>
          </w:tcPr>
          <w:p w14:paraId="71466DB0">
            <w:pPr>
              <w:spacing w:before="74"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1355" w:type="dxa"/>
            <w:vAlign w:val="top"/>
          </w:tcPr>
          <w:p w14:paraId="3816C056">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233.76</w:t>
            </w:r>
          </w:p>
        </w:tc>
        <w:tc>
          <w:tcPr>
            <w:tcW w:w="1457" w:type="dxa"/>
            <w:vAlign w:val="top"/>
          </w:tcPr>
          <w:p w14:paraId="4782652F">
            <w:pPr>
              <w:spacing w:before="74"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1794.30</w:t>
            </w:r>
          </w:p>
        </w:tc>
      </w:tr>
      <w:tr w14:paraId="5E39A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68" w:type="dxa"/>
            <w:vAlign w:val="top"/>
          </w:tcPr>
          <w:p w14:paraId="183BFD67">
            <w:pPr>
              <w:spacing w:before="75"/>
              <w:ind w:left="11"/>
              <w:rPr>
                <w:rFonts w:ascii="宋体" w:hAnsi="宋体" w:eastAsia="宋体" w:cs="宋体"/>
                <w:sz w:val="18"/>
                <w:szCs w:val="18"/>
              </w:rPr>
            </w:pPr>
            <w:r>
              <w:rPr>
                <w:rFonts w:ascii="宋体" w:hAnsi="宋体" w:eastAsia="宋体" w:cs="宋体"/>
                <w:color w:val="212529"/>
                <w:spacing w:val="-2"/>
                <w:sz w:val="18"/>
                <w:szCs w:val="18"/>
              </w:rPr>
              <w:t>20132</w:t>
            </w:r>
          </w:p>
        </w:tc>
        <w:tc>
          <w:tcPr>
            <w:tcW w:w="2937" w:type="dxa"/>
            <w:vAlign w:val="top"/>
          </w:tcPr>
          <w:p w14:paraId="7E68216F">
            <w:pPr>
              <w:spacing w:before="76" w:line="219" w:lineRule="auto"/>
              <w:ind w:left="7"/>
              <w:rPr>
                <w:rFonts w:ascii="宋体" w:hAnsi="宋体" w:eastAsia="宋体" w:cs="宋体"/>
                <w:sz w:val="18"/>
                <w:szCs w:val="18"/>
              </w:rPr>
            </w:pPr>
            <w:r>
              <w:rPr>
                <w:rFonts w:ascii="宋体" w:hAnsi="宋体" w:eastAsia="宋体" w:cs="宋体"/>
                <w:color w:val="212529"/>
                <w:spacing w:val="-3"/>
                <w:sz w:val="18"/>
                <w:szCs w:val="18"/>
              </w:rPr>
              <w:t>组织事务</w:t>
            </w:r>
          </w:p>
        </w:tc>
        <w:tc>
          <w:tcPr>
            <w:tcW w:w="1499" w:type="dxa"/>
            <w:vAlign w:val="top"/>
          </w:tcPr>
          <w:p w14:paraId="0F34A3F0">
            <w:pPr>
              <w:spacing w:before="75"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355" w:type="dxa"/>
            <w:vAlign w:val="top"/>
          </w:tcPr>
          <w:p w14:paraId="7B9CEE11">
            <w:pPr>
              <w:pStyle w:val="6"/>
            </w:pPr>
          </w:p>
        </w:tc>
        <w:tc>
          <w:tcPr>
            <w:tcW w:w="1457" w:type="dxa"/>
            <w:vAlign w:val="top"/>
          </w:tcPr>
          <w:p w14:paraId="75308AB0">
            <w:pPr>
              <w:spacing w:before="75"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0.80</w:t>
            </w:r>
          </w:p>
        </w:tc>
      </w:tr>
      <w:tr w14:paraId="00E8F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475D876F">
            <w:pPr>
              <w:spacing w:before="76"/>
              <w:ind w:left="11"/>
              <w:rPr>
                <w:rFonts w:ascii="宋体" w:hAnsi="宋体" w:eastAsia="宋体" w:cs="宋体"/>
                <w:sz w:val="18"/>
                <w:szCs w:val="18"/>
              </w:rPr>
            </w:pPr>
            <w:r>
              <w:rPr>
                <w:rFonts w:ascii="宋体" w:hAnsi="宋体" w:eastAsia="宋体" w:cs="宋体"/>
                <w:color w:val="212529"/>
                <w:spacing w:val="-2"/>
                <w:sz w:val="18"/>
                <w:szCs w:val="18"/>
              </w:rPr>
              <w:t>2013299</w:t>
            </w:r>
          </w:p>
        </w:tc>
        <w:tc>
          <w:tcPr>
            <w:tcW w:w="2937" w:type="dxa"/>
            <w:vAlign w:val="top"/>
          </w:tcPr>
          <w:p w14:paraId="0C0691A3">
            <w:pPr>
              <w:spacing w:before="77" w:line="219" w:lineRule="auto"/>
              <w:ind w:left="6"/>
              <w:rPr>
                <w:rFonts w:ascii="宋体" w:hAnsi="宋体" w:eastAsia="宋体" w:cs="宋体"/>
                <w:sz w:val="18"/>
                <w:szCs w:val="18"/>
              </w:rPr>
            </w:pPr>
            <w:r>
              <w:rPr>
                <w:rFonts w:ascii="宋体" w:hAnsi="宋体" w:eastAsia="宋体" w:cs="宋体"/>
                <w:color w:val="212529"/>
                <w:spacing w:val="-2"/>
                <w:sz w:val="18"/>
                <w:szCs w:val="18"/>
              </w:rPr>
              <w:t>其他组织事务支出</w:t>
            </w:r>
          </w:p>
        </w:tc>
        <w:tc>
          <w:tcPr>
            <w:tcW w:w="1499" w:type="dxa"/>
            <w:vAlign w:val="top"/>
          </w:tcPr>
          <w:p w14:paraId="48629298">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355" w:type="dxa"/>
            <w:vAlign w:val="top"/>
          </w:tcPr>
          <w:p w14:paraId="2BE1B22A">
            <w:pPr>
              <w:pStyle w:val="6"/>
            </w:pPr>
          </w:p>
        </w:tc>
        <w:tc>
          <w:tcPr>
            <w:tcW w:w="1457" w:type="dxa"/>
            <w:vAlign w:val="top"/>
          </w:tcPr>
          <w:p w14:paraId="0925F08D">
            <w:pPr>
              <w:spacing w:before="7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0.80</w:t>
            </w:r>
          </w:p>
        </w:tc>
      </w:tr>
      <w:tr w14:paraId="41719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7EC39407">
            <w:pPr>
              <w:spacing w:before="76"/>
              <w:ind w:left="11"/>
              <w:rPr>
                <w:rFonts w:ascii="宋体" w:hAnsi="宋体" w:eastAsia="宋体" w:cs="宋体"/>
                <w:sz w:val="18"/>
                <w:szCs w:val="18"/>
              </w:rPr>
            </w:pPr>
            <w:r>
              <w:rPr>
                <w:rFonts w:ascii="宋体" w:hAnsi="宋体" w:eastAsia="宋体" w:cs="宋体"/>
                <w:color w:val="212529"/>
                <w:spacing w:val="-2"/>
                <w:sz w:val="18"/>
                <w:szCs w:val="18"/>
              </w:rPr>
              <w:t>20136</w:t>
            </w:r>
          </w:p>
        </w:tc>
        <w:tc>
          <w:tcPr>
            <w:tcW w:w="2937" w:type="dxa"/>
            <w:vAlign w:val="top"/>
          </w:tcPr>
          <w:p w14:paraId="15533F78">
            <w:pPr>
              <w:spacing w:before="77"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99" w:type="dxa"/>
            <w:vAlign w:val="top"/>
          </w:tcPr>
          <w:p w14:paraId="0B8EB5A9">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2027.26</w:t>
            </w:r>
          </w:p>
        </w:tc>
        <w:tc>
          <w:tcPr>
            <w:tcW w:w="1355" w:type="dxa"/>
            <w:vAlign w:val="top"/>
          </w:tcPr>
          <w:p w14:paraId="7A8C5F3A">
            <w:pPr>
              <w:spacing w:before="77"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233.76</w:t>
            </w:r>
          </w:p>
        </w:tc>
        <w:tc>
          <w:tcPr>
            <w:tcW w:w="1457" w:type="dxa"/>
            <w:vAlign w:val="top"/>
          </w:tcPr>
          <w:p w14:paraId="692FCF3E">
            <w:pPr>
              <w:spacing w:before="77"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1793.50</w:t>
            </w:r>
          </w:p>
        </w:tc>
      </w:tr>
      <w:tr w14:paraId="0D3DF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2968A74">
            <w:pPr>
              <w:spacing w:before="76"/>
              <w:ind w:left="11"/>
              <w:rPr>
                <w:rFonts w:ascii="宋体" w:hAnsi="宋体" w:eastAsia="宋体" w:cs="宋体"/>
                <w:sz w:val="18"/>
                <w:szCs w:val="18"/>
              </w:rPr>
            </w:pPr>
            <w:r>
              <w:rPr>
                <w:rFonts w:ascii="宋体" w:hAnsi="宋体" w:eastAsia="宋体" w:cs="宋体"/>
                <w:color w:val="212529"/>
                <w:spacing w:val="-2"/>
                <w:sz w:val="18"/>
                <w:szCs w:val="18"/>
              </w:rPr>
              <w:t>2013601</w:t>
            </w:r>
          </w:p>
        </w:tc>
        <w:tc>
          <w:tcPr>
            <w:tcW w:w="2937" w:type="dxa"/>
            <w:vAlign w:val="top"/>
          </w:tcPr>
          <w:p w14:paraId="35733C2A">
            <w:pPr>
              <w:spacing w:before="77"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499" w:type="dxa"/>
            <w:vAlign w:val="top"/>
          </w:tcPr>
          <w:p w14:paraId="58E67597">
            <w:pPr>
              <w:spacing w:before="77" w:line="239" w:lineRule="auto"/>
              <w:jc w:val="right"/>
              <w:rPr>
                <w:rFonts w:ascii="宋体" w:hAnsi="宋体" w:eastAsia="宋体" w:cs="宋体"/>
                <w:sz w:val="18"/>
                <w:szCs w:val="18"/>
              </w:rPr>
            </w:pPr>
            <w:r>
              <w:rPr>
                <w:rFonts w:ascii="宋体" w:hAnsi="宋体" w:eastAsia="宋体" w:cs="宋体"/>
                <w:color w:val="212529"/>
                <w:spacing w:val="-2"/>
                <w:sz w:val="18"/>
                <w:szCs w:val="18"/>
              </w:rPr>
              <w:t>233.76</w:t>
            </w:r>
          </w:p>
        </w:tc>
        <w:tc>
          <w:tcPr>
            <w:tcW w:w="1355" w:type="dxa"/>
            <w:vAlign w:val="top"/>
          </w:tcPr>
          <w:p w14:paraId="3BE6F6AA">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233.76</w:t>
            </w:r>
          </w:p>
        </w:tc>
        <w:tc>
          <w:tcPr>
            <w:tcW w:w="1457" w:type="dxa"/>
            <w:vAlign w:val="top"/>
          </w:tcPr>
          <w:p w14:paraId="350CC5FD">
            <w:pPr>
              <w:pStyle w:val="6"/>
            </w:pPr>
          </w:p>
        </w:tc>
      </w:tr>
      <w:tr w14:paraId="50762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1075CF07">
            <w:pPr>
              <w:spacing w:before="77"/>
              <w:ind w:left="11"/>
              <w:rPr>
                <w:rFonts w:ascii="宋体" w:hAnsi="宋体" w:eastAsia="宋体" w:cs="宋体"/>
                <w:sz w:val="18"/>
                <w:szCs w:val="18"/>
              </w:rPr>
            </w:pPr>
            <w:r>
              <w:rPr>
                <w:rFonts w:ascii="宋体" w:hAnsi="宋体" w:eastAsia="宋体" w:cs="宋体"/>
                <w:color w:val="212529"/>
                <w:spacing w:val="-2"/>
                <w:sz w:val="18"/>
                <w:szCs w:val="18"/>
              </w:rPr>
              <w:t>2013699</w:t>
            </w:r>
          </w:p>
        </w:tc>
        <w:tc>
          <w:tcPr>
            <w:tcW w:w="2937" w:type="dxa"/>
            <w:vAlign w:val="top"/>
          </w:tcPr>
          <w:p w14:paraId="5D9461BB">
            <w:pPr>
              <w:spacing w:before="77"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99" w:type="dxa"/>
            <w:vAlign w:val="top"/>
          </w:tcPr>
          <w:p w14:paraId="16404356">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1793.50</w:t>
            </w:r>
          </w:p>
        </w:tc>
        <w:tc>
          <w:tcPr>
            <w:tcW w:w="1355" w:type="dxa"/>
            <w:vAlign w:val="top"/>
          </w:tcPr>
          <w:p w14:paraId="344931FA">
            <w:pPr>
              <w:pStyle w:val="6"/>
            </w:pPr>
          </w:p>
        </w:tc>
        <w:tc>
          <w:tcPr>
            <w:tcW w:w="1457" w:type="dxa"/>
            <w:vAlign w:val="top"/>
          </w:tcPr>
          <w:p w14:paraId="2AF0580B">
            <w:pPr>
              <w:spacing w:before="77"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1793.50</w:t>
            </w:r>
          </w:p>
        </w:tc>
      </w:tr>
      <w:tr w14:paraId="7CBF7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66442F49">
            <w:pPr>
              <w:spacing w:before="77"/>
              <w:ind w:left="11"/>
              <w:rPr>
                <w:rFonts w:ascii="宋体" w:hAnsi="宋体" w:eastAsia="宋体" w:cs="宋体"/>
                <w:sz w:val="18"/>
                <w:szCs w:val="18"/>
              </w:rPr>
            </w:pPr>
            <w:r>
              <w:rPr>
                <w:rFonts w:ascii="宋体" w:hAnsi="宋体" w:eastAsia="宋体" w:cs="宋体"/>
                <w:color w:val="212529"/>
                <w:spacing w:val="-4"/>
                <w:sz w:val="18"/>
                <w:szCs w:val="18"/>
              </w:rPr>
              <w:t>204</w:t>
            </w:r>
          </w:p>
        </w:tc>
        <w:tc>
          <w:tcPr>
            <w:tcW w:w="2937" w:type="dxa"/>
            <w:vAlign w:val="top"/>
          </w:tcPr>
          <w:p w14:paraId="488FBBE9">
            <w:pPr>
              <w:spacing w:before="77" w:line="219" w:lineRule="auto"/>
              <w:ind w:left="11"/>
              <w:rPr>
                <w:rFonts w:ascii="宋体" w:hAnsi="宋体" w:eastAsia="宋体" w:cs="宋体"/>
                <w:sz w:val="18"/>
                <w:szCs w:val="18"/>
              </w:rPr>
            </w:pPr>
            <w:r>
              <w:rPr>
                <w:rFonts w:ascii="宋体" w:hAnsi="宋体" w:eastAsia="宋体" w:cs="宋体"/>
                <w:color w:val="212529"/>
                <w:spacing w:val="-3"/>
                <w:sz w:val="18"/>
                <w:szCs w:val="18"/>
              </w:rPr>
              <w:t>公共安全支出</w:t>
            </w:r>
          </w:p>
        </w:tc>
        <w:tc>
          <w:tcPr>
            <w:tcW w:w="1499" w:type="dxa"/>
            <w:vAlign w:val="top"/>
          </w:tcPr>
          <w:p w14:paraId="56D8998E">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55" w:type="dxa"/>
            <w:vAlign w:val="top"/>
          </w:tcPr>
          <w:p w14:paraId="2B87BE89">
            <w:pPr>
              <w:pStyle w:val="6"/>
            </w:pPr>
          </w:p>
        </w:tc>
        <w:tc>
          <w:tcPr>
            <w:tcW w:w="1457" w:type="dxa"/>
            <w:vAlign w:val="top"/>
          </w:tcPr>
          <w:p w14:paraId="06C9A7F8">
            <w:pPr>
              <w:spacing w:before="77"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50.00</w:t>
            </w:r>
          </w:p>
        </w:tc>
      </w:tr>
      <w:tr w14:paraId="3AAFE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15B7C61A">
            <w:pPr>
              <w:spacing w:before="77"/>
              <w:ind w:left="11"/>
              <w:rPr>
                <w:rFonts w:ascii="宋体" w:hAnsi="宋体" w:eastAsia="宋体" w:cs="宋体"/>
                <w:sz w:val="18"/>
                <w:szCs w:val="18"/>
              </w:rPr>
            </w:pPr>
            <w:r>
              <w:rPr>
                <w:rFonts w:ascii="宋体" w:hAnsi="宋体" w:eastAsia="宋体" w:cs="宋体"/>
                <w:color w:val="212529"/>
                <w:spacing w:val="-2"/>
                <w:sz w:val="18"/>
                <w:szCs w:val="18"/>
              </w:rPr>
              <w:t>20499</w:t>
            </w:r>
          </w:p>
        </w:tc>
        <w:tc>
          <w:tcPr>
            <w:tcW w:w="2937" w:type="dxa"/>
            <w:vAlign w:val="top"/>
          </w:tcPr>
          <w:p w14:paraId="2B071CE6">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其他公共安全支出</w:t>
            </w:r>
          </w:p>
        </w:tc>
        <w:tc>
          <w:tcPr>
            <w:tcW w:w="1499" w:type="dxa"/>
            <w:vAlign w:val="top"/>
          </w:tcPr>
          <w:p w14:paraId="5236C76F">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55" w:type="dxa"/>
            <w:vAlign w:val="top"/>
          </w:tcPr>
          <w:p w14:paraId="1F070BDB">
            <w:pPr>
              <w:pStyle w:val="6"/>
            </w:pPr>
          </w:p>
        </w:tc>
        <w:tc>
          <w:tcPr>
            <w:tcW w:w="1457" w:type="dxa"/>
            <w:vAlign w:val="top"/>
          </w:tcPr>
          <w:p w14:paraId="66B3B0F6">
            <w:pPr>
              <w:spacing w:before="77"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50.00</w:t>
            </w:r>
          </w:p>
        </w:tc>
      </w:tr>
      <w:tr w14:paraId="73F19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9B6E4B9">
            <w:pPr>
              <w:spacing w:before="77"/>
              <w:ind w:left="11"/>
              <w:rPr>
                <w:rFonts w:ascii="宋体" w:hAnsi="宋体" w:eastAsia="宋体" w:cs="宋体"/>
                <w:sz w:val="18"/>
                <w:szCs w:val="18"/>
              </w:rPr>
            </w:pPr>
            <w:r>
              <w:rPr>
                <w:rFonts w:ascii="宋体" w:hAnsi="宋体" w:eastAsia="宋体" w:cs="宋体"/>
                <w:color w:val="212529"/>
                <w:spacing w:val="-2"/>
                <w:sz w:val="18"/>
                <w:szCs w:val="18"/>
              </w:rPr>
              <w:t>2049902</w:t>
            </w:r>
          </w:p>
        </w:tc>
        <w:tc>
          <w:tcPr>
            <w:tcW w:w="2937" w:type="dxa"/>
            <w:vAlign w:val="top"/>
          </w:tcPr>
          <w:p w14:paraId="2A90AA55">
            <w:pPr>
              <w:spacing w:before="78" w:line="219" w:lineRule="auto"/>
              <w:ind w:left="23"/>
              <w:rPr>
                <w:rFonts w:ascii="宋体" w:hAnsi="宋体" w:eastAsia="宋体" w:cs="宋体"/>
                <w:sz w:val="18"/>
                <w:szCs w:val="18"/>
              </w:rPr>
            </w:pPr>
            <w:r>
              <w:rPr>
                <w:rFonts w:ascii="宋体" w:hAnsi="宋体" w:eastAsia="宋体" w:cs="宋体"/>
                <w:color w:val="212529"/>
                <w:spacing w:val="-4"/>
                <w:sz w:val="18"/>
                <w:szCs w:val="18"/>
              </w:rPr>
              <w:t>国家司法救助支出</w:t>
            </w:r>
          </w:p>
        </w:tc>
        <w:tc>
          <w:tcPr>
            <w:tcW w:w="1499" w:type="dxa"/>
            <w:vAlign w:val="top"/>
          </w:tcPr>
          <w:p w14:paraId="591BA778">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55" w:type="dxa"/>
            <w:vAlign w:val="top"/>
          </w:tcPr>
          <w:p w14:paraId="230CF386">
            <w:pPr>
              <w:pStyle w:val="6"/>
            </w:pPr>
          </w:p>
        </w:tc>
        <w:tc>
          <w:tcPr>
            <w:tcW w:w="1457" w:type="dxa"/>
            <w:vAlign w:val="top"/>
          </w:tcPr>
          <w:p w14:paraId="4EE798E9">
            <w:pPr>
              <w:spacing w:before="77"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50.00</w:t>
            </w:r>
          </w:p>
        </w:tc>
      </w:tr>
      <w:tr w14:paraId="4BC74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40A5B2B3">
            <w:pPr>
              <w:spacing w:before="77"/>
              <w:ind w:left="11"/>
              <w:rPr>
                <w:rFonts w:ascii="宋体" w:hAnsi="宋体" w:eastAsia="宋体" w:cs="宋体"/>
                <w:sz w:val="18"/>
                <w:szCs w:val="18"/>
              </w:rPr>
            </w:pPr>
            <w:r>
              <w:rPr>
                <w:rFonts w:ascii="宋体" w:hAnsi="宋体" w:eastAsia="宋体" w:cs="宋体"/>
                <w:color w:val="212529"/>
                <w:spacing w:val="-4"/>
                <w:sz w:val="18"/>
                <w:szCs w:val="18"/>
              </w:rPr>
              <w:t>208</w:t>
            </w:r>
          </w:p>
        </w:tc>
        <w:tc>
          <w:tcPr>
            <w:tcW w:w="2937" w:type="dxa"/>
            <w:vAlign w:val="top"/>
          </w:tcPr>
          <w:p w14:paraId="0E142B5C">
            <w:pPr>
              <w:spacing w:before="77"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99" w:type="dxa"/>
            <w:vAlign w:val="top"/>
          </w:tcPr>
          <w:p w14:paraId="1CDFD055">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355" w:type="dxa"/>
            <w:vAlign w:val="top"/>
          </w:tcPr>
          <w:p w14:paraId="4D8D7E99">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457" w:type="dxa"/>
            <w:vAlign w:val="top"/>
          </w:tcPr>
          <w:p w14:paraId="5D6AD334">
            <w:pPr>
              <w:pStyle w:val="6"/>
            </w:pPr>
          </w:p>
        </w:tc>
      </w:tr>
      <w:tr w14:paraId="06955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41467A1F">
            <w:pPr>
              <w:spacing w:before="77"/>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2937" w:type="dxa"/>
            <w:vAlign w:val="top"/>
          </w:tcPr>
          <w:p w14:paraId="7820B013">
            <w:pPr>
              <w:spacing w:before="78"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99" w:type="dxa"/>
            <w:vAlign w:val="top"/>
          </w:tcPr>
          <w:p w14:paraId="3EA30273">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355" w:type="dxa"/>
            <w:vAlign w:val="top"/>
          </w:tcPr>
          <w:p w14:paraId="659793F6">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457" w:type="dxa"/>
            <w:vAlign w:val="top"/>
          </w:tcPr>
          <w:p w14:paraId="6B6E4C79">
            <w:pPr>
              <w:pStyle w:val="6"/>
            </w:pPr>
          </w:p>
        </w:tc>
      </w:tr>
      <w:tr w14:paraId="4E095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D4FBA6D">
            <w:pPr>
              <w:spacing w:before="77"/>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2937" w:type="dxa"/>
            <w:vAlign w:val="top"/>
          </w:tcPr>
          <w:p w14:paraId="74BD1598">
            <w:pPr>
              <w:spacing w:before="78"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99" w:type="dxa"/>
            <w:vAlign w:val="top"/>
          </w:tcPr>
          <w:p w14:paraId="1F3E840B">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355" w:type="dxa"/>
            <w:vAlign w:val="top"/>
          </w:tcPr>
          <w:p w14:paraId="0B664102">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457" w:type="dxa"/>
            <w:vAlign w:val="top"/>
          </w:tcPr>
          <w:p w14:paraId="10D237E0">
            <w:pPr>
              <w:pStyle w:val="6"/>
            </w:pPr>
          </w:p>
        </w:tc>
      </w:tr>
      <w:tr w14:paraId="2CF4F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24683EA3">
            <w:pPr>
              <w:spacing w:before="77"/>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2937" w:type="dxa"/>
            <w:vAlign w:val="top"/>
          </w:tcPr>
          <w:p w14:paraId="429D9250">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99" w:type="dxa"/>
            <w:vAlign w:val="top"/>
          </w:tcPr>
          <w:p w14:paraId="59C654BA">
            <w:pPr>
              <w:spacing w:before="7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355" w:type="dxa"/>
            <w:vAlign w:val="top"/>
          </w:tcPr>
          <w:p w14:paraId="2C76B27A">
            <w:pPr>
              <w:spacing w:before="78"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457" w:type="dxa"/>
            <w:vAlign w:val="top"/>
          </w:tcPr>
          <w:p w14:paraId="2722D51B">
            <w:pPr>
              <w:pStyle w:val="6"/>
            </w:pPr>
          </w:p>
        </w:tc>
      </w:tr>
      <w:tr w14:paraId="21B3D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2C84F1F">
            <w:pPr>
              <w:spacing w:before="77"/>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2937" w:type="dxa"/>
            <w:vAlign w:val="top"/>
          </w:tcPr>
          <w:p w14:paraId="3CF24945">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99" w:type="dxa"/>
            <w:vAlign w:val="top"/>
          </w:tcPr>
          <w:p w14:paraId="1011FA58">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7.00</w:t>
            </w:r>
          </w:p>
        </w:tc>
        <w:tc>
          <w:tcPr>
            <w:tcW w:w="1355" w:type="dxa"/>
            <w:vAlign w:val="top"/>
          </w:tcPr>
          <w:p w14:paraId="125126A8">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7.00</w:t>
            </w:r>
          </w:p>
        </w:tc>
        <w:tc>
          <w:tcPr>
            <w:tcW w:w="1457" w:type="dxa"/>
            <w:vAlign w:val="top"/>
          </w:tcPr>
          <w:p w14:paraId="141A2E89">
            <w:pPr>
              <w:pStyle w:val="6"/>
            </w:pPr>
          </w:p>
        </w:tc>
      </w:tr>
      <w:tr w14:paraId="75F83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5152BF5E">
            <w:pPr>
              <w:spacing w:before="78"/>
              <w:ind w:left="11"/>
              <w:rPr>
                <w:rFonts w:ascii="宋体" w:hAnsi="宋体" w:eastAsia="宋体" w:cs="宋体"/>
                <w:sz w:val="18"/>
                <w:szCs w:val="18"/>
              </w:rPr>
            </w:pPr>
            <w:r>
              <w:rPr>
                <w:rFonts w:ascii="宋体" w:hAnsi="宋体" w:eastAsia="宋体" w:cs="宋体"/>
                <w:color w:val="212529"/>
                <w:spacing w:val="-4"/>
                <w:sz w:val="18"/>
                <w:szCs w:val="18"/>
              </w:rPr>
              <w:t>210</w:t>
            </w:r>
          </w:p>
        </w:tc>
        <w:tc>
          <w:tcPr>
            <w:tcW w:w="2937" w:type="dxa"/>
            <w:vAlign w:val="top"/>
          </w:tcPr>
          <w:p w14:paraId="5E8ADB1F">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99" w:type="dxa"/>
            <w:vAlign w:val="top"/>
          </w:tcPr>
          <w:p w14:paraId="07832E56">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355" w:type="dxa"/>
            <w:vAlign w:val="top"/>
          </w:tcPr>
          <w:p w14:paraId="4A2990D6">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457" w:type="dxa"/>
            <w:vAlign w:val="top"/>
          </w:tcPr>
          <w:p w14:paraId="0336647E">
            <w:pPr>
              <w:pStyle w:val="6"/>
            </w:pPr>
          </w:p>
        </w:tc>
      </w:tr>
      <w:tr w14:paraId="14790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43257C09">
            <w:pPr>
              <w:spacing w:before="78"/>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2937" w:type="dxa"/>
            <w:vAlign w:val="top"/>
          </w:tcPr>
          <w:p w14:paraId="3BDE6998">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99" w:type="dxa"/>
            <w:vAlign w:val="top"/>
          </w:tcPr>
          <w:p w14:paraId="6A941B58">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355" w:type="dxa"/>
            <w:vAlign w:val="top"/>
          </w:tcPr>
          <w:p w14:paraId="41D21361">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457" w:type="dxa"/>
            <w:vAlign w:val="top"/>
          </w:tcPr>
          <w:p w14:paraId="7484DF0B">
            <w:pPr>
              <w:pStyle w:val="6"/>
            </w:pPr>
          </w:p>
        </w:tc>
      </w:tr>
      <w:tr w14:paraId="33465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6C602FF0">
            <w:pPr>
              <w:spacing w:before="78"/>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2937" w:type="dxa"/>
            <w:vAlign w:val="top"/>
          </w:tcPr>
          <w:p w14:paraId="067415C4">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99" w:type="dxa"/>
            <w:vAlign w:val="top"/>
          </w:tcPr>
          <w:p w14:paraId="50DD2001">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6.45</w:t>
            </w:r>
          </w:p>
        </w:tc>
        <w:tc>
          <w:tcPr>
            <w:tcW w:w="1355" w:type="dxa"/>
            <w:vAlign w:val="top"/>
          </w:tcPr>
          <w:p w14:paraId="2D524CC1">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6.45</w:t>
            </w:r>
          </w:p>
        </w:tc>
        <w:tc>
          <w:tcPr>
            <w:tcW w:w="1457" w:type="dxa"/>
            <w:vAlign w:val="top"/>
          </w:tcPr>
          <w:p w14:paraId="4910BD21">
            <w:pPr>
              <w:pStyle w:val="6"/>
            </w:pPr>
          </w:p>
        </w:tc>
      </w:tr>
      <w:tr w14:paraId="5BC3E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0BAAF67E">
            <w:pPr>
              <w:spacing w:before="78"/>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2937" w:type="dxa"/>
            <w:vAlign w:val="top"/>
          </w:tcPr>
          <w:p w14:paraId="409F6F39">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99" w:type="dxa"/>
            <w:vAlign w:val="top"/>
          </w:tcPr>
          <w:p w14:paraId="02C8A7E4">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2.74</w:t>
            </w:r>
          </w:p>
        </w:tc>
        <w:tc>
          <w:tcPr>
            <w:tcW w:w="1355" w:type="dxa"/>
            <w:vAlign w:val="top"/>
          </w:tcPr>
          <w:p w14:paraId="18C50727">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2.74</w:t>
            </w:r>
          </w:p>
        </w:tc>
        <w:tc>
          <w:tcPr>
            <w:tcW w:w="1457" w:type="dxa"/>
            <w:vAlign w:val="top"/>
          </w:tcPr>
          <w:p w14:paraId="486D9070">
            <w:pPr>
              <w:pStyle w:val="6"/>
            </w:pPr>
          </w:p>
        </w:tc>
      </w:tr>
      <w:tr w14:paraId="42BAD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6501E4CE">
            <w:pPr>
              <w:spacing w:before="78"/>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2937" w:type="dxa"/>
            <w:vAlign w:val="top"/>
          </w:tcPr>
          <w:p w14:paraId="02D4F026">
            <w:pPr>
              <w:spacing w:before="79"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99" w:type="dxa"/>
            <w:vAlign w:val="top"/>
          </w:tcPr>
          <w:p w14:paraId="7502842A">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2.82</w:t>
            </w:r>
          </w:p>
        </w:tc>
        <w:tc>
          <w:tcPr>
            <w:tcW w:w="1355" w:type="dxa"/>
            <w:vAlign w:val="top"/>
          </w:tcPr>
          <w:p w14:paraId="0F9F9B57">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2.82</w:t>
            </w:r>
          </w:p>
        </w:tc>
        <w:tc>
          <w:tcPr>
            <w:tcW w:w="1457" w:type="dxa"/>
            <w:vAlign w:val="top"/>
          </w:tcPr>
          <w:p w14:paraId="37068320">
            <w:pPr>
              <w:pStyle w:val="6"/>
            </w:pPr>
          </w:p>
        </w:tc>
      </w:tr>
      <w:tr w14:paraId="0FDA6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0DCFCC2A">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2937" w:type="dxa"/>
            <w:vAlign w:val="top"/>
          </w:tcPr>
          <w:p w14:paraId="1E994820">
            <w:pPr>
              <w:spacing w:before="79"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99" w:type="dxa"/>
            <w:vAlign w:val="top"/>
          </w:tcPr>
          <w:p w14:paraId="4FF295A9">
            <w:pPr>
              <w:spacing w:before="7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55" w:type="dxa"/>
            <w:vAlign w:val="top"/>
          </w:tcPr>
          <w:p w14:paraId="3A082C5B">
            <w:pPr>
              <w:spacing w:before="78"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457" w:type="dxa"/>
            <w:vAlign w:val="top"/>
          </w:tcPr>
          <w:p w14:paraId="78CDBBDA">
            <w:pPr>
              <w:pStyle w:val="6"/>
            </w:pPr>
          </w:p>
        </w:tc>
      </w:tr>
      <w:tr w14:paraId="046D5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68" w:type="dxa"/>
            <w:vAlign w:val="top"/>
          </w:tcPr>
          <w:p w14:paraId="6B482031">
            <w:pPr>
              <w:spacing w:before="78"/>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2937" w:type="dxa"/>
            <w:vAlign w:val="top"/>
          </w:tcPr>
          <w:p w14:paraId="2512019E">
            <w:pPr>
              <w:spacing w:before="79"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99" w:type="dxa"/>
            <w:vAlign w:val="top"/>
          </w:tcPr>
          <w:p w14:paraId="0DC2F81F">
            <w:pPr>
              <w:spacing w:before="7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55" w:type="dxa"/>
            <w:vAlign w:val="top"/>
          </w:tcPr>
          <w:p w14:paraId="3A0E7EA1">
            <w:pPr>
              <w:spacing w:before="78"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457" w:type="dxa"/>
            <w:vAlign w:val="top"/>
          </w:tcPr>
          <w:p w14:paraId="290856FA">
            <w:pPr>
              <w:pStyle w:val="6"/>
            </w:pPr>
          </w:p>
        </w:tc>
      </w:tr>
      <w:tr w14:paraId="0EA61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68" w:type="dxa"/>
            <w:vAlign w:val="top"/>
          </w:tcPr>
          <w:p w14:paraId="631E1D9B">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2937" w:type="dxa"/>
            <w:vAlign w:val="top"/>
          </w:tcPr>
          <w:p w14:paraId="668F1DB5">
            <w:pPr>
              <w:spacing w:before="79"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99" w:type="dxa"/>
            <w:vAlign w:val="top"/>
          </w:tcPr>
          <w:p w14:paraId="339DD873">
            <w:pPr>
              <w:spacing w:before="78"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55" w:type="dxa"/>
            <w:vAlign w:val="top"/>
          </w:tcPr>
          <w:p w14:paraId="6872D2BE">
            <w:pPr>
              <w:spacing w:before="78"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457" w:type="dxa"/>
            <w:vAlign w:val="top"/>
          </w:tcPr>
          <w:p w14:paraId="259FA7AB">
            <w:pPr>
              <w:pStyle w:val="6"/>
            </w:pPr>
          </w:p>
        </w:tc>
      </w:tr>
    </w:tbl>
    <w:p w14:paraId="320D30E6">
      <w:pPr>
        <w:pStyle w:val="2"/>
      </w:pPr>
    </w:p>
    <w:p w14:paraId="1D250C3D">
      <w:pPr>
        <w:sectPr>
          <w:headerReference r:id="rId16" w:type="default"/>
          <w:footerReference r:id="rId17" w:type="default"/>
          <w:pgSz w:w="11900" w:h="16840"/>
          <w:pgMar w:top="642" w:right="0" w:bottom="340" w:left="0" w:header="326" w:footer="111" w:gutter="0"/>
          <w:cols w:space="720" w:num="1"/>
        </w:sectPr>
      </w:pPr>
    </w:p>
    <w:p w14:paraId="0CBCF229">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5E8B7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tcBorders>
              <w:top w:val="single" w:color="FFFFFF" w:sz="4" w:space="0"/>
              <w:left w:val="single" w:color="FFFFFF" w:sz="2" w:space="0"/>
              <w:bottom w:val="single" w:color="FFFFFF" w:sz="4" w:space="0"/>
              <w:right w:val="single" w:color="FFFFFF" w:sz="2" w:space="0"/>
            </w:tcBorders>
            <w:vAlign w:val="top"/>
          </w:tcPr>
          <w:p w14:paraId="10618284">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74C454BC">
            <w:pPr>
              <w:pStyle w:val="6"/>
            </w:pPr>
          </w:p>
        </w:tc>
        <w:tc>
          <w:tcPr>
            <w:tcW w:w="1858" w:type="dxa"/>
            <w:tcBorders>
              <w:top w:val="single" w:color="FFFFFF" w:sz="4" w:space="0"/>
              <w:left w:val="single" w:color="FFFFFF" w:sz="2" w:space="0"/>
              <w:bottom w:val="single" w:color="FFFFFF" w:sz="4" w:space="0"/>
              <w:right w:val="single" w:color="FFFFFF" w:sz="2" w:space="0"/>
            </w:tcBorders>
            <w:vAlign w:val="top"/>
          </w:tcPr>
          <w:p w14:paraId="310396AE">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0EE13343">
            <w:pPr>
              <w:pStyle w:val="6"/>
            </w:pPr>
          </w:p>
        </w:tc>
        <w:tc>
          <w:tcPr>
            <w:tcW w:w="1175" w:type="dxa"/>
            <w:tcBorders>
              <w:top w:val="single" w:color="FFFFFF" w:sz="4" w:space="0"/>
              <w:left w:val="single" w:color="FFFFFF" w:sz="2" w:space="0"/>
              <w:bottom w:val="single" w:color="FFFFFF" w:sz="4" w:space="0"/>
              <w:right w:val="single" w:color="FFFFFF" w:sz="2" w:space="0"/>
            </w:tcBorders>
            <w:vAlign w:val="top"/>
          </w:tcPr>
          <w:p w14:paraId="50D28E24">
            <w:pPr>
              <w:pStyle w:val="6"/>
            </w:pPr>
          </w:p>
        </w:tc>
        <w:tc>
          <w:tcPr>
            <w:tcW w:w="1900" w:type="dxa"/>
            <w:gridSpan w:val="2"/>
            <w:tcBorders>
              <w:top w:val="single" w:color="FFFFFF" w:sz="4" w:space="0"/>
              <w:left w:val="single" w:color="FFFFFF" w:sz="2" w:space="0"/>
              <w:bottom w:val="single" w:color="FFFFFF" w:sz="4" w:space="0"/>
              <w:right w:val="single" w:color="FFFFFF" w:sz="2" w:space="0"/>
            </w:tcBorders>
            <w:vAlign w:val="top"/>
          </w:tcPr>
          <w:p w14:paraId="0D9B0A0E">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78586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46BC96C8">
            <w:pPr>
              <w:spacing w:before="91" w:line="219" w:lineRule="auto"/>
              <w:ind w:left="3191"/>
              <w:outlineLvl w:val="1"/>
              <w:rPr>
                <w:rFonts w:ascii="宋体" w:hAnsi="宋体" w:eastAsia="宋体" w:cs="宋体"/>
                <w:sz w:val="24"/>
                <w:szCs w:val="24"/>
              </w:rPr>
            </w:pPr>
            <w:bookmarkStart w:id="12" w:name="bookmark9"/>
            <w:bookmarkEnd w:id="12"/>
            <w:bookmarkStart w:id="13" w:name="bookmark39"/>
            <w:bookmarkEnd w:id="13"/>
            <w:r>
              <w:rPr>
                <w:rFonts w:ascii="宋体" w:hAnsi="宋体" w:eastAsia="宋体" w:cs="宋体"/>
                <w:color w:val="212529"/>
                <w:spacing w:val="-2"/>
                <w:sz w:val="24"/>
                <w:szCs w:val="24"/>
              </w:rPr>
              <w:t>2024年财政拨款收支总表</w:t>
            </w:r>
          </w:p>
        </w:tc>
      </w:tr>
      <w:tr w14:paraId="28184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43" w:type="dxa"/>
            <w:gridSpan w:val="6"/>
            <w:tcBorders>
              <w:top w:val="single" w:color="FFFFFF" w:sz="4" w:space="0"/>
              <w:right w:val="single" w:color="FFFFFF" w:sz="2" w:space="0"/>
            </w:tcBorders>
            <w:vAlign w:val="top"/>
          </w:tcPr>
          <w:p w14:paraId="2DB657AA">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073" w:type="dxa"/>
            <w:tcBorders>
              <w:top w:val="single" w:color="FFFFFF" w:sz="4" w:space="0"/>
              <w:left w:val="single" w:color="FFFFFF" w:sz="2" w:space="0"/>
            </w:tcBorders>
            <w:vAlign w:val="top"/>
          </w:tcPr>
          <w:p w14:paraId="0AD17457">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5C6F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32" w:type="dxa"/>
            <w:gridSpan w:val="2"/>
            <w:vAlign w:val="top"/>
          </w:tcPr>
          <w:p w14:paraId="240B8402">
            <w:pPr>
              <w:spacing w:before="108" w:line="219" w:lineRule="auto"/>
              <w:ind w:left="1287"/>
              <w:rPr>
                <w:rFonts w:ascii="宋体" w:hAnsi="宋体" w:eastAsia="宋体" w:cs="宋体"/>
                <w:sz w:val="18"/>
                <w:szCs w:val="18"/>
              </w:rPr>
            </w:pPr>
            <w:r>
              <w:rPr>
                <w:rFonts w:ascii="宋体" w:hAnsi="宋体" w:eastAsia="宋体" w:cs="宋体"/>
                <w:color w:val="212529"/>
                <w:spacing w:val="-8"/>
                <w:sz w:val="18"/>
                <w:szCs w:val="18"/>
              </w:rPr>
              <w:t>收入</w:t>
            </w:r>
          </w:p>
        </w:tc>
        <w:tc>
          <w:tcPr>
            <w:tcW w:w="6084" w:type="dxa"/>
            <w:gridSpan w:val="5"/>
            <w:vAlign w:val="top"/>
          </w:tcPr>
          <w:p w14:paraId="0BFD65A0">
            <w:pPr>
              <w:spacing w:before="107" w:line="220" w:lineRule="auto"/>
              <w:ind w:left="2857"/>
              <w:rPr>
                <w:rFonts w:ascii="宋体" w:hAnsi="宋体" w:eastAsia="宋体" w:cs="宋体"/>
                <w:sz w:val="18"/>
                <w:szCs w:val="18"/>
              </w:rPr>
            </w:pPr>
            <w:r>
              <w:rPr>
                <w:rFonts w:ascii="宋体" w:hAnsi="宋体" w:eastAsia="宋体" w:cs="宋体"/>
                <w:color w:val="212529"/>
                <w:spacing w:val="-5"/>
                <w:sz w:val="18"/>
                <w:szCs w:val="18"/>
              </w:rPr>
              <w:t>支出</w:t>
            </w:r>
          </w:p>
        </w:tc>
      </w:tr>
      <w:tr w14:paraId="25624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Merge w:val="restart"/>
            <w:tcBorders>
              <w:bottom w:val="nil"/>
            </w:tcBorders>
            <w:vAlign w:val="top"/>
          </w:tcPr>
          <w:p w14:paraId="21765702">
            <w:pPr>
              <w:pStyle w:val="6"/>
              <w:spacing w:line="263" w:lineRule="auto"/>
            </w:pPr>
          </w:p>
          <w:p w14:paraId="22AD59B8">
            <w:pPr>
              <w:spacing w:before="59" w:line="220" w:lineRule="auto"/>
              <w:ind w:left="708"/>
              <w:rPr>
                <w:rFonts w:ascii="宋体" w:hAnsi="宋体" w:eastAsia="宋体" w:cs="宋体"/>
                <w:sz w:val="18"/>
                <w:szCs w:val="18"/>
              </w:rPr>
            </w:pPr>
            <w:r>
              <w:rPr>
                <w:rFonts w:ascii="宋体" w:hAnsi="宋体" w:eastAsia="宋体" w:cs="宋体"/>
                <w:color w:val="212529"/>
                <w:spacing w:val="-6"/>
                <w:sz w:val="18"/>
                <w:szCs w:val="18"/>
              </w:rPr>
              <w:t>项目</w:t>
            </w:r>
          </w:p>
        </w:tc>
        <w:tc>
          <w:tcPr>
            <w:tcW w:w="1151" w:type="dxa"/>
            <w:vMerge w:val="restart"/>
            <w:tcBorders>
              <w:bottom w:val="nil"/>
            </w:tcBorders>
            <w:vAlign w:val="top"/>
          </w:tcPr>
          <w:p w14:paraId="0665F384">
            <w:pPr>
              <w:pStyle w:val="6"/>
              <w:spacing w:line="264" w:lineRule="auto"/>
            </w:pPr>
          </w:p>
          <w:p w14:paraId="275982E9">
            <w:pPr>
              <w:spacing w:before="58" w:line="219" w:lineRule="auto"/>
              <w:ind w:left="390"/>
              <w:rPr>
                <w:rFonts w:ascii="宋体" w:hAnsi="宋体" w:eastAsia="宋体" w:cs="宋体"/>
                <w:sz w:val="18"/>
                <w:szCs w:val="18"/>
              </w:rPr>
            </w:pPr>
            <w:r>
              <w:rPr>
                <w:rFonts w:ascii="宋体" w:hAnsi="宋体" w:eastAsia="宋体" w:cs="宋体"/>
                <w:color w:val="212529"/>
                <w:spacing w:val="-5"/>
                <w:sz w:val="18"/>
                <w:szCs w:val="18"/>
              </w:rPr>
              <w:t>金额</w:t>
            </w:r>
          </w:p>
        </w:tc>
        <w:tc>
          <w:tcPr>
            <w:tcW w:w="1858" w:type="dxa"/>
            <w:vMerge w:val="restart"/>
            <w:tcBorders>
              <w:bottom w:val="nil"/>
            </w:tcBorders>
            <w:vAlign w:val="top"/>
          </w:tcPr>
          <w:p w14:paraId="4B564CCA">
            <w:pPr>
              <w:pStyle w:val="6"/>
              <w:spacing w:line="263" w:lineRule="auto"/>
            </w:pPr>
          </w:p>
          <w:p w14:paraId="75242E2B">
            <w:pPr>
              <w:spacing w:before="59" w:line="220" w:lineRule="auto"/>
              <w:ind w:left="746"/>
              <w:rPr>
                <w:rFonts w:ascii="宋体" w:hAnsi="宋体" w:eastAsia="宋体" w:cs="宋体"/>
                <w:sz w:val="18"/>
                <w:szCs w:val="18"/>
              </w:rPr>
            </w:pPr>
            <w:r>
              <w:rPr>
                <w:rFonts w:ascii="宋体" w:hAnsi="宋体" w:eastAsia="宋体" w:cs="宋体"/>
                <w:color w:val="212529"/>
                <w:spacing w:val="-6"/>
                <w:sz w:val="18"/>
                <w:szCs w:val="18"/>
              </w:rPr>
              <w:t>项目</w:t>
            </w:r>
          </w:p>
        </w:tc>
        <w:tc>
          <w:tcPr>
            <w:tcW w:w="4226" w:type="dxa"/>
            <w:gridSpan w:val="4"/>
            <w:vAlign w:val="top"/>
          </w:tcPr>
          <w:p w14:paraId="36E62E5B">
            <w:pPr>
              <w:spacing w:before="108" w:line="219" w:lineRule="auto"/>
              <w:ind w:left="1930"/>
              <w:rPr>
                <w:rFonts w:ascii="宋体" w:hAnsi="宋体" w:eastAsia="宋体" w:cs="宋体"/>
                <w:sz w:val="18"/>
                <w:szCs w:val="18"/>
              </w:rPr>
            </w:pPr>
            <w:r>
              <w:rPr>
                <w:rFonts w:ascii="宋体" w:hAnsi="宋体" w:eastAsia="宋体" w:cs="宋体"/>
                <w:color w:val="212529"/>
                <w:spacing w:val="-5"/>
                <w:sz w:val="18"/>
                <w:szCs w:val="18"/>
              </w:rPr>
              <w:t>金额</w:t>
            </w:r>
          </w:p>
        </w:tc>
      </w:tr>
      <w:tr w14:paraId="7F3A2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Merge w:val="continue"/>
            <w:tcBorders>
              <w:top w:val="nil"/>
            </w:tcBorders>
            <w:vAlign w:val="top"/>
          </w:tcPr>
          <w:p w14:paraId="61001C37">
            <w:pPr>
              <w:pStyle w:val="6"/>
            </w:pPr>
          </w:p>
        </w:tc>
        <w:tc>
          <w:tcPr>
            <w:tcW w:w="1151" w:type="dxa"/>
            <w:vMerge w:val="continue"/>
            <w:tcBorders>
              <w:top w:val="nil"/>
            </w:tcBorders>
            <w:vAlign w:val="top"/>
          </w:tcPr>
          <w:p w14:paraId="47DFC27D">
            <w:pPr>
              <w:pStyle w:val="6"/>
            </w:pPr>
          </w:p>
        </w:tc>
        <w:tc>
          <w:tcPr>
            <w:tcW w:w="1858" w:type="dxa"/>
            <w:vMerge w:val="continue"/>
            <w:tcBorders>
              <w:top w:val="nil"/>
            </w:tcBorders>
            <w:vAlign w:val="top"/>
          </w:tcPr>
          <w:p w14:paraId="3B85131F">
            <w:pPr>
              <w:pStyle w:val="6"/>
            </w:pPr>
          </w:p>
        </w:tc>
        <w:tc>
          <w:tcPr>
            <w:tcW w:w="1151" w:type="dxa"/>
            <w:vAlign w:val="top"/>
          </w:tcPr>
          <w:p w14:paraId="37A1EDF9">
            <w:pPr>
              <w:spacing w:before="107" w:line="221" w:lineRule="auto"/>
              <w:ind w:left="397"/>
              <w:rPr>
                <w:rFonts w:ascii="宋体" w:hAnsi="宋体" w:eastAsia="宋体" w:cs="宋体"/>
                <w:sz w:val="18"/>
                <w:szCs w:val="18"/>
              </w:rPr>
            </w:pPr>
            <w:r>
              <w:rPr>
                <w:rFonts w:ascii="宋体" w:hAnsi="宋体" w:eastAsia="宋体" w:cs="宋体"/>
                <w:color w:val="212529"/>
                <w:spacing w:val="-7"/>
                <w:sz w:val="18"/>
                <w:szCs w:val="18"/>
              </w:rPr>
              <w:t>小计</w:t>
            </w:r>
          </w:p>
        </w:tc>
        <w:tc>
          <w:tcPr>
            <w:tcW w:w="1175" w:type="dxa"/>
            <w:vAlign w:val="top"/>
          </w:tcPr>
          <w:p w14:paraId="2F0E35D5">
            <w:pPr>
              <w:spacing w:before="108" w:line="219" w:lineRule="auto"/>
              <w:ind w:left="4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27" w:type="dxa"/>
            <w:vAlign w:val="top"/>
          </w:tcPr>
          <w:p w14:paraId="1486FC19">
            <w:pPr>
              <w:spacing w:line="209" w:lineRule="auto"/>
              <w:ind w:left="52"/>
              <w:rPr>
                <w:rFonts w:ascii="宋体" w:hAnsi="宋体" w:eastAsia="宋体" w:cs="宋体"/>
                <w:sz w:val="18"/>
                <w:szCs w:val="18"/>
              </w:rPr>
            </w:pPr>
            <w:r>
              <w:rPr>
                <w:rFonts w:ascii="宋体" w:hAnsi="宋体" w:eastAsia="宋体" w:cs="宋体"/>
                <w:color w:val="212529"/>
                <w:spacing w:val="-2"/>
                <w:sz w:val="18"/>
                <w:szCs w:val="18"/>
              </w:rPr>
              <w:t>政府性基</w:t>
            </w:r>
          </w:p>
          <w:p w14:paraId="731A688B">
            <w:pPr>
              <w:spacing w:line="212" w:lineRule="auto"/>
              <w:ind w:left="144"/>
              <w:rPr>
                <w:rFonts w:ascii="宋体" w:hAnsi="宋体" w:eastAsia="宋体" w:cs="宋体"/>
                <w:sz w:val="18"/>
                <w:szCs w:val="18"/>
              </w:rPr>
            </w:pPr>
            <w:r>
              <w:rPr>
                <w:rFonts w:ascii="宋体" w:hAnsi="宋体" w:eastAsia="宋体" w:cs="宋体"/>
                <w:color w:val="212529"/>
                <w:spacing w:val="-4"/>
                <w:sz w:val="18"/>
                <w:szCs w:val="18"/>
              </w:rPr>
              <w:t>金预算</w:t>
            </w:r>
          </w:p>
        </w:tc>
        <w:tc>
          <w:tcPr>
            <w:tcW w:w="1073" w:type="dxa"/>
            <w:vAlign w:val="top"/>
          </w:tcPr>
          <w:p w14:paraId="41CF8FEE">
            <w:pPr>
              <w:spacing w:line="209" w:lineRule="auto"/>
              <w:ind w:left="101"/>
              <w:rPr>
                <w:rFonts w:ascii="宋体" w:hAnsi="宋体" w:eastAsia="宋体" w:cs="宋体"/>
                <w:sz w:val="18"/>
                <w:szCs w:val="18"/>
              </w:rPr>
            </w:pPr>
            <w:r>
              <w:rPr>
                <w:rFonts w:ascii="宋体" w:hAnsi="宋体" w:eastAsia="宋体" w:cs="宋体"/>
                <w:color w:val="212529"/>
                <w:spacing w:val="-6"/>
                <w:sz w:val="18"/>
                <w:szCs w:val="18"/>
              </w:rPr>
              <w:t>国有资本经</w:t>
            </w:r>
          </w:p>
          <w:p w14:paraId="52ED3677">
            <w:pPr>
              <w:spacing w:line="212" w:lineRule="auto"/>
              <w:ind w:left="269"/>
              <w:rPr>
                <w:rFonts w:ascii="宋体" w:hAnsi="宋体" w:eastAsia="宋体" w:cs="宋体"/>
                <w:sz w:val="18"/>
                <w:szCs w:val="18"/>
              </w:rPr>
            </w:pPr>
            <w:r>
              <w:rPr>
                <w:rFonts w:ascii="宋体" w:hAnsi="宋体" w:eastAsia="宋体" w:cs="宋体"/>
                <w:color w:val="212529"/>
                <w:spacing w:val="-5"/>
                <w:sz w:val="18"/>
                <w:szCs w:val="18"/>
              </w:rPr>
              <w:t>营预算</w:t>
            </w:r>
          </w:p>
        </w:tc>
      </w:tr>
      <w:tr w14:paraId="7E64A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6A6B895">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4AF9D43C">
            <w:pPr>
              <w:spacing w:before="109"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1858" w:type="dxa"/>
            <w:vAlign w:val="top"/>
          </w:tcPr>
          <w:p w14:paraId="24061FB4">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51" w:type="dxa"/>
            <w:vAlign w:val="top"/>
          </w:tcPr>
          <w:p w14:paraId="52A44122">
            <w:pPr>
              <w:spacing w:before="109"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1175" w:type="dxa"/>
            <w:vAlign w:val="top"/>
          </w:tcPr>
          <w:p w14:paraId="4E9C5425">
            <w:pPr>
              <w:spacing w:before="109"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827" w:type="dxa"/>
            <w:vAlign w:val="top"/>
          </w:tcPr>
          <w:p w14:paraId="63B39BA5">
            <w:pPr>
              <w:pStyle w:val="6"/>
            </w:pPr>
          </w:p>
        </w:tc>
        <w:tc>
          <w:tcPr>
            <w:tcW w:w="1073" w:type="dxa"/>
            <w:vAlign w:val="top"/>
          </w:tcPr>
          <w:p w14:paraId="4A775790">
            <w:pPr>
              <w:pStyle w:val="6"/>
            </w:pPr>
          </w:p>
        </w:tc>
      </w:tr>
      <w:tr w14:paraId="08286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1A020F16">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1FB7BA40">
            <w:pPr>
              <w:pStyle w:val="6"/>
            </w:pPr>
          </w:p>
        </w:tc>
        <w:tc>
          <w:tcPr>
            <w:tcW w:w="1858" w:type="dxa"/>
            <w:vAlign w:val="top"/>
          </w:tcPr>
          <w:p w14:paraId="02EBD541">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1" w:type="dxa"/>
            <w:vAlign w:val="top"/>
          </w:tcPr>
          <w:p w14:paraId="6F990417">
            <w:pPr>
              <w:pStyle w:val="6"/>
            </w:pPr>
          </w:p>
        </w:tc>
        <w:tc>
          <w:tcPr>
            <w:tcW w:w="1175" w:type="dxa"/>
            <w:vAlign w:val="top"/>
          </w:tcPr>
          <w:p w14:paraId="0C62BB2D">
            <w:pPr>
              <w:pStyle w:val="6"/>
            </w:pPr>
          </w:p>
        </w:tc>
        <w:tc>
          <w:tcPr>
            <w:tcW w:w="827" w:type="dxa"/>
            <w:vAlign w:val="top"/>
          </w:tcPr>
          <w:p w14:paraId="333FF7B7">
            <w:pPr>
              <w:pStyle w:val="6"/>
            </w:pPr>
          </w:p>
        </w:tc>
        <w:tc>
          <w:tcPr>
            <w:tcW w:w="1073" w:type="dxa"/>
            <w:vAlign w:val="top"/>
          </w:tcPr>
          <w:p w14:paraId="662EC498">
            <w:pPr>
              <w:pStyle w:val="6"/>
            </w:pPr>
          </w:p>
        </w:tc>
      </w:tr>
      <w:tr w14:paraId="482C0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D65E53E">
            <w:pPr>
              <w:spacing w:before="2" w:line="210"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22341540">
            <w:pPr>
              <w:pStyle w:val="6"/>
            </w:pPr>
          </w:p>
        </w:tc>
        <w:tc>
          <w:tcPr>
            <w:tcW w:w="1858" w:type="dxa"/>
            <w:vAlign w:val="top"/>
          </w:tcPr>
          <w:p w14:paraId="1EC84640">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151" w:type="dxa"/>
            <w:vAlign w:val="top"/>
          </w:tcPr>
          <w:p w14:paraId="33EEA975">
            <w:pPr>
              <w:pStyle w:val="6"/>
            </w:pPr>
          </w:p>
        </w:tc>
        <w:tc>
          <w:tcPr>
            <w:tcW w:w="1175" w:type="dxa"/>
            <w:vAlign w:val="top"/>
          </w:tcPr>
          <w:p w14:paraId="42A6FCBD">
            <w:pPr>
              <w:pStyle w:val="6"/>
            </w:pPr>
          </w:p>
        </w:tc>
        <w:tc>
          <w:tcPr>
            <w:tcW w:w="827" w:type="dxa"/>
            <w:vAlign w:val="top"/>
          </w:tcPr>
          <w:p w14:paraId="5E6EB76C">
            <w:pPr>
              <w:pStyle w:val="6"/>
            </w:pPr>
          </w:p>
        </w:tc>
        <w:tc>
          <w:tcPr>
            <w:tcW w:w="1073" w:type="dxa"/>
            <w:vAlign w:val="top"/>
          </w:tcPr>
          <w:p w14:paraId="0AB4C1F9">
            <w:pPr>
              <w:pStyle w:val="6"/>
            </w:pPr>
          </w:p>
        </w:tc>
      </w:tr>
      <w:tr w14:paraId="001A5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1CC167B6">
            <w:pPr>
              <w:pStyle w:val="6"/>
            </w:pPr>
          </w:p>
        </w:tc>
        <w:tc>
          <w:tcPr>
            <w:tcW w:w="1151" w:type="dxa"/>
            <w:vAlign w:val="top"/>
          </w:tcPr>
          <w:p w14:paraId="0A3F94ED">
            <w:pPr>
              <w:pStyle w:val="6"/>
            </w:pPr>
          </w:p>
        </w:tc>
        <w:tc>
          <w:tcPr>
            <w:tcW w:w="1858" w:type="dxa"/>
            <w:vAlign w:val="top"/>
          </w:tcPr>
          <w:p w14:paraId="67A2ADFD">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51" w:type="dxa"/>
            <w:vAlign w:val="top"/>
          </w:tcPr>
          <w:p w14:paraId="5D3D1FD2">
            <w:pPr>
              <w:spacing w:before="110"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175" w:type="dxa"/>
            <w:vAlign w:val="top"/>
          </w:tcPr>
          <w:p w14:paraId="55E30C99">
            <w:pPr>
              <w:spacing w:before="110"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827" w:type="dxa"/>
            <w:vAlign w:val="top"/>
          </w:tcPr>
          <w:p w14:paraId="17F6D8E0">
            <w:pPr>
              <w:pStyle w:val="6"/>
            </w:pPr>
          </w:p>
        </w:tc>
        <w:tc>
          <w:tcPr>
            <w:tcW w:w="1073" w:type="dxa"/>
            <w:vAlign w:val="top"/>
          </w:tcPr>
          <w:p w14:paraId="348D1E5B">
            <w:pPr>
              <w:pStyle w:val="6"/>
            </w:pPr>
          </w:p>
        </w:tc>
      </w:tr>
      <w:tr w14:paraId="0DAA7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6E10041">
            <w:pPr>
              <w:pStyle w:val="6"/>
            </w:pPr>
          </w:p>
        </w:tc>
        <w:tc>
          <w:tcPr>
            <w:tcW w:w="1151" w:type="dxa"/>
            <w:vAlign w:val="top"/>
          </w:tcPr>
          <w:p w14:paraId="2E3D804E">
            <w:pPr>
              <w:pStyle w:val="6"/>
            </w:pPr>
          </w:p>
        </w:tc>
        <w:tc>
          <w:tcPr>
            <w:tcW w:w="1858" w:type="dxa"/>
            <w:vAlign w:val="top"/>
          </w:tcPr>
          <w:p w14:paraId="1E8ACC9B">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1" w:type="dxa"/>
            <w:vAlign w:val="top"/>
          </w:tcPr>
          <w:p w14:paraId="6231E41C">
            <w:pPr>
              <w:pStyle w:val="6"/>
            </w:pPr>
          </w:p>
        </w:tc>
        <w:tc>
          <w:tcPr>
            <w:tcW w:w="1175" w:type="dxa"/>
            <w:vAlign w:val="top"/>
          </w:tcPr>
          <w:p w14:paraId="46A3A528">
            <w:pPr>
              <w:pStyle w:val="6"/>
            </w:pPr>
          </w:p>
        </w:tc>
        <w:tc>
          <w:tcPr>
            <w:tcW w:w="827" w:type="dxa"/>
            <w:vAlign w:val="top"/>
          </w:tcPr>
          <w:p w14:paraId="607F5C2C">
            <w:pPr>
              <w:pStyle w:val="6"/>
            </w:pPr>
          </w:p>
        </w:tc>
        <w:tc>
          <w:tcPr>
            <w:tcW w:w="1073" w:type="dxa"/>
            <w:vAlign w:val="top"/>
          </w:tcPr>
          <w:p w14:paraId="7868BF8B">
            <w:pPr>
              <w:pStyle w:val="6"/>
            </w:pPr>
          </w:p>
        </w:tc>
      </w:tr>
      <w:tr w14:paraId="40763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0F6AAFB3">
            <w:pPr>
              <w:pStyle w:val="6"/>
            </w:pPr>
          </w:p>
        </w:tc>
        <w:tc>
          <w:tcPr>
            <w:tcW w:w="1151" w:type="dxa"/>
            <w:vAlign w:val="top"/>
          </w:tcPr>
          <w:p w14:paraId="0F9D9DDB">
            <w:pPr>
              <w:pStyle w:val="6"/>
            </w:pPr>
          </w:p>
        </w:tc>
        <w:tc>
          <w:tcPr>
            <w:tcW w:w="1858" w:type="dxa"/>
            <w:vAlign w:val="top"/>
          </w:tcPr>
          <w:p w14:paraId="6ECF4C2B">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51" w:type="dxa"/>
            <w:vAlign w:val="top"/>
          </w:tcPr>
          <w:p w14:paraId="407E6634">
            <w:pPr>
              <w:pStyle w:val="6"/>
            </w:pPr>
          </w:p>
        </w:tc>
        <w:tc>
          <w:tcPr>
            <w:tcW w:w="1175" w:type="dxa"/>
            <w:vAlign w:val="top"/>
          </w:tcPr>
          <w:p w14:paraId="6A290F79">
            <w:pPr>
              <w:pStyle w:val="6"/>
            </w:pPr>
          </w:p>
        </w:tc>
        <w:tc>
          <w:tcPr>
            <w:tcW w:w="827" w:type="dxa"/>
            <w:vAlign w:val="top"/>
          </w:tcPr>
          <w:p w14:paraId="2EF98C67">
            <w:pPr>
              <w:pStyle w:val="6"/>
            </w:pPr>
          </w:p>
        </w:tc>
        <w:tc>
          <w:tcPr>
            <w:tcW w:w="1073" w:type="dxa"/>
            <w:vAlign w:val="top"/>
          </w:tcPr>
          <w:p w14:paraId="3071F8B5">
            <w:pPr>
              <w:pStyle w:val="6"/>
            </w:pPr>
          </w:p>
        </w:tc>
      </w:tr>
      <w:tr w14:paraId="6C2E3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925DBF7">
            <w:pPr>
              <w:pStyle w:val="6"/>
            </w:pPr>
          </w:p>
        </w:tc>
        <w:tc>
          <w:tcPr>
            <w:tcW w:w="1151" w:type="dxa"/>
            <w:vAlign w:val="top"/>
          </w:tcPr>
          <w:p w14:paraId="11E9B45C">
            <w:pPr>
              <w:pStyle w:val="6"/>
            </w:pPr>
          </w:p>
        </w:tc>
        <w:tc>
          <w:tcPr>
            <w:tcW w:w="1858" w:type="dxa"/>
            <w:vAlign w:val="top"/>
          </w:tcPr>
          <w:p w14:paraId="1D131A18">
            <w:pPr>
              <w:spacing w:before="4" w:line="209" w:lineRule="auto"/>
              <w:ind w:left="5" w:right="50"/>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媒支出</w:t>
            </w:r>
          </w:p>
        </w:tc>
        <w:tc>
          <w:tcPr>
            <w:tcW w:w="1151" w:type="dxa"/>
            <w:vAlign w:val="top"/>
          </w:tcPr>
          <w:p w14:paraId="34EDEBE1">
            <w:pPr>
              <w:pStyle w:val="6"/>
            </w:pPr>
          </w:p>
        </w:tc>
        <w:tc>
          <w:tcPr>
            <w:tcW w:w="1175" w:type="dxa"/>
            <w:vAlign w:val="top"/>
          </w:tcPr>
          <w:p w14:paraId="28CD28D3">
            <w:pPr>
              <w:pStyle w:val="6"/>
            </w:pPr>
          </w:p>
        </w:tc>
        <w:tc>
          <w:tcPr>
            <w:tcW w:w="827" w:type="dxa"/>
            <w:vAlign w:val="top"/>
          </w:tcPr>
          <w:p w14:paraId="7775B9D7">
            <w:pPr>
              <w:pStyle w:val="6"/>
            </w:pPr>
          </w:p>
        </w:tc>
        <w:tc>
          <w:tcPr>
            <w:tcW w:w="1073" w:type="dxa"/>
            <w:vAlign w:val="top"/>
          </w:tcPr>
          <w:p w14:paraId="0719F44F">
            <w:pPr>
              <w:pStyle w:val="6"/>
            </w:pPr>
          </w:p>
        </w:tc>
      </w:tr>
      <w:tr w14:paraId="11D52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09D0160F">
            <w:pPr>
              <w:pStyle w:val="6"/>
            </w:pPr>
          </w:p>
        </w:tc>
        <w:tc>
          <w:tcPr>
            <w:tcW w:w="1151" w:type="dxa"/>
            <w:vAlign w:val="top"/>
          </w:tcPr>
          <w:p w14:paraId="1B3C8504">
            <w:pPr>
              <w:pStyle w:val="6"/>
            </w:pPr>
          </w:p>
        </w:tc>
        <w:tc>
          <w:tcPr>
            <w:tcW w:w="1858" w:type="dxa"/>
            <w:vAlign w:val="top"/>
          </w:tcPr>
          <w:p w14:paraId="40591D70">
            <w:pPr>
              <w:spacing w:before="4" w:line="209" w:lineRule="auto"/>
              <w:ind w:left="20" w:right="50"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pacing w:val="8"/>
                <w:sz w:val="18"/>
                <w:szCs w:val="18"/>
              </w:rPr>
              <w:t xml:space="preserve"> </w:t>
            </w:r>
            <w:r>
              <w:rPr>
                <w:rFonts w:ascii="宋体" w:hAnsi="宋体" w:eastAsia="宋体" w:cs="宋体"/>
                <w:color w:val="212529"/>
                <w:sz w:val="18"/>
                <w:szCs w:val="18"/>
              </w:rPr>
              <w:t>出</w:t>
            </w:r>
          </w:p>
        </w:tc>
        <w:tc>
          <w:tcPr>
            <w:tcW w:w="1151" w:type="dxa"/>
            <w:vAlign w:val="top"/>
          </w:tcPr>
          <w:p w14:paraId="3A41F1B3">
            <w:pPr>
              <w:spacing w:before="111"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175" w:type="dxa"/>
            <w:vAlign w:val="top"/>
          </w:tcPr>
          <w:p w14:paraId="33FD201E">
            <w:pPr>
              <w:spacing w:before="111"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827" w:type="dxa"/>
            <w:vAlign w:val="top"/>
          </w:tcPr>
          <w:p w14:paraId="4790DB02">
            <w:pPr>
              <w:pStyle w:val="6"/>
            </w:pPr>
          </w:p>
        </w:tc>
        <w:tc>
          <w:tcPr>
            <w:tcW w:w="1073" w:type="dxa"/>
            <w:vAlign w:val="top"/>
          </w:tcPr>
          <w:p w14:paraId="381742BE">
            <w:pPr>
              <w:pStyle w:val="6"/>
            </w:pPr>
          </w:p>
        </w:tc>
      </w:tr>
      <w:tr w14:paraId="0BE97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6CB1246">
            <w:pPr>
              <w:pStyle w:val="6"/>
            </w:pPr>
          </w:p>
        </w:tc>
        <w:tc>
          <w:tcPr>
            <w:tcW w:w="1151" w:type="dxa"/>
            <w:vAlign w:val="top"/>
          </w:tcPr>
          <w:p w14:paraId="6412D87A">
            <w:pPr>
              <w:pStyle w:val="6"/>
            </w:pPr>
          </w:p>
        </w:tc>
        <w:tc>
          <w:tcPr>
            <w:tcW w:w="1858" w:type="dxa"/>
            <w:vAlign w:val="top"/>
          </w:tcPr>
          <w:p w14:paraId="102C5ACB">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51" w:type="dxa"/>
            <w:vAlign w:val="top"/>
          </w:tcPr>
          <w:p w14:paraId="5FE1D6C8">
            <w:pPr>
              <w:pStyle w:val="6"/>
            </w:pPr>
          </w:p>
        </w:tc>
        <w:tc>
          <w:tcPr>
            <w:tcW w:w="1175" w:type="dxa"/>
            <w:vAlign w:val="top"/>
          </w:tcPr>
          <w:p w14:paraId="42753D8F">
            <w:pPr>
              <w:pStyle w:val="6"/>
            </w:pPr>
          </w:p>
        </w:tc>
        <w:tc>
          <w:tcPr>
            <w:tcW w:w="827" w:type="dxa"/>
            <w:vAlign w:val="top"/>
          </w:tcPr>
          <w:p w14:paraId="00B47667">
            <w:pPr>
              <w:pStyle w:val="6"/>
            </w:pPr>
          </w:p>
        </w:tc>
        <w:tc>
          <w:tcPr>
            <w:tcW w:w="1073" w:type="dxa"/>
            <w:vAlign w:val="top"/>
          </w:tcPr>
          <w:p w14:paraId="2F60902F">
            <w:pPr>
              <w:pStyle w:val="6"/>
            </w:pPr>
          </w:p>
        </w:tc>
      </w:tr>
      <w:tr w14:paraId="7A41F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84ECD50">
            <w:pPr>
              <w:pStyle w:val="6"/>
            </w:pPr>
          </w:p>
        </w:tc>
        <w:tc>
          <w:tcPr>
            <w:tcW w:w="1151" w:type="dxa"/>
            <w:vAlign w:val="top"/>
          </w:tcPr>
          <w:p w14:paraId="62B51F36">
            <w:pPr>
              <w:pStyle w:val="6"/>
            </w:pPr>
          </w:p>
        </w:tc>
        <w:tc>
          <w:tcPr>
            <w:tcW w:w="1858" w:type="dxa"/>
            <w:vAlign w:val="top"/>
          </w:tcPr>
          <w:p w14:paraId="4C128F49">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51" w:type="dxa"/>
            <w:vAlign w:val="top"/>
          </w:tcPr>
          <w:p w14:paraId="083CBFED">
            <w:pPr>
              <w:spacing w:before="112"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175" w:type="dxa"/>
            <w:vAlign w:val="top"/>
          </w:tcPr>
          <w:p w14:paraId="4D5BE316">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827" w:type="dxa"/>
            <w:vAlign w:val="top"/>
          </w:tcPr>
          <w:p w14:paraId="3C56AF9E">
            <w:pPr>
              <w:pStyle w:val="6"/>
            </w:pPr>
          </w:p>
        </w:tc>
        <w:tc>
          <w:tcPr>
            <w:tcW w:w="1073" w:type="dxa"/>
            <w:vAlign w:val="top"/>
          </w:tcPr>
          <w:p w14:paraId="5E6E7A53">
            <w:pPr>
              <w:pStyle w:val="6"/>
            </w:pPr>
          </w:p>
        </w:tc>
      </w:tr>
      <w:tr w14:paraId="22F7C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69C13A5">
            <w:pPr>
              <w:pStyle w:val="6"/>
            </w:pPr>
          </w:p>
        </w:tc>
        <w:tc>
          <w:tcPr>
            <w:tcW w:w="1151" w:type="dxa"/>
            <w:vAlign w:val="top"/>
          </w:tcPr>
          <w:p w14:paraId="2BBD97D9">
            <w:pPr>
              <w:pStyle w:val="6"/>
            </w:pPr>
          </w:p>
        </w:tc>
        <w:tc>
          <w:tcPr>
            <w:tcW w:w="1858" w:type="dxa"/>
            <w:vAlign w:val="top"/>
          </w:tcPr>
          <w:p w14:paraId="1CBEB471">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51" w:type="dxa"/>
            <w:vAlign w:val="top"/>
          </w:tcPr>
          <w:p w14:paraId="59F6F6DB">
            <w:pPr>
              <w:pStyle w:val="6"/>
            </w:pPr>
          </w:p>
        </w:tc>
        <w:tc>
          <w:tcPr>
            <w:tcW w:w="1175" w:type="dxa"/>
            <w:vAlign w:val="top"/>
          </w:tcPr>
          <w:p w14:paraId="6267F3AC">
            <w:pPr>
              <w:pStyle w:val="6"/>
            </w:pPr>
          </w:p>
        </w:tc>
        <w:tc>
          <w:tcPr>
            <w:tcW w:w="827" w:type="dxa"/>
            <w:vAlign w:val="top"/>
          </w:tcPr>
          <w:p w14:paraId="1927BFC4">
            <w:pPr>
              <w:pStyle w:val="6"/>
            </w:pPr>
          </w:p>
        </w:tc>
        <w:tc>
          <w:tcPr>
            <w:tcW w:w="1073" w:type="dxa"/>
            <w:vAlign w:val="top"/>
          </w:tcPr>
          <w:p w14:paraId="27C9973D">
            <w:pPr>
              <w:pStyle w:val="6"/>
            </w:pPr>
          </w:p>
        </w:tc>
      </w:tr>
      <w:tr w14:paraId="70770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BA155EB">
            <w:pPr>
              <w:pStyle w:val="6"/>
            </w:pPr>
          </w:p>
        </w:tc>
        <w:tc>
          <w:tcPr>
            <w:tcW w:w="1151" w:type="dxa"/>
            <w:vAlign w:val="top"/>
          </w:tcPr>
          <w:p w14:paraId="22019A69">
            <w:pPr>
              <w:pStyle w:val="6"/>
            </w:pPr>
          </w:p>
        </w:tc>
        <w:tc>
          <w:tcPr>
            <w:tcW w:w="1858" w:type="dxa"/>
            <w:vAlign w:val="top"/>
          </w:tcPr>
          <w:p w14:paraId="08A6CD86">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1" w:type="dxa"/>
            <w:vAlign w:val="top"/>
          </w:tcPr>
          <w:p w14:paraId="05A2883A">
            <w:pPr>
              <w:pStyle w:val="6"/>
            </w:pPr>
          </w:p>
        </w:tc>
        <w:tc>
          <w:tcPr>
            <w:tcW w:w="1175" w:type="dxa"/>
            <w:vAlign w:val="top"/>
          </w:tcPr>
          <w:p w14:paraId="0713FC21">
            <w:pPr>
              <w:pStyle w:val="6"/>
            </w:pPr>
          </w:p>
        </w:tc>
        <w:tc>
          <w:tcPr>
            <w:tcW w:w="827" w:type="dxa"/>
            <w:vAlign w:val="top"/>
          </w:tcPr>
          <w:p w14:paraId="0233C6E1">
            <w:pPr>
              <w:pStyle w:val="6"/>
            </w:pPr>
          </w:p>
        </w:tc>
        <w:tc>
          <w:tcPr>
            <w:tcW w:w="1073" w:type="dxa"/>
            <w:vAlign w:val="top"/>
          </w:tcPr>
          <w:p w14:paraId="16D5C318">
            <w:pPr>
              <w:pStyle w:val="6"/>
            </w:pPr>
          </w:p>
        </w:tc>
      </w:tr>
      <w:tr w14:paraId="545F6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9E5FCE7">
            <w:pPr>
              <w:pStyle w:val="6"/>
            </w:pPr>
          </w:p>
        </w:tc>
        <w:tc>
          <w:tcPr>
            <w:tcW w:w="1151" w:type="dxa"/>
            <w:vAlign w:val="top"/>
          </w:tcPr>
          <w:p w14:paraId="25284EEF">
            <w:pPr>
              <w:pStyle w:val="6"/>
            </w:pPr>
          </w:p>
        </w:tc>
        <w:tc>
          <w:tcPr>
            <w:tcW w:w="1858" w:type="dxa"/>
            <w:vAlign w:val="top"/>
          </w:tcPr>
          <w:p w14:paraId="6CFD29BE">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51" w:type="dxa"/>
            <w:vAlign w:val="top"/>
          </w:tcPr>
          <w:p w14:paraId="4E6488AB">
            <w:pPr>
              <w:pStyle w:val="6"/>
            </w:pPr>
          </w:p>
        </w:tc>
        <w:tc>
          <w:tcPr>
            <w:tcW w:w="1175" w:type="dxa"/>
            <w:vAlign w:val="top"/>
          </w:tcPr>
          <w:p w14:paraId="2878CF43">
            <w:pPr>
              <w:pStyle w:val="6"/>
            </w:pPr>
          </w:p>
        </w:tc>
        <w:tc>
          <w:tcPr>
            <w:tcW w:w="827" w:type="dxa"/>
            <w:vAlign w:val="top"/>
          </w:tcPr>
          <w:p w14:paraId="28869368">
            <w:pPr>
              <w:pStyle w:val="6"/>
            </w:pPr>
          </w:p>
        </w:tc>
        <w:tc>
          <w:tcPr>
            <w:tcW w:w="1073" w:type="dxa"/>
            <w:vAlign w:val="top"/>
          </w:tcPr>
          <w:p w14:paraId="290F82A7">
            <w:pPr>
              <w:pStyle w:val="6"/>
            </w:pPr>
          </w:p>
        </w:tc>
      </w:tr>
      <w:tr w14:paraId="0B08C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4277B23">
            <w:pPr>
              <w:pStyle w:val="6"/>
            </w:pPr>
          </w:p>
        </w:tc>
        <w:tc>
          <w:tcPr>
            <w:tcW w:w="1151" w:type="dxa"/>
            <w:vAlign w:val="top"/>
          </w:tcPr>
          <w:p w14:paraId="6581617D">
            <w:pPr>
              <w:pStyle w:val="6"/>
            </w:pPr>
          </w:p>
        </w:tc>
        <w:tc>
          <w:tcPr>
            <w:tcW w:w="1858" w:type="dxa"/>
            <w:vAlign w:val="top"/>
          </w:tcPr>
          <w:p w14:paraId="342602D4">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1" w:type="dxa"/>
            <w:vAlign w:val="top"/>
          </w:tcPr>
          <w:p w14:paraId="6E737ABC">
            <w:pPr>
              <w:pStyle w:val="6"/>
            </w:pPr>
          </w:p>
        </w:tc>
        <w:tc>
          <w:tcPr>
            <w:tcW w:w="1175" w:type="dxa"/>
            <w:vAlign w:val="top"/>
          </w:tcPr>
          <w:p w14:paraId="6A33264B">
            <w:pPr>
              <w:pStyle w:val="6"/>
            </w:pPr>
          </w:p>
        </w:tc>
        <w:tc>
          <w:tcPr>
            <w:tcW w:w="827" w:type="dxa"/>
            <w:vAlign w:val="top"/>
          </w:tcPr>
          <w:p w14:paraId="3C8E56C0">
            <w:pPr>
              <w:pStyle w:val="6"/>
            </w:pPr>
          </w:p>
        </w:tc>
        <w:tc>
          <w:tcPr>
            <w:tcW w:w="1073" w:type="dxa"/>
            <w:vAlign w:val="top"/>
          </w:tcPr>
          <w:p w14:paraId="79CEB7D5">
            <w:pPr>
              <w:pStyle w:val="6"/>
            </w:pPr>
          </w:p>
        </w:tc>
      </w:tr>
      <w:tr w14:paraId="00507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DE97A18">
            <w:pPr>
              <w:pStyle w:val="6"/>
            </w:pPr>
          </w:p>
        </w:tc>
        <w:tc>
          <w:tcPr>
            <w:tcW w:w="1151" w:type="dxa"/>
            <w:vAlign w:val="top"/>
          </w:tcPr>
          <w:p w14:paraId="586DF51C">
            <w:pPr>
              <w:pStyle w:val="6"/>
            </w:pPr>
          </w:p>
        </w:tc>
        <w:tc>
          <w:tcPr>
            <w:tcW w:w="1858" w:type="dxa"/>
            <w:vAlign w:val="top"/>
          </w:tcPr>
          <w:p w14:paraId="2E928F8E">
            <w:pPr>
              <w:spacing w:before="4" w:line="209" w:lineRule="auto"/>
              <w:ind w:left="13" w:right="50"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息等支出</w:t>
            </w:r>
          </w:p>
        </w:tc>
        <w:tc>
          <w:tcPr>
            <w:tcW w:w="1151" w:type="dxa"/>
            <w:vAlign w:val="top"/>
          </w:tcPr>
          <w:p w14:paraId="057B44E6">
            <w:pPr>
              <w:pStyle w:val="6"/>
            </w:pPr>
          </w:p>
        </w:tc>
        <w:tc>
          <w:tcPr>
            <w:tcW w:w="1175" w:type="dxa"/>
            <w:vAlign w:val="top"/>
          </w:tcPr>
          <w:p w14:paraId="3BA095F9">
            <w:pPr>
              <w:pStyle w:val="6"/>
            </w:pPr>
          </w:p>
        </w:tc>
        <w:tc>
          <w:tcPr>
            <w:tcW w:w="827" w:type="dxa"/>
            <w:vAlign w:val="top"/>
          </w:tcPr>
          <w:p w14:paraId="43271742">
            <w:pPr>
              <w:pStyle w:val="6"/>
            </w:pPr>
          </w:p>
        </w:tc>
        <w:tc>
          <w:tcPr>
            <w:tcW w:w="1073" w:type="dxa"/>
            <w:vAlign w:val="top"/>
          </w:tcPr>
          <w:p w14:paraId="1809A802">
            <w:pPr>
              <w:pStyle w:val="6"/>
            </w:pPr>
          </w:p>
        </w:tc>
      </w:tr>
      <w:tr w14:paraId="5835D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49773B">
            <w:pPr>
              <w:pStyle w:val="6"/>
            </w:pPr>
          </w:p>
        </w:tc>
        <w:tc>
          <w:tcPr>
            <w:tcW w:w="1151" w:type="dxa"/>
            <w:vAlign w:val="top"/>
          </w:tcPr>
          <w:p w14:paraId="5BC017F7">
            <w:pPr>
              <w:pStyle w:val="6"/>
            </w:pPr>
          </w:p>
        </w:tc>
        <w:tc>
          <w:tcPr>
            <w:tcW w:w="1858" w:type="dxa"/>
            <w:vAlign w:val="top"/>
          </w:tcPr>
          <w:p w14:paraId="3AAB2ED1">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 xml:space="preserve"> 出</w:t>
            </w:r>
          </w:p>
        </w:tc>
        <w:tc>
          <w:tcPr>
            <w:tcW w:w="1151" w:type="dxa"/>
            <w:vAlign w:val="top"/>
          </w:tcPr>
          <w:p w14:paraId="1408B6C0">
            <w:pPr>
              <w:pStyle w:val="6"/>
            </w:pPr>
          </w:p>
        </w:tc>
        <w:tc>
          <w:tcPr>
            <w:tcW w:w="1175" w:type="dxa"/>
            <w:vAlign w:val="top"/>
          </w:tcPr>
          <w:p w14:paraId="02049994">
            <w:pPr>
              <w:pStyle w:val="6"/>
            </w:pPr>
          </w:p>
        </w:tc>
        <w:tc>
          <w:tcPr>
            <w:tcW w:w="827" w:type="dxa"/>
            <w:vAlign w:val="top"/>
          </w:tcPr>
          <w:p w14:paraId="75E41680">
            <w:pPr>
              <w:pStyle w:val="6"/>
            </w:pPr>
          </w:p>
        </w:tc>
        <w:tc>
          <w:tcPr>
            <w:tcW w:w="1073" w:type="dxa"/>
            <w:vAlign w:val="top"/>
          </w:tcPr>
          <w:p w14:paraId="67026E1E">
            <w:pPr>
              <w:pStyle w:val="6"/>
            </w:pPr>
          </w:p>
        </w:tc>
      </w:tr>
      <w:tr w14:paraId="4670F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88A1BF7">
            <w:pPr>
              <w:pStyle w:val="6"/>
            </w:pPr>
          </w:p>
        </w:tc>
        <w:tc>
          <w:tcPr>
            <w:tcW w:w="1151" w:type="dxa"/>
            <w:vAlign w:val="top"/>
          </w:tcPr>
          <w:p w14:paraId="6829365C">
            <w:pPr>
              <w:pStyle w:val="6"/>
            </w:pPr>
          </w:p>
        </w:tc>
        <w:tc>
          <w:tcPr>
            <w:tcW w:w="1858" w:type="dxa"/>
            <w:vAlign w:val="top"/>
          </w:tcPr>
          <w:p w14:paraId="275B2066">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51" w:type="dxa"/>
            <w:vAlign w:val="top"/>
          </w:tcPr>
          <w:p w14:paraId="6F644E15">
            <w:pPr>
              <w:pStyle w:val="6"/>
            </w:pPr>
          </w:p>
        </w:tc>
        <w:tc>
          <w:tcPr>
            <w:tcW w:w="1175" w:type="dxa"/>
            <w:vAlign w:val="top"/>
          </w:tcPr>
          <w:p w14:paraId="0B2D8FD2">
            <w:pPr>
              <w:pStyle w:val="6"/>
            </w:pPr>
          </w:p>
        </w:tc>
        <w:tc>
          <w:tcPr>
            <w:tcW w:w="827" w:type="dxa"/>
            <w:vAlign w:val="top"/>
          </w:tcPr>
          <w:p w14:paraId="07BCE887">
            <w:pPr>
              <w:pStyle w:val="6"/>
            </w:pPr>
          </w:p>
        </w:tc>
        <w:tc>
          <w:tcPr>
            <w:tcW w:w="1073" w:type="dxa"/>
            <w:vAlign w:val="top"/>
          </w:tcPr>
          <w:p w14:paraId="210A5384">
            <w:pPr>
              <w:pStyle w:val="6"/>
            </w:pPr>
          </w:p>
        </w:tc>
      </w:tr>
      <w:tr w14:paraId="50DF7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501C7B6">
            <w:pPr>
              <w:pStyle w:val="6"/>
            </w:pPr>
          </w:p>
        </w:tc>
        <w:tc>
          <w:tcPr>
            <w:tcW w:w="1151" w:type="dxa"/>
            <w:vAlign w:val="top"/>
          </w:tcPr>
          <w:p w14:paraId="69046D41">
            <w:pPr>
              <w:pStyle w:val="6"/>
            </w:pPr>
          </w:p>
        </w:tc>
        <w:tc>
          <w:tcPr>
            <w:tcW w:w="1858" w:type="dxa"/>
            <w:vAlign w:val="top"/>
          </w:tcPr>
          <w:p w14:paraId="2AEBA449">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 xml:space="preserve"> 出</w:t>
            </w:r>
          </w:p>
        </w:tc>
        <w:tc>
          <w:tcPr>
            <w:tcW w:w="1151" w:type="dxa"/>
            <w:vAlign w:val="top"/>
          </w:tcPr>
          <w:p w14:paraId="51BEB9D0">
            <w:pPr>
              <w:pStyle w:val="6"/>
            </w:pPr>
          </w:p>
        </w:tc>
        <w:tc>
          <w:tcPr>
            <w:tcW w:w="1175" w:type="dxa"/>
            <w:vAlign w:val="top"/>
          </w:tcPr>
          <w:p w14:paraId="65CE0BC6">
            <w:pPr>
              <w:pStyle w:val="6"/>
            </w:pPr>
          </w:p>
        </w:tc>
        <w:tc>
          <w:tcPr>
            <w:tcW w:w="827" w:type="dxa"/>
            <w:vAlign w:val="top"/>
          </w:tcPr>
          <w:p w14:paraId="7996A18A">
            <w:pPr>
              <w:pStyle w:val="6"/>
            </w:pPr>
          </w:p>
        </w:tc>
        <w:tc>
          <w:tcPr>
            <w:tcW w:w="1073" w:type="dxa"/>
            <w:vAlign w:val="top"/>
          </w:tcPr>
          <w:p w14:paraId="03B7872C">
            <w:pPr>
              <w:pStyle w:val="6"/>
            </w:pPr>
          </w:p>
        </w:tc>
      </w:tr>
      <w:tr w14:paraId="192DB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09C1F76A">
            <w:pPr>
              <w:pStyle w:val="6"/>
            </w:pPr>
          </w:p>
        </w:tc>
        <w:tc>
          <w:tcPr>
            <w:tcW w:w="1151" w:type="dxa"/>
            <w:vAlign w:val="top"/>
          </w:tcPr>
          <w:p w14:paraId="4287DA17">
            <w:pPr>
              <w:pStyle w:val="6"/>
            </w:pPr>
          </w:p>
        </w:tc>
        <w:tc>
          <w:tcPr>
            <w:tcW w:w="1858" w:type="dxa"/>
            <w:vAlign w:val="top"/>
          </w:tcPr>
          <w:p w14:paraId="65D233E5">
            <w:pPr>
              <w:spacing w:before="4" w:line="209" w:lineRule="auto"/>
              <w:ind w:left="11" w:right="50"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z w:val="18"/>
                <w:szCs w:val="18"/>
              </w:rPr>
              <w:t xml:space="preserve"> </w:t>
            </w:r>
            <w:r>
              <w:rPr>
                <w:rFonts w:ascii="宋体" w:hAnsi="宋体" w:eastAsia="宋体" w:cs="宋体"/>
                <w:color w:val="212529"/>
                <w:spacing w:val="-4"/>
                <w:sz w:val="18"/>
                <w:szCs w:val="18"/>
              </w:rPr>
              <w:t>象等支出</w:t>
            </w:r>
          </w:p>
        </w:tc>
        <w:tc>
          <w:tcPr>
            <w:tcW w:w="1151" w:type="dxa"/>
            <w:vAlign w:val="top"/>
          </w:tcPr>
          <w:p w14:paraId="33D64BD9">
            <w:pPr>
              <w:pStyle w:val="6"/>
            </w:pPr>
          </w:p>
        </w:tc>
        <w:tc>
          <w:tcPr>
            <w:tcW w:w="1175" w:type="dxa"/>
            <w:vAlign w:val="top"/>
          </w:tcPr>
          <w:p w14:paraId="4A867EE2">
            <w:pPr>
              <w:pStyle w:val="6"/>
            </w:pPr>
          </w:p>
        </w:tc>
        <w:tc>
          <w:tcPr>
            <w:tcW w:w="827" w:type="dxa"/>
            <w:vAlign w:val="top"/>
          </w:tcPr>
          <w:p w14:paraId="06F0494F">
            <w:pPr>
              <w:pStyle w:val="6"/>
            </w:pPr>
          </w:p>
        </w:tc>
        <w:tc>
          <w:tcPr>
            <w:tcW w:w="1073" w:type="dxa"/>
            <w:vAlign w:val="top"/>
          </w:tcPr>
          <w:p w14:paraId="2562C665">
            <w:pPr>
              <w:pStyle w:val="6"/>
            </w:pPr>
          </w:p>
        </w:tc>
      </w:tr>
      <w:tr w14:paraId="45915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BE93BA3">
            <w:pPr>
              <w:pStyle w:val="6"/>
            </w:pPr>
          </w:p>
        </w:tc>
        <w:tc>
          <w:tcPr>
            <w:tcW w:w="1151" w:type="dxa"/>
            <w:vAlign w:val="top"/>
          </w:tcPr>
          <w:p w14:paraId="3B0660AE">
            <w:pPr>
              <w:pStyle w:val="6"/>
            </w:pPr>
          </w:p>
        </w:tc>
        <w:tc>
          <w:tcPr>
            <w:tcW w:w="1858" w:type="dxa"/>
            <w:vAlign w:val="top"/>
          </w:tcPr>
          <w:p w14:paraId="1D14D83D">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51" w:type="dxa"/>
            <w:vAlign w:val="top"/>
          </w:tcPr>
          <w:p w14:paraId="2DF87987">
            <w:pPr>
              <w:spacing w:before="11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175" w:type="dxa"/>
            <w:vAlign w:val="top"/>
          </w:tcPr>
          <w:p w14:paraId="08A3F58A">
            <w:pPr>
              <w:spacing w:before="113"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827" w:type="dxa"/>
            <w:vAlign w:val="top"/>
          </w:tcPr>
          <w:p w14:paraId="45B3C38E">
            <w:pPr>
              <w:pStyle w:val="6"/>
            </w:pPr>
          </w:p>
        </w:tc>
        <w:tc>
          <w:tcPr>
            <w:tcW w:w="1073" w:type="dxa"/>
            <w:vAlign w:val="top"/>
          </w:tcPr>
          <w:p w14:paraId="33401419">
            <w:pPr>
              <w:pStyle w:val="6"/>
            </w:pPr>
          </w:p>
        </w:tc>
      </w:tr>
      <w:tr w14:paraId="71407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FDC75F6">
            <w:pPr>
              <w:pStyle w:val="6"/>
            </w:pPr>
          </w:p>
        </w:tc>
        <w:tc>
          <w:tcPr>
            <w:tcW w:w="1151" w:type="dxa"/>
            <w:vAlign w:val="top"/>
          </w:tcPr>
          <w:p w14:paraId="1564DDC3">
            <w:pPr>
              <w:pStyle w:val="6"/>
            </w:pPr>
          </w:p>
        </w:tc>
        <w:tc>
          <w:tcPr>
            <w:tcW w:w="1858" w:type="dxa"/>
            <w:vAlign w:val="top"/>
          </w:tcPr>
          <w:p w14:paraId="7DDE378E">
            <w:pPr>
              <w:spacing w:before="6" w:line="208" w:lineRule="auto"/>
              <w:ind w:left="6" w:right="50"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58ADFA0D">
            <w:pPr>
              <w:pStyle w:val="6"/>
            </w:pPr>
          </w:p>
        </w:tc>
        <w:tc>
          <w:tcPr>
            <w:tcW w:w="1175" w:type="dxa"/>
            <w:vAlign w:val="top"/>
          </w:tcPr>
          <w:p w14:paraId="0270B247">
            <w:pPr>
              <w:pStyle w:val="6"/>
            </w:pPr>
          </w:p>
        </w:tc>
        <w:tc>
          <w:tcPr>
            <w:tcW w:w="827" w:type="dxa"/>
            <w:vAlign w:val="top"/>
          </w:tcPr>
          <w:p w14:paraId="65F76653">
            <w:pPr>
              <w:pStyle w:val="6"/>
            </w:pPr>
          </w:p>
        </w:tc>
        <w:tc>
          <w:tcPr>
            <w:tcW w:w="1073" w:type="dxa"/>
            <w:vAlign w:val="top"/>
          </w:tcPr>
          <w:p w14:paraId="2C774F6D">
            <w:pPr>
              <w:pStyle w:val="6"/>
            </w:pPr>
          </w:p>
        </w:tc>
      </w:tr>
      <w:tr w14:paraId="0783A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10643D2C">
            <w:pPr>
              <w:pStyle w:val="6"/>
            </w:pPr>
          </w:p>
        </w:tc>
        <w:tc>
          <w:tcPr>
            <w:tcW w:w="1151" w:type="dxa"/>
            <w:vAlign w:val="top"/>
          </w:tcPr>
          <w:p w14:paraId="6124A7B3">
            <w:pPr>
              <w:pStyle w:val="6"/>
            </w:pPr>
          </w:p>
        </w:tc>
        <w:tc>
          <w:tcPr>
            <w:tcW w:w="1858" w:type="dxa"/>
            <w:vAlign w:val="top"/>
          </w:tcPr>
          <w:p w14:paraId="3EEA7767">
            <w:pPr>
              <w:spacing w:before="6" w:line="208" w:lineRule="auto"/>
              <w:ind w:left="7" w:right="50"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预算支出</w:t>
            </w:r>
          </w:p>
        </w:tc>
        <w:tc>
          <w:tcPr>
            <w:tcW w:w="1151" w:type="dxa"/>
            <w:vAlign w:val="top"/>
          </w:tcPr>
          <w:p w14:paraId="41D63DD4">
            <w:pPr>
              <w:pStyle w:val="6"/>
            </w:pPr>
          </w:p>
        </w:tc>
        <w:tc>
          <w:tcPr>
            <w:tcW w:w="1175" w:type="dxa"/>
            <w:vAlign w:val="top"/>
          </w:tcPr>
          <w:p w14:paraId="4C5FB30E">
            <w:pPr>
              <w:pStyle w:val="6"/>
            </w:pPr>
          </w:p>
        </w:tc>
        <w:tc>
          <w:tcPr>
            <w:tcW w:w="827" w:type="dxa"/>
            <w:vAlign w:val="top"/>
          </w:tcPr>
          <w:p w14:paraId="30D51AC5">
            <w:pPr>
              <w:pStyle w:val="6"/>
            </w:pPr>
          </w:p>
        </w:tc>
        <w:tc>
          <w:tcPr>
            <w:tcW w:w="1073" w:type="dxa"/>
            <w:vAlign w:val="top"/>
          </w:tcPr>
          <w:p w14:paraId="353393D1">
            <w:pPr>
              <w:pStyle w:val="6"/>
            </w:pPr>
          </w:p>
        </w:tc>
      </w:tr>
      <w:tr w14:paraId="26782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4A7431FB">
            <w:pPr>
              <w:pStyle w:val="6"/>
            </w:pPr>
          </w:p>
        </w:tc>
        <w:tc>
          <w:tcPr>
            <w:tcW w:w="1151" w:type="dxa"/>
            <w:vAlign w:val="top"/>
          </w:tcPr>
          <w:p w14:paraId="3A4D967B">
            <w:pPr>
              <w:pStyle w:val="6"/>
            </w:pPr>
          </w:p>
        </w:tc>
        <w:tc>
          <w:tcPr>
            <w:tcW w:w="1858" w:type="dxa"/>
            <w:vAlign w:val="top"/>
          </w:tcPr>
          <w:p w14:paraId="490C231A">
            <w:pPr>
              <w:spacing w:before="6" w:line="208" w:lineRule="auto"/>
              <w:ind w:left="10" w:right="50"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急管理支出</w:t>
            </w:r>
          </w:p>
        </w:tc>
        <w:tc>
          <w:tcPr>
            <w:tcW w:w="1151" w:type="dxa"/>
            <w:vAlign w:val="top"/>
          </w:tcPr>
          <w:p w14:paraId="5D30A016">
            <w:pPr>
              <w:pStyle w:val="6"/>
            </w:pPr>
          </w:p>
        </w:tc>
        <w:tc>
          <w:tcPr>
            <w:tcW w:w="1175" w:type="dxa"/>
            <w:vAlign w:val="top"/>
          </w:tcPr>
          <w:p w14:paraId="77231442">
            <w:pPr>
              <w:pStyle w:val="6"/>
            </w:pPr>
          </w:p>
        </w:tc>
        <w:tc>
          <w:tcPr>
            <w:tcW w:w="827" w:type="dxa"/>
            <w:vAlign w:val="top"/>
          </w:tcPr>
          <w:p w14:paraId="73419F11">
            <w:pPr>
              <w:pStyle w:val="6"/>
            </w:pPr>
          </w:p>
        </w:tc>
        <w:tc>
          <w:tcPr>
            <w:tcW w:w="1073" w:type="dxa"/>
            <w:vAlign w:val="top"/>
          </w:tcPr>
          <w:p w14:paraId="55D0B904">
            <w:pPr>
              <w:pStyle w:val="6"/>
            </w:pPr>
          </w:p>
        </w:tc>
      </w:tr>
      <w:tr w14:paraId="0BB02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19EFCEC9">
            <w:pPr>
              <w:pStyle w:val="6"/>
            </w:pPr>
          </w:p>
        </w:tc>
        <w:tc>
          <w:tcPr>
            <w:tcW w:w="1151" w:type="dxa"/>
            <w:vAlign w:val="top"/>
          </w:tcPr>
          <w:p w14:paraId="4DC706DE">
            <w:pPr>
              <w:pStyle w:val="6"/>
            </w:pPr>
          </w:p>
        </w:tc>
        <w:tc>
          <w:tcPr>
            <w:tcW w:w="1858" w:type="dxa"/>
            <w:vAlign w:val="top"/>
          </w:tcPr>
          <w:p w14:paraId="70737DC9">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1" w:type="dxa"/>
            <w:vAlign w:val="top"/>
          </w:tcPr>
          <w:p w14:paraId="129444A3">
            <w:pPr>
              <w:pStyle w:val="6"/>
            </w:pPr>
          </w:p>
        </w:tc>
        <w:tc>
          <w:tcPr>
            <w:tcW w:w="1175" w:type="dxa"/>
            <w:vAlign w:val="top"/>
          </w:tcPr>
          <w:p w14:paraId="2E2AE312">
            <w:pPr>
              <w:pStyle w:val="6"/>
            </w:pPr>
          </w:p>
        </w:tc>
        <w:tc>
          <w:tcPr>
            <w:tcW w:w="827" w:type="dxa"/>
            <w:vAlign w:val="top"/>
          </w:tcPr>
          <w:p w14:paraId="1DA59747">
            <w:pPr>
              <w:pStyle w:val="6"/>
            </w:pPr>
          </w:p>
        </w:tc>
        <w:tc>
          <w:tcPr>
            <w:tcW w:w="1073" w:type="dxa"/>
            <w:vAlign w:val="top"/>
          </w:tcPr>
          <w:p w14:paraId="6007E038">
            <w:pPr>
              <w:pStyle w:val="6"/>
            </w:pPr>
          </w:p>
        </w:tc>
      </w:tr>
      <w:tr w14:paraId="2EDC9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07348844">
            <w:pPr>
              <w:pStyle w:val="6"/>
            </w:pPr>
          </w:p>
        </w:tc>
        <w:tc>
          <w:tcPr>
            <w:tcW w:w="1151" w:type="dxa"/>
            <w:vAlign w:val="top"/>
          </w:tcPr>
          <w:p w14:paraId="7AB0A848">
            <w:pPr>
              <w:pStyle w:val="6"/>
            </w:pPr>
          </w:p>
        </w:tc>
        <w:tc>
          <w:tcPr>
            <w:tcW w:w="1858" w:type="dxa"/>
            <w:vAlign w:val="top"/>
          </w:tcPr>
          <w:p w14:paraId="71CAE9C1">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1" w:type="dxa"/>
            <w:vAlign w:val="top"/>
          </w:tcPr>
          <w:p w14:paraId="539FA799">
            <w:pPr>
              <w:pStyle w:val="6"/>
            </w:pPr>
          </w:p>
        </w:tc>
        <w:tc>
          <w:tcPr>
            <w:tcW w:w="1175" w:type="dxa"/>
            <w:vAlign w:val="top"/>
          </w:tcPr>
          <w:p w14:paraId="09F22148">
            <w:pPr>
              <w:pStyle w:val="6"/>
            </w:pPr>
          </w:p>
        </w:tc>
        <w:tc>
          <w:tcPr>
            <w:tcW w:w="827" w:type="dxa"/>
            <w:vAlign w:val="top"/>
          </w:tcPr>
          <w:p w14:paraId="06910D68">
            <w:pPr>
              <w:pStyle w:val="6"/>
            </w:pPr>
          </w:p>
        </w:tc>
        <w:tc>
          <w:tcPr>
            <w:tcW w:w="1073" w:type="dxa"/>
            <w:vAlign w:val="top"/>
          </w:tcPr>
          <w:p w14:paraId="3A071E19">
            <w:pPr>
              <w:pStyle w:val="6"/>
            </w:pPr>
          </w:p>
        </w:tc>
      </w:tr>
      <w:tr w14:paraId="576BE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7525CCF">
            <w:pPr>
              <w:pStyle w:val="6"/>
            </w:pPr>
          </w:p>
        </w:tc>
        <w:tc>
          <w:tcPr>
            <w:tcW w:w="1151" w:type="dxa"/>
            <w:vAlign w:val="top"/>
          </w:tcPr>
          <w:p w14:paraId="45BC1FF2">
            <w:pPr>
              <w:pStyle w:val="6"/>
            </w:pPr>
          </w:p>
        </w:tc>
        <w:tc>
          <w:tcPr>
            <w:tcW w:w="1858" w:type="dxa"/>
            <w:vAlign w:val="top"/>
          </w:tcPr>
          <w:p w14:paraId="76262DA5">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51" w:type="dxa"/>
            <w:vAlign w:val="top"/>
          </w:tcPr>
          <w:p w14:paraId="5D0D53FB">
            <w:pPr>
              <w:pStyle w:val="6"/>
            </w:pPr>
          </w:p>
        </w:tc>
        <w:tc>
          <w:tcPr>
            <w:tcW w:w="1175" w:type="dxa"/>
            <w:vAlign w:val="top"/>
          </w:tcPr>
          <w:p w14:paraId="250BD16B">
            <w:pPr>
              <w:pStyle w:val="6"/>
            </w:pPr>
          </w:p>
        </w:tc>
        <w:tc>
          <w:tcPr>
            <w:tcW w:w="827" w:type="dxa"/>
            <w:vAlign w:val="top"/>
          </w:tcPr>
          <w:p w14:paraId="1D334859">
            <w:pPr>
              <w:pStyle w:val="6"/>
            </w:pPr>
          </w:p>
        </w:tc>
        <w:tc>
          <w:tcPr>
            <w:tcW w:w="1073" w:type="dxa"/>
            <w:vAlign w:val="top"/>
          </w:tcPr>
          <w:p w14:paraId="7C0EB55E">
            <w:pPr>
              <w:pStyle w:val="6"/>
            </w:pPr>
          </w:p>
        </w:tc>
      </w:tr>
      <w:tr w14:paraId="71864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19A4F5DA">
            <w:pPr>
              <w:pStyle w:val="6"/>
            </w:pPr>
          </w:p>
        </w:tc>
        <w:tc>
          <w:tcPr>
            <w:tcW w:w="1151" w:type="dxa"/>
            <w:vAlign w:val="top"/>
          </w:tcPr>
          <w:p w14:paraId="2144C191">
            <w:pPr>
              <w:pStyle w:val="6"/>
            </w:pPr>
          </w:p>
        </w:tc>
        <w:tc>
          <w:tcPr>
            <w:tcW w:w="1858" w:type="dxa"/>
            <w:vAlign w:val="top"/>
          </w:tcPr>
          <w:p w14:paraId="2B65AD2F">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51" w:type="dxa"/>
            <w:vAlign w:val="top"/>
          </w:tcPr>
          <w:p w14:paraId="0EBB80C7">
            <w:pPr>
              <w:pStyle w:val="6"/>
            </w:pPr>
          </w:p>
        </w:tc>
        <w:tc>
          <w:tcPr>
            <w:tcW w:w="1175" w:type="dxa"/>
            <w:vAlign w:val="top"/>
          </w:tcPr>
          <w:p w14:paraId="071E6C2F">
            <w:pPr>
              <w:pStyle w:val="6"/>
            </w:pPr>
          </w:p>
        </w:tc>
        <w:tc>
          <w:tcPr>
            <w:tcW w:w="827" w:type="dxa"/>
            <w:vAlign w:val="top"/>
          </w:tcPr>
          <w:p w14:paraId="0814033F">
            <w:pPr>
              <w:pStyle w:val="6"/>
            </w:pPr>
          </w:p>
        </w:tc>
        <w:tc>
          <w:tcPr>
            <w:tcW w:w="1073" w:type="dxa"/>
            <w:vAlign w:val="top"/>
          </w:tcPr>
          <w:p w14:paraId="43E061CC">
            <w:pPr>
              <w:pStyle w:val="6"/>
            </w:pPr>
          </w:p>
        </w:tc>
      </w:tr>
      <w:tr w14:paraId="33F63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2A35781E">
            <w:pPr>
              <w:pStyle w:val="6"/>
            </w:pPr>
          </w:p>
        </w:tc>
        <w:tc>
          <w:tcPr>
            <w:tcW w:w="1151" w:type="dxa"/>
            <w:vAlign w:val="top"/>
          </w:tcPr>
          <w:p w14:paraId="4E3D8D47">
            <w:pPr>
              <w:pStyle w:val="6"/>
            </w:pPr>
          </w:p>
        </w:tc>
        <w:tc>
          <w:tcPr>
            <w:tcW w:w="1858" w:type="dxa"/>
            <w:vAlign w:val="top"/>
          </w:tcPr>
          <w:p w14:paraId="7F753E64">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151" w:type="dxa"/>
            <w:vAlign w:val="top"/>
          </w:tcPr>
          <w:p w14:paraId="311F2737">
            <w:pPr>
              <w:pStyle w:val="6"/>
            </w:pPr>
          </w:p>
        </w:tc>
        <w:tc>
          <w:tcPr>
            <w:tcW w:w="1175" w:type="dxa"/>
            <w:vAlign w:val="top"/>
          </w:tcPr>
          <w:p w14:paraId="04EC3655">
            <w:pPr>
              <w:pStyle w:val="6"/>
            </w:pPr>
          </w:p>
        </w:tc>
        <w:tc>
          <w:tcPr>
            <w:tcW w:w="827" w:type="dxa"/>
            <w:vAlign w:val="top"/>
          </w:tcPr>
          <w:p w14:paraId="4D8B0B14">
            <w:pPr>
              <w:pStyle w:val="6"/>
            </w:pPr>
          </w:p>
        </w:tc>
        <w:tc>
          <w:tcPr>
            <w:tcW w:w="1073" w:type="dxa"/>
            <w:vAlign w:val="top"/>
          </w:tcPr>
          <w:p w14:paraId="33C1A723">
            <w:pPr>
              <w:pStyle w:val="6"/>
            </w:pPr>
          </w:p>
        </w:tc>
      </w:tr>
    </w:tbl>
    <w:p w14:paraId="69558A25">
      <w:pPr>
        <w:pStyle w:val="2"/>
      </w:pPr>
    </w:p>
    <w:p w14:paraId="1853AA7C">
      <w:pPr>
        <w:sectPr>
          <w:headerReference r:id="rId18" w:type="default"/>
          <w:footerReference r:id="rId19" w:type="default"/>
          <w:pgSz w:w="11900" w:h="16840"/>
          <w:pgMar w:top="642" w:right="0" w:bottom="340" w:left="0" w:header="326" w:footer="111" w:gutter="0"/>
          <w:cols w:space="720" w:num="1"/>
        </w:sectPr>
      </w:pPr>
    </w:p>
    <w:p w14:paraId="53F91E08">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3BD9B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1781" w:type="dxa"/>
            <w:vAlign w:val="top"/>
          </w:tcPr>
          <w:p w14:paraId="3E93A215">
            <w:pPr>
              <w:pStyle w:val="6"/>
            </w:pPr>
          </w:p>
        </w:tc>
        <w:tc>
          <w:tcPr>
            <w:tcW w:w="1151" w:type="dxa"/>
            <w:vAlign w:val="top"/>
          </w:tcPr>
          <w:p w14:paraId="5312C092">
            <w:pPr>
              <w:pStyle w:val="6"/>
            </w:pPr>
          </w:p>
        </w:tc>
        <w:tc>
          <w:tcPr>
            <w:tcW w:w="1858" w:type="dxa"/>
            <w:vAlign w:val="top"/>
          </w:tcPr>
          <w:p w14:paraId="26FE7BD1">
            <w:pPr>
              <w:spacing w:before="3" w:line="212" w:lineRule="auto"/>
              <w:ind w:left="6" w:right="50" w:firstLine="2"/>
              <w:rPr>
                <w:rFonts w:ascii="宋体" w:hAnsi="宋体" w:eastAsia="宋体" w:cs="宋体"/>
                <w:sz w:val="18"/>
                <w:szCs w:val="18"/>
              </w:rPr>
            </w:pPr>
            <w:bookmarkStart w:id="14" w:name="bookmark40"/>
            <w:bookmarkEnd w:id="14"/>
            <w:r>
              <w:rPr>
                <w:rFonts w:ascii="宋体" w:hAnsi="宋体" w:eastAsia="宋体" w:cs="宋体"/>
                <w:color w:val="212529"/>
                <w:spacing w:val="-2"/>
                <w:sz w:val="18"/>
                <w:szCs w:val="18"/>
              </w:rPr>
              <w:t>二十九、债务发行费用</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3E5414C5">
            <w:pPr>
              <w:pStyle w:val="6"/>
            </w:pPr>
          </w:p>
        </w:tc>
        <w:tc>
          <w:tcPr>
            <w:tcW w:w="1175" w:type="dxa"/>
            <w:vAlign w:val="top"/>
          </w:tcPr>
          <w:p w14:paraId="13D31864">
            <w:pPr>
              <w:pStyle w:val="6"/>
            </w:pPr>
          </w:p>
        </w:tc>
        <w:tc>
          <w:tcPr>
            <w:tcW w:w="827" w:type="dxa"/>
            <w:vAlign w:val="top"/>
          </w:tcPr>
          <w:p w14:paraId="02BE6B40">
            <w:pPr>
              <w:pStyle w:val="6"/>
            </w:pPr>
          </w:p>
        </w:tc>
        <w:tc>
          <w:tcPr>
            <w:tcW w:w="1073" w:type="dxa"/>
            <w:vAlign w:val="top"/>
          </w:tcPr>
          <w:p w14:paraId="7116DAD1">
            <w:pPr>
              <w:pStyle w:val="6"/>
            </w:pPr>
          </w:p>
        </w:tc>
      </w:tr>
      <w:tr w14:paraId="0E023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748E2763">
            <w:pPr>
              <w:pStyle w:val="6"/>
            </w:pPr>
          </w:p>
        </w:tc>
        <w:tc>
          <w:tcPr>
            <w:tcW w:w="1151" w:type="dxa"/>
            <w:vAlign w:val="top"/>
          </w:tcPr>
          <w:p w14:paraId="4E2B9729">
            <w:pPr>
              <w:pStyle w:val="6"/>
            </w:pPr>
          </w:p>
        </w:tc>
        <w:tc>
          <w:tcPr>
            <w:tcW w:w="1858" w:type="dxa"/>
            <w:vAlign w:val="top"/>
          </w:tcPr>
          <w:p w14:paraId="62EF574F">
            <w:pPr>
              <w:spacing w:before="1" w:line="210" w:lineRule="auto"/>
              <w:ind w:left="5" w:right="50"/>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排的支出</w:t>
            </w:r>
          </w:p>
        </w:tc>
        <w:tc>
          <w:tcPr>
            <w:tcW w:w="1151" w:type="dxa"/>
            <w:vAlign w:val="top"/>
          </w:tcPr>
          <w:p w14:paraId="7993C527">
            <w:pPr>
              <w:pStyle w:val="6"/>
            </w:pPr>
          </w:p>
        </w:tc>
        <w:tc>
          <w:tcPr>
            <w:tcW w:w="1175" w:type="dxa"/>
            <w:vAlign w:val="top"/>
          </w:tcPr>
          <w:p w14:paraId="354EA015">
            <w:pPr>
              <w:pStyle w:val="6"/>
            </w:pPr>
          </w:p>
        </w:tc>
        <w:tc>
          <w:tcPr>
            <w:tcW w:w="827" w:type="dxa"/>
            <w:vAlign w:val="top"/>
          </w:tcPr>
          <w:p w14:paraId="74324B6B">
            <w:pPr>
              <w:pStyle w:val="6"/>
            </w:pPr>
          </w:p>
        </w:tc>
        <w:tc>
          <w:tcPr>
            <w:tcW w:w="1073" w:type="dxa"/>
            <w:vAlign w:val="top"/>
          </w:tcPr>
          <w:p w14:paraId="413AB3A7">
            <w:pPr>
              <w:pStyle w:val="6"/>
            </w:pPr>
          </w:p>
        </w:tc>
      </w:tr>
      <w:tr w14:paraId="4EED7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33131E65">
            <w:pPr>
              <w:pStyle w:val="6"/>
            </w:pPr>
          </w:p>
        </w:tc>
        <w:tc>
          <w:tcPr>
            <w:tcW w:w="1151" w:type="dxa"/>
            <w:vAlign w:val="top"/>
          </w:tcPr>
          <w:p w14:paraId="553A842D">
            <w:pPr>
              <w:pStyle w:val="6"/>
            </w:pPr>
          </w:p>
        </w:tc>
        <w:tc>
          <w:tcPr>
            <w:tcW w:w="1858" w:type="dxa"/>
            <w:vAlign w:val="top"/>
          </w:tcPr>
          <w:p w14:paraId="7D026994">
            <w:pPr>
              <w:pStyle w:val="6"/>
            </w:pPr>
          </w:p>
        </w:tc>
        <w:tc>
          <w:tcPr>
            <w:tcW w:w="1151" w:type="dxa"/>
            <w:vAlign w:val="top"/>
          </w:tcPr>
          <w:p w14:paraId="28AF8AFE">
            <w:pPr>
              <w:pStyle w:val="6"/>
            </w:pPr>
          </w:p>
        </w:tc>
        <w:tc>
          <w:tcPr>
            <w:tcW w:w="1175" w:type="dxa"/>
            <w:vAlign w:val="top"/>
          </w:tcPr>
          <w:p w14:paraId="08B7D99A">
            <w:pPr>
              <w:pStyle w:val="6"/>
            </w:pPr>
          </w:p>
        </w:tc>
        <w:tc>
          <w:tcPr>
            <w:tcW w:w="827" w:type="dxa"/>
            <w:vAlign w:val="top"/>
          </w:tcPr>
          <w:p w14:paraId="2CA81FEA">
            <w:pPr>
              <w:pStyle w:val="6"/>
            </w:pPr>
          </w:p>
        </w:tc>
        <w:tc>
          <w:tcPr>
            <w:tcW w:w="1073" w:type="dxa"/>
            <w:vAlign w:val="top"/>
          </w:tcPr>
          <w:p w14:paraId="2D6A559D">
            <w:pPr>
              <w:pStyle w:val="6"/>
            </w:pPr>
          </w:p>
        </w:tc>
      </w:tr>
      <w:tr w14:paraId="6188C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144115B4">
            <w:pPr>
              <w:spacing w:before="108" w:line="219" w:lineRule="auto"/>
              <w:ind w:left="34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51" w:type="dxa"/>
            <w:vAlign w:val="top"/>
          </w:tcPr>
          <w:p w14:paraId="6C34A162">
            <w:pPr>
              <w:spacing w:before="108" w:line="239" w:lineRule="auto"/>
              <w:ind w:left="252"/>
              <w:rPr>
                <w:rFonts w:ascii="宋体" w:hAnsi="宋体" w:eastAsia="宋体" w:cs="宋体"/>
                <w:sz w:val="18"/>
                <w:szCs w:val="18"/>
              </w:rPr>
            </w:pPr>
            <w:r>
              <w:rPr>
                <w:rFonts w:ascii="宋体" w:hAnsi="宋体" w:eastAsia="宋体" w:cs="宋体"/>
                <w:color w:val="212529"/>
                <w:spacing w:val="-2"/>
                <w:sz w:val="18"/>
                <w:szCs w:val="18"/>
              </w:rPr>
              <w:t>2153.21</w:t>
            </w:r>
          </w:p>
        </w:tc>
        <w:tc>
          <w:tcPr>
            <w:tcW w:w="1858" w:type="dxa"/>
            <w:vAlign w:val="top"/>
          </w:tcPr>
          <w:p w14:paraId="7F91791E">
            <w:pPr>
              <w:spacing w:before="108" w:line="219" w:lineRule="auto"/>
              <w:ind w:left="384"/>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51" w:type="dxa"/>
            <w:vAlign w:val="top"/>
          </w:tcPr>
          <w:p w14:paraId="42D8671A">
            <w:pPr>
              <w:spacing w:before="108" w:line="239" w:lineRule="auto"/>
              <w:ind w:left="256"/>
              <w:rPr>
                <w:rFonts w:ascii="宋体" w:hAnsi="宋体" w:eastAsia="宋体" w:cs="宋体"/>
                <w:sz w:val="18"/>
                <w:szCs w:val="18"/>
              </w:rPr>
            </w:pPr>
            <w:r>
              <w:rPr>
                <w:rFonts w:ascii="宋体" w:hAnsi="宋体" w:eastAsia="宋体" w:cs="宋体"/>
                <w:color w:val="212529"/>
                <w:spacing w:val="-2"/>
                <w:sz w:val="18"/>
                <w:szCs w:val="18"/>
              </w:rPr>
              <w:t>2153.21</w:t>
            </w:r>
          </w:p>
        </w:tc>
        <w:tc>
          <w:tcPr>
            <w:tcW w:w="1175" w:type="dxa"/>
            <w:vAlign w:val="top"/>
          </w:tcPr>
          <w:p w14:paraId="5E34BEC8">
            <w:pPr>
              <w:spacing w:before="108" w:line="239" w:lineRule="auto"/>
              <w:ind w:left="269"/>
              <w:rPr>
                <w:rFonts w:ascii="宋体" w:hAnsi="宋体" w:eastAsia="宋体" w:cs="宋体"/>
                <w:sz w:val="18"/>
                <w:szCs w:val="18"/>
              </w:rPr>
            </w:pPr>
            <w:r>
              <w:rPr>
                <w:rFonts w:ascii="宋体" w:hAnsi="宋体" w:eastAsia="宋体" w:cs="宋体"/>
                <w:color w:val="212529"/>
                <w:spacing w:val="-2"/>
                <w:sz w:val="18"/>
                <w:szCs w:val="18"/>
              </w:rPr>
              <w:t>2153.21</w:t>
            </w:r>
          </w:p>
        </w:tc>
        <w:tc>
          <w:tcPr>
            <w:tcW w:w="827" w:type="dxa"/>
            <w:vAlign w:val="top"/>
          </w:tcPr>
          <w:p w14:paraId="74074703">
            <w:pPr>
              <w:pStyle w:val="6"/>
            </w:pPr>
          </w:p>
        </w:tc>
        <w:tc>
          <w:tcPr>
            <w:tcW w:w="1073" w:type="dxa"/>
            <w:vAlign w:val="top"/>
          </w:tcPr>
          <w:p w14:paraId="695F60D5">
            <w:pPr>
              <w:pStyle w:val="6"/>
            </w:pPr>
          </w:p>
        </w:tc>
      </w:tr>
      <w:tr w14:paraId="38857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11DE8240">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151" w:type="dxa"/>
            <w:vAlign w:val="top"/>
          </w:tcPr>
          <w:p w14:paraId="54C1CB8E">
            <w:pPr>
              <w:pStyle w:val="6"/>
            </w:pPr>
          </w:p>
        </w:tc>
        <w:tc>
          <w:tcPr>
            <w:tcW w:w="1858" w:type="dxa"/>
            <w:vAlign w:val="top"/>
          </w:tcPr>
          <w:p w14:paraId="056ABBF7">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151" w:type="dxa"/>
            <w:vAlign w:val="top"/>
          </w:tcPr>
          <w:p w14:paraId="214B9367">
            <w:pPr>
              <w:pStyle w:val="6"/>
            </w:pPr>
          </w:p>
        </w:tc>
        <w:tc>
          <w:tcPr>
            <w:tcW w:w="1175" w:type="dxa"/>
            <w:vAlign w:val="top"/>
          </w:tcPr>
          <w:p w14:paraId="1757A3E1">
            <w:pPr>
              <w:pStyle w:val="6"/>
            </w:pPr>
          </w:p>
        </w:tc>
        <w:tc>
          <w:tcPr>
            <w:tcW w:w="827" w:type="dxa"/>
            <w:vAlign w:val="top"/>
          </w:tcPr>
          <w:p w14:paraId="535C8D52">
            <w:pPr>
              <w:pStyle w:val="6"/>
            </w:pPr>
          </w:p>
        </w:tc>
        <w:tc>
          <w:tcPr>
            <w:tcW w:w="1073" w:type="dxa"/>
            <w:vAlign w:val="top"/>
          </w:tcPr>
          <w:p w14:paraId="162F0704">
            <w:pPr>
              <w:pStyle w:val="6"/>
            </w:pPr>
          </w:p>
        </w:tc>
      </w:tr>
      <w:tr w14:paraId="4BCD7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1ABAEEFE">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3340338F">
            <w:pPr>
              <w:pStyle w:val="6"/>
            </w:pPr>
          </w:p>
        </w:tc>
        <w:tc>
          <w:tcPr>
            <w:tcW w:w="1858" w:type="dxa"/>
            <w:vAlign w:val="top"/>
          </w:tcPr>
          <w:p w14:paraId="6252D26A">
            <w:pPr>
              <w:pStyle w:val="6"/>
            </w:pPr>
          </w:p>
        </w:tc>
        <w:tc>
          <w:tcPr>
            <w:tcW w:w="1151" w:type="dxa"/>
            <w:vAlign w:val="top"/>
          </w:tcPr>
          <w:p w14:paraId="44FAB99B">
            <w:pPr>
              <w:pStyle w:val="6"/>
            </w:pPr>
          </w:p>
        </w:tc>
        <w:tc>
          <w:tcPr>
            <w:tcW w:w="1175" w:type="dxa"/>
            <w:vAlign w:val="top"/>
          </w:tcPr>
          <w:p w14:paraId="0347E926">
            <w:pPr>
              <w:pStyle w:val="6"/>
            </w:pPr>
          </w:p>
        </w:tc>
        <w:tc>
          <w:tcPr>
            <w:tcW w:w="827" w:type="dxa"/>
            <w:vAlign w:val="top"/>
          </w:tcPr>
          <w:p w14:paraId="6E8EBD44">
            <w:pPr>
              <w:pStyle w:val="6"/>
            </w:pPr>
          </w:p>
        </w:tc>
        <w:tc>
          <w:tcPr>
            <w:tcW w:w="1073" w:type="dxa"/>
            <w:vAlign w:val="top"/>
          </w:tcPr>
          <w:p w14:paraId="78A7F8D6">
            <w:pPr>
              <w:pStyle w:val="6"/>
            </w:pPr>
          </w:p>
        </w:tc>
      </w:tr>
      <w:tr w14:paraId="31E0E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7804A5A9">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72AC5A39">
            <w:pPr>
              <w:pStyle w:val="6"/>
            </w:pPr>
          </w:p>
        </w:tc>
        <w:tc>
          <w:tcPr>
            <w:tcW w:w="1858" w:type="dxa"/>
            <w:vAlign w:val="top"/>
          </w:tcPr>
          <w:p w14:paraId="16128B48">
            <w:pPr>
              <w:pStyle w:val="6"/>
            </w:pPr>
          </w:p>
        </w:tc>
        <w:tc>
          <w:tcPr>
            <w:tcW w:w="1151" w:type="dxa"/>
            <w:vAlign w:val="top"/>
          </w:tcPr>
          <w:p w14:paraId="64B22C8C">
            <w:pPr>
              <w:pStyle w:val="6"/>
            </w:pPr>
          </w:p>
        </w:tc>
        <w:tc>
          <w:tcPr>
            <w:tcW w:w="1175" w:type="dxa"/>
            <w:vAlign w:val="top"/>
          </w:tcPr>
          <w:p w14:paraId="4E6028AF">
            <w:pPr>
              <w:pStyle w:val="6"/>
            </w:pPr>
          </w:p>
        </w:tc>
        <w:tc>
          <w:tcPr>
            <w:tcW w:w="827" w:type="dxa"/>
            <w:vAlign w:val="top"/>
          </w:tcPr>
          <w:p w14:paraId="51780309">
            <w:pPr>
              <w:pStyle w:val="6"/>
            </w:pPr>
          </w:p>
        </w:tc>
        <w:tc>
          <w:tcPr>
            <w:tcW w:w="1073" w:type="dxa"/>
            <w:vAlign w:val="top"/>
          </w:tcPr>
          <w:p w14:paraId="6C52C8F7">
            <w:pPr>
              <w:pStyle w:val="6"/>
            </w:pPr>
          </w:p>
        </w:tc>
      </w:tr>
      <w:tr w14:paraId="5D8FA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A27482">
            <w:pPr>
              <w:spacing w:before="4" w:line="209"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77F261E8">
            <w:pPr>
              <w:pStyle w:val="6"/>
            </w:pPr>
          </w:p>
        </w:tc>
        <w:tc>
          <w:tcPr>
            <w:tcW w:w="1858" w:type="dxa"/>
            <w:vAlign w:val="top"/>
          </w:tcPr>
          <w:p w14:paraId="3A465E70">
            <w:pPr>
              <w:pStyle w:val="6"/>
            </w:pPr>
          </w:p>
        </w:tc>
        <w:tc>
          <w:tcPr>
            <w:tcW w:w="1151" w:type="dxa"/>
            <w:vAlign w:val="top"/>
          </w:tcPr>
          <w:p w14:paraId="1A32EF7D">
            <w:pPr>
              <w:pStyle w:val="6"/>
            </w:pPr>
          </w:p>
        </w:tc>
        <w:tc>
          <w:tcPr>
            <w:tcW w:w="1175" w:type="dxa"/>
            <w:vAlign w:val="top"/>
          </w:tcPr>
          <w:p w14:paraId="46E841AA">
            <w:pPr>
              <w:pStyle w:val="6"/>
            </w:pPr>
          </w:p>
        </w:tc>
        <w:tc>
          <w:tcPr>
            <w:tcW w:w="827" w:type="dxa"/>
            <w:vAlign w:val="top"/>
          </w:tcPr>
          <w:p w14:paraId="44A79BB2">
            <w:pPr>
              <w:pStyle w:val="6"/>
            </w:pPr>
          </w:p>
        </w:tc>
        <w:tc>
          <w:tcPr>
            <w:tcW w:w="1073" w:type="dxa"/>
            <w:vAlign w:val="top"/>
          </w:tcPr>
          <w:p w14:paraId="2AAF6517">
            <w:pPr>
              <w:pStyle w:val="6"/>
            </w:pPr>
          </w:p>
        </w:tc>
      </w:tr>
      <w:tr w14:paraId="7A2CA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1" w:hRule="atLeast"/>
        </w:trPr>
        <w:tc>
          <w:tcPr>
            <w:tcW w:w="1781" w:type="dxa"/>
            <w:vAlign w:val="top"/>
          </w:tcPr>
          <w:p w14:paraId="707853DF">
            <w:pPr>
              <w:pStyle w:val="6"/>
            </w:pPr>
          </w:p>
        </w:tc>
        <w:tc>
          <w:tcPr>
            <w:tcW w:w="1151" w:type="dxa"/>
            <w:vAlign w:val="top"/>
          </w:tcPr>
          <w:p w14:paraId="57DD32A9">
            <w:pPr>
              <w:pStyle w:val="6"/>
            </w:pPr>
          </w:p>
        </w:tc>
        <w:tc>
          <w:tcPr>
            <w:tcW w:w="1858" w:type="dxa"/>
            <w:vAlign w:val="top"/>
          </w:tcPr>
          <w:p w14:paraId="286D14DA">
            <w:pPr>
              <w:pStyle w:val="6"/>
            </w:pPr>
          </w:p>
        </w:tc>
        <w:tc>
          <w:tcPr>
            <w:tcW w:w="1151" w:type="dxa"/>
            <w:vAlign w:val="top"/>
          </w:tcPr>
          <w:p w14:paraId="16C9A539">
            <w:pPr>
              <w:pStyle w:val="6"/>
            </w:pPr>
          </w:p>
        </w:tc>
        <w:tc>
          <w:tcPr>
            <w:tcW w:w="1175" w:type="dxa"/>
            <w:vAlign w:val="top"/>
          </w:tcPr>
          <w:p w14:paraId="44F6F49A">
            <w:pPr>
              <w:pStyle w:val="6"/>
            </w:pPr>
          </w:p>
        </w:tc>
        <w:tc>
          <w:tcPr>
            <w:tcW w:w="827" w:type="dxa"/>
            <w:vAlign w:val="top"/>
          </w:tcPr>
          <w:p w14:paraId="6FF681F5">
            <w:pPr>
              <w:pStyle w:val="6"/>
            </w:pPr>
          </w:p>
        </w:tc>
        <w:tc>
          <w:tcPr>
            <w:tcW w:w="1073" w:type="dxa"/>
            <w:vAlign w:val="top"/>
          </w:tcPr>
          <w:p w14:paraId="3EDD7589">
            <w:pPr>
              <w:pStyle w:val="6"/>
            </w:pPr>
          </w:p>
        </w:tc>
      </w:tr>
      <w:tr w14:paraId="23EAC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1781" w:type="dxa"/>
            <w:vAlign w:val="top"/>
          </w:tcPr>
          <w:p w14:paraId="6E63C637">
            <w:pPr>
              <w:spacing w:before="114" w:line="219" w:lineRule="auto"/>
              <w:ind w:left="531"/>
              <w:rPr>
                <w:rFonts w:ascii="宋体" w:hAnsi="宋体" w:eastAsia="宋体" w:cs="宋体"/>
                <w:sz w:val="18"/>
                <w:szCs w:val="18"/>
              </w:rPr>
            </w:pPr>
            <w:r>
              <w:rPr>
                <w:rFonts w:ascii="宋体" w:hAnsi="宋体" w:eastAsia="宋体" w:cs="宋体"/>
                <w:color w:val="212529"/>
                <w:spacing w:val="-4"/>
                <w:sz w:val="18"/>
                <w:szCs w:val="18"/>
              </w:rPr>
              <w:t>收入总计</w:t>
            </w:r>
          </w:p>
        </w:tc>
        <w:tc>
          <w:tcPr>
            <w:tcW w:w="1151" w:type="dxa"/>
            <w:vAlign w:val="top"/>
          </w:tcPr>
          <w:p w14:paraId="06452798">
            <w:pPr>
              <w:spacing w:before="114" w:line="239" w:lineRule="auto"/>
              <w:ind w:left="252"/>
              <w:rPr>
                <w:rFonts w:ascii="宋体" w:hAnsi="宋体" w:eastAsia="宋体" w:cs="宋体"/>
                <w:sz w:val="18"/>
                <w:szCs w:val="18"/>
              </w:rPr>
            </w:pPr>
            <w:r>
              <w:rPr>
                <w:rFonts w:ascii="宋体" w:hAnsi="宋体" w:eastAsia="宋体" w:cs="宋体"/>
                <w:color w:val="212529"/>
                <w:spacing w:val="-2"/>
                <w:sz w:val="18"/>
                <w:szCs w:val="18"/>
              </w:rPr>
              <w:t>2153.21</w:t>
            </w:r>
          </w:p>
        </w:tc>
        <w:tc>
          <w:tcPr>
            <w:tcW w:w="1858" w:type="dxa"/>
            <w:vAlign w:val="top"/>
          </w:tcPr>
          <w:p w14:paraId="7BC02149">
            <w:pPr>
              <w:spacing w:before="114" w:line="220" w:lineRule="auto"/>
              <w:ind w:left="564"/>
              <w:rPr>
                <w:rFonts w:ascii="宋体" w:hAnsi="宋体" w:eastAsia="宋体" w:cs="宋体"/>
                <w:sz w:val="18"/>
                <w:szCs w:val="18"/>
              </w:rPr>
            </w:pPr>
            <w:r>
              <w:rPr>
                <w:rFonts w:ascii="宋体" w:hAnsi="宋体" w:eastAsia="宋体" w:cs="宋体"/>
                <w:color w:val="212529"/>
                <w:spacing w:val="-3"/>
                <w:sz w:val="18"/>
                <w:szCs w:val="18"/>
              </w:rPr>
              <w:t>支出总计</w:t>
            </w:r>
          </w:p>
        </w:tc>
        <w:tc>
          <w:tcPr>
            <w:tcW w:w="1151" w:type="dxa"/>
            <w:vAlign w:val="top"/>
          </w:tcPr>
          <w:p w14:paraId="7C5E4F6C">
            <w:pPr>
              <w:spacing w:before="114" w:line="239" w:lineRule="auto"/>
              <w:ind w:left="256"/>
              <w:rPr>
                <w:rFonts w:ascii="宋体" w:hAnsi="宋体" w:eastAsia="宋体" w:cs="宋体"/>
                <w:sz w:val="18"/>
                <w:szCs w:val="18"/>
              </w:rPr>
            </w:pPr>
            <w:r>
              <w:rPr>
                <w:rFonts w:ascii="宋体" w:hAnsi="宋体" w:eastAsia="宋体" w:cs="宋体"/>
                <w:color w:val="212529"/>
                <w:spacing w:val="-2"/>
                <w:sz w:val="18"/>
                <w:szCs w:val="18"/>
              </w:rPr>
              <w:t>2153.21</w:t>
            </w:r>
          </w:p>
        </w:tc>
        <w:tc>
          <w:tcPr>
            <w:tcW w:w="1175" w:type="dxa"/>
            <w:vAlign w:val="top"/>
          </w:tcPr>
          <w:p w14:paraId="0591593A">
            <w:pPr>
              <w:spacing w:before="114" w:line="239" w:lineRule="auto"/>
              <w:ind w:left="269"/>
              <w:rPr>
                <w:rFonts w:ascii="宋体" w:hAnsi="宋体" w:eastAsia="宋体" w:cs="宋体"/>
                <w:sz w:val="18"/>
                <w:szCs w:val="18"/>
              </w:rPr>
            </w:pPr>
            <w:r>
              <w:rPr>
                <w:rFonts w:ascii="宋体" w:hAnsi="宋体" w:eastAsia="宋体" w:cs="宋体"/>
                <w:color w:val="212529"/>
                <w:spacing w:val="-2"/>
                <w:sz w:val="18"/>
                <w:szCs w:val="18"/>
              </w:rPr>
              <w:t>2153.21</w:t>
            </w:r>
          </w:p>
        </w:tc>
        <w:tc>
          <w:tcPr>
            <w:tcW w:w="827" w:type="dxa"/>
            <w:vAlign w:val="top"/>
          </w:tcPr>
          <w:p w14:paraId="08FFB223">
            <w:pPr>
              <w:pStyle w:val="6"/>
            </w:pPr>
          </w:p>
        </w:tc>
        <w:tc>
          <w:tcPr>
            <w:tcW w:w="1073" w:type="dxa"/>
            <w:vAlign w:val="top"/>
          </w:tcPr>
          <w:p w14:paraId="462DB0F5">
            <w:pPr>
              <w:pStyle w:val="6"/>
            </w:pPr>
          </w:p>
        </w:tc>
      </w:tr>
    </w:tbl>
    <w:p w14:paraId="0C45D47A">
      <w:pPr>
        <w:pStyle w:val="2"/>
      </w:pPr>
    </w:p>
    <w:p w14:paraId="682F4EC3">
      <w:pPr>
        <w:sectPr>
          <w:headerReference r:id="rId20" w:type="default"/>
          <w:footerReference r:id="rId21" w:type="default"/>
          <w:pgSz w:w="11900" w:h="16840"/>
          <w:pgMar w:top="642" w:right="0" w:bottom="340" w:left="0" w:header="326" w:footer="111" w:gutter="0"/>
          <w:cols w:space="720" w:num="1"/>
        </w:sectPr>
      </w:pPr>
    </w:p>
    <w:p w14:paraId="2B4C43C5">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4"/>
        <w:gridCol w:w="2901"/>
        <w:gridCol w:w="1595"/>
        <w:gridCol w:w="1379"/>
        <w:gridCol w:w="1517"/>
      </w:tblGrid>
      <w:tr w14:paraId="64BCE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1EE9472E">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4F17D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AE8FABC">
            <w:pPr>
              <w:spacing w:before="43" w:line="209" w:lineRule="auto"/>
              <w:ind w:left="1871"/>
              <w:outlineLvl w:val="1"/>
              <w:rPr>
                <w:rFonts w:ascii="宋体" w:hAnsi="宋体" w:eastAsia="宋体" w:cs="宋体"/>
                <w:sz w:val="24"/>
                <w:szCs w:val="24"/>
              </w:rPr>
            </w:pPr>
            <w:bookmarkStart w:id="15" w:name="bookmark41"/>
            <w:bookmarkEnd w:id="15"/>
            <w:bookmarkStart w:id="16" w:name="bookmark10"/>
            <w:bookmarkEnd w:id="16"/>
            <w:r>
              <w:rPr>
                <w:rFonts w:ascii="宋体" w:hAnsi="宋体" w:eastAsia="宋体" w:cs="宋体"/>
                <w:color w:val="212529"/>
                <w:spacing w:val="-1"/>
                <w:sz w:val="24"/>
                <w:szCs w:val="24"/>
              </w:rPr>
              <w:t>2024年一般公共预算支出预算表（不含上年结转）</w:t>
            </w:r>
          </w:p>
        </w:tc>
      </w:tr>
      <w:tr w14:paraId="13558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499" w:type="dxa"/>
            <w:gridSpan w:val="4"/>
            <w:tcBorders>
              <w:top w:val="single" w:color="FFFFFF" w:sz="4" w:space="0"/>
              <w:right w:val="single" w:color="FFFFFF" w:sz="2" w:space="0"/>
            </w:tcBorders>
            <w:vAlign w:val="top"/>
          </w:tcPr>
          <w:p w14:paraId="6038B3D8">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517" w:type="dxa"/>
            <w:tcBorders>
              <w:top w:val="single" w:color="FFFFFF" w:sz="4" w:space="0"/>
              <w:left w:val="single" w:color="FFFFFF" w:sz="2" w:space="0"/>
            </w:tcBorders>
            <w:vAlign w:val="top"/>
          </w:tcPr>
          <w:p w14:paraId="40F50BC8">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0D93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25" w:type="dxa"/>
            <w:gridSpan w:val="2"/>
            <w:vAlign w:val="top"/>
          </w:tcPr>
          <w:p w14:paraId="66DDA55D">
            <w:pPr>
              <w:spacing w:before="60" w:line="220" w:lineRule="auto"/>
              <w:ind w:left="2082"/>
              <w:rPr>
                <w:rFonts w:ascii="宋体" w:hAnsi="宋体" w:eastAsia="宋体" w:cs="宋体"/>
                <w:sz w:val="18"/>
                <w:szCs w:val="18"/>
              </w:rPr>
            </w:pPr>
            <w:r>
              <w:rPr>
                <w:rFonts w:ascii="宋体" w:hAnsi="宋体" w:eastAsia="宋体" w:cs="宋体"/>
                <w:color w:val="212529"/>
                <w:spacing w:val="-6"/>
                <w:sz w:val="18"/>
                <w:szCs w:val="18"/>
              </w:rPr>
              <w:t>项目</w:t>
            </w:r>
          </w:p>
        </w:tc>
        <w:tc>
          <w:tcPr>
            <w:tcW w:w="4491" w:type="dxa"/>
            <w:gridSpan w:val="3"/>
            <w:vAlign w:val="top"/>
          </w:tcPr>
          <w:p w14:paraId="4CE38B96">
            <w:pPr>
              <w:spacing w:before="61" w:line="219" w:lineRule="auto"/>
              <w:ind w:left="1703"/>
              <w:rPr>
                <w:rFonts w:ascii="宋体" w:hAnsi="宋体" w:eastAsia="宋体" w:cs="宋体"/>
                <w:sz w:val="18"/>
                <w:szCs w:val="18"/>
              </w:rPr>
            </w:pPr>
            <w:r>
              <w:rPr>
                <w:rFonts w:ascii="宋体" w:hAnsi="宋体" w:eastAsia="宋体" w:cs="宋体"/>
                <w:color w:val="212529"/>
                <w:spacing w:val="-2"/>
                <w:sz w:val="18"/>
                <w:szCs w:val="18"/>
              </w:rPr>
              <w:t>2024年预算数</w:t>
            </w:r>
          </w:p>
        </w:tc>
      </w:tr>
      <w:tr w14:paraId="78FF6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24" w:type="dxa"/>
            <w:vAlign w:val="top"/>
          </w:tcPr>
          <w:p w14:paraId="320B516D">
            <w:pPr>
              <w:spacing w:before="61" w:line="219" w:lineRule="auto"/>
              <w:ind w:left="447"/>
              <w:rPr>
                <w:rFonts w:ascii="宋体" w:hAnsi="宋体" w:eastAsia="宋体" w:cs="宋体"/>
                <w:sz w:val="18"/>
                <w:szCs w:val="18"/>
              </w:rPr>
            </w:pPr>
            <w:r>
              <w:rPr>
                <w:rFonts w:ascii="宋体" w:hAnsi="宋体" w:eastAsia="宋体" w:cs="宋体"/>
                <w:color w:val="212529"/>
                <w:spacing w:val="-3"/>
                <w:sz w:val="18"/>
                <w:szCs w:val="18"/>
              </w:rPr>
              <w:t>科目编码</w:t>
            </w:r>
          </w:p>
        </w:tc>
        <w:tc>
          <w:tcPr>
            <w:tcW w:w="2901" w:type="dxa"/>
            <w:vAlign w:val="top"/>
          </w:tcPr>
          <w:p w14:paraId="420A76EF">
            <w:pPr>
              <w:spacing w:before="61" w:line="219" w:lineRule="auto"/>
              <w:ind w:left="1085"/>
              <w:rPr>
                <w:rFonts w:ascii="宋体" w:hAnsi="宋体" w:eastAsia="宋体" w:cs="宋体"/>
                <w:sz w:val="18"/>
                <w:szCs w:val="18"/>
              </w:rPr>
            </w:pPr>
            <w:r>
              <w:rPr>
                <w:rFonts w:ascii="宋体" w:hAnsi="宋体" w:eastAsia="宋体" w:cs="宋体"/>
                <w:color w:val="212529"/>
                <w:spacing w:val="-3"/>
                <w:sz w:val="18"/>
                <w:szCs w:val="18"/>
              </w:rPr>
              <w:t>科目名称</w:t>
            </w:r>
          </w:p>
        </w:tc>
        <w:tc>
          <w:tcPr>
            <w:tcW w:w="1595" w:type="dxa"/>
            <w:vAlign w:val="top"/>
          </w:tcPr>
          <w:p w14:paraId="157FB049">
            <w:pPr>
              <w:spacing w:before="61" w:line="221" w:lineRule="auto"/>
              <w:ind w:left="616"/>
              <w:rPr>
                <w:rFonts w:ascii="宋体" w:hAnsi="宋体" w:eastAsia="宋体" w:cs="宋体"/>
                <w:sz w:val="18"/>
                <w:szCs w:val="18"/>
              </w:rPr>
            </w:pPr>
            <w:r>
              <w:rPr>
                <w:rFonts w:ascii="宋体" w:hAnsi="宋体" w:eastAsia="宋体" w:cs="宋体"/>
                <w:color w:val="212529"/>
                <w:spacing w:val="-5"/>
                <w:sz w:val="18"/>
                <w:szCs w:val="18"/>
              </w:rPr>
              <w:t>合计</w:t>
            </w:r>
          </w:p>
        </w:tc>
        <w:tc>
          <w:tcPr>
            <w:tcW w:w="1379" w:type="dxa"/>
            <w:vAlign w:val="top"/>
          </w:tcPr>
          <w:p w14:paraId="6E4218D6">
            <w:pPr>
              <w:spacing w:before="61" w:line="219" w:lineRule="auto"/>
              <w:ind w:left="328"/>
              <w:rPr>
                <w:rFonts w:ascii="宋体" w:hAnsi="宋体" w:eastAsia="宋体" w:cs="宋体"/>
                <w:sz w:val="18"/>
                <w:szCs w:val="18"/>
              </w:rPr>
            </w:pPr>
            <w:r>
              <w:rPr>
                <w:rFonts w:ascii="宋体" w:hAnsi="宋体" w:eastAsia="宋体" w:cs="宋体"/>
                <w:color w:val="212529"/>
                <w:spacing w:val="-3"/>
                <w:sz w:val="18"/>
                <w:szCs w:val="18"/>
              </w:rPr>
              <w:t>基本支出</w:t>
            </w:r>
          </w:p>
        </w:tc>
        <w:tc>
          <w:tcPr>
            <w:tcW w:w="1517" w:type="dxa"/>
            <w:vAlign w:val="top"/>
          </w:tcPr>
          <w:p w14:paraId="09308B55">
            <w:pPr>
              <w:spacing w:before="61" w:line="220" w:lineRule="auto"/>
              <w:ind w:left="399"/>
              <w:rPr>
                <w:rFonts w:ascii="宋体" w:hAnsi="宋体" w:eastAsia="宋体" w:cs="宋体"/>
                <w:sz w:val="18"/>
                <w:szCs w:val="18"/>
              </w:rPr>
            </w:pPr>
            <w:r>
              <w:rPr>
                <w:rFonts w:ascii="宋体" w:hAnsi="宋体" w:eastAsia="宋体" w:cs="宋体"/>
                <w:color w:val="212529"/>
                <w:spacing w:val="-3"/>
                <w:sz w:val="18"/>
                <w:szCs w:val="18"/>
              </w:rPr>
              <w:t>项目支出</w:t>
            </w:r>
          </w:p>
        </w:tc>
      </w:tr>
      <w:tr w14:paraId="7BF5C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5" w:hRule="atLeast"/>
        </w:trPr>
        <w:tc>
          <w:tcPr>
            <w:tcW w:w="4525" w:type="dxa"/>
            <w:gridSpan w:val="2"/>
            <w:vAlign w:val="top"/>
          </w:tcPr>
          <w:p w14:paraId="5726786F">
            <w:pPr>
              <w:spacing w:before="62" w:line="221" w:lineRule="auto"/>
              <w:ind w:left="2080"/>
              <w:rPr>
                <w:rFonts w:ascii="宋体" w:hAnsi="宋体" w:eastAsia="宋体" w:cs="宋体"/>
                <w:sz w:val="18"/>
                <w:szCs w:val="18"/>
              </w:rPr>
            </w:pPr>
            <w:r>
              <w:rPr>
                <w:rFonts w:ascii="宋体" w:hAnsi="宋体" w:eastAsia="宋体" w:cs="宋体"/>
                <w:color w:val="212529"/>
                <w:spacing w:val="-5"/>
                <w:sz w:val="18"/>
                <w:szCs w:val="18"/>
              </w:rPr>
              <w:t>合计</w:t>
            </w:r>
          </w:p>
        </w:tc>
        <w:tc>
          <w:tcPr>
            <w:tcW w:w="1595" w:type="dxa"/>
            <w:vAlign w:val="top"/>
          </w:tcPr>
          <w:p w14:paraId="5664D1E2">
            <w:pPr>
              <w:spacing w:before="62" w:line="239" w:lineRule="auto"/>
              <w:ind w:right="11"/>
              <w:jc w:val="right"/>
              <w:rPr>
                <w:rFonts w:ascii="宋体" w:hAnsi="宋体" w:eastAsia="宋体" w:cs="宋体"/>
                <w:sz w:val="18"/>
                <w:szCs w:val="18"/>
              </w:rPr>
            </w:pPr>
            <w:r>
              <w:rPr>
                <w:rFonts w:ascii="宋体" w:hAnsi="宋体" w:eastAsia="宋体" w:cs="宋体"/>
                <w:color w:val="212529"/>
                <w:spacing w:val="-2"/>
                <w:sz w:val="18"/>
                <w:szCs w:val="18"/>
              </w:rPr>
              <w:t>2153.21</w:t>
            </w:r>
          </w:p>
        </w:tc>
        <w:tc>
          <w:tcPr>
            <w:tcW w:w="1379" w:type="dxa"/>
            <w:vAlign w:val="top"/>
          </w:tcPr>
          <w:p w14:paraId="11E16206">
            <w:pPr>
              <w:spacing w:before="62"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308.91</w:t>
            </w:r>
          </w:p>
        </w:tc>
        <w:tc>
          <w:tcPr>
            <w:tcW w:w="1517" w:type="dxa"/>
            <w:vAlign w:val="top"/>
          </w:tcPr>
          <w:p w14:paraId="7E048A4D">
            <w:pPr>
              <w:spacing w:before="62"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1844.30</w:t>
            </w:r>
          </w:p>
        </w:tc>
      </w:tr>
      <w:tr w14:paraId="30835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23D851BC">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2901" w:type="dxa"/>
            <w:vAlign w:val="top"/>
          </w:tcPr>
          <w:p w14:paraId="7363196B">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95" w:type="dxa"/>
            <w:vAlign w:val="top"/>
          </w:tcPr>
          <w:p w14:paraId="27466878">
            <w:pPr>
              <w:spacing w:before="63"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2028.06</w:t>
            </w:r>
          </w:p>
        </w:tc>
        <w:tc>
          <w:tcPr>
            <w:tcW w:w="1379" w:type="dxa"/>
            <w:vAlign w:val="top"/>
          </w:tcPr>
          <w:p w14:paraId="16739A3E">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233.76</w:t>
            </w:r>
          </w:p>
        </w:tc>
        <w:tc>
          <w:tcPr>
            <w:tcW w:w="1517" w:type="dxa"/>
            <w:vAlign w:val="top"/>
          </w:tcPr>
          <w:p w14:paraId="70B3D0E9">
            <w:pPr>
              <w:spacing w:before="63"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1794.30</w:t>
            </w:r>
          </w:p>
        </w:tc>
      </w:tr>
      <w:tr w14:paraId="50D4D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1C9254CB">
            <w:pPr>
              <w:spacing w:before="63"/>
              <w:ind w:left="11"/>
              <w:rPr>
                <w:rFonts w:ascii="宋体" w:hAnsi="宋体" w:eastAsia="宋体" w:cs="宋体"/>
                <w:sz w:val="18"/>
                <w:szCs w:val="18"/>
              </w:rPr>
            </w:pPr>
            <w:r>
              <w:rPr>
                <w:rFonts w:ascii="宋体" w:hAnsi="宋体" w:eastAsia="宋体" w:cs="宋体"/>
                <w:color w:val="212529"/>
                <w:spacing w:val="-2"/>
                <w:sz w:val="18"/>
                <w:szCs w:val="18"/>
              </w:rPr>
              <w:t>20132</w:t>
            </w:r>
          </w:p>
        </w:tc>
        <w:tc>
          <w:tcPr>
            <w:tcW w:w="2901" w:type="dxa"/>
            <w:vAlign w:val="top"/>
          </w:tcPr>
          <w:p w14:paraId="6C0B6A91">
            <w:pPr>
              <w:spacing w:before="64" w:line="219" w:lineRule="auto"/>
              <w:ind w:left="7"/>
              <w:rPr>
                <w:rFonts w:ascii="宋体" w:hAnsi="宋体" w:eastAsia="宋体" w:cs="宋体"/>
                <w:sz w:val="18"/>
                <w:szCs w:val="18"/>
              </w:rPr>
            </w:pPr>
            <w:r>
              <w:rPr>
                <w:rFonts w:ascii="宋体" w:hAnsi="宋体" w:eastAsia="宋体" w:cs="宋体"/>
                <w:color w:val="212529"/>
                <w:spacing w:val="-3"/>
                <w:sz w:val="18"/>
                <w:szCs w:val="18"/>
              </w:rPr>
              <w:t>组织事务</w:t>
            </w:r>
          </w:p>
        </w:tc>
        <w:tc>
          <w:tcPr>
            <w:tcW w:w="1595" w:type="dxa"/>
            <w:vAlign w:val="top"/>
          </w:tcPr>
          <w:p w14:paraId="1B9C982A">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379" w:type="dxa"/>
            <w:vAlign w:val="top"/>
          </w:tcPr>
          <w:p w14:paraId="7E034ECB">
            <w:pPr>
              <w:pStyle w:val="6"/>
            </w:pPr>
          </w:p>
        </w:tc>
        <w:tc>
          <w:tcPr>
            <w:tcW w:w="1517" w:type="dxa"/>
            <w:vAlign w:val="top"/>
          </w:tcPr>
          <w:p w14:paraId="6E472E32">
            <w:pPr>
              <w:spacing w:before="6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0.80</w:t>
            </w:r>
          </w:p>
        </w:tc>
      </w:tr>
      <w:tr w14:paraId="6A66D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58E1A26F">
            <w:pPr>
              <w:spacing w:before="63"/>
              <w:ind w:left="11"/>
              <w:rPr>
                <w:rFonts w:ascii="宋体" w:hAnsi="宋体" w:eastAsia="宋体" w:cs="宋体"/>
                <w:sz w:val="18"/>
                <w:szCs w:val="18"/>
              </w:rPr>
            </w:pPr>
            <w:r>
              <w:rPr>
                <w:rFonts w:ascii="宋体" w:hAnsi="宋体" w:eastAsia="宋体" w:cs="宋体"/>
                <w:color w:val="212529"/>
                <w:spacing w:val="-2"/>
                <w:sz w:val="18"/>
                <w:szCs w:val="18"/>
              </w:rPr>
              <w:t>2013299</w:t>
            </w:r>
          </w:p>
        </w:tc>
        <w:tc>
          <w:tcPr>
            <w:tcW w:w="2901" w:type="dxa"/>
            <w:vAlign w:val="top"/>
          </w:tcPr>
          <w:p w14:paraId="0F3F4B7A">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其他组织事务支出</w:t>
            </w:r>
          </w:p>
        </w:tc>
        <w:tc>
          <w:tcPr>
            <w:tcW w:w="1595" w:type="dxa"/>
            <w:vAlign w:val="top"/>
          </w:tcPr>
          <w:p w14:paraId="447B1B7D">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379" w:type="dxa"/>
            <w:vAlign w:val="top"/>
          </w:tcPr>
          <w:p w14:paraId="3A7DE7E4">
            <w:pPr>
              <w:pStyle w:val="6"/>
            </w:pPr>
          </w:p>
        </w:tc>
        <w:tc>
          <w:tcPr>
            <w:tcW w:w="1517" w:type="dxa"/>
            <w:vAlign w:val="top"/>
          </w:tcPr>
          <w:p w14:paraId="1E804592">
            <w:pPr>
              <w:spacing w:before="6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0.80</w:t>
            </w:r>
          </w:p>
        </w:tc>
      </w:tr>
      <w:tr w14:paraId="2EDFB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76198FEB">
            <w:pPr>
              <w:spacing w:before="63"/>
              <w:ind w:left="11"/>
              <w:rPr>
                <w:rFonts w:ascii="宋体" w:hAnsi="宋体" w:eastAsia="宋体" w:cs="宋体"/>
                <w:sz w:val="18"/>
                <w:szCs w:val="18"/>
              </w:rPr>
            </w:pPr>
            <w:r>
              <w:rPr>
                <w:rFonts w:ascii="宋体" w:hAnsi="宋体" w:eastAsia="宋体" w:cs="宋体"/>
                <w:color w:val="212529"/>
                <w:spacing w:val="-2"/>
                <w:sz w:val="18"/>
                <w:szCs w:val="18"/>
              </w:rPr>
              <w:t>20136</w:t>
            </w:r>
          </w:p>
        </w:tc>
        <w:tc>
          <w:tcPr>
            <w:tcW w:w="2901" w:type="dxa"/>
            <w:vAlign w:val="top"/>
          </w:tcPr>
          <w:p w14:paraId="7392D77D">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595" w:type="dxa"/>
            <w:vAlign w:val="top"/>
          </w:tcPr>
          <w:p w14:paraId="0DFFD86F">
            <w:pPr>
              <w:spacing w:before="64"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2027.26</w:t>
            </w:r>
          </w:p>
        </w:tc>
        <w:tc>
          <w:tcPr>
            <w:tcW w:w="1379" w:type="dxa"/>
            <w:vAlign w:val="top"/>
          </w:tcPr>
          <w:p w14:paraId="3D9717CB">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233.76</w:t>
            </w:r>
          </w:p>
        </w:tc>
        <w:tc>
          <w:tcPr>
            <w:tcW w:w="1517" w:type="dxa"/>
            <w:vAlign w:val="top"/>
          </w:tcPr>
          <w:p w14:paraId="347404FF">
            <w:pPr>
              <w:spacing w:before="6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1793.50</w:t>
            </w:r>
          </w:p>
        </w:tc>
      </w:tr>
      <w:tr w14:paraId="20BC5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0566B773">
            <w:pPr>
              <w:spacing w:before="63"/>
              <w:ind w:left="11"/>
              <w:rPr>
                <w:rFonts w:ascii="宋体" w:hAnsi="宋体" w:eastAsia="宋体" w:cs="宋体"/>
                <w:sz w:val="18"/>
                <w:szCs w:val="18"/>
              </w:rPr>
            </w:pPr>
            <w:r>
              <w:rPr>
                <w:rFonts w:ascii="宋体" w:hAnsi="宋体" w:eastAsia="宋体" w:cs="宋体"/>
                <w:color w:val="212529"/>
                <w:spacing w:val="-2"/>
                <w:sz w:val="18"/>
                <w:szCs w:val="18"/>
              </w:rPr>
              <w:t>2013601</w:t>
            </w:r>
          </w:p>
        </w:tc>
        <w:tc>
          <w:tcPr>
            <w:tcW w:w="2901" w:type="dxa"/>
            <w:vAlign w:val="top"/>
          </w:tcPr>
          <w:p w14:paraId="581AEC2D">
            <w:pPr>
              <w:spacing w:before="64"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595" w:type="dxa"/>
            <w:vAlign w:val="top"/>
          </w:tcPr>
          <w:p w14:paraId="20EDA74F">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233.76</w:t>
            </w:r>
          </w:p>
        </w:tc>
        <w:tc>
          <w:tcPr>
            <w:tcW w:w="1379" w:type="dxa"/>
            <w:vAlign w:val="top"/>
          </w:tcPr>
          <w:p w14:paraId="3BF34D1B">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233.76</w:t>
            </w:r>
          </w:p>
        </w:tc>
        <w:tc>
          <w:tcPr>
            <w:tcW w:w="1517" w:type="dxa"/>
            <w:vAlign w:val="top"/>
          </w:tcPr>
          <w:p w14:paraId="200604D9">
            <w:pPr>
              <w:pStyle w:val="6"/>
            </w:pPr>
          </w:p>
        </w:tc>
      </w:tr>
      <w:tr w14:paraId="13EE2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57C60603">
            <w:pPr>
              <w:spacing w:before="64"/>
              <w:ind w:left="11"/>
              <w:rPr>
                <w:rFonts w:ascii="宋体" w:hAnsi="宋体" w:eastAsia="宋体" w:cs="宋体"/>
                <w:sz w:val="18"/>
                <w:szCs w:val="18"/>
              </w:rPr>
            </w:pPr>
            <w:r>
              <w:rPr>
                <w:rFonts w:ascii="宋体" w:hAnsi="宋体" w:eastAsia="宋体" w:cs="宋体"/>
                <w:color w:val="212529"/>
                <w:spacing w:val="-2"/>
                <w:sz w:val="18"/>
                <w:szCs w:val="18"/>
              </w:rPr>
              <w:t>2013699</w:t>
            </w:r>
          </w:p>
        </w:tc>
        <w:tc>
          <w:tcPr>
            <w:tcW w:w="2901" w:type="dxa"/>
            <w:vAlign w:val="top"/>
          </w:tcPr>
          <w:p w14:paraId="0B3D290C">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595" w:type="dxa"/>
            <w:vAlign w:val="top"/>
          </w:tcPr>
          <w:p w14:paraId="3F83A776">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1793.50</w:t>
            </w:r>
          </w:p>
        </w:tc>
        <w:tc>
          <w:tcPr>
            <w:tcW w:w="1379" w:type="dxa"/>
            <w:vAlign w:val="top"/>
          </w:tcPr>
          <w:p w14:paraId="7E062564">
            <w:pPr>
              <w:pStyle w:val="6"/>
            </w:pPr>
          </w:p>
        </w:tc>
        <w:tc>
          <w:tcPr>
            <w:tcW w:w="1517" w:type="dxa"/>
            <w:vAlign w:val="top"/>
          </w:tcPr>
          <w:p w14:paraId="33AB4D3F">
            <w:pPr>
              <w:spacing w:before="6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1793.50</w:t>
            </w:r>
          </w:p>
        </w:tc>
      </w:tr>
      <w:tr w14:paraId="474F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50E4F3F1">
            <w:pPr>
              <w:spacing w:before="64"/>
              <w:ind w:left="11"/>
              <w:rPr>
                <w:rFonts w:ascii="宋体" w:hAnsi="宋体" w:eastAsia="宋体" w:cs="宋体"/>
                <w:sz w:val="18"/>
                <w:szCs w:val="18"/>
              </w:rPr>
            </w:pPr>
            <w:r>
              <w:rPr>
                <w:rFonts w:ascii="宋体" w:hAnsi="宋体" w:eastAsia="宋体" w:cs="宋体"/>
                <w:color w:val="212529"/>
                <w:spacing w:val="-4"/>
                <w:sz w:val="18"/>
                <w:szCs w:val="18"/>
              </w:rPr>
              <w:t>204</w:t>
            </w:r>
          </w:p>
        </w:tc>
        <w:tc>
          <w:tcPr>
            <w:tcW w:w="2901" w:type="dxa"/>
            <w:vAlign w:val="top"/>
          </w:tcPr>
          <w:p w14:paraId="4406EFCC">
            <w:pPr>
              <w:spacing w:before="64" w:line="219" w:lineRule="auto"/>
              <w:ind w:left="11"/>
              <w:rPr>
                <w:rFonts w:ascii="宋体" w:hAnsi="宋体" w:eastAsia="宋体" w:cs="宋体"/>
                <w:sz w:val="18"/>
                <w:szCs w:val="18"/>
              </w:rPr>
            </w:pPr>
            <w:r>
              <w:rPr>
                <w:rFonts w:ascii="宋体" w:hAnsi="宋体" w:eastAsia="宋体" w:cs="宋体"/>
                <w:color w:val="212529"/>
                <w:spacing w:val="-3"/>
                <w:sz w:val="18"/>
                <w:szCs w:val="18"/>
              </w:rPr>
              <w:t>公共安全支出</w:t>
            </w:r>
          </w:p>
        </w:tc>
        <w:tc>
          <w:tcPr>
            <w:tcW w:w="1595" w:type="dxa"/>
            <w:vAlign w:val="top"/>
          </w:tcPr>
          <w:p w14:paraId="36370458">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79" w:type="dxa"/>
            <w:vAlign w:val="top"/>
          </w:tcPr>
          <w:p w14:paraId="627CA52A">
            <w:pPr>
              <w:pStyle w:val="6"/>
            </w:pPr>
          </w:p>
        </w:tc>
        <w:tc>
          <w:tcPr>
            <w:tcW w:w="1517" w:type="dxa"/>
            <w:vAlign w:val="top"/>
          </w:tcPr>
          <w:p w14:paraId="6FE9A3BB">
            <w:pPr>
              <w:spacing w:before="6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50.00</w:t>
            </w:r>
          </w:p>
        </w:tc>
      </w:tr>
      <w:tr w14:paraId="532ED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trPr>
        <w:tc>
          <w:tcPr>
            <w:tcW w:w="1624" w:type="dxa"/>
            <w:vAlign w:val="top"/>
          </w:tcPr>
          <w:p w14:paraId="4AEC6535">
            <w:pPr>
              <w:spacing w:before="64"/>
              <w:ind w:left="11"/>
              <w:rPr>
                <w:rFonts w:ascii="宋体" w:hAnsi="宋体" w:eastAsia="宋体" w:cs="宋体"/>
                <w:sz w:val="18"/>
                <w:szCs w:val="18"/>
              </w:rPr>
            </w:pPr>
            <w:r>
              <w:rPr>
                <w:rFonts w:ascii="宋体" w:hAnsi="宋体" w:eastAsia="宋体" w:cs="宋体"/>
                <w:color w:val="212529"/>
                <w:spacing w:val="-2"/>
                <w:sz w:val="18"/>
                <w:szCs w:val="18"/>
              </w:rPr>
              <w:t>20499</w:t>
            </w:r>
          </w:p>
        </w:tc>
        <w:tc>
          <w:tcPr>
            <w:tcW w:w="2901" w:type="dxa"/>
            <w:vAlign w:val="top"/>
          </w:tcPr>
          <w:p w14:paraId="39A0D4E8">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其他公共安全支出</w:t>
            </w:r>
          </w:p>
        </w:tc>
        <w:tc>
          <w:tcPr>
            <w:tcW w:w="1595" w:type="dxa"/>
            <w:vAlign w:val="top"/>
          </w:tcPr>
          <w:p w14:paraId="25DB44D9">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79" w:type="dxa"/>
            <w:vAlign w:val="top"/>
          </w:tcPr>
          <w:p w14:paraId="733F5852">
            <w:pPr>
              <w:pStyle w:val="6"/>
            </w:pPr>
          </w:p>
        </w:tc>
        <w:tc>
          <w:tcPr>
            <w:tcW w:w="1517" w:type="dxa"/>
            <w:vAlign w:val="top"/>
          </w:tcPr>
          <w:p w14:paraId="47D960CD">
            <w:pPr>
              <w:spacing w:before="6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50.00</w:t>
            </w:r>
          </w:p>
        </w:tc>
      </w:tr>
      <w:tr w14:paraId="4BB66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48269DC1">
            <w:pPr>
              <w:spacing w:before="64"/>
              <w:ind w:left="11"/>
              <w:rPr>
                <w:rFonts w:ascii="宋体" w:hAnsi="宋体" w:eastAsia="宋体" w:cs="宋体"/>
                <w:sz w:val="18"/>
                <w:szCs w:val="18"/>
              </w:rPr>
            </w:pPr>
            <w:r>
              <w:rPr>
                <w:rFonts w:ascii="宋体" w:hAnsi="宋体" w:eastAsia="宋体" w:cs="宋体"/>
                <w:color w:val="212529"/>
                <w:spacing w:val="-2"/>
                <w:sz w:val="18"/>
                <w:szCs w:val="18"/>
              </w:rPr>
              <w:t>2049902</w:t>
            </w:r>
          </w:p>
        </w:tc>
        <w:tc>
          <w:tcPr>
            <w:tcW w:w="2901" w:type="dxa"/>
            <w:vAlign w:val="top"/>
          </w:tcPr>
          <w:p w14:paraId="1ABA3DE8">
            <w:pPr>
              <w:spacing w:before="65" w:line="219" w:lineRule="auto"/>
              <w:ind w:left="23"/>
              <w:rPr>
                <w:rFonts w:ascii="宋体" w:hAnsi="宋体" w:eastAsia="宋体" w:cs="宋体"/>
                <w:sz w:val="18"/>
                <w:szCs w:val="18"/>
              </w:rPr>
            </w:pPr>
            <w:r>
              <w:rPr>
                <w:rFonts w:ascii="宋体" w:hAnsi="宋体" w:eastAsia="宋体" w:cs="宋体"/>
                <w:color w:val="212529"/>
                <w:spacing w:val="-4"/>
                <w:sz w:val="18"/>
                <w:szCs w:val="18"/>
              </w:rPr>
              <w:t>国家司法救助支出</w:t>
            </w:r>
          </w:p>
        </w:tc>
        <w:tc>
          <w:tcPr>
            <w:tcW w:w="1595" w:type="dxa"/>
            <w:vAlign w:val="top"/>
          </w:tcPr>
          <w:p w14:paraId="1F5B40FE">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79" w:type="dxa"/>
            <w:vAlign w:val="top"/>
          </w:tcPr>
          <w:p w14:paraId="71DE10D7">
            <w:pPr>
              <w:pStyle w:val="6"/>
            </w:pPr>
          </w:p>
        </w:tc>
        <w:tc>
          <w:tcPr>
            <w:tcW w:w="1517" w:type="dxa"/>
            <w:vAlign w:val="top"/>
          </w:tcPr>
          <w:p w14:paraId="1B28C6FD">
            <w:pPr>
              <w:spacing w:before="6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50.00</w:t>
            </w:r>
          </w:p>
        </w:tc>
      </w:tr>
      <w:tr w14:paraId="1C284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76F2FAE3">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2901" w:type="dxa"/>
            <w:vAlign w:val="top"/>
          </w:tcPr>
          <w:p w14:paraId="5DE0125C">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95" w:type="dxa"/>
            <w:vAlign w:val="top"/>
          </w:tcPr>
          <w:p w14:paraId="734FFE9C">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379" w:type="dxa"/>
            <w:vAlign w:val="top"/>
          </w:tcPr>
          <w:p w14:paraId="66070F6E">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517" w:type="dxa"/>
            <w:vAlign w:val="top"/>
          </w:tcPr>
          <w:p w14:paraId="520C632C">
            <w:pPr>
              <w:pStyle w:val="6"/>
            </w:pPr>
          </w:p>
        </w:tc>
      </w:tr>
      <w:tr w14:paraId="09993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24" w:type="dxa"/>
            <w:vAlign w:val="top"/>
          </w:tcPr>
          <w:p w14:paraId="5528A8EF">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2901" w:type="dxa"/>
            <w:vAlign w:val="top"/>
          </w:tcPr>
          <w:p w14:paraId="6594D475">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95" w:type="dxa"/>
            <w:vAlign w:val="top"/>
          </w:tcPr>
          <w:p w14:paraId="6AFBC23D">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379" w:type="dxa"/>
            <w:vAlign w:val="top"/>
          </w:tcPr>
          <w:p w14:paraId="366660D4">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38.67</w:t>
            </w:r>
          </w:p>
        </w:tc>
        <w:tc>
          <w:tcPr>
            <w:tcW w:w="1517" w:type="dxa"/>
            <w:vAlign w:val="top"/>
          </w:tcPr>
          <w:p w14:paraId="27A145FB">
            <w:pPr>
              <w:pStyle w:val="6"/>
            </w:pPr>
          </w:p>
        </w:tc>
      </w:tr>
      <w:tr w14:paraId="0B817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01744CA8">
            <w:pPr>
              <w:spacing w:before="65"/>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2901" w:type="dxa"/>
            <w:vAlign w:val="top"/>
          </w:tcPr>
          <w:p w14:paraId="0408540D">
            <w:pPr>
              <w:spacing w:before="66"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95" w:type="dxa"/>
            <w:vAlign w:val="top"/>
          </w:tcPr>
          <w:p w14:paraId="7AB771FC">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379" w:type="dxa"/>
            <w:vAlign w:val="top"/>
          </w:tcPr>
          <w:p w14:paraId="682EC1BE">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517" w:type="dxa"/>
            <w:vAlign w:val="top"/>
          </w:tcPr>
          <w:p w14:paraId="5AC5AA57">
            <w:pPr>
              <w:pStyle w:val="6"/>
            </w:pPr>
          </w:p>
        </w:tc>
      </w:tr>
      <w:tr w14:paraId="3C442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trPr>
        <w:tc>
          <w:tcPr>
            <w:tcW w:w="1624" w:type="dxa"/>
            <w:vAlign w:val="top"/>
          </w:tcPr>
          <w:p w14:paraId="16CF63F3">
            <w:pPr>
              <w:spacing w:before="65"/>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2901" w:type="dxa"/>
            <w:vAlign w:val="top"/>
          </w:tcPr>
          <w:p w14:paraId="7D6D896A">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95" w:type="dxa"/>
            <w:vAlign w:val="top"/>
          </w:tcPr>
          <w:p w14:paraId="5EC38D45">
            <w:pPr>
              <w:spacing w:before="65"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379" w:type="dxa"/>
            <w:vAlign w:val="top"/>
          </w:tcPr>
          <w:p w14:paraId="5C4CE6BA">
            <w:pPr>
              <w:spacing w:before="6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517" w:type="dxa"/>
            <w:vAlign w:val="top"/>
          </w:tcPr>
          <w:p w14:paraId="2D8DDC25">
            <w:pPr>
              <w:pStyle w:val="6"/>
            </w:pPr>
          </w:p>
        </w:tc>
      </w:tr>
      <w:tr w14:paraId="453A0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2649EE9A">
            <w:pPr>
              <w:spacing w:before="65"/>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2901" w:type="dxa"/>
            <w:vAlign w:val="top"/>
          </w:tcPr>
          <w:p w14:paraId="1CF70C93">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95" w:type="dxa"/>
            <w:vAlign w:val="top"/>
          </w:tcPr>
          <w:p w14:paraId="00851A32">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7.00</w:t>
            </w:r>
          </w:p>
        </w:tc>
        <w:tc>
          <w:tcPr>
            <w:tcW w:w="1379" w:type="dxa"/>
            <w:vAlign w:val="top"/>
          </w:tcPr>
          <w:p w14:paraId="68FE4959">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7.00</w:t>
            </w:r>
          </w:p>
        </w:tc>
        <w:tc>
          <w:tcPr>
            <w:tcW w:w="1517" w:type="dxa"/>
            <w:vAlign w:val="top"/>
          </w:tcPr>
          <w:p w14:paraId="0788945F">
            <w:pPr>
              <w:pStyle w:val="6"/>
            </w:pPr>
          </w:p>
        </w:tc>
      </w:tr>
      <w:tr w14:paraId="4E06A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15FE6616">
            <w:pPr>
              <w:spacing w:before="65"/>
              <w:ind w:left="11"/>
              <w:rPr>
                <w:rFonts w:ascii="宋体" w:hAnsi="宋体" w:eastAsia="宋体" w:cs="宋体"/>
                <w:sz w:val="18"/>
                <w:szCs w:val="18"/>
              </w:rPr>
            </w:pPr>
            <w:r>
              <w:rPr>
                <w:rFonts w:ascii="宋体" w:hAnsi="宋体" w:eastAsia="宋体" w:cs="宋体"/>
                <w:color w:val="212529"/>
                <w:spacing w:val="-4"/>
                <w:sz w:val="18"/>
                <w:szCs w:val="18"/>
              </w:rPr>
              <w:t>210</w:t>
            </w:r>
          </w:p>
        </w:tc>
        <w:tc>
          <w:tcPr>
            <w:tcW w:w="2901" w:type="dxa"/>
            <w:vAlign w:val="top"/>
          </w:tcPr>
          <w:p w14:paraId="5DE0EF43">
            <w:pPr>
              <w:spacing w:before="66"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95" w:type="dxa"/>
            <w:vAlign w:val="top"/>
          </w:tcPr>
          <w:p w14:paraId="149D0FCF">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379" w:type="dxa"/>
            <w:vAlign w:val="top"/>
          </w:tcPr>
          <w:p w14:paraId="08B6397D">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517" w:type="dxa"/>
            <w:vAlign w:val="top"/>
          </w:tcPr>
          <w:p w14:paraId="3D932617">
            <w:pPr>
              <w:pStyle w:val="6"/>
            </w:pPr>
          </w:p>
        </w:tc>
      </w:tr>
      <w:tr w14:paraId="3B405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56FEF9C0">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2901" w:type="dxa"/>
            <w:vAlign w:val="top"/>
          </w:tcPr>
          <w:p w14:paraId="68E0B593">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95" w:type="dxa"/>
            <w:vAlign w:val="top"/>
          </w:tcPr>
          <w:p w14:paraId="4B61A20F">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379" w:type="dxa"/>
            <w:vAlign w:val="top"/>
          </w:tcPr>
          <w:p w14:paraId="51FC0755">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12.01</w:t>
            </w:r>
          </w:p>
        </w:tc>
        <w:tc>
          <w:tcPr>
            <w:tcW w:w="1517" w:type="dxa"/>
            <w:vAlign w:val="top"/>
          </w:tcPr>
          <w:p w14:paraId="6924A5E1">
            <w:pPr>
              <w:pStyle w:val="6"/>
            </w:pPr>
          </w:p>
        </w:tc>
      </w:tr>
      <w:tr w14:paraId="52BF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38AE77C0">
            <w:pPr>
              <w:spacing w:before="66"/>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2901" w:type="dxa"/>
            <w:vAlign w:val="top"/>
          </w:tcPr>
          <w:p w14:paraId="173AEB73">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95" w:type="dxa"/>
            <w:vAlign w:val="top"/>
          </w:tcPr>
          <w:p w14:paraId="355AB15E">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6.45</w:t>
            </w:r>
          </w:p>
        </w:tc>
        <w:tc>
          <w:tcPr>
            <w:tcW w:w="1379" w:type="dxa"/>
            <w:vAlign w:val="top"/>
          </w:tcPr>
          <w:p w14:paraId="364F07EB">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6.45</w:t>
            </w:r>
          </w:p>
        </w:tc>
        <w:tc>
          <w:tcPr>
            <w:tcW w:w="1517" w:type="dxa"/>
            <w:vAlign w:val="top"/>
          </w:tcPr>
          <w:p w14:paraId="68BE9691">
            <w:pPr>
              <w:pStyle w:val="6"/>
            </w:pPr>
          </w:p>
        </w:tc>
      </w:tr>
      <w:tr w14:paraId="4C3DF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60A648D7">
            <w:pPr>
              <w:spacing w:before="66"/>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2901" w:type="dxa"/>
            <w:vAlign w:val="top"/>
          </w:tcPr>
          <w:p w14:paraId="6BC8D5F2">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95" w:type="dxa"/>
            <w:vAlign w:val="top"/>
          </w:tcPr>
          <w:p w14:paraId="4050C63C">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2.74</w:t>
            </w:r>
          </w:p>
        </w:tc>
        <w:tc>
          <w:tcPr>
            <w:tcW w:w="1379" w:type="dxa"/>
            <w:vAlign w:val="top"/>
          </w:tcPr>
          <w:p w14:paraId="2F01F4FD">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2.74</w:t>
            </w:r>
          </w:p>
        </w:tc>
        <w:tc>
          <w:tcPr>
            <w:tcW w:w="1517" w:type="dxa"/>
            <w:vAlign w:val="top"/>
          </w:tcPr>
          <w:p w14:paraId="06024925">
            <w:pPr>
              <w:pStyle w:val="6"/>
            </w:pPr>
          </w:p>
        </w:tc>
      </w:tr>
      <w:tr w14:paraId="79764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26D1DD67">
            <w:pPr>
              <w:spacing w:before="66"/>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2901" w:type="dxa"/>
            <w:vAlign w:val="top"/>
          </w:tcPr>
          <w:p w14:paraId="1D8A0894">
            <w:pPr>
              <w:spacing w:before="67"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95" w:type="dxa"/>
            <w:vAlign w:val="top"/>
          </w:tcPr>
          <w:p w14:paraId="341D7C29">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2.82</w:t>
            </w:r>
          </w:p>
        </w:tc>
        <w:tc>
          <w:tcPr>
            <w:tcW w:w="1379" w:type="dxa"/>
            <w:vAlign w:val="top"/>
          </w:tcPr>
          <w:p w14:paraId="03FE57D6">
            <w:pPr>
              <w:spacing w:before="66" w:line="239" w:lineRule="auto"/>
              <w:jc w:val="right"/>
              <w:rPr>
                <w:rFonts w:ascii="宋体" w:hAnsi="宋体" w:eastAsia="宋体" w:cs="宋体"/>
                <w:sz w:val="18"/>
                <w:szCs w:val="18"/>
              </w:rPr>
            </w:pPr>
            <w:r>
              <w:rPr>
                <w:rFonts w:ascii="宋体" w:hAnsi="宋体" w:eastAsia="宋体" w:cs="宋体"/>
                <w:color w:val="212529"/>
                <w:spacing w:val="-4"/>
                <w:sz w:val="18"/>
                <w:szCs w:val="18"/>
              </w:rPr>
              <w:t>2.82</w:t>
            </w:r>
          </w:p>
        </w:tc>
        <w:tc>
          <w:tcPr>
            <w:tcW w:w="1517" w:type="dxa"/>
            <w:vAlign w:val="top"/>
          </w:tcPr>
          <w:p w14:paraId="391A45D5">
            <w:pPr>
              <w:pStyle w:val="6"/>
            </w:pPr>
          </w:p>
        </w:tc>
      </w:tr>
      <w:tr w14:paraId="39FC2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69D92904">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2901" w:type="dxa"/>
            <w:vAlign w:val="top"/>
          </w:tcPr>
          <w:p w14:paraId="2BE36D29">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95" w:type="dxa"/>
            <w:vAlign w:val="top"/>
          </w:tcPr>
          <w:p w14:paraId="1C161472">
            <w:pPr>
              <w:spacing w:before="66"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79" w:type="dxa"/>
            <w:vAlign w:val="top"/>
          </w:tcPr>
          <w:p w14:paraId="0557B1EE">
            <w:pPr>
              <w:spacing w:before="6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517" w:type="dxa"/>
            <w:vAlign w:val="top"/>
          </w:tcPr>
          <w:p w14:paraId="2F20B708">
            <w:pPr>
              <w:pStyle w:val="6"/>
            </w:pPr>
          </w:p>
        </w:tc>
      </w:tr>
      <w:tr w14:paraId="7EE29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24" w:type="dxa"/>
            <w:vAlign w:val="top"/>
          </w:tcPr>
          <w:p w14:paraId="7A6298E3">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2901" w:type="dxa"/>
            <w:vAlign w:val="top"/>
          </w:tcPr>
          <w:p w14:paraId="50578708">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95" w:type="dxa"/>
            <w:vAlign w:val="top"/>
          </w:tcPr>
          <w:p w14:paraId="4B877E2F">
            <w:pPr>
              <w:spacing w:before="66"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79" w:type="dxa"/>
            <w:vAlign w:val="top"/>
          </w:tcPr>
          <w:p w14:paraId="6F046E34">
            <w:pPr>
              <w:spacing w:before="6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517" w:type="dxa"/>
            <w:vAlign w:val="top"/>
          </w:tcPr>
          <w:p w14:paraId="2930CA6F">
            <w:pPr>
              <w:pStyle w:val="6"/>
            </w:pPr>
          </w:p>
        </w:tc>
      </w:tr>
      <w:tr w14:paraId="3C994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624" w:type="dxa"/>
            <w:vAlign w:val="top"/>
          </w:tcPr>
          <w:p w14:paraId="4AE22864">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2901" w:type="dxa"/>
            <w:vAlign w:val="top"/>
          </w:tcPr>
          <w:p w14:paraId="5F4F4BAE">
            <w:pPr>
              <w:spacing w:before="67"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95" w:type="dxa"/>
            <w:vAlign w:val="top"/>
          </w:tcPr>
          <w:p w14:paraId="2F3BD2C6">
            <w:pPr>
              <w:spacing w:before="66"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79" w:type="dxa"/>
            <w:vAlign w:val="top"/>
          </w:tcPr>
          <w:p w14:paraId="5093E8AB">
            <w:pPr>
              <w:spacing w:before="6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517" w:type="dxa"/>
            <w:vAlign w:val="top"/>
          </w:tcPr>
          <w:p w14:paraId="280EC9FE">
            <w:pPr>
              <w:pStyle w:val="6"/>
            </w:pPr>
          </w:p>
        </w:tc>
      </w:tr>
    </w:tbl>
    <w:p w14:paraId="4C6BF138">
      <w:pPr>
        <w:pStyle w:val="2"/>
      </w:pPr>
    </w:p>
    <w:p w14:paraId="795E04C0">
      <w:pPr>
        <w:sectPr>
          <w:headerReference r:id="rId22" w:type="default"/>
          <w:footerReference r:id="rId23" w:type="default"/>
          <w:pgSz w:w="11900" w:h="16840"/>
          <w:pgMar w:top="642" w:right="0" w:bottom="340" w:left="0" w:header="326" w:footer="111" w:gutter="0"/>
          <w:cols w:space="720" w:num="1"/>
        </w:sectPr>
      </w:pPr>
    </w:p>
    <w:p w14:paraId="0A18CD57">
      <w:pPr>
        <w:spacing w:before="232"/>
      </w:pPr>
    </w:p>
    <w:tbl>
      <w:tblPr>
        <w:tblStyle w:val="5"/>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2158"/>
        <w:gridCol w:w="1367"/>
        <w:gridCol w:w="1307"/>
        <w:gridCol w:w="1169"/>
      </w:tblGrid>
      <w:tr w14:paraId="7048F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140CB91D">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6AC47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20BD15BB">
            <w:pPr>
              <w:spacing w:before="43" w:line="209" w:lineRule="auto"/>
              <w:ind w:left="1007"/>
              <w:outlineLvl w:val="1"/>
              <w:rPr>
                <w:rFonts w:ascii="宋体" w:hAnsi="宋体" w:eastAsia="宋体" w:cs="宋体"/>
                <w:sz w:val="24"/>
                <w:szCs w:val="24"/>
              </w:rPr>
            </w:pPr>
            <w:bookmarkStart w:id="17" w:name="bookmark11"/>
            <w:bookmarkEnd w:id="17"/>
            <w:bookmarkStart w:id="18" w:name="bookmark42"/>
            <w:bookmarkEnd w:id="18"/>
            <w:r>
              <w:rPr>
                <w:rFonts w:ascii="宋体" w:hAnsi="宋体" w:eastAsia="宋体" w:cs="宋体"/>
                <w:color w:val="212529"/>
                <w:spacing w:val="-1"/>
                <w:sz w:val="24"/>
                <w:szCs w:val="24"/>
              </w:rPr>
              <w:t>2024年一般公共预算安排基本支出分经济科目表（不含上年结转）</w:t>
            </w:r>
          </w:p>
        </w:tc>
      </w:tr>
      <w:tr w14:paraId="1AA05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492" w:type="dxa"/>
            <w:gridSpan w:val="3"/>
            <w:tcBorders>
              <w:top w:val="single" w:color="FFFFFF" w:sz="4" w:space="0"/>
              <w:right w:val="single" w:color="FFFFFF" w:sz="2" w:space="0"/>
            </w:tcBorders>
            <w:vAlign w:val="top"/>
          </w:tcPr>
          <w:p w14:paraId="2C8DA6A8">
            <w:pPr>
              <w:spacing w:before="81" w:line="225"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307" w:type="dxa"/>
            <w:tcBorders>
              <w:top w:val="single" w:color="FFFFFF" w:sz="4" w:space="0"/>
              <w:left w:val="single" w:color="FFFFFF" w:sz="2" w:space="0"/>
              <w:right w:val="single" w:color="FFFFFF" w:sz="2" w:space="0"/>
            </w:tcBorders>
            <w:vAlign w:val="top"/>
          </w:tcPr>
          <w:p w14:paraId="0F5FFBDE">
            <w:pPr>
              <w:pStyle w:val="6"/>
            </w:pPr>
          </w:p>
        </w:tc>
        <w:tc>
          <w:tcPr>
            <w:tcW w:w="1169" w:type="dxa"/>
            <w:tcBorders>
              <w:top w:val="single" w:color="FFFFFF" w:sz="4" w:space="0"/>
              <w:left w:val="single" w:color="FFFFFF" w:sz="2" w:space="0"/>
            </w:tcBorders>
            <w:vAlign w:val="top"/>
          </w:tcPr>
          <w:p w14:paraId="46049780">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5384B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restart"/>
            <w:tcBorders>
              <w:bottom w:val="nil"/>
            </w:tcBorders>
            <w:vAlign w:val="top"/>
          </w:tcPr>
          <w:p w14:paraId="69B8385B">
            <w:pPr>
              <w:spacing w:before="229" w:line="218" w:lineRule="auto"/>
              <w:ind w:left="401"/>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158" w:type="dxa"/>
            <w:vMerge w:val="restart"/>
            <w:tcBorders>
              <w:bottom w:val="nil"/>
            </w:tcBorders>
            <w:vAlign w:val="top"/>
          </w:tcPr>
          <w:p w14:paraId="739FB103">
            <w:pPr>
              <w:spacing w:before="121" w:line="209" w:lineRule="auto"/>
              <w:ind w:left="85"/>
              <w:rPr>
                <w:rFonts w:ascii="宋体" w:hAnsi="宋体" w:eastAsia="宋体" w:cs="宋体"/>
                <w:sz w:val="18"/>
                <w:szCs w:val="18"/>
              </w:rPr>
            </w:pPr>
            <w:r>
              <w:rPr>
                <w:rFonts w:ascii="宋体" w:hAnsi="宋体" w:eastAsia="宋体" w:cs="宋体"/>
                <w:color w:val="212529"/>
                <w:spacing w:val="-1"/>
                <w:sz w:val="18"/>
                <w:szCs w:val="18"/>
              </w:rPr>
              <w:t>政府预算支出经济科目名</w:t>
            </w:r>
          </w:p>
          <w:p w14:paraId="70A4AFC1">
            <w:pPr>
              <w:spacing w:line="220" w:lineRule="auto"/>
              <w:ind w:left="984"/>
              <w:rPr>
                <w:rFonts w:ascii="宋体" w:hAnsi="宋体" w:eastAsia="宋体" w:cs="宋体"/>
                <w:sz w:val="18"/>
                <w:szCs w:val="18"/>
              </w:rPr>
            </w:pPr>
            <w:r>
              <w:rPr>
                <w:rFonts w:ascii="宋体" w:hAnsi="宋体" w:eastAsia="宋体" w:cs="宋体"/>
                <w:color w:val="212529"/>
                <w:sz w:val="18"/>
                <w:szCs w:val="18"/>
              </w:rPr>
              <w:t>称</w:t>
            </w:r>
          </w:p>
        </w:tc>
        <w:tc>
          <w:tcPr>
            <w:tcW w:w="3843" w:type="dxa"/>
            <w:gridSpan w:val="3"/>
            <w:vAlign w:val="top"/>
          </w:tcPr>
          <w:p w14:paraId="0AA48A3C">
            <w:pPr>
              <w:spacing w:before="61" w:line="219" w:lineRule="auto"/>
              <w:ind w:left="1379"/>
              <w:rPr>
                <w:rFonts w:ascii="宋体" w:hAnsi="宋体" w:eastAsia="宋体" w:cs="宋体"/>
                <w:sz w:val="18"/>
                <w:szCs w:val="18"/>
              </w:rPr>
            </w:pPr>
            <w:r>
              <w:rPr>
                <w:rFonts w:ascii="宋体" w:hAnsi="宋体" w:eastAsia="宋体" w:cs="宋体"/>
                <w:color w:val="212529"/>
                <w:spacing w:val="-2"/>
                <w:sz w:val="18"/>
                <w:szCs w:val="18"/>
              </w:rPr>
              <w:t>2024年预算数</w:t>
            </w:r>
          </w:p>
        </w:tc>
      </w:tr>
      <w:tr w14:paraId="59836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continue"/>
            <w:tcBorders>
              <w:top w:val="nil"/>
            </w:tcBorders>
            <w:vAlign w:val="top"/>
          </w:tcPr>
          <w:p w14:paraId="79281208">
            <w:pPr>
              <w:pStyle w:val="6"/>
            </w:pPr>
          </w:p>
        </w:tc>
        <w:tc>
          <w:tcPr>
            <w:tcW w:w="2158" w:type="dxa"/>
            <w:vMerge w:val="continue"/>
            <w:tcBorders>
              <w:top w:val="nil"/>
            </w:tcBorders>
            <w:vAlign w:val="top"/>
          </w:tcPr>
          <w:p w14:paraId="134B9D1E">
            <w:pPr>
              <w:pStyle w:val="6"/>
            </w:pPr>
          </w:p>
        </w:tc>
        <w:tc>
          <w:tcPr>
            <w:tcW w:w="1367" w:type="dxa"/>
            <w:vAlign w:val="top"/>
          </w:tcPr>
          <w:p w14:paraId="11CDE61D">
            <w:pPr>
              <w:spacing w:before="62" w:line="220" w:lineRule="auto"/>
              <w:ind w:left="50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370DE92F">
            <w:pPr>
              <w:spacing w:before="62" w:line="219" w:lineRule="auto"/>
              <w:ind w:left="293"/>
              <w:rPr>
                <w:rFonts w:ascii="宋体" w:hAnsi="宋体" w:eastAsia="宋体" w:cs="宋体"/>
                <w:sz w:val="18"/>
                <w:szCs w:val="18"/>
              </w:rPr>
            </w:pPr>
            <w:r>
              <w:rPr>
                <w:rFonts w:ascii="宋体" w:hAnsi="宋体" w:eastAsia="宋体" w:cs="宋体"/>
                <w:color w:val="212529"/>
                <w:spacing w:val="-3"/>
                <w:sz w:val="18"/>
                <w:szCs w:val="18"/>
              </w:rPr>
              <w:t>人员经费</w:t>
            </w:r>
          </w:p>
        </w:tc>
        <w:tc>
          <w:tcPr>
            <w:tcW w:w="1169" w:type="dxa"/>
            <w:vAlign w:val="top"/>
          </w:tcPr>
          <w:p w14:paraId="222DC8EF">
            <w:pPr>
              <w:spacing w:before="62" w:line="219" w:lineRule="auto"/>
              <w:ind w:left="227"/>
              <w:rPr>
                <w:rFonts w:ascii="宋体" w:hAnsi="宋体" w:eastAsia="宋体" w:cs="宋体"/>
                <w:sz w:val="18"/>
                <w:szCs w:val="18"/>
              </w:rPr>
            </w:pPr>
            <w:r>
              <w:rPr>
                <w:rFonts w:ascii="宋体" w:hAnsi="宋体" w:eastAsia="宋体" w:cs="宋体"/>
                <w:color w:val="212529"/>
                <w:spacing w:val="-4"/>
                <w:sz w:val="18"/>
                <w:szCs w:val="18"/>
              </w:rPr>
              <w:t>公用经费</w:t>
            </w:r>
          </w:p>
        </w:tc>
      </w:tr>
      <w:tr w14:paraId="35109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25" w:type="dxa"/>
            <w:gridSpan w:val="2"/>
            <w:vAlign w:val="top"/>
          </w:tcPr>
          <w:p w14:paraId="167C079C">
            <w:pPr>
              <w:spacing w:before="67" w:line="182" w:lineRule="auto"/>
              <w:ind w:left="237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Align w:val="top"/>
          </w:tcPr>
          <w:p w14:paraId="5539827A">
            <w:pPr>
              <w:spacing w:before="63"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308.91</w:t>
            </w:r>
          </w:p>
        </w:tc>
        <w:tc>
          <w:tcPr>
            <w:tcW w:w="1307" w:type="dxa"/>
            <w:vAlign w:val="top"/>
          </w:tcPr>
          <w:p w14:paraId="323B5FA3">
            <w:pPr>
              <w:spacing w:before="63"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269.63</w:t>
            </w:r>
          </w:p>
        </w:tc>
        <w:tc>
          <w:tcPr>
            <w:tcW w:w="1169" w:type="dxa"/>
            <w:vAlign w:val="top"/>
          </w:tcPr>
          <w:p w14:paraId="33C80A95">
            <w:pPr>
              <w:spacing w:before="63" w:line="238" w:lineRule="auto"/>
              <w:ind w:right="14"/>
              <w:jc w:val="right"/>
              <w:rPr>
                <w:rFonts w:ascii="宋体" w:hAnsi="宋体" w:eastAsia="宋体" w:cs="宋体"/>
                <w:sz w:val="18"/>
                <w:szCs w:val="18"/>
              </w:rPr>
            </w:pPr>
            <w:r>
              <w:rPr>
                <w:rFonts w:ascii="宋体" w:hAnsi="宋体" w:eastAsia="宋体" w:cs="宋体"/>
                <w:color w:val="212529"/>
                <w:spacing w:val="-3"/>
                <w:sz w:val="18"/>
                <w:szCs w:val="18"/>
              </w:rPr>
              <w:t>39.28</w:t>
            </w:r>
          </w:p>
        </w:tc>
      </w:tr>
      <w:tr w14:paraId="13A05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F31C62A">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158" w:type="dxa"/>
            <w:vAlign w:val="top"/>
          </w:tcPr>
          <w:p w14:paraId="784FD183">
            <w:pPr>
              <w:pStyle w:val="6"/>
            </w:pPr>
          </w:p>
        </w:tc>
        <w:tc>
          <w:tcPr>
            <w:tcW w:w="1367" w:type="dxa"/>
            <w:vAlign w:val="top"/>
          </w:tcPr>
          <w:p w14:paraId="2A603C94">
            <w:pPr>
              <w:spacing w:before="64" w:line="238" w:lineRule="auto"/>
              <w:jc w:val="right"/>
              <w:rPr>
                <w:rFonts w:ascii="宋体" w:hAnsi="宋体" w:eastAsia="宋体" w:cs="宋体"/>
                <w:sz w:val="18"/>
                <w:szCs w:val="18"/>
              </w:rPr>
            </w:pPr>
            <w:r>
              <w:rPr>
                <w:rFonts w:ascii="宋体" w:hAnsi="宋体" w:eastAsia="宋体" w:cs="宋体"/>
                <w:color w:val="212529"/>
                <w:spacing w:val="-2"/>
                <w:sz w:val="18"/>
                <w:szCs w:val="18"/>
              </w:rPr>
              <w:t>237.65</w:t>
            </w:r>
          </w:p>
        </w:tc>
        <w:tc>
          <w:tcPr>
            <w:tcW w:w="1307" w:type="dxa"/>
            <w:vAlign w:val="top"/>
          </w:tcPr>
          <w:p w14:paraId="0DE9A8EA">
            <w:pPr>
              <w:spacing w:before="64" w:line="238" w:lineRule="auto"/>
              <w:jc w:val="right"/>
              <w:rPr>
                <w:rFonts w:ascii="宋体" w:hAnsi="宋体" w:eastAsia="宋体" w:cs="宋体"/>
                <w:sz w:val="18"/>
                <w:szCs w:val="18"/>
              </w:rPr>
            </w:pPr>
            <w:r>
              <w:rPr>
                <w:rFonts w:ascii="宋体" w:hAnsi="宋体" w:eastAsia="宋体" w:cs="宋体"/>
                <w:color w:val="212529"/>
                <w:spacing w:val="-3"/>
                <w:sz w:val="18"/>
                <w:szCs w:val="18"/>
              </w:rPr>
              <w:t>237.65</w:t>
            </w:r>
          </w:p>
        </w:tc>
        <w:tc>
          <w:tcPr>
            <w:tcW w:w="1169" w:type="dxa"/>
            <w:vAlign w:val="top"/>
          </w:tcPr>
          <w:p w14:paraId="226AAB65">
            <w:pPr>
              <w:pStyle w:val="6"/>
            </w:pPr>
          </w:p>
        </w:tc>
      </w:tr>
      <w:tr w14:paraId="64623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C70B0C8">
            <w:pPr>
              <w:spacing w:before="64"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43D7CBF1">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30275581">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79.68</w:t>
            </w:r>
          </w:p>
        </w:tc>
        <w:tc>
          <w:tcPr>
            <w:tcW w:w="1307" w:type="dxa"/>
            <w:vAlign w:val="top"/>
          </w:tcPr>
          <w:p w14:paraId="14C05025">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79.68</w:t>
            </w:r>
          </w:p>
        </w:tc>
        <w:tc>
          <w:tcPr>
            <w:tcW w:w="1169" w:type="dxa"/>
            <w:vAlign w:val="top"/>
          </w:tcPr>
          <w:p w14:paraId="7F104C08">
            <w:pPr>
              <w:pStyle w:val="6"/>
            </w:pPr>
          </w:p>
        </w:tc>
      </w:tr>
      <w:tr w14:paraId="19E9E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AC46764">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0F521B78">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1F5D14CF">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56.08</w:t>
            </w:r>
          </w:p>
        </w:tc>
        <w:tc>
          <w:tcPr>
            <w:tcW w:w="1307" w:type="dxa"/>
            <w:vAlign w:val="top"/>
          </w:tcPr>
          <w:p w14:paraId="3C38F03D">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56.08</w:t>
            </w:r>
          </w:p>
        </w:tc>
        <w:tc>
          <w:tcPr>
            <w:tcW w:w="1169" w:type="dxa"/>
            <w:vAlign w:val="top"/>
          </w:tcPr>
          <w:p w14:paraId="1DBE1FCC">
            <w:pPr>
              <w:pStyle w:val="6"/>
            </w:pPr>
          </w:p>
        </w:tc>
      </w:tr>
      <w:tr w14:paraId="223A4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7EA0077">
            <w:pPr>
              <w:spacing w:before="65" w:line="219" w:lineRule="auto"/>
              <w:ind w:left="10"/>
              <w:rPr>
                <w:rFonts w:ascii="宋体" w:hAnsi="宋体" w:eastAsia="宋体" w:cs="宋体"/>
                <w:sz w:val="18"/>
                <w:szCs w:val="18"/>
              </w:rPr>
            </w:pPr>
            <w:r>
              <w:rPr>
                <w:rFonts w:ascii="宋体" w:hAnsi="宋体" w:eastAsia="宋体" w:cs="宋体"/>
                <w:color w:val="212529"/>
                <w:spacing w:val="-5"/>
                <w:sz w:val="18"/>
                <w:szCs w:val="18"/>
              </w:rPr>
              <w:t>奖金</w:t>
            </w:r>
          </w:p>
        </w:tc>
        <w:tc>
          <w:tcPr>
            <w:tcW w:w="2158" w:type="dxa"/>
            <w:vAlign w:val="top"/>
          </w:tcPr>
          <w:p w14:paraId="2F17E017">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4784DA76">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9.94</w:t>
            </w:r>
          </w:p>
        </w:tc>
        <w:tc>
          <w:tcPr>
            <w:tcW w:w="1307" w:type="dxa"/>
            <w:vAlign w:val="top"/>
          </w:tcPr>
          <w:p w14:paraId="454DC400">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9.94</w:t>
            </w:r>
          </w:p>
        </w:tc>
        <w:tc>
          <w:tcPr>
            <w:tcW w:w="1169" w:type="dxa"/>
            <w:vAlign w:val="top"/>
          </w:tcPr>
          <w:p w14:paraId="038B3A75">
            <w:pPr>
              <w:pStyle w:val="6"/>
            </w:pPr>
          </w:p>
        </w:tc>
      </w:tr>
      <w:tr w14:paraId="08D12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4EAD6E5">
            <w:pPr>
              <w:spacing w:before="65"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158" w:type="dxa"/>
            <w:vAlign w:val="top"/>
          </w:tcPr>
          <w:p w14:paraId="2FCC852C">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51A1858D">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17.13</w:t>
            </w:r>
          </w:p>
        </w:tc>
        <w:tc>
          <w:tcPr>
            <w:tcW w:w="1307" w:type="dxa"/>
            <w:vAlign w:val="top"/>
          </w:tcPr>
          <w:p w14:paraId="32960195">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17.13</w:t>
            </w:r>
          </w:p>
        </w:tc>
        <w:tc>
          <w:tcPr>
            <w:tcW w:w="1169" w:type="dxa"/>
            <w:vAlign w:val="top"/>
          </w:tcPr>
          <w:p w14:paraId="5800342E">
            <w:pPr>
              <w:pStyle w:val="6"/>
            </w:pPr>
          </w:p>
        </w:tc>
      </w:tr>
      <w:tr w14:paraId="767D9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4DCEED5">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57BC34F9">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2AD8D0BD">
            <w:pPr>
              <w:spacing w:before="65"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307" w:type="dxa"/>
            <w:vAlign w:val="top"/>
          </w:tcPr>
          <w:p w14:paraId="6DBDA4AC">
            <w:pPr>
              <w:spacing w:before="65"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21.69</w:t>
            </w:r>
          </w:p>
        </w:tc>
        <w:tc>
          <w:tcPr>
            <w:tcW w:w="1169" w:type="dxa"/>
            <w:vAlign w:val="top"/>
          </w:tcPr>
          <w:p w14:paraId="45BFE28F">
            <w:pPr>
              <w:pStyle w:val="6"/>
            </w:pPr>
          </w:p>
        </w:tc>
      </w:tr>
      <w:tr w14:paraId="6F28B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16BB048">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158" w:type="dxa"/>
            <w:vAlign w:val="top"/>
          </w:tcPr>
          <w:p w14:paraId="38E556EA">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43923159">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7.00</w:t>
            </w:r>
          </w:p>
        </w:tc>
        <w:tc>
          <w:tcPr>
            <w:tcW w:w="1307" w:type="dxa"/>
            <w:vAlign w:val="top"/>
          </w:tcPr>
          <w:p w14:paraId="25598B73">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7.00</w:t>
            </w:r>
          </w:p>
        </w:tc>
        <w:tc>
          <w:tcPr>
            <w:tcW w:w="1169" w:type="dxa"/>
            <w:vAlign w:val="top"/>
          </w:tcPr>
          <w:p w14:paraId="195A7DE5">
            <w:pPr>
              <w:pStyle w:val="6"/>
            </w:pPr>
          </w:p>
        </w:tc>
      </w:tr>
      <w:tr w14:paraId="2C599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186B215">
            <w:pPr>
              <w:spacing w:before="65"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03081346">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699F9F3C">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8.81</w:t>
            </w:r>
          </w:p>
        </w:tc>
        <w:tc>
          <w:tcPr>
            <w:tcW w:w="1307" w:type="dxa"/>
            <w:vAlign w:val="top"/>
          </w:tcPr>
          <w:p w14:paraId="11FF9144">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8.81</w:t>
            </w:r>
          </w:p>
        </w:tc>
        <w:tc>
          <w:tcPr>
            <w:tcW w:w="1169" w:type="dxa"/>
            <w:vAlign w:val="top"/>
          </w:tcPr>
          <w:p w14:paraId="4FBB2273">
            <w:pPr>
              <w:pStyle w:val="6"/>
            </w:pPr>
          </w:p>
        </w:tc>
      </w:tr>
      <w:tr w14:paraId="6D98A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1D88296">
            <w:pPr>
              <w:spacing w:before="65" w:line="219" w:lineRule="auto"/>
              <w:ind w:left="14"/>
              <w:rPr>
                <w:rFonts w:ascii="宋体" w:hAnsi="宋体" w:eastAsia="宋体" w:cs="宋体"/>
                <w:sz w:val="18"/>
                <w:szCs w:val="18"/>
              </w:rPr>
            </w:pPr>
            <w:r>
              <w:rPr>
                <w:rFonts w:ascii="宋体" w:hAnsi="宋体" w:eastAsia="宋体" w:cs="宋体"/>
                <w:color w:val="212529"/>
                <w:spacing w:val="-2"/>
                <w:sz w:val="18"/>
                <w:szCs w:val="18"/>
              </w:rPr>
              <w:t>公务员医疗补助缴费</w:t>
            </w:r>
          </w:p>
        </w:tc>
        <w:tc>
          <w:tcPr>
            <w:tcW w:w="2158" w:type="dxa"/>
            <w:vAlign w:val="top"/>
          </w:tcPr>
          <w:p w14:paraId="435D950B">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40D248EA">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2.82</w:t>
            </w:r>
          </w:p>
        </w:tc>
        <w:tc>
          <w:tcPr>
            <w:tcW w:w="1307" w:type="dxa"/>
            <w:vAlign w:val="top"/>
          </w:tcPr>
          <w:p w14:paraId="3ACB4B09">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2.82</w:t>
            </w:r>
          </w:p>
        </w:tc>
        <w:tc>
          <w:tcPr>
            <w:tcW w:w="1169" w:type="dxa"/>
            <w:vAlign w:val="top"/>
          </w:tcPr>
          <w:p w14:paraId="0BD2D3BA">
            <w:pPr>
              <w:pStyle w:val="6"/>
            </w:pPr>
          </w:p>
        </w:tc>
      </w:tr>
      <w:tr w14:paraId="70022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2ACB559">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55B4E7FD">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56AB811F">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307" w:type="dxa"/>
            <w:vAlign w:val="top"/>
          </w:tcPr>
          <w:p w14:paraId="48A1D73C">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0.79</w:t>
            </w:r>
          </w:p>
        </w:tc>
        <w:tc>
          <w:tcPr>
            <w:tcW w:w="1169" w:type="dxa"/>
            <w:vAlign w:val="top"/>
          </w:tcPr>
          <w:p w14:paraId="23EA6D20">
            <w:pPr>
              <w:pStyle w:val="6"/>
            </w:pPr>
          </w:p>
        </w:tc>
      </w:tr>
      <w:tr w14:paraId="4F4D0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Align w:val="top"/>
          </w:tcPr>
          <w:p w14:paraId="318F8E80">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158" w:type="dxa"/>
            <w:vAlign w:val="top"/>
          </w:tcPr>
          <w:p w14:paraId="1B5F72DB">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住房公积金</w:t>
            </w:r>
          </w:p>
        </w:tc>
        <w:tc>
          <w:tcPr>
            <w:tcW w:w="1367" w:type="dxa"/>
            <w:vAlign w:val="top"/>
          </w:tcPr>
          <w:p w14:paraId="3E0BC8BA">
            <w:pPr>
              <w:spacing w:before="65"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307" w:type="dxa"/>
            <w:vAlign w:val="top"/>
          </w:tcPr>
          <w:p w14:paraId="145562D5">
            <w:pPr>
              <w:spacing w:before="65"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24.47</w:t>
            </w:r>
          </w:p>
        </w:tc>
        <w:tc>
          <w:tcPr>
            <w:tcW w:w="1169" w:type="dxa"/>
            <w:vAlign w:val="top"/>
          </w:tcPr>
          <w:p w14:paraId="0C1D80B2">
            <w:pPr>
              <w:pStyle w:val="6"/>
            </w:pPr>
          </w:p>
        </w:tc>
      </w:tr>
      <w:tr w14:paraId="72271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9590712">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158" w:type="dxa"/>
            <w:vAlign w:val="top"/>
          </w:tcPr>
          <w:p w14:paraId="72A53B78">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1367" w:type="dxa"/>
            <w:vAlign w:val="top"/>
          </w:tcPr>
          <w:p w14:paraId="24FDB590">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9.26</w:t>
            </w:r>
          </w:p>
        </w:tc>
        <w:tc>
          <w:tcPr>
            <w:tcW w:w="1307" w:type="dxa"/>
            <w:vAlign w:val="top"/>
          </w:tcPr>
          <w:p w14:paraId="5105A592">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9.26</w:t>
            </w:r>
          </w:p>
        </w:tc>
        <w:tc>
          <w:tcPr>
            <w:tcW w:w="1169" w:type="dxa"/>
            <w:vAlign w:val="top"/>
          </w:tcPr>
          <w:p w14:paraId="51E50B87">
            <w:pPr>
              <w:pStyle w:val="6"/>
            </w:pPr>
          </w:p>
        </w:tc>
      </w:tr>
      <w:tr w14:paraId="210E3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5985CF2">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158" w:type="dxa"/>
            <w:vAlign w:val="top"/>
          </w:tcPr>
          <w:p w14:paraId="6BE757E6">
            <w:pPr>
              <w:pStyle w:val="6"/>
            </w:pPr>
          </w:p>
        </w:tc>
        <w:tc>
          <w:tcPr>
            <w:tcW w:w="1367" w:type="dxa"/>
            <w:vAlign w:val="top"/>
          </w:tcPr>
          <w:p w14:paraId="2BBAFA1F">
            <w:pPr>
              <w:spacing w:before="66"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39.28</w:t>
            </w:r>
          </w:p>
        </w:tc>
        <w:tc>
          <w:tcPr>
            <w:tcW w:w="1307" w:type="dxa"/>
            <w:vAlign w:val="top"/>
          </w:tcPr>
          <w:p w14:paraId="3C4D817C">
            <w:pPr>
              <w:pStyle w:val="6"/>
            </w:pPr>
          </w:p>
        </w:tc>
        <w:tc>
          <w:tcPr>
            <w:tcW w:w="1169" w:type="dxa"/>
            <w:vAlign w:val="top"/>
          </w:tcPr>
          <w:p w14:paraId="72BA8ED3">
            <w:pPr>
              <w:spacing w:before="66" w:line="238" w:lineRule="auto"/>
              <w:ind w:right="8"/>
              <w:jc w:val="right"/>
              <w:rPr>
                <w:rFonts w:ascii="宋体" w:hAnsi="宋体" w:eastAsia="宋体" w:cs="宋体"/>
                <w:sz w:val="18"/>
                <w:szCs w:val="18"/>
              </w:rPr>
            </w:pPr>
            <w:r>
              <w:rPr>
                <w:rFonts w:ascii="宋体" w:hAnsi="宋体" w:eastAsia="宋体" w:cs="宋体"/>
                <w:color w:val="212529"/>
                <w:spacing w:val="-3"/>
                <w:sz w:val="18"/>
                <w:szCs w:val="18"/>
              </w:rPr>
              <w:t>39.28</w:t>
            </w:r>
          </w:p>
        </w:tc>
      </w:tr>
      <w:tr w14:paraId="58D2E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A6218F6">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158" w:type="dxa"/>
            <w:vAlign w:val="top"/>
          </w:tcPr>
          <w:p w14:paraId="447F06AD">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3FD56CC8">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307" w:type="dxa"/>
            <w:vAlign w:val="top"/>
          </w:tcPr>
          <w:p w14:paraId="58DE57B9">
            <w:pPr>
              <w:pStyle w:val="6"/>
            </w:pPr>
          </w:p>
        </w:tc>
        <w:tc>
          <w:tcPr>
            <w:tcW w:w="1169" w:type="dxa"/>
            <w:vAlign w:val="top"/>
          </w:tcPr>
          <w:p w14:paraId="03B2F92A">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6.00</w:t>
            </w:r>
          </w:p>
        </w:tc>
      </w:tr>
      <w:tr w14:paraId="23FDC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160F77D">
            <w:pPr>
              <w:spacing w:before="67" w:line="219" w:lineRule="auto"/>
              <w:ind w:left="23"/>
              <w:rPr>
                <w:rFonts w:ascii="宋体" w:hAnsi="宋体" w:eastAsia="宋体" w:cs="宋体"/>
                <w:sz w:val="18"/>
                <w:szCs w:val="18"/>
              </w:rPr>
            </w:pPr>
            <w:r>
              <w:rPr>
                <w:rFonts w:ascii="宋体" w:hAnsi="宋体" w:eastAsia="宋体" w:cs="宋体"/>
                <w:color w:val="212529"/>
                <w:spacing w:val="-8"/>
                <w:sz w:val="18"/>
                <w:szCs w:val="18"/>
              </w:rPr>
              <w:t>邮电费</w:t>
            </w:r>
          </w:p>
        </w:tc>
        <w:tc>
          <w:tcPr>
            <w:tcW w:w="2158" w:type="dxa"/>
            <w:vAlign w:val="top"/>
          </w:tcPr>
          <w:p w14:paraId="0C03D05B">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581E8AC0">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0.60</w:t>
            </w:r>
          </w:p>
        </w:tc>
        <w:tc>
          <w:tcPr>
            <w:tcW w:w="1307" w:type="dxa"/>
            <w:vAlign w:val="top"/>
          </w:tcPr>
          <w:p w14:paraId="1EBED82B">
            <w:pPr>
              <w:pStyle w:val="6"/>
            </w:pPr>
          </w:p>
        </w:tc>
        <w:tc>
          <w:tcPr>
            <w:tcW w:w="1169" w:type="dxa"/>
            <w:vAlign w:val="top"/>
          </w:tcPr>
          <w:p w14:paraId="21441D76">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0.60</w:t>
            </w:r>
          </w:p>
        </w:tc>
      </w:tr>
      <w:tr w14:paraId="2357A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FD62DF2">
            <w:pPr>
              <w:spacing w:before="67" w:line="219" w:lineRule="auto"/>
              <w:ind w:left="11"/>
              <w:rPr>
                <w:rFonts w:ascii="宋体" w:hAnsi="宋体" w:eastAsia="宋体" w:cs="宋体"/>
                <w:sz w:val="18"/>
                <w:szCs w:val="18"/>
              </w:rPr>
            </w:pPr>
            <w:r>
              <w:rPr>
                <w:rFonts w:ascii="宋体" w:hAnsi="宋体" w:eastAsia="宋体" w:cs="宋体"/>
                <w:color w:val="212529"/>
                <w:spacing w:val="-4"/>
                <w:sz w:val="18"/>
                <w:szCs w:val="18"/>
              </w:rPr>
              <w:t>差旅费</w:t>
            </w:r>
          </w:p>
        </w:tc>
        <w:tc>
          <w:tcPr>
            <w:tcW w:w="2158" w:type="dxa"/>
            <w:vAlign w:val="top"/>
          </w:tcPr>
          <w:p w14:paraId="716A1377">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1E4B22A8">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4.00</w:t>
            </w:r>
          </w:p>
        </w:tc>
        <w:tc>
          <w:tcPr>
            <w:tcW w:w="1307" w:type="dxa"/>
            <w:vAlign w:val="top"/>
          </w:tcPr>
          <w:p w14:paraId="50A9A4F7">
            <w:pPr>
              <w:pStyle w:val="6"/>
            </w:pPr>
          </w:p>
        </w:tc>
        <w:tc>
          <w:tcPr>
            <w:tcW w:w="1169" w:type="dxa"/>
            <w:vAlign w:val="top"/>
          </w:tcPr>
          <w:p w14:paraId="74D3284A">
            <w:pPr>
              <w:spacing w:before="67" w:line="238" w:lineRule="auto"/>
              <w:ind w:right="2"/>
              <w:jc w:val="right"/>
              <w:rPr>
                <w:rFonts w:ascii="宋体" w:hAnsi="宋体" w:eastAsia="宋体" w:cs="宋体"/>
                <w:sz w:val="18"/>
                <w:szCs w:val="18"/>
              </w:rPr>
            </w:pPr>
            <w:r>
              <w:rPr>
                <w:rFonts w:ascii="宋体" w:hAnsi="宋体" w:eastAsia="宋体" w:cs="宋体"/>
                <w:color w:val="212529"/>
                <w:spacing w:val="-2"/>
                <w:sz w:val="18"/>
                <w:szCs w:val="18"/>
              </w:rPr>
              <w:t>4.00</w:t>
            </w:r>
          </w:p>
        </w:tc>
      </w:tr>
      <w:tr w14:paraId="04766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61ED0E6">
            <w:pPr>
              <w:spacing w:before="66" w:line="219" w:lineRule="auto"/>
              <w:ind w:left="13"/>
              <w:rPr>
                <w:rFonts w:ascii="宋体" w:hAnsi="宋体" w:eastAsia="宋体" w:cs="宋体"/>
                <w:sz w:val="18"/>
                <w:szCs w:val="18"/>
              </w:rPr>
            </w:pPr>
            <w:r>
              <w:rPr>
                <w:rFonts w:ascii="宋体" w:hAnsi="宋体" w:eastAsia="宋体" w:cs="宋体"/>
                <w:color w:val="212529"/>
                <w:spacing w:val="-5"/>
                <w:sz w:val="18"/>
                <w:szCs w:val="18"/>
              </w:rPr>
              <w:t>劳务费</w:t>
            </w:r>
          </w:p>
        </w:tc>
        <w:tc>
          <w:tcPr>
            <w:tcW w:w="2158" w:type="dxa"/>
            <w:vAlign w:val="top"/>
          </w:tcPr>
          <w:p w14:paraId="17A1687E">
            <w:pPr>
              <w:spacing w:before="66" w:line="219" w:lineRule="auto"/>
              <w:ind w:left="6"/>
              <w:rPr>
                <w:rFonts w:ascii="宋体" w:hAnsi="宋体" w:eastAsia="宋体" w:cs="宋体"/>
                <w:sz w:val="18"/>
                <w:szCs w:val="18"/>
              </w:rPr>
            </w:pPr>
            <w:r>
              <w:rPr>
                <w:rFonts w:ascii="宋体" w:hAnsi="宋体" w:eastAsia="宋体" w:cs="宋体"/>
                <w:color w:val="212529"/>
                <w:spacing w:val="-2"/>
                <w:sz w:val="18"/>
                <w:szCs w:val="18"/>
              </w:rPr>
              <w:t>委托业务费</w:t>
            </w:r>
          </w:p>
        </w:tc>
        <w:tc>
          <w:tcPr>
            <w:tcW w:w="1367" w:type="dxa"/>
            <w:vAlign w:val="top"/>
          </w:tcPr>
          <w:p w14:paraId="5CB19BFB">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7.00</w:t>
            </w:r>
          </w:p>
        </w:tc>
        <w:tc>
          <w:tcPr>
            <w:tcW w:w="1307" w:type="dxa"/>
            <w:vAlign w:val="top"/>
          </w:tcPr>
          <w:p w14:paraId="23C69213">
            <w:pPr>
              <w:pStyle w:val="6"/>
            </w:pPr>
          </w:p>
        </w:tc>
        <w:tc>
          <w:tcPr>
            <w:tcW w:w="1169" w:type="dxa"/>
            <w:vAlign w:val="top"/>
          </w:tcPr>
          <w:p w14:paraId="611AC8B6">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7.00</w:t>
            </w:r>
          </w:p>
        </w:tc>
      </w:tr>
      <w:tr w14:paraId="1992A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11D2C71">
            <w:pPr>
              <w:spacing w:before="67"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158" w:type="dxa"/>
            <w:vAlign w:val="top"/>
          </w:tcPr>
          <w:p w14:paraId="3B48FF10">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423495F8">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2.71</w:t>
            </w:r>
          </w:p>
        </w:tc>
        <w:tc>
          <w:tcPr>
            <w:tcW w:w="1307" w:type="dxa"/>
            <w:vAlign w:val="top"/>
          </w:tcPr>
          <w:p w14:paraId="61283EF4">
            <w:pPr>
              <w:pStyle w:val="6"/>
            </w:pPr>
          </w:p>
        </w:tc>
        <w:tc>
          <w:tcPr>
            <w:tcW w:w="1169" w:type="dxa"/>
            <w:vAlign w:val="top"/>
          </w:tcPr>
          <w:p w14:paraId="2CA3210E">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2.71</w:t>
            </w:r>
          </w:p>
        </w:tc>
      </w:tr>
      <w:tr w14:paraId="67802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127686B">
            <w:pPr>
              <w:spacing w:before="67"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158" w:type="dxa"/>
            <w:vAlign w:val="top"/>
          </w:tcPr>
          <w:p w14:paraId="0F09F2F3">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5BF68E0F">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4.75</w:t>
            </w:r>
          </w:p>
        </w:tc>
        <w:tc>
          <w:tcPr>
            <w:tcW w:w="1307" w:type="dxa"/>
            <w:vAlign w:val="top"/>
          </w:tcPr>
          <w:p w14:paraId="6C9E959A">
            <w:pPr>
              <w:pStyle w:val="6"/>
            </w:pPr>
          </w:p>
        </w:tc>
        <w:tc>
          <w:tcPr>
            <w:tcW w:w="1169" w:type="dxa"/>
            <w:vAlign w:val="top"/>
          </w:tcPr>
          <w:p w14:paraId="6AC82DF6">
            <w:pPr>
              <w:spacing w:before="67" w:line="238" w:lineRule="auto"/>
              <w:ind w:right="2"/>
              <w:jc w:val="right"/>
              <w:rPr>
                <w:rFonts w:ascii="宋体" w:hAnsi="宋体" w:eastAsia="宋体" w:cs="宋体"/>
                <w:sz w:val="18"/>
                <w:szCs w:val="18"/>
              </w:rPr>
            </w:pPr>
            <w:r>
              <w:rPr>
                <w:rFonts w:ascii="宋体" w:hAnsi="宋体" w:eastAsia="宋体" w:cs="宋体"/>
                <w:color w:val="212529"/>
                <w:spacing w:val="-2"/>
                <w:sz w:val="18"/>
                <w:szCs w:val="18"/>
              </w:rPr>
              <w:t>4.75</w:t>
            </w:r>
          </w:p>
        </w:tc>
      </w:tr>
      <w:tr w14:paraId="1DC68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A697D5E">
            <w:pPr>
              <w:spacing w:before="67" w:line="219" w:lineRule="auto"/>
              <w:ind w:left="14"/>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2158" w:type="dxa"/>
            <w:vAlign w:val="top"/>
          </w:tcPr>
          <w:p w14:paraId="0045B24D">
            <w:pPr>
              <w:spacing w:before="67" w:line="219" w:lineRule="auto"/>
              <w:ind w:left="12"/>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1367" w:type="dxa"/>
            <w:vAlign w:val="top"/>
          </w:tcPr>
          <w:p w14:paraId="0C3D1D08">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07" w:type="dxa"/>
            <w:vAlign w:val="top"/>
          </w:tcPr>
          <w:p w14:paraId="0EC851E7">
            <w:pPr>
              <w:pStyle w:val="6"/>
            </w:pPr>
          </w:p>
        </w:tc>
        <w:tc>
          <w:tcPr>
            <w:tcW w:w="1169" w:type="dxa"/>
            <w:vAlign w:val="top"/>
          </w:tcPr>
          <w:p w14:paraId="4D14F7FA">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r>
      <w:tr w14:paraId="3069B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D22D3B5">
            <w:pPr>
              <w:spacing w:before="67" w:line="219" w:lineRule="auto"/>
              <w:ind w:left="8"/>
              <w:rPr>
                <w:rFonts w:ascii="宋体" w:hAnsi="宋体" w:eastAsia="宋体" w:cs="宋体"/>
                <w:sz w:val="18"/>
                <w:szCs w:val="18"/>
              </w:rPr>
            </w:pPr>
            <w:r>
              <w:rPr>
                <w:rFonts w:ascii="宋体" w:hAnsi="宋体" w:eastAsia="宋体" w:cs="宋体"/>
                <w:color w:val="212529"/>
                <w:spacing w:val="-2"/>
                <w:sz w:val="18"/>
                <w:szCs w:val="18"/>
              </w:rPr>
              <w:t>其他交通费用</w:t>
            </w:r>
          </w:p>
        </w:tc>
        <w:tc>
          <w:tcPr>
            <w:tcW w:w="2158" w:type="dxa"/>
            <w:vAlign w:val="top"/>
          </w:tcPr>
          <w:p w14:paraId="71451C6E">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18511A29">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8.49</w:t>
            </w:r>
          </w:p>
        </w:tc>
        <w:tc>
          <w:tcPr>
            <w:tcW w:w="1307" w:type="dxa"/>
            <w:vAlign w:val="top"/>
          </w:tcPr>
          <w:p w14:paraId="25AF1E13">
            <w:pPr>
              <w:pStyle w:val="6"/>
            </w:pPr>
          </w:p>
        </w:tc>
        <w:tc>
          <w:tcPr>
            <w:tcW w:w="1169" w:type="dxa"/>
            <w:vAlign w:val="top"/>
          </w:tcPr>
          <w:p w14:paraId="5AF5E6D3">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8.49</w:t>
            </w:r>
          </w:p>
        </w:tc>
      </w:tr>
      <w:tr w14:paraId="66FDA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7A33C47">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其他商品和服务支出</w:t>
            </w:r>
          </w:p>
        </w:tc>
        <w:tc>
          <w:tcPr>
            <w:tcW w:w="2158" w:type="dxa"/>
            <w:vAlign w:val="top"/>
          </w:tcPr>
          <w:p w14:paraId="299CB016">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其他商品和服务支出</w:t>
            </w:r>
          </w:p>
        </w:tc>
        <w:tc>
          <w:tcPr>
            <w:tcW w:w="1367" w:type="dxa"/>
            <w:vAlign w:val="top"/>
          </w:tcPr>
          <w:p w14:paraId="7DD3B394">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3.73</w:t>
            </w:r>
          </w:p>
        </w:tc>
        <w:tc>
          <w:tcPr>
            <w:tcW w:w="1307" w:type="dxa"/>
            <w:vAlign w:val="top"/>
          </w:tcPr>
          <w:p w14:paraId="7575961E">
            <w:pPr>
              <w:pStyle w:val="6"/>
            </w:pPr>
          </w:p>
        </w:tc>
        <w:tc>
          <w:tcPr>
            <w:tcW w:w="1169" w:type="dxa"/>
            <w:vAlign w:val="top"/>
          </w:tcPr>
          <w:p w14:paraId="3DDA08B4">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3.73</w:t>
            </w:r>
          </w:p>
        </w:tc>
      </w:tr>
      <w:tr w14:paraId="73988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D700371">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158" w:type="dxa"/>
            <w:vAlign w:val="top"/>
          </w:tcPr>
          <w:p w14:paraId="2B27A0FC">
            <w:pPr>
              <w:pStyle w:val="6"/>
            </w:pPr>
          </w:p>
        </w:tc>
        <w:tc>
          <w:tcPr>
            <w:tcW w:w="1367" w:type="dxa"/>
            <w:vAlign w:val="top"/>
          </w:tcPr>
          <w:p w14:paraId="1A4387CE">
            <w:pPr>
              <w:spacing w:before="67"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31.98</w:t>
            </w:r>
          </w:p>
        </w:tc>
        <w:tc>
          <w:tcPr>
            <w:tcW w:w="1307" w:type="dxa"/>
            <w:vAlign w:val="top"/>
          </w:tcPr>
          <w:p w14:paraId="7FBB41B6">
            <w:pPr>
              <w:spacing w:before="67"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31.98</w:t>
            </w:r>
          </w:p>
        </w:tc>
        <w:tc>
          <w:tcPr>
            <w:tcW w:w="1169" w:type="dxa"/>
            <w:vAlign w:val="top"/>
          </w:tcPr>
          <w:p w14:paraId="59A5433D">
            <w:pPr>
              <w:pStyle w:val="6"/>
            </w:pPr>
          </w:p>
        </w:tc>
      </w:tr>
      <w:tr w14:paraId="6947D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6BBDF93">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158" w:type="dxa"/>
            <w:vAlign w:val="top"/>
          </w:tcPr>
          <w:p w14:paraId="6E1661F1">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334BCFE6">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307" w:type="dxa"/>
            <w:vAlign w:val="top"/>
          </w:tcPr>
          <w:p w14:paraId="62E7C1EF">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9.98</w:t>
            </w:r>
          </w:p>
        </w:tc>
        <w:tc>
          <w:tcPr>
            <w:tcW w:w="1169" w:type="dxa"/>
            <w:vAlign w:val="top"/>
          </w:tcPr>
          <w:p w14:paraId="6E6F29DE">
            <w:pPr>
              <w:pStyle w:val="6"/>
            </w:pPr>
          </w:p>
        </w:tc>
      </w:tr>
      <w:tr w14:paraId="7C150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2967" w:type="dxa"/>
            <w:vAlign w:val="top"/>
          </w:tcPr>
          <w:p w14:paraId="0CE1A76F">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2158" w:type="dxa"/>
            <w:vAlign w:val="top"/>
          </w:tcPr>
          <w:p w14:paraId="2D7EDEDB">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1367" w:type="dxa"/>
            <w:vAlign w:val="top"/>
          </w:tcPr>
          <w:p w14:paraId="65669718">
            <w:pPr>
              <w:spacing w:before="68"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22.00</w:t>
            </w:r>
          </w:p>
        </w:tc>
        <w:tc>
          <w:tcPr>
            <w:tcW w:w="1307" w:type="dxa"/>
            <w:vAlign w:val="top"/>
          </w:tcPr>
          <w:p w14:paraId="31663B6A">
            <w:pPr>
              <w:spacing w:before="68"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22.00</w:t>
            </w:r>
          </w:p>
        </w:tc>
        <w:tc>
          <w:tcPr>
            <w:tcW w:w="1169" w:type="dxa"/>
            <w:vAlign w:val="top"/>
          </w:tcPr>
          <w:p w14:paraId="3AB1564D">
            <w:pPr>
              <w:pStyle w:val="6"/>
            </w:pPr>
          </w:p>
        </w:tc>
      </w:tr>
    </w:tbl>
    <w:p w14:paraId="79E952D8">
      <w:pPr>
        <w:pStyle w:val="2"/>
      </w:pPr>
    </w:p>
    <w:p w14:paraId="09CE5D71">
      <w:pPr>
        <w:sectPr>
          <w:headerReference r:id="rId24" w:type="default"/>
          <w:footerReference r:id="rId25" w:type="default"/>
          <w:pgSz w:w="11900" w:h="16840"/>
          <w:pgMar w:top="642" w:right="0" w:bottom="340" w:left="0" w:header="326" w:footer="111" w:gutter="0"/>
          <w:cols w:space="720" w:num="1"/>
        </w:sectPr>
      </w:pPr>
    </w:p>
    <w:p w14:paraId="1E32A63B">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10E4C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6DA091BE">
            <w:pPr>
              <w:pStyle w:val="6"/>
            </w:pPr>
          </w:p>
        </w:tc>
        <w:tc>
          <w:tcPr>
            <w:tcW w:w="4748" w:type="dxa"/>
            <w:tcBorders>
              <w:top w:val="single" w:color="FFFFFF" w:sz="4" w:space="0"/>
              <w:left w:val="single" w:color="FFFFFF" w:sz="2" w:space="0"/>
              <w:bottom w:val="single" w:color="FFFFFF" w:sz="4" w:space="0"/>
              <w:right w:val="single" w:color="FFFFFF" w:sz="2" w:space="0"/>
            </w:tcBorders>
            <w:vAlign w:val="top"/>
          </w:tcPr>
          <w:p w14:paraId="20F4BA28">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38C7D57D">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56260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2B8847A6">
            <w:pPr>
              <w:spacing w:before="91" w:line="219" w:lineRule="auto"/>
              <w:ind w:left="1991"/>
              <w:outlineLvl w:val="1"/>
              <w:rPr>
                <w:rFonts w:ascii="宋体" w:hAnsi="宋体" w:eastAsia="宋体" w:cs="宋体"/>
                <w:sz w:val="24"/>
                <w:szCs w:val="24"/>
              </w:rPr>
            </w:pPr>
            <w:bookmarkStart w:id="19" w:name="bookmark12"/>
            <w:bookmarkEnd w:id="19"/>
            <w:bookmarkStart w:id="20" w:name="bookmark43"/>
            <w:bookmarkEnd w:id="20"/>
            <w:r>
              <w:rPr>
                <w:rFonts w:ascii="宋体" w:hAnsi="宋体" w:eastAsia="宋体" w:cs="宋体"/>
                <w:color w:val="212529"/>
                <w:spacing w:val="-1"/>
                <w:sz w:val="24"/>
                <w:szCs w:val="24"/>
              </w:rPr>
              <w:t>2024年政府性基金预算收入表（不含上年结转）</w:t>
            </w:r>
          </w:p>
        </w:tc>
      </w:tr>
      <w:tr w14:paraId="57ADE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26633761">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960" w:type="dxa"/>
            <w:tcBorders>
              <w:top w:val="single" w:color="FFFFFF" w:sz="4" w:space="0"/>
              <w:left w:val="single" w:color="FFFFFF" w:sz="2" w:space="0"/>
              <w:right w:val="single" w:color="FFFFFF" w:sz="2" w:space="0"/>
            </w:tcBorders>
            <w:vAlign w:val="top"/>
          </w:tcPr>
          <w:p w14:paraId="0001813E">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09F00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0EC4B0DC">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12AADF83">
            <w:pPr>
              <w:pStyle w:val="6"/>
              <w:spacing w:line="265" w:lineRule="auto"/>
            </w:pPr>
          </w:p>
          <w:p w14:paraId="28BDD2C4">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72549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7C0E4C0F">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36AED724">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1322336D">
            <w:pPr>
              <w:pStyle w:val="6"/>
            </w:pPr>
          </w:p>
        </w:tc>
      </w:tr>
      <w:tr w14:paraId="7BCFC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79204C3B">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038E4D7A">
            <w:pPr>
              <w:pStyle w:val="6"/>
            </w:pPr>
          </w:p>
        </w:tc>
      </w:tr>
      <w:tr w14:paraId="22396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7A2861D1">
            <w:pPr>
              <w:pStyle w:val="6"/>
            </w:pPr>
          </w:p>
        </w:tc>
        <w:tc>
          <w:tcPr>
            <w:tcW w:w="4748" w:type="dxa"/>
            <w:vAlign w:val="top"/>
          </w:tcPr>
          <w:p w14:paraId="2A77787C">
            <w:pPr>
              <w:pStyle w:val="6"/>
            </w:pPr>
          </w:p>
        </w:tc>
        <w:tc>
          <w:tcPr>
            <w:tcW w:w="1960" w:type="dxa"/>
            <w:vAlign w:val="top"/>
          </w:tcPr>
          <w:p w14:paraId="729D29E3">
            <w:pPr>
              <w:pStyle w:val="6"/>
            </w:pPr>
          </w:p>
        </w:tc>
      </w:tr>
      <w:tr w14:paraId="29AE9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375CC01A">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35DA08AA">
      <w:pPr>
        <w:pStyle w:val="2"/>
      </w:pPr>
    </w:p>
    <w:p w14:paraId="72A60221">
      <w:pPr>
        <w:sectPr>
          <w:headerReference r:id="rId26" w:type="default"/>
          <w:footerReference r:id="rId27" w:type="default"/>
          <w:pgSz w:w="11900" w:h="16840"/>
          <w:pgMar w:top="642" w:right="0" w:bottom="340" w:left="0" w:header="326" w:footer="111" w:gutter="0"/>
          <w:cols w:space="720" w:num="1"/>
        </w:sectPr>
      </w:pPr>
    </w:p>
    <w:p w14:paraId="0D05D11C">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05F28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539AD5D2">
            <w:pPr>
              <w:pStyle w:val="6"/>
            </w:pPr>
          </w:p>
        </w:tc>
        <w:tc>
          <w:tcPr>
            <w:tcW w:w="3489" w:type="dxa"/>
            <w:tcBorders>
              <w:top w:val="single" w:color="FFFFFF" w:sz="4" w:space="0"/>
              <w:left w:val="single" w:color="FFFFFF" w:sz="2" w:space="0"/>
              <w:bottom w:val="single" w:color="FFFFFF" w:sz="4" w:space="0"/>
              <w:right w:val="single" w:color="FFFFFF" w:sz="2" w:space="0"/>
            </w:tcBorders>
            <w:vAlign w:val="top"/>
          </w:tcPr>
          <w:p w14:paraId="367873D6">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4A9CE7B7">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08C170A9">
            <w:pPr>
              <w:pStyle w:val="6"/>
            </w:pPr>
          </w:p>
        </w:tc>
        <w:tc>
          <w:tcPr>
            <w:tcW w:w="1193" w:type="dxa"/>
            <w:tcBorders>
              <w:top w:val="single" w:color="FFFFFF" w:sz="4" w:space="0"/>
              <w:left w:val="single" w:color="FFFFFF" w:sz="2" w:space="0"/>
              <w:bottom w:val="single" w:color="FFFFFF" w:sz="4" w:space="0"/>
              <w:right w:val="single" w:color="FFFFFF" w:sz="2" w:space="0"/>
            </w:tcBorders>
            <w:vAlign w:val="top"/>
          </w:tcPr>
          <w:p w14:paraId="20E9FDBD">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06BFD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C6CD59F">
            <w:pPr>
              <w:spacing w:before="91" w:line="219" w:lineRule="auto"/>
              <w:ind w:left="1991"/>
              <w:outlineLvl w:val="1"/>
              <w:rPr>
                <w:rFonts w:ascii="宋体" w:hAnsi="宋体" w:eastAsia="宋体" w:cs="宋体"/>
                <w:sz w:val="24"/>
                <w:szCs w:val="24"/>
              </w:rPr>
            </w:pPr>
            <w:bookmarkStart w:id="21" w:name="bookmark44"/>
            <w:bookmarkEnd w:id="21"/>
            <w:bookmarkStart w:id="22" w:name="bookmark13"/>
            <w:bookmarkEnd w:id="22"/>
            <w:r>
              <w:rPr>
                <w:rFonts w:ascii="宋体" w:hAnsi="宋体" w:eastAsia="宋体" w:cs="宋体"/>
                <w:color w:val="212529"/>
                <w:spacing w:val="-1"/>
                <w:sz w:val="24"/>
                <w:szCs w:val="24"/>
              </w:rPr>
              <w:t>2024年政府性基金预算支出表（不含上年结转）</w:t>
            </w:r>
          </w:p>
        </w:tc>
      </w:tr>
      <w:tr w14:paraId="26F46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61354C24">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127" w:type="dxa"/>
            <w:tcBorders>
              <w:top w:val="single" w:color="FFFFFF" w:sz="4" w:space="0"/>
              <w:left w:val="single" w:color="FFFFFF" w:sz="2" w:space="0"/>
              <w:right w:val="single" w:color="FFFFFF" w:sz="2" w:space="0"/>
            </w:tcBorders>
            <w:vAlign w:val="top"/>
          </w:tcPr>
          <w:p w14:paraId="2A01D968">
            <w:pPr>
              <w:pStyle w:val="6"/>
            </w:pPr>
          </w:p>
        </w:tc>
        <w:tc>
          <w:tcPr>
            <w:tcW w:w="1139" w:type="dxa"/>
            <w:tcBorders>
              <w:top w:val="single" w:color="FFFFFF" w:sz="4" w:space="0"/>
              <w:left w:val="single" w:color="FFFFFF" w:sz="2" w:space="0"/>
              <w:right w:val="single" w:color="FFFFFF" w:sz="2" w:space="0"/>
            </w:tcBorders>
            <w:vAlign w:val="top"/>
          </w:tcPr>
          <w:p w14:paraId="56A38985">
            <w:pPr>
              <w:pStyle w:val="6"/>
            </w:pPr>
          </w:p>
        </w:tc>
        <w:tc>
          <w:tcPr>
            <w:tcW w:w="1193" w:type="dxa"/>
            <w:tcBorders>
              <w:top w:val="single" w:color="FFFFFF" w:sz="4" w:space="0"/>
              <w:left w:val="single" w:color="FFFFFF" w:sz="2" w:space="0"/>
              <w:right w:val="single" w:color="FFFFFF" w:sz="2" w:space="0"/>
            </w:tcBorders>
            <w:vAlign w:val="top"/>
          </w:tcPr>
          <w:p w14:paraId="66D40E11">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59ACB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2FBF0FA2">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20E4DC1A">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0AAD0B67">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4B7EF881">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1DCE5B93">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2F249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53526F7E">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485C7E1B">
            <w:pPr>
              <w:pStyle w:val="6"/>
            </w:pPr>
          </w:p>
        </w:tc>
        <w:tc>
          <w:tcPr>
            <w:tcW w:w="1139" w:type="dxa"/>
            <w:vAlign w:val="top"/>
          </w:tcPr>
          <w:p w14:paraId="790178DB">
            <w:pPr>
              <w:pStyle w:val="6"/>
            </w:pPr>
          </w:p>
        </w:tc>
        <w:tc>
          <w:tcPr>
            <w:tcW w:w="1193" w:type="dxa"/>
            <w:vAlign w:val="top"/>
          </w:tcPr>
          <w:p w14:paraId="1A392AFA">
            <w:pPr>
              <w:pStyle w:val="6"/>
            </w:pPr>
          </w:p>
        </w:tc>
      </w:tr>
      <w:tr w14:paraId="079F5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09F43694">
            <w:pPr>
              <w:pStyle w:val="6"/>
            </w:pPr>
          </w:p>
        </w:tc>
        <w:tc>
          <w:tcPr>
            <w:tcW w:w="3489" w:type="dxa"/>
            <w:vAlign w:val="top"/>
          </w:tcPr>
          <w:p w14:paraId="1C677150">
            <w:pPr>
              <w:pStyle w:val="6"/>
            </w:pPr>
          </w:p>
        </w:tc>
        <w:tc>
          <w:tcPr>
            <w:tcW w:w="1127" w:type="dxa"/>
            <w:vAlign w:val="top"/>
          </w:tcPr>
          <w:p w14:paraId="39CABF2B">
            <w:pPr>
              <w:pStyle w:val="6"/>
            </w:pPr>
          </w:p>
        </w:tc>
        <w:tc>
          <w:tcPr>
            <w:tcW w:w="1139" w:type="dxa"/>
            <w:vAlign w:val="top"/>
          </w:tcPr>
          <w:p w14:paraId="1D631CBC">
            <w:pPr>
              <w:pStyle w:val="6"/>
            </w:pPr>
          </w:p>
        </w:tc>
        <w:tc>
          <w:tcPr>
            <w:tcW w:w="1193" w:type="dxa"/>
            <w:vAlign w:val="top"/>
          </w:tcPr>
          <w:p w14:paraId="4B7EA056">
            <w:pPr>
              <w:pStyle w:val="6"/>
            </w:pPr>
          </w:p>
        </w:tc>
      </w:tr>
      <w:tr w14:paraId="11322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6C8A0110">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11EAF714">
      <w:pPr>
        <w:pStyle w:val="2"/>
      </w:pPr>
    </w:p>
    <w:p w14:paraId="76C2593E">
      <w:pPr>
        <w:sectPr>
          <w:footerReference r:id="rId28" w:type="default"/>
          <w:pgSz w:w="11900" w:h="16840"/>
          <w:pgMar w:top="642" w:right="0" w:bottom="340" w:left="0" w:header="326" w:footer="110" w:gutter="0"/>
          <w:cols w:space="720" w:num="1"/>
        </w:sectPr>
      </w:pPr>
    </w:p>
    <w:p w14:paraId="6892F534">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41D71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0C35E764">
            <w:pPr>
              <w:pStyle w:val="6"/>
            </w:pPr>
          </w:p>
        </w:tc>
        <w:tc>
          <w:tcPr>
            <w:tcW w:w="1727" w:type="dxa"/>
            <w:tcBorders>
              <w:top w:val="single" w:color="FFFFFF" w:sz="4" w:space="0"/>
              <w:left w:val="single" w:color="FFFFFF" w:sz="2" w:space="0"/>
              <w:bottom w:val="single" w:color="FFFFFF" w:sz="4" w:space="0"/>
              <w:right w:val="single" w:color="FFFFFF" w:sz="2" w:space="0"/>
            </w:tcBorders>
            <w:vAlign w:val="top"/>
          </w:tcPr>
          <w:p w14:paraId="636D589C">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4DE0F69E">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0446AC23">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18BA05AF">
            <w:pPr>
              <w:pStyle w:val="6"/>
            </w:pPr>
          </w:p>
        </w:tc>
        <w:tc>
          <w:tcPr>
            <w:tcW w:w="971" w:type="dxa"/>
            <w:tcBorders>
              <w:top w:val="single" w:color="FFFFFF" w:sz="4" w:space="0"/>
              <w:left w:val="single" w:color="FFFFFF" w:sz="2" w:space="0"/>
              <w:bottom w:val="single" w:color="FFFFFF" w:sz="4" w:space="0"/>
              <w:right w:val="single" w:color="FFFFFF" w:sz="2" w:space="0"/>
            </w:tcBorders>
            <w:vAlign w:val="top"/>
          </w:tcPr>
          <w:p w14:paraId="0F9670BC">
            <w:pPr>
              <w:pStyle w:val="6"/>
            </w:pPr>
          </w:p>
        </w:tc>
        <w:tc>
          <w:tcPr>
            <w:tcW w:w="923" w:type="dxa"/>
            <w:tcBorders>
              <w:top w:val="single" w:color="FFFFFF" w:sz="4" w:space="0"/>
              <w:left w:val="single" w:color="FFFFFF" w:sz="2" w:space="0"/>
              <w:bottom w:val="single" w:color="FFFFFF" w:sz="4" w:space="0"/>
              <w:right w:val="single" w:color="FFFFFF" w:sz="2" w:space="0"/>
            </w:tcBorders>
            <w:vAlign w:val="top"/>
          </w:tcPr>
          <w:p w14:paraId="73A817CE">
            <w:pPr>
              <w:pStyle w:val="6"/>
            </w:pPr>
          </w:p>
        </w:tc>
        <w:tc>
          <w:tcPr>
            <w:tcW w:w="1013" w:type="dxa"/>
            <w:tcBorders>
              <w:top w:val="single" w:color="FFFFFF" w:sz="4" w:space="0"/>
              <w:left w:val="single" w:color="FFFFFF" w:sz="2" w:space="0"/>
              <w:bottom w:val="single" w:color="FFFFFF" w:sz="4" w:space="0"/>
              <w:right w:val="single" w:color="FFFFFF" w:sz="2" w:space="0"/>
            </w:tcBorders>
            <w:vAlign w:val="top"/>
          </w:tcPr>
          <w:p w14:paraId="457AB671">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7935F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0F0EF07F">
            <w:pPr>
              <w:spacing w:before="90" w:line="219" w:lineRule="auto"/>
              <w:ind w:left="1631"/>
              <w:outlineLvl w:val="1"/>
              <w:rPr>
                <w:rFonts w:ascii="宋体" w:hAnsi="宋体" w:eastAsia="宋体" w:cs="宋体"/>
                <w:sz w:val="24"/>
                <w:szCs w:val="24"/>
              </w:rPr>
            </w:pPr>
            <w:bookmarkStart w:id="23" w:name="bookmark45"/>
            <w:bookmarkEnd w:id="23"/>
            <w:bookmarkStart w:id="24" w:name="bookmark14"/>
            <w:bookmarkEnd w:id="24"/>
            <w:r>
              <w:rPr>
                <w:rFonts w:ascii="宋体" w:hAnsi="宋体" w:eastAsia="宋体" w:cs="宋体"/>
                <w:color w:val="212529"/>
                <w:spacing w:val="-1"/>
                <w:sz w:val="24"/>
                <w:szCs w:val="24"/>
              </w:rPr>
              <w:t>2024年国有资本经营预算收支预算表（不含上年结转）</w:t>
            </w:r>
          </w:p>
        </w:tc>
      </w:tr>
      <w:tr w14:paraId="35ACE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2A87A470">
            <w:pPr>
              <w:spacing w:before="128"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013" w:type="dxa"/>
            <w:tcBorders>
              <w:top w:val="single" w:color="FFFFFF" w:sz="4" w:space="0"/>
              <w:left w:val="single" w:color="FFFFFF" w:sz="2" w:space="0"/>
              <w:right w:val="single" w:color="FFFFFF" w:sz="2" w:space="0"/>
            </w:tcBorders>
            <w:vAlign w:val="top"/>
          </w:tcPr>
          <w:p w14:paraId="1BB16FCA">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043B0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058B0853">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37D68D3A">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797CA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2D2E1FA2">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71A76ED5">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0F14D744">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333BFEBC">
            <w:pPr>
              <w:pStyle w:val="6"/>
              <w:spacing w:line="265" w:lineRule="auto"/>
            </w:pPr>
          </w:p>
          <w:p w14:paraId="0C1B880D">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282D203C">
            <w:pPr>
              <w:pStyle w:val="6"/>
              <w:spacing w:line="265" w:lineRule="auto"/>
            </w:pPr>
          </w:p>
          <w:p w14:paraId="488E0EDD">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2C3FFC58">
            <w:pPr>
              <w:pStyle w:val="6"/>
              <w:spacing w:line="265" w:lineRule="auto"/>
            </w:pPr>
          </w:p>
          <w:p w14:paraId="3C8A37E1">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1DE91F41">
            <w:pPr>
              <w:pStyle w:val="6"/>
              <w:spacing w:line="265" w:lineRule="auto"/>
            </w:pPr>
          </w:p>
          <w:p w14:paraId="52BF95A4">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06C7D6C0">
            <w:pPr>
              <w:pStyle w:val="6"/>
              <w:spacing w:line="265" w:lineRule="auto"/>
            </w:pPr>
          </w:p>
          <w:p w14:paraId="2030C463">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77CB2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724A101B">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2C8939CE">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6BEBE751">
            <w:pPr>
              <w:pStyle w:val="6"/>
            </w:pPr>
          </w:p>
        </w:tc>
        <w:tc>
          <w:tcPr>
            <w:tcW w:w="935" w:type="dxa"/>
            <w:vMerge w:val="continue"/>
            <w:tcBorders>
              <w:top w:val="nil"/>
            </w:tcBorders>
            <w:vAlign w:val="top"/>
          </w:tcPr>
          <w:p w14:paraId="71A7FBE7">
            <w:pPr>
              <w:pStyle w:val="6"/>
            </w:pPr>
          </w:p>
        </w:tc>
        <w:tc>
          <w:tcPr>
            <w:tcW w:w="1415" w:type="dxa"/>
            <w:vMerge w:val="continue"/>
            <w:tcBorders>
              <w:top w:val="nil"/>
            </w:tcBorders>
            <w:vAlign w:val="top"/>
          </w:tcPr>
          <w:p w14:paraId="4DF1D78D">
            <w:pPr>
              <w:pStyle w:val="6"/>
            </w:pPr>
          </w:p>
        </w:tc>
        <w:tc>
          <w:tcPr>
            <w:tcW w:w="971" w:type="dxa"/>
            <w:vMerge w:val="continue"/>
            <w:tcBorders>
              <w:top w:val="nil"/>
            </w:tcBorders>
            <w:vAlign w:val="top"/>
          </w:tcPr>
          <w:p w14:paraId="0A75CF73">
            <w:pPr>
              <w:pStyle w:val="6"/>
            </w:pPr>
          </w:p>
        </w:tc>
        <w:tc>
          <w:tcPr>
            <w:tcW w:w="923" w:type="dxa"/>
            <w:vMerge w:val="continue"/>
            <w:tcBorders>
              <w:top w:val="nil"/>
            </w:tcBorders>
            <w:vAlign w:val="top"/>
          </w:tcPr>
          <w:p w14:paraId="5ADDB978">
            <w:pPr>
              <w:pStyle w:val="6"/>
            </w:pPr>
          </w:p>
        </w:tc>
        <w:tc>
          <w:tcPr>
            <w:tcW w:w="1013" w:type="dxa"/>
            <w:vMerge w:val="continue"/>
            <w:tcBorders>
              <w:top w:val="nil"/>
            </w:tcBorders>
            <w:vAlign w:val="top"/>
          </w:tcPr>
          <w:p w14:paraId="56A85646">
            <w:pPr>
              <w:pStyle w:val="6"/>
            </w:pPr>
          </w:p>
        </w:tc>
      </w:tr>
      <w:tr w14:paraId="30CD6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0A172C1E">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2C4DEDCE">
            <w:pPr>
              <w:pStyle w:val="6"/>
            </w:pPr>
          </w:p>
        </w:tc>
        <w:tc>
          <w:tcPr>
            <w:tcW w:w="935" w:type="dxa"/>
            <w:vAlign w:val="top"/>
          </w:tcPr>
          <w:p w14:paraId="1B7943D4">
            <w:pPr>
              <w:pStyle w:val="6"/>
            </w:pPr>
          </w:p>
        </w:tc>
        <w:tc>
          <w:tcPr>
            <w:tcW w:w="1415" w:type="dxa"/>
            <w:vAlign w:val="top"/>
          </w:tcPr>
          <w:p w14:paraId="0A42A11B">
            <w:pPr>
              <w:pStyle w:val="6"/>
            </w:pPr>
          </w:p>
        </w:tc>
        <w:tc>
          <w:tcPr>
            <w:tcW w:w="971" w:type="dxa"/>
            <w:vAlign w:val="top"/>
          </w:tcPr>
          <w:p w14:paraId="4A0823DB">
            <w:pPr>
              <w:pStyle w:val="6"/>
            </w:pPr>
          </w:p>
        </w:tc>
        <w:tc>
          <w:tcPr>
            <w:tcW w:w="923" w:type="dxa"/>
            <w:vAlign w:val="top"/>
          </w:tcPr>
          <w:p w14:paraId="03CE7B97">
            <w:pPr>
              <w:pStyle w:val="6"/>
            </w:pPr>
          </w:p>
        </w:tc>
        <w:tc>
          <w:tcPr>
            <w:tcW w:w="1013" w:type="dxa"/>
            <w:vAlign w:val="top"/>
          </w:tcPr>
          <w:p w14:paraId="20019618">
            <w:pPr>
              <w:pStyle w:val="6"/>
            </w:pPr>
          </w:p>
        </w:tc>
      </w:tr>
      <w:tr w14:paraId="74E5E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2698CC0F">
            <w:pPr>
              <w:pStyle w:val="6"/>
            </w:pPr>
          </w:p>
        </w:tc>
        <w:tc>
          <w:tcPr>
            <w:tcW w:w="1727" w:type="dxa"/>
            <w:vAlign w:val="top"/>
          </w:tcPr>
          <w:p w14:paraId="00367E4E">
            <w:pPr>
              <w:pStyle w:val="6"/>
            </w:pPr>
          </w:p>
        </w:tc>
        <w:tc>
          <w:tcPr>
            <w:tcW w:w="935" w:type="dxa"/>
            <w:vAlign w:val="top"/>
          </w:tcPr>
          <w:p w14:paraId="5E82F055">
            <w:pPr>
              <w:pStyle w:val="6"/>
            </w:pPr>
          </w:p>
        </w:tc>
        <w:tc>
          <w:tcPr>
            <w:tcW w:w="935" w:type="dxa"/>
            <w:vAlign w:val="top"/>
          </w:tcPr>
          <w:p w14:paraId="4A04A929">
            <w:pPr>
              <w:pStyle w:val="6"/>
            </w:pPr>
          </w:p>
        </w:tc>
        <w:tc>
          <w:tcPr>
            <w:tcW w:w="1415" w:type="dxa"/>
            <w:vAlign w:val="top"/>
          </w:tcPr>
          <w:p w14:paraId="7E467609">
            <w:pPr>
              <w:pStyle w:val="6"/>
            </w:pPr>
          </w:p>
        </w:tc>
        <w:tc>
          <w:tcPr>
            <w:tcW w:w="971" w:type="dxa"/>
            <w:vAlign w:val="top"/>
          </w:tcPr>
          <w:p w14:paraId="07E2AD03">
            <w:pPr>
              <w:pStyle w:val="6"/>
            </w:pPr>
          </w:p>
        </w:tc>
        <w:tc>
          <w:tcPr>
            <w:tcW w:w="923" w:type="dxa"/>
            <w:vAlign w:val="top"/>
          </w:tcPr>
          <w:p w14:paraId="7774FB9A">
            <w:pPr>
              <w:pStyle w:val="6"/>
            </w:pPr>
          </w:p>
        </w:tc>
        <w:tc>
          <w:tcPr>
            <w:tcW w:w="1013" w:type="dxa"/>
            <w:vAlign w:val="top"/>
          </w:tcPr>
          <w:p w14:paraId="497CED93">
            <w:pPr>
              <w:pStyle w:val="6"/>
            </w:pPr>
          </w:p>
        </w:tc>
      </w:tr>
      <w:tr w14:paraId="11100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562CF9EC">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4AA21DC0">
      <w:pPr>
        <w:spacing w:before="58"/>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71"/>
        <w:gridCol w:w="1474"/>
        <w:gridCol w:w="1391"/>
        <w:gridCol w:w="1295"/>
        <w:gridCol w:w="1385"/>
      </w:tblGrid>
      <w:tr w14:paraId="680DB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tcBorders>
              <w:top w:val="single" w:color="FFFFFF" w:sz="4" w:space="0"/>
              <w:left w:val="single" w:color="FFFFFF" w:sz="2" w:space="0"/>
              <w:bottom w:val="single" w:color="FFFFFF" w:sz="4" w:space="0"/>
              <w:right w:val="single" w:color="FFFFFF" w:sz="2" w:space="0"/>
            </w:tcBorders>
            <w:vAlign w:val="top"/>
          </w:tcPr>
          <w:p w14:paraId="371D814A">
            <w:pPr>
              <w:pStyle w:val="6"/>
            </w:pPr>
          </w:p>
        </w:tc>
        <w:tc>
          <w:tcPr>
            <w:tcW w:w="1474" w:type="dxa"/>
            <w:tcBorders>
              <w:top w:val="single" w:color="FFFFFF" w:sz="4" w:space="0"/>
              <w:left w:val="single" w:color="FFFFFF" w:sz="2" w:space="0"/>
              <w:bottom w:val="single" w:color="FFFFFF" w:sz="4" w:space="0"/>
              <w:right w:val="single" w:color="FFFFFF" w:sz="2" w:space="0"/>
            </w:tcBorders>
            <w:vAlign w:val="top"/>
          </w:tcPr>
          <w:p w14:paraId="380C3029">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584AE141">
            <w:pPr>
              <w:pStyle w:val="6"/>
            </w:pPr>
          </w:p>
        </w:tc>
        <w:tc>
          <w:tcPr>
            <w:tcW w:w="1295" w:type="dxa"/>
            <w:tcBorders>
              <w:top w:val="single" w:color="FFFFFF" w:sz="4" w:space="0"/>
              <w:left w:val="single" w:color="FFFFFF" w:sz="2" w:space="0"/>
              <w:bottom w:val="single" w:color="FFFFFF" w:sz="4" w:space="0"/>
              <w:right w:val="single" w:color="FFFFFF" w:sz="2" w:space="0"/>
            </w:tcBorders>
            <w:vAlign w:val="top"/>
          </w:tcPr>
          <w:p w14:paraId="04FB2F0B">
            <w:pPr>
              <w:pStyle w:val="6"/>
            </w:pPr>
          </w:p>
        </w:tc>
        <w:tc>
          <w:tcPr>
            <w:tcW w:w="1385" w:type="dxa"/>
            <w:tcBorders>
              <w:top w:val="single" w:color="FFFFFF" w:sz="4" w:space="0"/>
              <w:left w:val="single" w:color="FFFFFF" w:sz="2" w:space="0"/>
              <w:bottom w:val="single" w:color="FFFFFF" w:sz="4" w:space="0"/>
              <w:right w:val="single" w:color="FFFFFF" w:sz="2" w:space="0"/>
            </w:tcBorders>
            <w:vAlign w:val="top"/>
          </w:tcPr>
          <w:p w14:paraId="6CC329F2">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10337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EB3C03D">
            <w:pPr>
              <w:spacing w:before="91" w:line="219" w:lineRule="auto"/>
              <w:ind w:left="2111"/>
              <w:outlineLvl w:val="1"/>
              <w:rPr>
                <w:rFonts w:ascii="宋体" w:hAnsi="宋体" w:eastAsia="宋体" w:cs="宋体"/>
                <w:sz w:val="24"/>
                <w:szCs w:val="24"/>
              </w:rPr>
            </w:pPr>
            <w:bookmarkStart w:id="25" w:name="bookmark15"/>
            <w:bookmarkEnd w:id="25"/>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40792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336" w:type="dxa"/>
            <w:gridSpan w:val="3"/>
            <w:tcBorders>
              <w:top w:val="single" w:color="FFFFFF" w:sz="4" w:space="0"/>
              <w:left w:val="single" w:color="FFFFFF" w:sz="2" w:space="0"/>
              <w:right w:val="single" w:color="FFFFFF" w:sz="2" w:space="0"/>
            </w:tcBorders>
            <w:vAlign w:val="top"/>
          </w:tcPr>
          <w:p w14:paraId="6C7D44F9">
            <w:pPr>
              <w:spacing w:before="127"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295" w:type="dxa"/>
            <w:tcBorders>
              <w:top w:val="single" w:color="FFFFFF" w:sz="4" w:space="0"/>
              <w:left w:val="single" w:color="FFFFFF" w:sz="2" w:space="0"/>
              <w:right w:val="single" w:color="FFFFFF" w:sz="2" w:space="0"/>
            </w:tcBorders>
            <w:vAlign w:val="top"/>
          </w:tcPr>
          <w:p w14:paraId="7DD86C65">
            <w:pPr>
              <w:pStyle w:val="6"/>
            </w:pPr>
          </w:p>
        </w:tc>
        <w:tc>
          <w:tcPr>
            <w:tcW w:w="1385" w:type="dxa"/>
            <w:tcBorders>
              <w:top w:val="single" w:color="FFFFFF" w:sz="4" w:space="0"/>
              <w:left w:val="single" w:color="FFFFFF" w:sz="2" w:space="0"/>
              <w:right w:val="single" w:color="FFFFFF" w:sz="2" w:space="0"/>
            </w:tcBorders>
            <w:vAlign w:val="top"/>
          </w:tcPr>
          <w:p w14:paraId="7E311710">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5DE13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restart"/>
            <w:tcBorders>
              <w:bottom w:val="nil"/>
            </w:tcBorders>
            <w:vAlign w:val="top"/>
          </w:tcPr>
          <w:p w14:paraId="72076534">
            <w:pPr>
              <w:pStyle w:val="6"/>
              <w:spacing w:line="263" w:lineRule="auto"/>
            </w:pPr>
          </w:p>
          <w:p w14:paraId="38CD3EF8">
            <w:pPr>
              <w:spacing w:before="59" w:line="220" w:lineRule="auto"/>
              <w:ind w:left="1554"/>
              <w:rPr>
                <w:rFonts w:ascii="宋体" w:hAnsi="宋体" w:eastAsia="宋体" w:cs="宋体"/>
                <w:sz w:val="18"/>
                <w:szCs w:val="18"/>
              </w:rPr>
            </w:pPr>
            <w:r>
              <w:rPr>
                <w:rFonts w:ascii="宋体" w:hAnsi="宋体" w:eastAsia="宋体" w:cs="宋体"/>
                <w:color w:val="212529"/>
                <w:spacing w:val="-6"/>
                <w:sz w:val="18"/>
                <w:szCs w:val="18"/>
              </w:rPr>
              <w:t>项目</w:t>
            </w:r>
          </w:p>
        </w:tc>
        <w:tc>
          <w:tcPr>
            <w:tcW w:w="5545" w:type="dxa"/>
            <w:gridSpan w:val="4"/>
            <w:vAlign w:val="top"/>
          </w:tcPr>
          <w:p w14:paraId="7876EDE9">
            <w:pPr>
              <w:spacing w:before="108" w:line="219" w:lineRule="auto"/>
              <w:ind w:left="2229"/>
              <w:rPr>
                <w:rFonts w:ascii="宋体" w:hAnsi="宋体" w:eastAsia="宋体" w:cs="宋体"/>
                <w:sz w:val="18"/>
                <w:szCs w:val="18"/>
              </w:rPr>
            </w:pPr>
            <w:r>
              <w:rPr>
                <w:rFonts w:ascii="宋体" w:hAnsi="宋体" w:eastAsia="宋体" w:cs="宋体"/>
                <w:color w:val="212529"/>
                <w:spacing w:val="-2"/>
                <w:sz w:val="18"/>
                <w:szCs w:val="18"/>
              </w:rPr>
              <w:t>2024年预算数</w:t>
            </w:r>
          </w:p>
        </w:tc>
      </w:tr>
      <w:tr w14:paraId="43103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continue"/>
            <w:tcBorders>
              <w:top w:val="nil"/>
            </w:tcBorders>
            <w:vAlign w:val="top"/>
          </w:tcPr>
          <w:p w14:paraId="02D66D13">
            <w:pPr>
              <w:pStyle w:val="6"/>
            </w:pPr>
          </w:p>
        </w:tc>
        <w:tc>
          <w:tcPr>
            <w:tcW w:w="1474" w:type="dxa"/>
            <w:vAlign w:val="top"/>
          </w:tcPr>
          <w:p w14:paraId="145B0845">
            <w:pPr>
              <w:spacing w:before="108" w:line="221" w:lineRule="auto"/>
              <w:ind w:left="553"/>
              <w:rPr>
                <w:rFonts w:ascii="宋体" w:hAnsi="宋体" w:eastAsia="宋体" w:cs="宋体"/>
                <w:sz w:val="18"/>
                <w:szCs w:val="18"/>
              </w:rPr>
            </w:pPr>
            <w:r>
              <w:rPr>
                <w:rFonts w:ascii="宋体" w:hAnsi="宋体" w:eastAsia="宋体" w:cs="宋体"/>
                <w:color w:val="212529"/>
                <w:spacing w:val="-5"/>
                <w:sz w:val="18"/>
                <w:szCs w:val="18"/>
              </w:rPr>
              <w:t>合计</w:t>
            </w:r>
          </w:p>
        </w:tc>
        <w:tc>
          <w:tcPr>
            <w:tcW w:w="1391" w:type="dxa"/>
            <w:vAlign w:val="top"/>
          </w:tcPr>
          <w:p w14:paraId="12D715C6">
            <w:pPr>
              <w:spacing w:before="109" w:line="219" w:lineRule="auto"/>
              <w:ind w:left="156"/>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95" w:type="dxa"/>
            <w:vAlign w:val="top"/>
          </w:tcPr>
          <w:p w14:paraId="6FB3B549">
            <w:pPr>
              <w:spacing w:before="108" w:line="219" w:lineRule="auto"/>
              <w:ind w:left="16"/>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385" w:type="dxa"/>
            <w:vAlign w:val="top"/>
          </w:tcPr>
          <w:p w14:paraId="30876D12">
            <w:pPr>
              <w:spacing w:before="1" w:line="209" w:lineRule="auto"/>
              <w:ind w:left="77"/>
              <w:rPr>
                <w:rFonts w:ascii="宋体" w:hAnsi="宋体" w:eastAsia="宋体" w:cs="宋体"/>
                <w:sz w:val="18"/>
                <w:szCs w:val="18"/>
              </w:rPr>
            </w:pPr>
            <w:r>
              <w:rPr>
                <w:rFonts w:ascii="宋体" w:hAnsi="宋体" w:eastAsia="宋体" w:cs="宋体"/>
                <w:color w:val="212529"/>
                <w:spacing w:val="-4"/>
                <w:sz w:val="18"/>
                <w:szCs w:val="18"/>
              </w:rPr>
              <w:t>国有资本经营预</w:t>
            </w:r>
          </w:p>
          <w:p w14:paraId="5D27D1AE">
            <w:pPr>
              <w:spacing w:line="211" w:lineRule="auto"/>
              <w:ind w:left="601"/>
              <w:rPr>
                <w:rFonts w:ascii="宋体" w:hAnsi="宋体" w:eastAsia="宋体" w:cs="宋体"/>
                <w:sz w:val="18"/>
                <w:szCs w:val="18"/>
              </w:rPr>
            </w:pPr>
            <w:r>
              <w:rPr>
                <w:rFonts w:ascii="宋体" w:hAnsi="宋体" w:eastAsia="宋体" w:cs="宋体"/>
                <w:color w:val="212529"/>
                <w:sz w:val="18"/>
                <w:szCs w:val="18"/>
              </w:rPr>
              <w:t>算</w:t>
            </w:r>
          </w:p>
        </w:tc>
      </w:tr>
      <w:tr w14:paraId="19CA8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5B76D85A">
            <w:pPr>
              <w:spacing w:before="110" w:line="220" w:lineRule="auto"/>
              <w:ind w:left="1031"/>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474" w:type="dxa"/>
            <w:vAlign w:val="top"/>
          </w:tcPr>
          <w:p w14:paraId="243FEC9E">
            <w:pPr>
              <w:pStyle w:val="6"/>
            </w:pPr>
          </w:p>
        </w:tc>
        <w:tc>
          <w:tcPr>
            <w:tcW w:w="1391" w:type="dxa"/>
            <w:vAlign w:val="top"/>
          </w:tcPr>
          <w:p w14:paraId="383F22CA">
            <w:pPr>
              <w:pStyle w:val="6"/>
            </w:pPr>
          </w:p>
        </w:tc>
        <w:tc>
          <w:tcPr>
            <w:tcW w:w="1295" w:type="dxa"/>
            <w:vAlign w:val="top"/>
          </w:tcPr>
          <w:p w14:paraId="0379D60A">
            <w:pPr>
              <w:pStyle w:val="6"/>
            </w:pPr>
          </w:p>
        </w:tc>
        <w:tc>
          <w:tcPr>
            <w:tcW w:w="1385" w:type="dxa"/>
            <w:vAlign w:val="top"/>
          </w:tcPr>
          <w:p w14:paraId="5854EDA3">
            <w:pPr>
              <w:pStyle w:val="6"/>
            </w:pPr>
          </w:p>
        </w:tc>
      </w:tr>
      <w:tr w14:paraId="02DAC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030B8955">
            <w:pPr>
              <w:spacing w:before="111" w:line="219" w:lineRule="auto"/>
              <w:ind w:left="1292"/>
              <w:rPr>
                <w:rFonts w:ascii="宋体" w:hAnsi="宋体" w:eastAsia="宋体" w:cs="宋体"/>
                <w:sz w:val="18"/>
                <w:szCs w:val="18"/>
              </w:rPr>
            </w:pPr>
            <w:r>
              <w:rPr>
                <w:rFonts w:ascii="宋体" w:hAnsi="宋体" w:eastAsia="宋体" w:cs="宋体"/>
                <w:color w:val="212529"/>
                <w:spacing w:val="-3"/>
                <w:sz w:val="18"/>
                <w:szCs w:val="18"/>
              </w:rPr>
              <w:t>公务接待费</w:t>
            </w:r>
          </w:p>
        </w:tc>
        <w:tc>
          <w:tcPr>
            <w:tcW w:w="1474" w:type="dxa"/>
            <w:vAlign w:val="top"/>
          </w:tcPr>
          <w:p w14:paraId="2A6CFEA3">
            <w:pPr>
              <w:pStyle w:val="6"/>
            </w:pPr>
          </w:p>
        </w:tc>
        <w:tc>
          <w:tcPr>
            <w:tcW w:w="1391" w:type="dxa"/>
            <w:vAlign w:val="top"/>
          </w:tcPr>
          <w:p w14:paraId="2516E17A">
            <w:pPr>
              <w:pStyle w:val="6"/>
            </w:pPr>
          </w:p>
        </w:tc>
        <w:tc>
          <w:tcPr>
            <w:tcW w:w="1295" w:type="dxa"/>
            <w:vAlign w:val="top"/>
          </w:tcPr>
          <w:p w14:paraId="7DD570B7">
            <w:pPr>
              <w:pStyle w:val="6"/>
            </w:pPr>
          </w:p>
        </w:tc>
        <w:tc>
          <w:tcPr>
            <w:tcW w:w="1385" w:type="dxa"/>
            <w:vAlign w:val="top"/>
          </w:tcPr>
          <w:p w14:paraId="7EF3CE36">
            <w:pPr>
              <w:pStyle w:val="6"/>
            </w:pPr>
          </w:p>
        </w:tc>
      </w:tr>
      <w:tr w14:paraId="0DBFE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71" w:type="dxa"/>
            <w:vAlign w:val="top"/>
          </w:tcPr>
          <w:p w14:paraId="2BE33E7D">
            <w:pPr>
              <w:spacing w:before="112" w:line="219" w:lineRule="auto"/>
              <w:ind w:left="842"/>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474" w:type="dxa"/>
            <w:vAlign w:val="top"/>
          </w:tcPr>
          <w:p w14:paraId="672BFE13">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18672550">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57337755">
            <w:pPr>
              <w:pStyle w:val="6"/>
            </w:pPr>
          </w:p>
        </w:tc>
        <w:tc>
          <w:tcPr>
            <w:tcW w:w="1385" w:type="dxa"/>
            <w:vAlign w:val="top"/>
          </w:tcPr>
          <w:p w14:paraId="6F43042A">
            <w:pPr>
              <w:pStyle w:val="6"/>
            </w:pPr>
          </w:p>
        </w:tc>
      </w:tr>
      <w:tr w14:paraId="48FD5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28DFA26F">
            <w:pPr>
              <w:spacing w:before="112" w:line="217" w:lineRule="auto"/>
              <w:ind w:left="1016"/>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474" w:type="dxa"/>
            <w:vAlign w:val="top"/>
          </w:tcPr>
          <w:p w14:paraId="06CB25DA">
            <w:pPr>
              <w:pStyle w:val="6"/>
            </w:pPr>
          </w:p>
        </w:tc>
        <w:tc>
          <w:tcPr>
            <w:tcW w:w="1391" w:type="dxa"/>
            <w:vAlign w:val="top"/>
          </w:tcPr>
          <w:p w14:paraId="090ABAD2">
            <w:pPr>
              <w:pStyle w:val="6"/>
            </w:pPr>
          </w:p>
        </w:tc>
        <w:tc>
          <w:tcPr>
            <w:tcW w:w="1295" w:type="dxa"/>
            <w:vAlign w:val="top"/>
          </w:tcPr>
          <w:p w14:paraId="19AB477E">
            <w:pPr>
              <w:pStyle w:val="6"/>
            </w:pPr>
          </w:p>
        </w:tc>
        <w:tc>
          <w:tcPr>
            <w:tcW w:w="1385" w:type="dxa"/>
            <w:vAlign w:val="top"/>
          </w:tcPr>
          <w:p w14:paraId="4C21455E">
            <w:pPr>
              <w:pStyle w:val="6"/>
            </w:pPr>
          </w:p>
        </w:tc>
      </w:tr>
      <w:tr w14:paraId="5F915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40B45F0A">
            <w:pPr>
              <w:spacing w:before="113" w:line="217" w:lineRule="auto"/>
              <w:ind w:left="835"/>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474" w:type="dxa"/>
            <w:vAlign w:val="top"/>
          </w:tcPr>
          <w:p w14:paraId="39158CD0">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1DF92CB4">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3F60566E">
            <w:pPr>
              <w:pStyle w:val="6"/>
            </w:pPr>
          </w:p>
        </w:tc>
        <w:tc>
          <w:tcPr>
            <w:tcW w:w="1385" w:type="dxa"/>
            <w:vAlign w:val="top"/>
          </w:tcPr>
          <w:p w14:paraId="4C4C9864">
            <w:pPr>
              <w:pStyle w:val="6"/>
            </w:pPr>
          </w:p>
        </w:tc>
      </w:tr>
      <w:tr w14:paraId="3517F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vAlign w:val="top"/>
          </w:tcPr>
          <w:p w14:paraId="3AFD7DFE">
            <w:pPr>
              <w:spacing w:before="114" w:line="221" w:lineRule="auto"/>
              <w:ind w:left="1552"/>
              <w:rPr>
                <w:rFonts w:ascii="宋体" w:hAnsi="宋体" w:eastAsia="宋体" w:cs="宋体"/>
                <w:sz w:val="18"/>
                <w:szCs w:val="18"/>
              </w:rPr>
            </w:pPr>
            <w:r>
              <w:rPr>
                <w:rFonts w:ascii="宋体" w:hAnsi="宋体" w:eastAsia="宋体" w:cs="宋体"/>
                <w:color w:val="212529"/>
                <w:spacing w:val="-5"/>
                <w:sz w:val="18"/>
                <w:szCs w:val="18"/>
              </w:rPr>
              <w:t>合计</w:t>
            </w:r>
          </w:p>
        </w:tc>
        <w:tc>
          <w:tcPr>
            <w:tcW w:w="1474" w:type="dxa"/>
            <w:vAlign w:val="top"/>
          </w:tcPr>
          <w:p w14:paraId="794750F7">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5172D2C1">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309C028D">
            <w:pPr>
              <w:pStyle w:val="6"/>
            </w:pPr>
          </w:p>
        </w:tc>
        <w:tc>
          <w:tcPr>
            <w:tcW w:w="1385" w:type="dxa"/>
            <w:vAlign w:val="top"/>
          </w:tcPr>
          <w:p w14:paraId="5FF31411">
            <w:pPr>
              <w:pStyle w:val="6"/>
            </w:pPr>
          </w:p>
        </w:tc>
      </w:tr>
    </w:tbl>
    <w:p w14:paraId="4A5F047F">
      <w:pPr>
        <w:pStyle w:val="2"/>
      </w:pPr>
    </w:p>
    <w:p w14:paraId="36C1C295">
      <w:pPr>
        <w:sectPr>
          <w:footerReference r:id="rId29" w:type="default"/>
          <w:pgSz w:w="11900" w:h="16840"/>
          <w:pgMar w:top="642" w:right="0" w:bottom="340" w:left="0" w:header="326" w:footer="110" w:gutter="0"/>
          <w:cols w:space="720" w:num="1"/>
        </w:sectPr>
      </w:pPr>
    </w:p>
    <w:p w14:paraId="09E5F5F4">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7"/>
        <w:gridCol w:w="1463"/>
        <w:gridCol w:w="1559"/>
        <w:gridCol w:w="1391"/>
        <w:gridCol w:w="1576"/>
      </w:tblGrid>
      <w:tr w14:paraId="5580A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tcBorders>
              <w:top w:val="single" w:color="FFFFFF" w:sz="4" w:space="0"/>
              <w:left w:val="single" w:color="FFFFFF" w:sz="2" w:space="0"/>
              <w:bottom w:val="single" w:color="FFFFFF" w:sz="4" w:space="0"/>
              <w:right w:val="single" w:color="FFFFFF" w:sz="2" w:space="0"/>
            </w:tcBorders>
            <w:vAlign w:val="top"/>
          </w:tcPr>
          <w:p w14:paraId="3E2BCB76">
            <w:pPr>
              <w:pStyle w:val="6"/>
            </w:pPr>
          </w:p>
        </w:tc>
        <w:tc>
          <w:tcPr>
            <w:tcW w:w="1463" w:type="dxa"/>
            <w:tcBorders>
              <w:top w:val="nil"/>
              <w:left w:val="single" w:color="FFFFFF" w:sz="2" w:space="0"/>
              <w:bottom w:val="single" w:color="FFFFFF" w:sz="4" w:space="0"/>
              <w:right w:val="single" w:color="FFFFFF" w:sz="2" w:space="0"/>
            </w:tcBorders>
            <w:vAlign w:val="top"/>
          </w:tcPr>
          <w:p w14:paraId="1C9E373E">
            <w:pPr>
              <w:pStyle w:val="6"/>
            </w:pPr>
          </w:p>
        </w:tc>
        <w:tc>
          <w:tcPr>
            <w:tcW w:w="1559" w:type="dxa"/>
            <w:tcBorders>
              <w:top w:val="single" w:color="FFFFFF" w:sz="4" w:space="0"/>
              <w:left w:val="single" w:color="FFFFFF" w:sz="2" w:space="0"/>
              <w:bottom w:val="single" w:color="FFFFFF" w:sz="4" w:space="0"/>
              <w:right w:val="single" w:color="FFFFFF" w:sz="2" w:space="0"/>
            </w:tcBorders>
            <w:vAlign w:val="top"/>
          </w:tcPr>
          <w:p w14:paraId="25FFBA3F">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140E35B8">
            <w:pPr>
              <w:pStyle w:val="6"/>
            </w:pPr>
          </w:p>
        </w:tc>
        <w:tc>
          <w:tcPr>
            <w:tcW w:w="1576" w:type="dxa"/>
            <w:tcBorders>
              <w:top w:val="single" w:color="FFFFFF" w:sz="4" w:space="0"/>
              <w:left w:val="single" w:color="FFFFFF" w:sz="2" w:space="0"/>
              <w:bottom w:val="single" w:color="FFFFFF" w:sz="4" w:space="0"/>
              <w:right w:val="single" w:color="FFFFFF" w:sz="2" w:space="0"/>
            </w:tcBorders>
            <w:vAlign w:val="top"/>
          </w:tcPr>
          <w:p w14:paraId="02D12B02">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363C8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50ADB9B">
            <w:pPr>
              <w:spacing w:before="91" w:line="219" w:lineRule="auto"/>
              <w:ind w:left="2351"/>
              <w:outlineLvl w:val="1"/>
              <w:rPr>
                <w:rFonts w:ascii="宋体" w:hAnsi="宋体" w:eastAsia="宋体" w:cs="宋体"/>
                <w:sz w:val="24"/>
                <w:szCs w:val="24"/>
              </w:rPr>
            </w:pPr>
            <w:bookmarkStart w:id="26" w:name="bookmark16"/>
            <w:bookmarkEnd w:id="26"/>
            <w:bookmarkStart w:id="27" w:name="bookmark46"/>
            <w:bookmarkEnd w:id="27"/>
            <w:r>
              <w:rPr>
                <w:rFonts w:ascii="宋体" w:hAnsi="宋体" w:eastAsia="宋体" w:cs="宋体"/>
                <w:color w:val="212529"/>
                <w:spacing w:val="-1"/>
                <w:sz w:val="24"/>
                <w:szCs w:val="24"/>
              </w:rPr>
              <w:t>2024年财政拨款安排机关运行经费预算表</w:t>
            </w:r>
          </w:p>
        </w:tc>
      </w:tr>
      <w:tr w14:paraId="341E3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27" w:type="dxa"/>
            <w:tcBorders>
              <w:top w:val="single" w:color="FFFFFF" w:sz="4" w:space="0"/>
              <w:left w:val="single" w:color="FFFFFF" w:sz="2" w:space="0"/>
              <w:right w:val="single" w:color="FFFFFF" w:sz="2" w:space="0"/>
            </w:tcBorders>
            <w:vAlign w:val="top"/>
          </w:tcPr>
          <w:p w14:paraId="56C7B372">
            <w:pPr>
              <w:spacing w:before="32" w:line="222"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w:t>
            </w:r>
          </w:p>
          <w:p w14:paraId="38844BAD">
            <w:pPr>
              <w:spacing w:line="226" w:lineRule="auto"/>
              <w:ind w:left="11"/>
              <w:rPr>
                <w:rFonts w:ascii="宋体" w:hAnsi="宋体" w:eastAsia="宋体" w:cs="宋体"/>
                <w:sz w:val="15"/>
                <w:szCs w:val="15"/>
              </w:rPr>
            </w:pPr>
            <w:r>
              <w:rPr>
                <w:rFonts w:ascii="宋体" w:hAnsi="宋体" w:eastAsia="宋体" w:cs="宋体"/>
                <w:color w:val="212529"/>
                <w:spacing w:val="4"/>
                <w:sz w:val="15"/>
                <w:szCs w:val="15"/>
              </w:rPr>
              <w:t>法委员会</w:t>
            </w:r>
          </w:p>
        </w:tc>
        <w:tc>
          <w:tcPr>
            <w:tcW w:w="1463" w:type="dxa"/>
            <w:tcBorders>
              <w:top w:val="single" w:color="FFFFFF" w:sz="4" w:space="0"/>
              <w:left w:val="single" w:color="FFFFFF" w:sz="2" w:space="0"/>
              <w:right w:val="single" w:color="FFFFFF" w:sz="2" w:space="0"/>
            </w:tcBorders>
            <w:vAlign w:val="top"/>
          </w:tcPr>
          <w:p w14:paraId="268EC8ED">
            <w:pPr>
              <w:pStyle w:val="6"/>
            </w:pPr>
          </w:p>
        </w:tc>
        <w:tc>
          <w:tcPr>
            <w:tcW w:w="1559" w:type="dxa"/>
            <w:tcBorders>
              <w:top w:val="single" w:color="FFFFFF" w:sz="4" w:space="0"/>
              <w:left w:val="single" w:color="FFFFFF" w:sz="2" w:space="0"/>
              <w:right w:val="single" w:color="FFFFFF" w:sz="2" w:space="0"/>
            </w:tcBorders>
            <w:vAlign w:val="top"/>
          </w:tcPr>
          <w:p w14:paraId="0F81DCBF">
            <w:pPr>
              <w:pStyle w:val="6"/>
            </w:pPr>
          </w:p>
        </w:tc>
        <w:tc>
          <w:tcPr>
            <w:tcW w:w="1391" w:type="dxa"/>
            <w:tcBorders>
              <w:top w:val="single" w:color="FFFFFF" w:sz="4" w:space="0"/>
              <w:left w:val="single" w:color="FFFFFF" w:sz="2" w:space="0"/>
              <w:right w:val="single" w:color="FFFFFF" w:sz="2" w:space="0"/>
            </w:tcBorders>
            <w:vAlign w:val="top"/>
          </w:tcPr>
          <w:p w14:paraId="2A1737EF">
            <w:pPr>
              <w:pStyle w:val="6"/>
            </w:pPr>
          </w:p>
        </w:tc>
        <w:tc>
          <w:tcPr>
            <w:tcW w:w="1576" w:type="dxa"/>
            <w:tcBorders>
              <w:top w:val="single" w:color="FFFFFF" w:sz="4" w:space="0"/>
              <w:left w:val="single" w:color="FFFFFF" w:sz="2" w:space="0"/>
              <w:right w:val="single" w:color="FFFFFF" w:sz="2" w:space="0"/>
            </w:tcBorders>
            <w:vAlign w:val="top"/>
          </w:tcPr>
          <w:p w14:paraId="359CC78D">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08EBE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restart"/>
            <w:tcBorders>
              <w:bottom w:val="nil"/>
            </w:tcBorders>
            <w:vAlign w:val="top"/>
          </w:tcPr>
          <w:p w14:paraId="02F2EC54">
            <w:pPr>
              <w:pStyle w:val="6"/>
              <w:spacing w:line="266" w:lineRule="auto"/>
            </w:pPr>
          </w:p>
          <w:p w14:paraId="4285121A">
            <w:pPr>
              <w:spacing w:before="59" w:line="220" w:lineRule="auto"/>
              <w:ind w:left="1150"/>
              <w:rPr>
                <w:rFonts w:ascii="宋体" w:hAnsi="宋体" w:eastAsia="宋体" w:cs="宋体"/>
                <w:sz w:val="18"/>
                <w:szCs w:val="18"/>
              </w:rPr>
            </w:pPr>
            <w:r>
              <w:rPr>
                <w:rFonts w:ascii="宋体" w:hAnsi="宋体" w:eastAsia="宋体" w:cs="宋体"/>
                <w:color w:val="212529"/>
                <w:spacing w:val="-3"/>
                <w:sz w:val="18"/>
                <w:szCs w:val="18"/>
              </w:rPr>
              <w:t>单位名称</w:t>
            </w:r>
          </w:p>
        </w:tc>
        <w:tc>
          <w:tcPr>
            <w:tcW w:w="5989" w:type="dxa"/>
            <w:gridSpan w:val="4"/>
            <w:vAlign w:val="top"/>
          </w:tcPr>
          <w:p w14:paraId="305A02B8">
            <w:pPr>
              <w:spacing w:before="111" w:line="219" w:lineRule="auto"/>
              <w:ind w:left="2541"/>
              <w:rPr>
                <w:rFonts w:ascii="宋体" w:hAnsi="宋体" w:eastAsia="宋体" w:cs="宋体"/>
                <w:sz w:val="18"/>
                <w:szCs w:val="18"/>
              </w:rPr>
            </w:pPr>
            <w:r>
              <w:rPr>
                <w:rFonts w:ascii="宋体" w:hAnsi="宋体" w:eastAsia="宋体" w:cs="宋体"/>
                <w:color w:val="212529"/>
                <w:spacing w:val="-2"/>
                <w:sz w:val="18"/>
                <w:szCs w:val="18"/>
              </w:rPr>
              <w:t>2024预算数</w:t>
            </w:r>
          </w:p>
        </w:tc>
      </w:tr>
      <w:tr w14:paraId="3063C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continue"/>
            <w:tcBorders>
              <w:top w:val="nil"/>
            </w:tcBorders>
            <w:vAlign w:val="top"/>
          </w:tcPr>
          <w:p w14:paraId="06E35C73">
            <w:pPr>
              <w:pStyle w:val="6"/>
            </w:pPr>
          </w:p>
        </w:tc>
        <w:tc>
          <w:tcPr>
            <w:tcW w:w="1463" w:type="dxa"/>
            <w:vAlign w:val="top"/>
          </w:tcPr>
          <w:p w14:paraId="0CB7C91B">
            <w:pPr>
              <w:spacing w:before="111" w:line="221" w:lineRule="auto"/>
              <w:ind w:left="547"/>
              <w:rPr>
                <w:rFonts w:ascii="宋体" w:hAnsi="宋体" w:eastAsia="宋体" w:cs="宋体"/>
                <w:sz w:val="18"/>
                <w:szCs w:val="18"/>
              </w:rPr>
            </w:pPr>
            <w:r>
              <w:rPr>
                <w:rFonts w:ascii="宋体" w:hAnsi="宋体" w:eastAsia="宋体" w:cs="宋体"/>
                <w:color w:val="212529"/>
                <w:spacing w:val="-5"/>
                <w:sz w:val="18"/>
                <w:szCs w:val="18"/>
              </w:rPr>
              <w:t>合计</w:t>
            </w:r>
          </w:p>
        </w:tc>
        <w:tc>
          <w:tcPr>
            <w:tcW w:w="1559" w:type="dxa"/>
            <w:vAlign w:val="top"/>
          </w:tcPr>
          <w:p w14:paraId="3E6FA9F9">
            <w:pPr>
              <w:spacing w:before="112" w:line="219" w:lineRule="auto"/>
              <w:ind w:left="23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91" w:type="dxa"/>
            <w:vAlign w:val="top"/>
          </w:tcPr>
          <w:p w14:paraId="58057A23">
            <w:pPr>
              <w:spacing w:before="111" w:line="219" w:lineRule="auto"/>
              <w:ind w:left="63"/>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576" w:type="dxa"/>
            <w:vAlign w:val="top"/>
          </w:tcPr>
          <w:p w14:paraId="5F2CD046">
            <w:pPr>
              <w:spacing w:before="111" w:line="219" w:lineRule="auto"/>
              <w:ind w:left="82"/>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21BB6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Align w:val="top"/>
          </w:tcPr>
          <w:p w14:paraId="0CCBFC29">
            <w:pPr>
              <w:spacing w:before="113" w:line="219" w:lineRule="auto"/>
              <w:ind w:left="1151"/>
              <w:rPr>
                <w:rFonts w:ascii="宋体" w:hAnsi="宋体" w:eastAsia="宋体" w:cs="宋体"/>
                <w:sz w:val="18"/>
                <w:szCs w:val="18"/>
              </w:rPr>
            </w:pPr>
            <w:r>
              <w:rPr>
                <w:rFonts w:ascii="宋体" w:hAnsi="宋体" w:eastAsia="宋体" w:cs="宋体"/>
                <w:color w:val="212529"/>
                <w:spacing w:val="-3"/>
                <w:sz w:val="18"/>
                <w:szCs w:val="18"/>
              </w:rPr>
              <w:t>部门合计</w:t>
            </w:r>
          </w:p>
        </w:tc>
        <w:tc>
          <w:tcPr>
            <w:tcW w:w="1463" w:type="dxa"/>
            <w:vAlign w:val="top"/>
          </w:tcPr>
          <w:p w14:paraId="1901F8D9">
            <w:pPr>
              <w:spacing w:before="11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39.28</w:t>
            </w:r>
          </w:p>
        </w:tc>
        <w:tc>
          <w:tcPr>
            <w:tcW w:w="1559" w:type="dxa"/>
            <w:vAlign w:val="top"/>
          </w:tcPr>
          <w:p w14:paraId="1F0F3FD0">
            <w:pPr>
              <w:spacing w:before="11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39.28</w:t>
            </w:r>
          </w:p>
        </w:tc>
        <w:tc>
          <w:tcPr>
            <w:tcW w:w="1391" w:type="dxa"/>
            <w:vAlign w:val="top"/>
          </w:tcPr>
          <w:p w14:paraId="335464FB">
            <w:pPr>
              <w:pStyle w:val="6"/>
            </w:pPr>
          </w:p>
        </w:tc>
        <w:tc>
          <w:tcPr>
            <w:tcW w:w="1576" w:type="dxa"/>
            <w:vAlign w:val="top"/>
          </w:tcPr>
          <w:p w14:paraId="574CD945">
            <w:pPr>
              <w:pStyle w:val="6"/>
            </w:pPr>
          </w:p>
        </w:tc>
      </w:tr>
      <w:tr w14:paraId="576F6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vAlign w:val="top"/>
          </w:tcPr>
          <w:p w14:paraId="483E4DC4">
            <w:pPr>
              <w:spacing w:before="6" w:line="210" w:lineRule="auto"/>
              <w:ind w:left="16" w:right="135" w:firstLine="9"/>
              <w:rPr>
                <w:rFonts w:ascii="宋体" w:hAnsi="宋体" w:eastAsia="宋体" w:cs="宋体"/>
                <w:sz w:val="18"/>
                <w:szCs w:val="18"/>
              </w:rPr>
            </w:pPr>
            <w:r>
              <w:rPr>
                <w:rFonts w:ascii="宋体" w:hAnsi="宋体" w:eastAsia="宋体" w:cs="宋体"/>
                <w:color w:val="212529"/>
                <w:spacing w:val="-2"/>
                <w:sz w:val="18"/>
                <w:szCs w:val="18"/>
              </w:rPr>
              <w:t>中国共产党山西省兴县委员会政法委</w:t>
            </w:r>
            <w:r>
              <w:rPr>
                <w:rFonts w:ascii="宋体" w:hAnsi="宋体" w:eastAsia="宋体" w:cs="宋体"/>
                <w:color w:val="212529"/>
                <w:spacing w:val="6"/>
                <w:sz w:val="18"/>
                <w:szCs w:val="18"/>
              </w:rPr>
              <w:t xml:space="preserve"> </w:t>
            </w:r>
            <w:r>
              <w:rPr>
                <w:rFonts w:ascii="宋体" w:hAnsi="宋体" w:eastAsia="宋体" w:cs="宋体"/>
                <w:color w:val="212529"/>
                <w:spacing w:val="-8"/>
                <w:sz w:val="18"/>
                <w:szCs w:val="18"/>
              </w:rPr>
              <w:t>员会</w:t>
            </w:r>
          </w:p>
        </w:tc>
        <w:tc>
          <w:tcPr>
            <w:tcW w:w="1463" w:type="dxa"/>
            <w:vAlign w:val="top"/>
          </w:tcPr>
          <w:p w14:paraId="20D5AC7A">
            <w:pPr>
              <w:spacing w:before="11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39.28</w:t>
            </w:r>
          </w:p>
        </w:tc>
        <w:tc>
          <w:tcPr>
            <w:tcW w:w="1559" w:type="dxa"/>
            <w:vAlign w:val="top"/>
          </w:tcPr>
          <w:p w14:paraId="0B8D76FA">
            <w:pPr>
              <w:spacing w:before="11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39.28</w:t>
            </w:r>
          </w:p>
        </w:tc>
        <w:tc>
          <w:tcPr>
            <w:tcW w:w="1391" w:type="dxa"/>
            <w:vAlign w:val="top"/>
          </w:tcPr>
          <w:p w14:paraId="7DABD56E">
            <w:pPr>
              <w:pStyle w:val="6"/>
            </w:pPr>
          </w:p>
        </w:tc>
        <w:tc>
          <w:tcPr>
            <w:tcW w:w="1576" w:type="dxa"/>
            <w:vAlign w:val="top"/>
          </w:tcPr>
          <w:p w14:paraId="53BEC6FE">
            <w:pPr>
              <w:pStyle w:val="6"/>
            </w:pPr>
          </w:p>
        </w:tc>
      </w:tr>
    </w:tbl>
    <w:p w14:paraId="76F7E376">
      <w:pPr>
        <w:pStyle w:val="2"/>
      </w:pPr>
    </w:p>
    <w:p w14:paraId="418E1F60">
      <w:pPr>
        <w:sectPr>
          <w:footerReference r:id="rId30" w:type="default"/>
          <w:pgSz w:w="11900" w:h="16840"/>
          <w:pgMar w:top="642" w:right="0" w:bottom="340" w:left="0" w:header="326" w:footer="111" w:gutter="0"/>
          <w:cols w:space="720" w:num="1"/>
        </w:sectPr>
      </w:pPr>
    </w:p>
    <w:p w14:paraId="745D0832">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6"/>
        <w:gridCol w:w="1319"/>
        <w:gridCol w:w="1319"/>
        <w:gridCol w:w="623"/>
        <w:gridCol w:w="1067"/>
        <w:gridCol w:w="1043"/>
        <w:gridCol w:w="809"/>
      </w:tblGrid>
      <w:tr w14:paraId="6BCED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tcBorders>
              <w:top w:val="single" w:color="FFFFFF" w:sz="4" w:space="0"/>
              <w:left w:val="single" w:color="FFFFFF" w:sz="2" w:space="0"/>
              <w:bottom w:val="single" w:color="FFFFFF" w:sz="4" w:space="0"/>
              <w:right w:val="single" w:color="FFFFFF" w:sz="2" w:space="0"/>
            </w:tcBorders>
            <w:vAlign w:val="top"/>
          </w:tcPr>
          <w:p w14:paraId="347B082F">
            <w:pPr>
              <w:pStyle w:val="6"/>
            </w:pPr>
          </w:p>
        </w:tc>
        <w:tc>
          <w:tcPr>
            <w:tcW w:w="1319" w:type="dxa"/>
            <w:tcBorders>
              <w:top w:val="single" w:color="FFFFFF" w:sz="4" w:space="0"/>
              <w:left w:val="single" w:color="FFFFFF" w:sz="2" w:space="0"/>
              <w:bottom w:val="single" w:color="FFFFFF" w:sz="4" w:space="0"/>
              <w:right w:val="single" w:color="FFFFFF" w:sz="2" w:space="0"/>
            </w:tcBorders>
            <w:vAlign w:val="top"/>
          </w:tcPr>
          <w:p w14:paraId="24FB0A64">
            <w:pPr>
              <w:pStyle w:val="6"/>
            </w:pPr>
          </w:p>
        </w:tc>
        <w:tc>
          <w:tcPr>
            <w:tcW w:w="1319" w:type="dxa"/>
            <w:tcBorders>
              <w:top w:val="single" w:color="FFFFFF" w:sz="4" w:space="0"/>
              <w:left w:val="single" w:color="FFFFFF" w:sz="2" w:space="0"/>
              <w:bottom w:val="single" w:color="FFFFFF" w:sz="4" w:space="0"/>
              <w:right w:val="single" w:color="FFFFFF" w:sz="2" w:space="0"/>
            </w:tcBorders>
            <w:vAlign w:val="top"/>
          </w:tcPr>
          <w:p w14:paraId="13E052ED">
            <w:pPr>
              <w:pStyle w:val="6"/>
            </w:pPr>
          </w:p>
        </w:tc>
        <w:tc>
          <w:tcPr>
            <w:tcW w:w="623" w:type="dxa"/>
            <w:tcBorders>
              <w:top w:val="single" w:color="FFFFFF" w:sz="4" w:space="0"/>
              <w:left w:val="single" w:color="FFFFFF" w:sz="2" w:space="0"/>
              <w:bottom w:val="single" w:color="FFFFFF" w:sz="4" w:space="0"/>
              <w:right w:val="single" w:color="FFFFFF" w:sz="2" w:space="0"/>
            </w:tcBorders>
            <w:vAlign w:val="top"/>
          </w:tcPr>
          <w:p w14:paraId="11B0375F">
            <w:pPr>
              <w:pStyle w:val="6"/>
            </w:pPr>
          </w:p>
        </w:tc>
        <w:tc>
          <w:tcPr>
            <w:tcW w:w="1067" w:type="dxa"/>
            <w:tcBorders>
              <w:top w:val="single" w:color="FFFFFF" w:sz="4" w:space="0"/>
              <w:left w:val="single" w:color="FFFFFF" w:sz="2" w:space="0"/>
              <w:bottom w:val="single" w:color="FFFFFF" w:sz="4" w:space="0"/>
              <w:right w:val="single" w:color="FFFFFF" w:sz="2" w:space="0"/>
            </w:tcBorders>
            <w:vAlign w:val="top"/>
          </w:tcPr>
          <w:p w14:paraId="08B5D84B">
            <w:pPr>
              <w:pStyle w:val="6"/>
            </w:pPr>
          </w:p>
        </w:tc>
        <w:tc>
          <w:tcPr>
            <w:tcW w:w="1852" w:type="dxa"/>
            <w:gridSpan w:val="2"/>
            <w:tcBorders>
              <w:top w:val="single" w:color="FFFFFF" w:sz="4" w:space="0"/>
              <w:left w:val="single" w:color="FFFFFF" w:sz="2" w:space="0"/>
              <w:bottom w:val="single" w:color="FFFFFF" w:sz="4" w:space="0"/>
              <w:right w:val="single" w:color="FFFFFF" w:sz="2" w:space="0"/>
            </w:tcBorders>
            <w:vAlign w:val="top"/>
          </w:tcPr>
          <w:p w14:paraId="4A11014C">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7B867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01D62979">
            <w:pPr>
              <w:spacing w:before="90" w:line="219" w:lineRule="auto"/>
              <w:ind w:left="2591"/>
              <w:outlineLvl w:val="1"/>
              <w:rPr>
                <w:rFonts w:ascii="宋体" w:hAnsi="宋体" w:eastAsia="宋体" w:cs="宋体"/>
                <w:sz w:val="24"/>
                <w:szCs w:val="24"/>
              </w:rPr>
            </w:pPr>
            <w:bookmarkStart w:id="28" w:name="bookmark47"/>
            <w:bookmarkEnd w:id="28"/>
            <w:bookmarkStart w:id="29" w:name="bookmark17"/>
            <w:bookmarkEnd w:id="29"/>
            <w:r>
              <w:rPr>
                <w:rFonts w:ascii="宋体" w:hAnsi="宋体" w:eastAsia="宋体" w:cs="宋体"/>
                <w:color w:val="212529"/>
                <w:spacing w:val="-1"/>
                <w:sz w:val="24"/>
                <w:szCs w:val="24"/>
              </w:rPr>
              <w:t>2024年项目支出预算表（本年预算）</w:t>
            </w:r>
          </w:p>
        </w:tc>
      </w:tr>
      <w:tr w14:paraId="108FA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164" w:type="dxa"/>
            <w:gridSpan w:val="5"/>
            <w:tcBorders>
              <w:top w:val="single" w:color="FFFFFF" w:sz="4" w:space="0"/>
            </w:tcBorders>
            <w:vAlign w:val="top"/>
          </w:tcPr>
          <w:p w14:paraId="50BEFE72">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852" w:type="dxa"/>
            <w:gridSpan w:val="2"/>
            <w:tcBorders>
              <w:top w:val="single" w:color="FFFFFF" w:sz="4" w:space="0"/>
            </w:tcBorders>
            <w:vAlign w:val="top"/>
          </w:tcPr>
          <w:p w14:paraId="58DFCF12">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0172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Merge w:val="restart"/>
            <w:tcBorders>
              <w:bottom w:val="nil"/>
            </w:tcBorders>
            <w:vAlign w:val="top"/>
          </w:tcPr>
          <w:p w14:paraId="2211113F">
            <w:pPr>
              <w:pStyle w:val="6"/>
              <w:spacing w:line="359" w:lineRule="auto"/>
            </w:pPr>
          </w:p>
          <w:p w14:paraId="6FF81DBD">
            <w:pPr>
              <w:spacing w:before="58" w:line="220" w:lineRule="auto"/>
              <w:ind w:left="1056"/>
              <w:rPr>
                <w:rFonts w:ascii="宋体" w:hAnsi="宋体" w:eastAsia="宋体" w:cs="宋体"/>
                <w:sz w:val="18"/>
                <w:szCs w:val="18"/>
              </w:rPr>
            </w:pPr>
            <w:r>
              <w:rPr>
                <w:rFonts w:ascii="宋体" w:hAnsi="宋体" w:eastAsia="宋体" w:cs="宋体"/>
                <w:color w:val="212529"/>
                <w:spacing w:val="-3"/>
                <w:sz w:val="18"/>
                <w:szCs w:val="18"/>
              </w:rPr>
              <w:t>项目名称</w:t>
            </w:r>
          </w:p>
        </w:tc>
        <w:tc>
          <w:tcPr>
            <w:tcW w:w="1319" w:type="dxa"/>
            <w:vMerge w:val="restart"/>
            <w:tcBorders>
              <w:bottom w:val="nil"/>
            </w:tcBorders>
            <w:vAlign w:val="top"/>
          </w:tcPr>
          <w:p w14:paraId="1EA115BA">
            <w:pPr>
              <w:pStyle w:val="6"/>
              <w:spacing w:line="358" w:lineRule="auto"/>
            </w:pPr>
          </w:p>
          <w:p w14:paraId="37DDE470">
            <w:pPr>
              <w:spacing w:before="59" w:line="221" w:lineRule="auto"/>
              <w:ind w:left="474"/>
              <w:rPr>
                <w:rFonts w:ascii="宋体" w:hAnsi="宋体" w:eastAsia="宋体" w:cs="宋体"/>
                <w:sz w:val="18"/>
                <w:szCs w:val="18"/>
              </w:rPr>
            </w:pPr>
            <w:r>
              <w:rPr>
                <w:rFonts w:ascii="宋体" w:hAnsi="宋体" w:eastAsia="宋体" w:cs="宋体"/>
                <w:color w:val="212529"/>
                <w:spacing w:val="-5"/>
                <w:sz w:val="18"/>
                <w:szCs w:val="18"/>
              </w:rPr>
              <w:t>合计</w:t>
            </w:r>
          </w:p>
        </w:tc>
        <w:tc>
          <w:tcPr>
            <w:tcW w:w="3009" w:type="dxa"/>
            <w:gridSpan w:val="3"/>
            <w:vAlign w:val="top"/>
          </w:tcPr>
          <w:p w14:paraId="1C6FB52E">
            <w:pPr>
              <w:spacing w:before="108" w:line="219" w:lineRule="auto"/>
              <w:ind w:left="873"/>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43" w:type="dxa"/>
            <w:vMerge w:val="restart"/>
            <w:tcBorders>
              <w:bottom w:val="nil"/>
            </w:tcBorders>
            <w:vAlign w:val="top"/>
          </w:tcPr>
          <w:p w14:paraId="5C6E5571">
            <w:pPr>
              <w:pStyle w:val="6"/>
              <w:spacing w:line="252" w:lineRule="auto"/>
            </w:pPr>
          </w:p>
          <w:p w14:paraId="5D7213B3">
            <w:pPr>
              <w:spacing w:before="58" w:line="209" w:lineRule="auto"/>
              <w:ind w:left="71"/>
              <w:rPr>
                <w:rFonts w:ascii="宋体" w:hAnsi="宋体" w:eastAsia="宋体" w:cs="宋体"/>
                <w:sz w:val="18"/>
                <w:szCs w:val="18"/>
              </w:rPr>
            </w:pPr>
            <w:r>
              <w:rPr>
                <w:rFonts w:ascii="宋体" w:hAnsi="宋体" w:eastAsia="宋体" w:cs="宋体"/>
                <w:color w:val="212529"/>
                <w:spacing w:val="-2"/>
                <w:sz w:val="18"/>
                <w:szCs w:val="18"/>
              </w:rPr>
              <w:t>财政专户管</w:t>
            </w:r>
          </w:p>
          <w:p w14:paraId="194B407E">
            <w:pPr>
              <w:spacing w:line="220" w:lineRule="auto"/>
              <w:ind w:left="253"/>
              <w:rPr>
                <w:rFonts w:ascii="宋体" w:hAnsi="宋体" w:eastAsia="宋体" w:cs="宋体"/>
                <w:sz w:val="18"/>
                <w:szCs w:val="18"/>
              </w:rPr>
            </w:pPr>
            <w:r>
              <w:rPr>
                <w:rFonts w:ascii="宋体" w:hAnsi="宋体" w:eastAsia="宋体" w:cs="宋体"/>
                <w:color w:val="212529"/>
                <w:spacing w:val="-4"/>
                <w:sz w:val="18"/>
                <w:szCs w:val="18"/>
              </w:rPr>
              <w:t>理资金</w:t>
            </w:r>
          </w:p>
        </w:tc>
        <w:tc>
          <w:tcPr>
            <w:tcW w:w="809" w:type="dxa"/>
            <w:vMerge w:val="restart"/>
            <w:tcBorders>
              <w:bottom w:val="nil"/>
            </w:tcBorders>
            <w:vAlign w:val="top"/>
          </w:tcPr>
          <w:p w14:paraId="68A71939">
            <w:pPr>
              <w:pStyle w:val="6"/>
              <w:spacing w:line="359" w:lineRule="auto"/>
            </w:pPr>
          </w:p>
          <w:p w14:paraId="5F0198B2">
            <w:pPr>
              <w:spacing w:before="58" w:line="220" w:lineRule="auto"/>
              <w:ind w:left="43"/>
              <w:rPr>
                <w:rFonts w:ascii="宋体" w:hAnsi="宋体" w:eastAsia="宋体" w:cs="宋体"/>
                <w:sz w:val="18"/>
                <w:szCs w:val="18"/>
              </w:rPr>
            </w:pPr>
            <w:r>
              <w:rPr>
                <w:rFonts w:ascii="宋体" w:hAnsi="宋体" w:eastAsia="宋体" w:cs="宋体"/>
                <w:color w:val="212529"/>
                <w:spacing w:val="-3"/>
                <w:sz w:val="18"/>
                <w:szCs w:val="18"/>
              </w:rPr>
              <w:t>单位资金</w:t>
            </w:r>
          </w:p>
        </w:tc>
      </w:tr>
      <w:tr w14:paraId="75576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836" w:type="dxa"/>
            <w:vMerge w:val="continue"/>
            <w:tcBorders>
              <w:top w:val="nil"/>
            </w:tcBorders>
            <w:vAlign w:val="top"/>
          </w:tcPr>
          <w:p w14:paraId="03ED65FF">
            <w:pPr>
              <w:pStyle w:val="6"/>
            </w:pPr>
          </w:p>
        </w:tc>
        <w:tc>
          <w:tcPr>
            <w:tcW w:w="1319" w:type="dxa"/>
            <w:vMerge w:val="continue"/>
            <w:tcBorders>
              <w:top w:val="nil"/>
            </w:tcBorders>
            <w:vAlign w:val="top"/>
          </w:tcPr>
          <w:p w14:paraId="5990E933">
            <w:pPr>
              <w:pStyle w:val="6"/>
            </w:pPr>
          </w:p>
        </w:tc>
        <w:tc>
          <w:tcPr>
            <w:tcW w:w="1319" w:type="dxa"/>
            <w:vAlign w:val="top"/>
          </w:tcPr>
          <w:p w14:paraId="04C1B639">
            <w:pPr>
              <w:spacing w:before="204" w:line="219" w:lineRule="auto"/>
              <w:ind w:left="11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23" w:type="dxa"/>
            <w:vAlign w:val="top"/>
          </w:tcPr>
          <w:p w14:paraId="57A9628D">
            <w:pPr>
              <w:spacing w:line="209" w:lineRule="auto"/>
              <w:ind w:left="37"/>
              <w:rPr>
                <w:rFonts w:ascii="宋体" w:hAnsi="宋体" w:eastAsia="宋体" w:cs="宋体"/>
                <w:sz w:val="18"/>
                <w:szCs w:val="18"/>
              </w:rPr>
            </w:pPr>
            <w:r>
              <w:rPr>
                <w:rFonts w:ascii="宋体" w:hAnsi="宋体" w:eastAsia="宋体" w:cs="宋体"/>
                <w:color w:val="212529"/>
                <w:spacing w:val="-3"/>
                <w:sz w:val="18"/>
                <w:szCs w:val="18"/>
              </w:rPr>
              <w:t>政府性</w:t>
            </w:r>
          </w:p>
          <w:p w14:paraId="12B568D8">
            <w:pPr>
              <w:spacing w:line="209" w:lineRule="auto"/>
              <w:ind w:left="38"/>
              <w:rPr>
                <w:rFonts w:ascii="宋体" w:hAnsi="宋体" w:eastAsia="宋体" w:cs="宋体"/>
                <w:sz w:val="18"/>
                <w:szCs w:val="18"/>
              </w:rPr>
            </w:pPr>
            <w:r>
              <w:rPr>
                <w:rFonts w:ascii="宋体" w:hAnsi="宋体" w:eastAsia="宋体" w:cs="宋体"/>
                <w:color w:val="212529"/>
                <w:spacing w:val="-3"/>
                <w:sz w:val="18"/>
                <w:szCs w:val="18"/>
              </w:rPr>
              <w:t>基金预</w:t>
            </w:r>
          </w:p>
          <w:p w14:paraId="646ED41B">
            <w:pPr>
              <w:spacing w:line="200" w:lineRule="auto"/>
              <w:ind w:left="220"/>
              <w:rPr>
                <w:rFonts w:ascii="宋体" w:hAnsi="宋体" w:eastAsia="宋体" w:cs="宋体"/>
                <w:sz w:val="18"/>
                <w:szCs w:val="18"/>
              </w:rPr>
            </w:pPr>
            <w:r>
              <w:rPr>
                <w:rFonts w:ascii="宋体" w:hAnsi="宋体" w:eastAsia="宋体" w:cs="宋体"/>
                <w:color w:val="212529"/>
                <w:sz w:val="18"/>
                <w:szCs w:val="18"/>
              </w:rPr>
              <w:t>算</w:t>
            </w:r>
          </w:p>
        </w:tc>
        <w:tc>
          <w:tcPr>
            <w:tcW w:w="1067" w:type="dxa"/>
            <w:vAlign w:val="top"/>
          </w:tcPr>
          <w:p w14:paraId="6CC52D7E">
            <w:pPr>
              <w:spacing w:before="96" w:line="209" w:lineRule="auto"/>
              <w:ind w:left="99"/>
              <w:rPr>
                <w:rFonts w:ascii="宋体" w:hAnsi="宋体" w:eastAsia="宋体" w:cs="宋体"/>
                <w:sz w:val="18"/>
                <w:szCs w:val="18"/>
              </w:rPr>
            </w:pPr>
            <w:r>
              <w:rPr>
                <w:rFonts w:ascii="宋体" w:hAnsi="宋体" w:eastAsia="宋体" w:cs="宋体"/>
                <w:color w:val="212529"/>
                <w:spacing w:val="-6"/>
                <w:sz w:val="18"/>
                <w:szCs w:val="18"/>
              </w:rPr>
              <w:t>国有资本经</w:t>
            </w:r>
          </w:p>
          <w:p w14:paraId="2C672795">
            <w:pPr>
              <w:spacing w:line="219" w:lineRule="auto"/>
              <w:ind w:left="267"/>
              <w:rPr>
                <w:rFonts w:ascii="宋体" w:hAnsi="宋体" w:eastAsia="宋体" w:cs="宋体"/>
                <w:sz w:val="18"/>
                <w:szCs w:val="18"/>
              </w:rPr>
            </w:pPr>
            <w:r>
              <w:rPr>
                <w:rFonts w:ascii="宋体" w:hAnsi="宋体" w:eastAsia="宋体" w:cs="宋体"/>
                <w:color w:val="212529"/>
                <w:spacing w:val="-5"/>
                <w:sz w:val="18"/>
                <w:szCs w:val="18"/>
              </w:rPr>
              <w:t>营预算</w:t>
            </w:r>
          </w:p>
        </w:tc>
        <w:tc>
          <w:tcPr>
            <w:tcW w:w="1043" w:type="dxa"/>
            <w:vMerge w:val="continue"/>
            <w:tcBorders>
              <w:top w:val="nil"/>
            </w:tcBorders>
            <w:vAlign w:val="top"/>
          </w:tcPr>
          <w:p w14:paraId="13E9ABDC">
            <w:pPr>
              <w:pStyle w:val="6"/>
            </w:pPr>
          </w:p>
        </w:tc>
        <w:tc>
          <w:tcPr>
            <w:tcW w:w="809" w:type="dxa"/>
            <w:vMerge w:val="continue"/>
            <w:tcBorders>
              <w:top w:val="nil"/>
            </w:tcBorders>
            <w:vAlign w:val="top"/>
          </w:tcPr>
          <w:p w14:paraId="314E54F6">
            <w:pPr>
              <w:pStyle w:val="6"/>
            </w:pPr>
          </w:p>
        </w:tc>
      </w:tr>
      <w:tr w14:paraId="014C5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1" w:hRule="atLeast"/>
        </w:trPr>
        <w:tc>
          <w:tcPr>
            <w:tcW w:w="2836" w:type="dxa"/>
            <w:vAlign w:val="top"/>
          </w:tcPr>
          <w:p w14:paraId="7402B624">
            <w:pPr>
              <w:spacing w:before="109" w:line="241" w:lineRule="auto"/>
              <w:ind w:left="1384"/>
              <w:rPr>
                <w:rFonts w:ascii="宋体" w:hAnsi="宋体" w:eastAsia="宋体" w:cs="宋体"/>
                <w:sz w:val="18"/>
                <w:szCs w:val="18"/>
              </w:rPr>
            </w:pPr>
            <w:r>
              <w:rPr>
                <w:rFonts w:ascii="宋体" w:hAnsi="宋体" w:eastAsia="宋体" w:cs="宋体"/>
                <w:color w:val="212529"/>
                <w:sz w:val="18"/>
                <w:szCs w:val="18"/>
              </w:rPr>
              <w:t>1</w:t>
            </w:r>
          </w:p>
        </w:tc>
        <w:tc>
          <w:tcPr>
            <w:tcW w:w="1319" w:type="dxa"/>
            <w:vAlign w:val="top"/>
          </w:tcPr>
          <w:p w14:paraId="61AD959F">
            <w:pPr>
              <w:spacing w:before="109" w:line="241" w:lineRule="auto"/>
              <w:ind w:left="614"/>
              <w:rPr>
                <w:rFonts w:ascii="宋体" w:hAnsi="宋体" w:eastAsia="宋体" w:cs="宋体"/>
                <w:sz w:val="18"/>
                <w:szCs w:val="18"/>
              </w:rPr>
            </w:pPr>
            <w:r>
              <w:rPr>
                <w:rFonts w:ascii="宋体" w:hAnsi="宋体" w:eastAsia="宋体" w:cs="宋体"/>
                <w:color w:val="212529"/>
                <w:sz w:val="18"/>
                <w:szCs w:val="18"/>
              </w:rPr>
              <w:t>2</w:t>
            </w:r>
          </w:p>
        </w:tc>
        <w:tc>
          <w:tcPr>
            <w:tcW w:w="1319" w:type="dxa"/>
            <w:vAlign w:val="top"/>
          </w:tcPr>
          <w:p w14:paraId="7710A079">
            <w:pPr>
              <w:spacing w:before="108"/>
              <w:ind w:left="616"/>
              <w:rPr>
                <w:rFonts w:ascii="宋体" w:hAnsi="宋体" w:eastAsia="宋体" w:cs="宋体"/>
                <w:sz w:val="18"/>
                <w:szCs w:val="18"/>
              </w:rPr>
            </w:pPr>
            <w:r>
              <w:rPr>
                <w:rFonts w:ascii="宋体" w:hAnsi="宋体" w:eastAsia="宋体" w:cs="宋体"/>
                <w:color w:val="212529"/>
                <w:sz w:val="18"/>
                <w:szCs w:val="18"/>
              </w:rPr>
              <w:t>3</w:t>
            </w:r>
          </w:p>
        </w:tc>
        <w:tc>
          <w:tcPr>
            <w:tcW w:w="623" w:type="dxa"/>
            <w:vAlign w:val="top"/>
          </w:tcPr>
          <w:p w14:paraId="278B6FC7">
            <w:pPr>
              <w:spacing w:before="109" w:line="241" w:lineRule="auto"/>
              <w:ind w:left="265"/>
              <w:rPr>
                <w:rFonts w:ascii="宋体" w:hAnsi="宋体" w:eastAsia="宋体" w:cs="宋体"/>
                <w:sz w:val="18"/>
                <w:szCs w:val="18"/>
              </w:rPr>
            </w:pPr>
            <w:r>
              <w:rPr>
                <w:rFonts w:ascii="宋体" w:hAnsi="宋体" w:eastAsia="宋体" w:cs="宋体"/>
                <w:color w:val="212529"/>
                <w:sz w:val="18"/>
                <w:szCs w:val="18"/>
              </w:rPr>
              <w:t>4</w:t>
            </w:r>
          </w:p>
        </w:tc>
        <w:tc>
          <w:tcPr>
            <w:tcW w:w="1067" w:type="dxa"/>
            <w:vAlign w:val="top"/>
          </w:tcPr>
          <w:p w14:paraId="37069F2D">
            <w:pPr>
              <w:spacing w:before="108"/>
              <w:ind w:left="493"/>
              <w:rPr>
                <w:rFonts w:ascii="宋体" w:hAnsi="宋体" w:eastAsia="宋体" w:cs="宋体"/>
                <w:sz w:val="18"/>
                <w:szCs w:val="18"/>
              </w:rPr>
            </w:pPr>
            <w:r>
              <w:rPr>
                <w:rFonts w:ascii="宋体" w:hAnsi="宋体" w:eastAsia="宋体" w:cs="宋体"/>
                <w:color w:val="212529"/>
                <w:sz w:val="18"/>
                <w:szCs w:val="18"/>
              </w:rPr>
              <w:t>5</w:t>
            </w:r>
          </w:p>
        </w:tc>
        <w:tc>
          <w:tcPr>
            <w:tcW w:w="1043" w:type="dxa"/>
            <w:vAlign w:val="top"/>
          </w:tcPr>
          <w:p w14:paraId="1748C06D">
            <w:pPr>
              <w:spacing w:before="108"/>
              <w:ind w:left="480"/>
              <w:rPr>
                <w:rFonts w:ascii="宋体" w:hAnsi="宋体" w:eastAsia="宋体" w:cs="宋体"/>
                <w:sz w:val="18"/>
                <w:szCs w:val="18"/>
              </w:rPr>
            </w:pPr>
            <w:r>
              <w:rPr>
                <w:rFonts w:ascii="宋体" w:hAnsi="宋体" w:eastAsia="宋体" w:cs="宋体"/>
                <w:color w:val="212529"/>
                <w:sz w:val="18"/>
                <w:szCs w:val="18"/>
              </w:rPr>
              <w:t>6</w:t>
            </w:r>
          </w:p>
        </w:tc>
        <w:tc>
          <w:tcPr>
            <w:tcW w:w="809" w:type="dxa"/>
            <w:vAlign w:val="top"/>
          </w:tcPr>
          <w:p w14:paraId="638E4DFB">
            <w:pPr>
              <w:spacing w:before="108"/>
              <w:ind w:left="364"/>
              <w:rPr>
                <w:rFonts w:ascii="宋体" w:hAnsi="宋体" w:eastAsia="宋体" w:cs="宋体"/>
                <w:sz w:val="18"/>
                <w:szCs w:val="18"/>
              </w:rPr>
            </w:pPr>
            <w:r>
              <w:rPr>
                <w:rFonts w:ascii="宋体" w:hAnsi="宋体" w:eastAsia="宋体" w:cs="宋体"/>
                <w:color w:val="212529"/>
                <w:sz w:val="18"/>
                <w:szCs w:val="18"/>
              </w:rPr>
              <w:t>7</w:t>
            </w:r>
          </w:p>
        </w:tc>
      </w:tr>
      <w:tr w14:paraId="134CC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6491CD8B">
            <w:pPr>
              <w:spacing w:before="2" w:line="210" w:lineRule="auto"/>
              <w:ind w:left="8" w:right="124" w:firstLine="17"/>
              <w:rPr>
                <w:rFonts w:ascii="宋体" w:hAnsi="宋体" w:eastAsia="宋体" w:cs="宋体"/>
                <w:sz w:val="18"/>
                <w:szCs w:val="18"/>
              </w:rPr>
            </w:pPr>
            <w:r>
              <w:rPr>
                <w:rFonts w:ascii="宋体" w:hAnsi="宋体" w:eastAsia="宋体" w:cs="宋体"/>
                <w:color w:val="212529"/>
                <w:spacing w:val="-2"/>
                <w:sz w:val="18"/>
                <w:szCs w:val="18"/>
              </w:rPr>
              <w:t>中国共产党山西省兴县委员会政法</w:t>
            </w:r>
            <w:r>
              <w:rPr>
                <w:rFonts w:ascii="宋体" w:hAnsi="宋体" w:eastAsia="宋体" w:cs="宋体"/>
                <w:color w:val="212529"/>
                <w:spacing w:val="4"/>
                <w:sz w:val="18"/>
                <w:szCs w:val="18"/>
              </w:rPr>
              <w:t xml:space="preserve"> </w:t>
            </w:r>
            <w:r>
              <w:rPr>
                <w:rFonts w:ascii="宋体" w:hAnsi="宋体" w:eastAsia="宋体" w:cs="宋体"/>
                <w:color w:val="212529"/>
                <w:spacing w:val="-3"/>
                <w:sz w:val="18"/>
                <w:szCs w:val="18"/>
              </w:rPr>
              <w:t>委员会</w:t>
            </w:r>
          </w:p>
        </w:tc>
        <w:tc>
          <w:tcPr>
            <w:tcW w:w="1319" w:type="dxa"/>
            <w:vAlign w:val="top"/>
          </w:tcPr>
          <w:p w14:paraId="7544D0F9">
            <w:pPr>
              <w:spacing w:before="110"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1844.30</w:t>
            </w:r>
          </w:p>
        </w:tc>
        <w:tc>
          <w:tcPr>
            <w:tcW w:w="1319" w:type="dxa"/>
            <w:vAlign w:val="top"/>
          </w:tcPr>
          <w:p w14:paraId="4D41EF57">
            <w:pPr>
              <w:spacing w:before="110"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1844.30</w:t>
            </w:r>
          </w:p>
        </w:tc>
        <w:tc>
          <w:tcPr>
            <w:tcW w:w="623" w:type="dxa"/>
            <w:vAlign w:val="top"/>
          </w:tcPr>
          <w:p w14:paraId="56DDE639">
            <w:pPr>
              <w:pStyle w:val="6"/>
            </w:pPr>
          </w:p>
        </w:tc>
        <w:tc>
          <w:tcPr>
            <w:tcW w:w="1067" w:type="dxa"/>
            <w:vAlign w:val="top"/>
          </w:tcPr>
          <w:p w14:paraId="43417AC8">
            <w:pPr>
              <w:pStyle w:val="6"/>
            </w:pPr>
          </w:p>
        </w:tc>
        <w:tc>
          <w:tcPr>
            <w:tcW w:w="1043" w:type="dxa"/>
            <w:vAlign w:val="top"/>
          </w:tcPr>
          <w:p w14:paraId="05EBE311">
            <w:pPr>
              <w:pStyle w:val="6"/>
            </w:pPr>
          </w:p>
        </w:tc>
        <w:tc>
          <w:tcPr>
            <w:tcW w:w="809" w:type="dxa"/>
            <w:vAlign w:val="top"/>
          </w:tcPr>
          <w:p w14:paraId="006DD546">
            <w:pPr>
              <w:pStyle w:val="6"/>
            </w:pPr>
          </w:p>
        </w:tc>
      </w:tr>
      <w:tr w14:paraId="3D54C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7DDF7344">
            <w:pPr>
              <w:spacing w:before="2" w:line="209" w:lineRule="auto"/>
              <w:ind w:left="206"/>
              <w:rPr>
                <w:rFonts w:ascii="宋体" w:hAnsi="宋体" w:eastAsia="宋体" w:cs="宋体"/>
                <w:sz w:val="18"/>
                <w:szCs w:val="18"/>
              </w:rPr>
            </w:pPr>
            <w:r>
              <w:rPr>
                <w:rFonts w:ascii="宋体" w:hAnsi="宋体" w:eastAsia="宋体" w:cs="宋体"/>
                <w:color w:val="212529"/>
                <w:spacing w:val="-2"/>
                <w:sz w:val="18"/>
                <w:szCs w:val="18"/>
              </w:rPr>
              <w:t>中国共产党山西省兴县委员会政</w:t>
            </w:r>
          </w:p>
          <w:p w14:paraId="1B2F7BC8">
            <w:pPr>
              <w:spacing w:line="209" w:lineRule="auto"/>
              <w:ind w:left="9"/>
              <w:rPr>
                <w:rFonts w:ascii="宋体" w:hAnsi="宋体" w:eastAsia="宋体" w:cs="宋体"/>
                <w:sz w:val="18"/>
                <w:szCs w:val="18"/>
              </w:rPr>
            </w:pPr>
            <w:r>
              <w:rPr>
                <w:rFonts w:ascii="宋体" w:hAnsi="宋体" w:eastAsia="宋体" w:cs="宋体"/>
                <w:color w:val="212529"/>
                <w:spacing w:val="-3"/>
                <w:sz w:val="18"/>
                <w:szCs w:val="18"/>
              </w:rPr>
              <w:t>法委员会</w:t>
            </w:r>
          </w:p>
        </w:tc>
        <w:tc>
          <w:tcPr>
            <w:tcW w:w="1319" w:type="dxa"/>
            <w:vAlign w:val="top"/>
          </w:tcPr>
          <w:p w14:paraId="6D96E013">
            <w:pPr>
              <w:spacing w:before="110"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1844.30</w:t>
            </w:r>
          </w:p>
        </w:tc>
        <w:tc>
          <w:tcPr>
            <w:tcW w:w="1319" w:type="dxa"/>
            <w:vAlign w:val="top"/>
          </w:tcPr>
          <w:p w14:paraId="19A77755">
            <w:pPr>
              <w:spacing w:before="110"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1844.30</w:t>
            </w:r>
          </w:p>
        </w:tc>
        <w:tc>
          <w:tcPr>
            <w:tcW w:w="623" w:type="dxa"/>
            <w:vAlign w:val="top"/>
          </w:tcPr>
          <w:p w14:paraId="584D2D98">
            <w:pPr>
              <w:pStyle w:val="6"/>
            </w:pPr>
          </w:p>
        </w:tc>
        <w:tc>
          <w:tcPr>
            <w:tcW w:w="1067" w:type="dxa"/>
            <w:vAlign w:val="top"/>
          </w:tcPr>
          <w:p w14:paraId="3AD76356">
            <w:pPr>
              <w:pStyle w:val="6"/>
            </w:pPr>
          </w:p>
        </w:tc>
        <w:tc>
          <w:tcPr>
            <w:tcW w:w="1043" w:type="dxa"/>
            <w:vAlign w:val="top"/>
          </w:tcPr>
          <w:p w14:paraId="252DB4B4">
            <w:pPr>
              <w:pStyle w:val="6"/>
            </w:pPr>
          </w:p>
        </w:tc>
        <w:tc>
          <w:tcPr>
            <w:tcW w:w="809" w:type="dxa"/>
            <w:vAlign w:val="top"/>
          </w:tcPr>
          <w:p w14:paraId="205FB5B3">
            <w:pPr>
              <w:pStyle w:val="6"/>
            </w:pPr>
          </w:p>
        </w:tc>
      </w:tr>
      <w:tr w14:paraId="5B473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67C86FD2">
            <w:pPr>
              <w:spacing w:before="2" w:line="210" w:lineRule="auto"/>
              <w:ind w:left="11" w:right="34" w:firstLine="353"/>
              <w:rPr>
                <w:rFonts w:ascii="宋体" w:hAnsi="宋体" w:eastAsia="宋体" w:cs="宋体"/>
                <w:sz w:val="18"/>
                <w:szCs w:val="18"/>
              </w:rPr>
            </w:pPr>
            <w:r>
              <w:rPr>
                <w:rFonts w:ascii="宋体" w:hAnsi="宋体" w:eastAsia="宋体" w:cs="宋体"/>
                <w:color w:val="212529"/>
                <w:spacing w:val="-1"/>
                <w:sz w:val="18"/>
                <w:szCs w:val="18"/>
              </w:rPr>
              <w:t>H政法委2023年离退休干部党组</w:t>
            </w:r>
            <w:r>
              <w:rPr>
                <w:rFonts w:ascii="宋体" w:hAnsi="宋体" w:eastAsia="宋体" w:cs="宋体"/>
                <w:color w:val="212529"/>
                <w:spacing w:val="11"/>
                <w:sz w:val="18"/>
                <w:szCs w:val="18"/>
              </w:rPr>
              <w:t xml:space="preserve"> </w:t>
            </w:r>
            <w:r>
              <w:rPr>
                <w:rFonts w:ascii="宋体" w:hAnsi="宋体" w:eastAsia="宋体" w:cs="宋体"/>
                <w:color w:val="212529"/>
                <w:spacing w:val="-3"/>
                <w:sz w:val="18"/>
                <w:szCs w:val="18"/>
              </w:rPr>
              <w:t>织工作经费</w:t>
            </w:r>
          </w:p>
        </w:tc>
        <w:tc>
          <w:tcPr>
            <w:tcW w:w="1319" w:type="dxa"/>
            <w:vAlign w:val="top"/>
          </w:tcPr>
          <w:p w14:paraId="7308C34F">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319" w:type="dxa"/>
            <w:vAlign w:val="top"/>
          </w:tcPr>
          <w:p w14:paraId="6F8435F2">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0.80</w:t>
            </w:r>
          </w:p>
        </w:tc>
        <w:tc>
          <w:tcPr>
            <w:tcW w:w="623" w:type="dxa"/>
            <w:vAlign w:val="top"/>
          </w:tcPr>
          <w:p w14:paraId="27041FCD">
            <w:pPr>
              <w:pStyle w:val="6"/>
            </w:pPr>
          </w:p>
        </w:tc>
        <w:tc>
          <w:tcPr>
            <w:tcW w:w="1067" w:type="dxa"/>
            <w:vAlign w:val="top"/>
          </w:tcPr>
          <w:p w14:paraId="77C399B7">
            <w:pPr>
              <w:pStyle w:val="6"/>
            </w:pPr>
          </w:p>
        </w:tc>
        <w:tc>
          <w:tcPr>
            <w:tcW w:w="1043" w:type="dxa"/>
            <w:vAlign w:val="top"/>
          </w:tcPr>
          <w:p w14:paraId="7DCD6767">
            <w:pPr>
              <w:pStyle w:val="6"/>
            </w:pPr>
          </w:p>
        </w:tc>
        <w:tc>
          <w:tcPr>
            <w:tcW w:w="809" w:type="dxa"/>
            <w:vAlign w:val="top"/>
          </w:tcPr>
          <w:p w14:paraId="260DC7D4">
            <w:pPr>
              <w:pStyle w:val="6"/>
            </w:pPr>
          </w:p>
        </w:tc>
      </w:tr>
      <w:tr w14:paraId="49FD1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535299B5">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H政法委2023年平安建设经费</w:t>
            </w:r>
          </w:p>
        </w:tc>
        <w:tc>
          <w:tcPr>
            <w:tcW w:w="1319" w:type="dxa"/>
            <w:vAlign w:val="top"/>
          </w:tcPr>
          <w:p w14:paraId="6CE1ECF8">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165FE1F2">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45D7C217">
            <w:pPr>
              <w:pStyle w:val="6"/>
            </w:pPr>
          </w:p>
        </w:tc>
        <w:tc>
          <w:tcPr>
            <w:tcW w:w="1067" w:type="dxa"/>
            <w:vAlign w:val="top"/>
          </w:tcPr>
          <w:p w14:paraId="5331A20D">
            <w:pPr>
              <w:pStyle w:val="6"/>
            </w:pPr>
          </w:p>
        </w:tc>
        <w:tc>
          <w:tcPr>
            <w:tcW w:w="1043" w:type="dxa"/>
            <w:vAlign w:val="top"/>
          </w:tcPr>
          <w:p w14:paraId="0F375D45">
            <w:pPr>
              <w:pStyle w:val="6"/>
            </w:pPr>
          </w:p>
        </w:tc>
        <w:tc>
          <w:tcPr>
            <w:tcW w:w="809" w:type="dxa"/>
            <w:vAlign w:val="top"/>
          </w:tcPr>
          <w:p w14:paraId="62BC8649">
            <w:pPr>
              <w:pStyle w:val="6"/>
            </w:pPr>
          </w:p>
        </w:tc>
      </w:tr>
      <w:tr w14:paraId="44235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79CD415C">
            <w:pPr>
              <w:spacing w:before="4" w:line="209" w:lineRule="auto"/>
              <w:ind w:left="18" w:right="34" w:firstLine="346"/>
              <w:rPr>
                <w:rFonts w:ascii="宋体" w:hAnsi="宋体" w:eastAsia="宋体" w:cs="宋体"/>
                <w:sz w:val="18"/>
                <w:szCs w:val="18"/>
              </w:rPr>
            </w:pPr>
            <w:r>
              <w:rPr>
                <w:rFonts w:ascii="宋体" w:hAnsi="宋体" w:eastAsia="宋体" w:cs="宋体"/>
                <w:color w:val="212529"/>
                <w:spacing w:val="-1"/>
                <w:sz w:val="18"/>
                <w:szCs w:val="18"/>
              </w:rPr>
              <w:t>H政法委2023年扫黑除恶工作经</w:t>
            </w:r>
            <w:r>
              <w:rPr>
                <w:rFonts w:ascii="宋体" w:hAnsi="宋体" w:eastAsia="宋体" w:cs="宋体"/>
                <w:color w:val="212529"/>
                <w:spacing w:val="11"/>
                <w:sz w:val="18"/>
                <w:szCs w:val="18"/>
              </w:rPr>
              <w:t xml:space="preserve"> </w:t>
            </w:r>
            <w:r>
              <w:rPr>
                <w:rFonts w:ascii="宋体" w:hAnsi="宋体" w:eastAsia="宋体" w:cs="宋体"/>
                <w:color w:val="212529"/>
                <w:sz w:val="18"/>
                <w:szCs w:val="18"/>
              </w:rPr>
              <w:t>费</w:t>
            </w:r>
          </w:p>
        </w:tc>
        <w:tc>
          <w:tcPr>
            <w:tcW w:w="1319" w:type="dxa"/>
            <w:vAlign w:val="top"/>
          </w:tcPr>
          <w:p w14:paraId="75B85FAE">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19" w:type="dxa"/>
            <w:vAlign w:val="top"/>
          </w:tcPr>
          <w:p w14:paraId="2C02B437">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623" w:type="dxa"/>
            <w:vAlign w:val="top"/>
          </w:tcPr>
          <w:p w14:paraId="0474EB0E">
            <w:pPr>
              <w:pStyle w:val="6"/>
            </w:pPr>
          </w:p>
        </w:tc>
        <w:tc>
          <w:tcPr>
            <w:tcW w:w="1067" w:type="dxa"/>
            <w:vAlign w:val="top"/>
          </w:tcPr>
          <w:p w14:paraId="4FFEB162">
            <w:pPr>
              <w:pStyle w:val="6"/>
            </w:pPr>
          </w:p>
        </w:tc>
        <w:tc>
          <w:tcPr>
            <w:tcW w:w="1043" w:type="dxa"/>
            <w:vAlign w:val="top"/>
          </w:tcPr>
          <w:p w14:paraId="3D0FA76F">
            <w:pPr>
              <w:pStyle w:val="6"/>
            </w:pPr>
          </w:p>
        </w:tc>
        <w:tc>
          <w:tcPr>
            <w:tcW w:w="809" w:type="dxa"/>
            <w:vAlign w:val="top"/>
          </w:tcPr>
          <w:p w14:paraId="56F03C1B">
            <w:pPr>
              <w:pStyle w:val="6"/>
            </w:pPr>
          </w:p>
        </w:tc>
      </w:tr>
      <w:tr w14:paraId="2B455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0EEB542E">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H综治维稳和反邪教工作经费</w:t>
            </w:r>
          </w:p>
        </w:tc>
        <w:tc>
          <w:tcPr>
            <w:tcW w:w="1319" w:type="dxa"/>
            <w:vAlign w:val="top"/>
          </w:tcPr>
          <w:p w14:paraId="4D9803C3">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319" w:type="dxa"/>
            <w:vAlign w:val="top"/>
          </w:tcPr>
          <w:p w14:paraId="3CD52A2D">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23" w:type="dxa"/>
            <w:vAlign w:val="top"/>
          </w:tcPr>
          <w:p w14:paraId="143919B2">
            <w:pPr>
              <w:pStyle w:val="6"/>
            </w:pPr>
          </w:p>
        </w:tc>
        <w:tc>
          <w:tcPr>
            <w:tcW w:w="1067" w:type="dxa"/>
            <w:vAlign w:val="top"/>
          </w:tcPr>
          <w:p w14:paraId="0C8F5667">
            <w:pPr>
              <w:pStyle w:val="6"/>
            </w:pPr>
          </w:p>
        </w:tc>
        <w:tc>
          <w:tcPr>
            <w:tcW w:w="1043" w:type="dxa"/>
            <w:vAlign w:val="top"/>
          </w:tcPr>
          <w:p w14:paraId="6FF06B67">
            <w:pPr>
              <w:pStyle w:val="6"/>
            </w:pPr>
          </w:p>
        </w:tc>
        <w:tc>
          <w:tcPr>
            <w:tcW w:w="809" w:type="dxa"/>
            <w:vAlign w:val="top"/>
          </w:tcPr>
          <w:p w14:paraId="690E6B51">
            <w:pPr>
              <w:pStyle w:val="6"/>
            </w:pPr>
          </w:p>
        </w:tc>
      </w:tr>
      <w:tr w14:paraId="6B8E6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7A4E1D15">
            <w:pPr>
              <w:spacing w:before="112" w:line="220" w:lineRule="auto"/>
              <w:ind w:left="369"/>
              <w:rPr>
                <w:rFonts w:ascii="宋体" w:hAnsi="宋体" w:eastAsia="宋体" w:cs="宋体"/>
                <w:sz w:val="18"/>
                <w:szCs w:val="18"/>
              </w:rPr>
            </w:pPr>
            <w:r>
              <w:rPr>
                <w:rFonts w:ascii="宋体" w:hAnsi="宋体" w:eastAsia="宋体" w:cs="宋体"/>
                <w:color w:val="212529"/>
                <w:spacing w:val="-1"/>
                <w:sz w:val="18"/>
                <w:szCs w:val="18"/>
              </w:rPr>
              <w:t>全县居民综治保险专项经费</w:t>
            </w:r>
          </w:p>
        </w:tc>
        <w:tc>
          <w:tcPr>
            <w:tcW w:w="1319" w:type="dxa"/>
            <w:vAlign w:val="top"/>
          </w:tcPr>
          <w:p w14:paraId="59044B8C">
            <w:pPr>
              <w:spacing w:before="111"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330.30</w:t>
            </w:r>
          </w:p>
        </w:tc>
        <w:tc>
          <w:tcPr>
            <w:tcW w:w="1319" w:type="dxa"/>
            <w:vAlign w:val="top"/>
          </w:tcPr>
          <w:p w14:paraId="0D419501">
            <w:pPr>
              <w:spacing w:before="111"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330.30</w:t>
            </w:r>
          </w:p>
        </w:tc>
        <w:tc>
          <w:tcPr>
            <w:tcW w:w="623" w:type="dxa"/>
            <w:vAlign w:val="top"/>
          </w:tcPr>
          <w:p w14:paraId="1DC914E0">
            <w:pPr>
              <w:pStyle w:val="6"/>
            </w:pPr>
          </w:p>
        </w:tc>
        <w:tc>
          <w:tcPr>
            <w:tcW w:w="1067" w:type="dxa"/>
            <w:vAlign w:val="top"/>
          </w:tcPr>
          <w:p w14:paraId="51351A8E">
            <w:pPr>
              <w:pStyle w:val="6"/>
            </w:pPr>
          </w:p>
        </w:tc>
        <w:tc>
          <w:tcPr>
            <w:tcW w:w="1043" w:type="dxa"/>
            <w:vAlign w:val="top"/>
          </w:tcPr>
          <w:p w14:paraId="2A91ED8F">
            <w:pPr>
              <w:pStyle w:val="6"/>
            </w:pPr>
          </w:p>
        </w:tc>
        <w:tc>
          <w:tcPr>
            <w:tcW w:w="809" w:type="dxa"/>
            <w:vAlign w:val="top"/>
          </w:tcPr>
          <w:p w14:paraId="226DCEB2">
            <w:pPr>
              <w:pStyle w:val="6"/>
            </w:pPr>
          </w:p>
        </w:tc>
      </w:tr>
      <w:tr w14:paraId="4DC8D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836" w:type="dxa"/>
            <w:vAlign w:val="top"/>
          </w:tcPr>
          <w:p w14:paraId="781EFADD">
            <w:pPr>
              <w:spacing w:before="4" w:line="209" w:lineRule="auto"/>
              <w:ind w:left="10" w:right="124" w:firstLine="359"/>
              <w:rPr>
                <w:rFonts w:ascii="宋体" w:hAnsi="宋体" w:eastAsia="宋体" w:cs="宋体"/>
                <w:sz w:val="18"/>
                <w:szCs w:val="18"/>
              </w:rPr>
            </w:pPr>
            <w:r>
              <w:rPr>
                <w:rFonts w:ascii="宋体" w:hAnsi="宋体" w:eastAsia="宋体" w:cs="宋体"/>
                <w:color w:val="212529"/>
                <w:spacing w:val="-1"/>
                <w:sz w:val="18"/>
                <w:szCs w:val="18"/>
              </w:rPr>
              <w:t>县社会治理中心功能区建设资</w:t>
            </w:r>
            <w:r>
              <w:rPr>
                <w:rFonts w:ascii="宋体" w:hAnsi="宋体" w:eastAsia="宋体" w:cs="宋体"/>
                <w:color w:val="212529"/>
                <w:spacing w:val="3"/>
                <w:sz w:val="18"/>
                <w:szCs w:val="18"/>
              </w:rPr>
              <w:t xml:space="preserve"> </w:t>
            </w:r>
            <w:r>
              <w:rPr>
                <w:rFonts w:ascii="宋体" w:hAnsi="宋体" w:eastAsia="宋体" w:cs="宋体"/>
                <w:color w:val="212529"/>
                <w:sz w:val="18"/>
                <w:szCs w:val="18"/>
              </w:rPr>
              <w:t>金</w:t>
            </w:r>
          </w:p>
        </w:tc>
        <w:tc>
          <w:tcPr>
            <w:tcW w:w="1319" w:type="dxa"/>
            <w:vAlign w:val="top"/>
          </w:tcPr>
          <w:p w14:paraId="51D08CB5">
            <w:pPr>
              <w:spacing w:before="112"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200.00</w:t>
            </w:r>
          </w:p>
        </w:tc>
        <w:tc>
          <w:tcPr>
            <w:tcW w:w="1319" w:type="dxa"/>
            <w:vAlign w:val="top"/>
          </w:tcPr>
          <w:p w14:paraId="665FB62C">
            <w:pPr>
              <w:spacing w:before="112"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200.00</w:t>
            </w:r>
          </w:p>
        </w:tc>
        <w:tc>
          <w:tcPr>
            <w:tcW w:w="623" w:type="dxa"/>
            <w:vAlign w:val="top"/>
          </w:tcPr>
          <w:p w14:paraId="610C69BB">
            <w:pPr>
              <w:pStyle w:val="6"/>
            </w:pPr>
          </w:p>
        </w:tc>
        <w:tc>
          <w:tcPr>
            <w:tcW w:w="1067" w:type="dxa"/>
            <w:vAlign w:val="top"/>
          </w:tcPr>
          <w:p w14:paraId="0DAE2AB6">
            <w:pPr>
              <w:pStyle w:val="6"/>
            </w:pPr>
          </w:p>
        </w:tc>
        <w:tc>
          <w:tcPr>
            <w:tcW w:w="1043" w:type="dxa"/>
            <w:vAlign w:val="top"/>
          </w:tcPr>
          <w:p w14:paraId="505F5D91">
            <w:pPr>
              <w:pStyle w:val="6"/>
            </w:pPr>
          </w:p>
        </w:tc>
        <w:tc>
          <w:tcPr>
            <w:tcW w:w="809" w:type="dxa"/>
            <w:vAlign w:val="top"/>
          </w:tcPr>
          <w:p w14:paraId="605DA26E">
            <w:pPr>
              <w:pStyle w:val="6"/>
            </w:pPr>
          </w:p>
        </w:tc>
      </w:tr>
      <w:tr w14:paraId="2BA93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3A423FB9">
            <w:pPr>
              <w:spacing w:before="113" w:line="219" w:lineRule="auto"/>
              <w:ind w:left="371"/>
              <w:rPr>
                <w:rFonts w:ascii="宋体" w:hAnsi="宋体" w:eastAsia="宋体" w:cs="宋体"/>
                <w:sz w:val="18"/>
                <w:szCs w:val="18"/>
              </w:rPr>
            </w:pPr>
            <w:r>
              <w:rPr>
                <w:rFonts w:ascii="宋体" w:hAnsi="宋体" w:eastAsia="宋体" w:cs="宋体"/>
                <w:color w:val="212529"/>
                <w:spacing w:val="-2"/>
                <w:sz w:val="18"/>
                <w:szCs w:val="18"/>
              </w:rPr>
              <w:t>扫黑除恶工作经费</w:t>
            </w:r>
          </w:p>
        </w:tc>
        <w:tc>
          <w:tcPr>
            <w:tcW w:w="1319" w:type="dxa"/>
            <w:vAlign w:val="top"/>
          </w:tcPr>
          <w:p w14:paraId="787543E4">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319" w:type="dxa"/>
            <w:vAlign w:val="top"/>
          </w:tcPr>
          <w:p w14:paraId="2B4CAFB4">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623" w:type="dxa"/>
            <w:vAlign w:val="top"/>
          </w:tcPr>
          <w:p w14:paraId="2D24FA1D">
            <w:pPr>
              <w:pStyle w:val="6"/>
            </w:pPr>
          </w:p>
        </w:tc>
        <w:tc>
          <w:tcPr>
            <w:tcW w:w="1067" w:type="dxa"/>
            <w:vAlign w:val="top"/>
          </w:tcPr>
          <w:p w14:paraId="0D9AEA2C">
            <w:pPr>
              <w:pStyle w:val="6"/>
            </w:pPr>
          </w:p>
        </w:tc>
        <w:tc>
          <w:tcPr>
            <w:tcW w:w="1043" w:type="dxa"/>
            <w:vAlign w:val="top"/>
          </w:tcPr>
          <w:p w14:paraId="073AE3FE">
            <w:pPr>
              <w:pStyle w:val="6"/>
            </w:pPr>
          </w:p>
        </w:tc>
        <w:tc>
          <w:tcPr>
            <w:tcW w:w="809" w:type="dxa"/>
            <w:vAlign w:val="top"/>
          </w:tcPr>
          <w:p w14:paraId="41B53CBD">
            <w:pPr>
              <w:pStyle w:val="6"/>
            </w:pPr>
          </w:p>
        </w:tc>
      </w:tr>
      <w:tr w14:paraId="2CD5B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077A4B83">
            <w:pPr>
              <w:spacing w:before="113" w:line="219" w:lineRule="auto"/>
              <w:ind w:left="386"/>
              <w:rPr>
                <w:rFonts w:ascii="宋体" w:hAnsi="宋体" w:eastAsia="宋体" w:cs="宋体"/>
                <w:sz w:val="18"/>
                <w:szCs w:val="18"/>
              </w:rPr>
            </w:pPr>
            <w:r>
              <w:rPr>
                <w:rFonts w:ascii="宋体" w:hAnsi="宋体" w:eastAsia="宋体" w:cs="宋体"/>
                <w:color w:val="212529"/>
                <w:spacing w:val="-4"/>
                <w:sz w:val="18"/>
                <w:szCs w:val="18"/>
              </w:rPr>
              <w:t>国家司法救助资金</w:t>
            </w:r>
          </w:p>
        </w:tc>
        <w:tc>
          <w:tcPr>
            <w:tcW w:w="1319" w:type="dxa"/>
            <w:vAlign w:val="top"/>
          </w:tcPr>
          <w:p w14:paraId="7366352F">
            <w:pPr>
              <w:spacing w:before="113"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1319" w:type="dxa"/>
            <w:vAlign w:val="top"/>
          </w:tcPr>
          <w:p w14:paraId="12FE8F37">
            <w:pPr>
              <w:spacing w:before="11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50.00</w:t>
            </w:r>
          </w:p>
        </w:tc>
        <w:tc>
          <w:tcPr>
            <w:tcW w:w="623" w:type="dxa"/>
            <w:vAlign w:val="top"/>
          </w:tcPr>
          <w:p w14:paraId="476BD823">
            <w:pPr>
              <w:pStyle w:val="6"/>
            </w:pPr>
          </w:p>
        </w:tc>
        <w:tc>
          <w:tcPr>
            <w:tcW w:w="1067" w:type="dxa"/>
            <w:vAlign w:val="top"/>
          </w:tcPr>
          <w:p w14:paraId="58F231E5">
            <w:pPr>
              <w:pStyle w:val="6"/>
            </w:pPr>
          </w:p>
        </w:tc>
        <w:tc>
          <w:tcPr>
            <w:tcW w:w="1043" w:type="dxa"/>
            <w:vAlign w:val="top"/>
          </w:tcPr>
          <w:p w14:paraId="50F5C320">
            <w:pPr>
              <w:pStyle w:val="6"/>
            </w:pPr>
          </w:p>
        </w:tc>
        <w:tc>
          <w:tcPr>
            <w:tcW w:w="809" w:type="dxa"/>
            <w:vAlign w:val="top"/>
          </w:tcPr>
          <w:p w14:paraId="06F04471">
            <w:pPr>
              <w:pStyle w:val="6"/>
            </w:pPr>
          </w:p>
        </w:tc>
      </w:tr>
      <w:tr w14:paraId="62943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33F6C987">
            <w:pPr>
              <w:spacing w:before="113" w:line="220" w:lineRule="auto"/>
              <w:ind w:left="369"/>
              <w:rPr>
                <w:rFonts w:ascii="宋体" w:hAnsi="宋体" w:eastAsia="宋体" w:cs="宋体"/>
                <w:sz w:val="18"/>
                <w:szCs w:val="18"/>
              </w:rPr>
            </w:pPr>
            <w:r>
              <w:rPr>
                <w:rFonts w:ascii="宋体" w:hAnsi="宋体" w:eastAsia="宋体" w:cs="宋体"/>
                <w:color w:val="212529"/>
                <w:spacing w:val="-1"/>
                <w:sz w:val="18"/>
                <w:szCs w:val="18"/>
              </w:rPr>
              <w:t>县综治中心运行经费</w:t>
            </w:r>
          </w:p>
        </w:tc>
        <w:tc>
          <w:tcPr>
            <w:tcW w:w="1319" w:type="dxa"/>
            <w:vAlign w:val="top"/>
          </w:tcPr>
          <w:p w14:paraId="2E44C2CB">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319" w:type="dxa"/>
            <w:vAlign w:val="top"/>
          </w:tcPr>
          <w:p w14:paraId="1C446AE0">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623" w:type="dxa"/>
            <w:vAlign w:val="top"/>
          </w:tcPr>
          <w:p w14:paraId="286D21A9">
            <w:pPr>
              <w:pStyle w:val="6"/>
            </w:pPr>
          </w:p>
        </w:tc>
        <w:tc>
          <w:tcPr>
            <w:tcW w:w="1067" w:type="dxa"/>
            <w:vAlign w:val="top"/>
          </w:tcPr>
          <w:p w14:paraId="02D622F3">
            <w:pPr>
              <w:pStyle w:val="6"/>
            </w:pPr>
          </w:p>
        </w:tc>
        <w:tc>
          <w:tcPr>
            <w:tcW w:w="1043" w:type="dxa"/>
            <w:vAlign w:val="top"/>
          </w:tcPr>
          <w:p w14:paraId="1B19F8A3">
            <w:pPr>
              <w:pStyle w:val="6"/>
            </w:pPr>
          </w:p>
        </w:tc>
        <w:tc>
          <w:tcPr>
            <w:tcW w:w="809" w:type="dxa"/>
            <w:vAlign w:val="top"/>
          </w:tcPr>
          <w:p w14:paraId="0B58F134">
            <w:pPr>
              <w:pStyle w:val="6"/>
            </w:pPr>
          </w:p>
        </w:tc>
      </w:tr>
      <w:tr w14:paraId="5C63A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64DAC26D">
            <w:pPr>
              <w:spacing w:before="113" w:line="219" w:lineRule="auto"/>
              <w:ind w:left="369"/>
              <w:rPr>
                <w:rFonts w:ascii="宋体" w:hAnsi="宋体" w:eastAsia="宋体" w:cs="宋体"/>
                <w:sz w:val="18"/>
                <w:szCs w:val="18"/>
              </w:rPr>
            </w:pPr>
            <w:r>
              <w:rPr>
                <w:rFonts w:ascii="宋体" w:hAnsi="宋体" w:eastAsia="宋体" w:cs="宋体"/>
                <w:color w:val="212529"/>
                <w:spacing w:val="-1"/>
                <w:sz w:val="18"/>
                <w:szCs w:val="18"/>
              </w:rPr>
              <w:t>县法学会办公阵地建设资金</w:t>
            </w:r>
          </w:p>
        </w:tc>
        <w:tc>
          <w:tcPr>
            <w:tcW w:w="1319" w:type="dxa"/>
            <w:vAlign w:val="top"/>
          </w:tcPr>
          <w:p w14:paraId="5E42EF02">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64C69371">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331554AF">
            <w:pPr>
              <w:pStyle w:val="6"/>
            </w:pPr>
          </w:p>
        </w:tc>
        <w:tc>
          <w:tcPr>
            <w:tcW w:w="1067" w:type="dxa"/>
            <w:vAlign w:val="top"/>
          </w:tcPr>
          <w:p w14:paraId="3CE26400">
            <w:pPr>
              <w:pStyle w:val="6"/>
            </w:pPr>
          </w:p>
        </w:tc>
        <w:tc>
          <w:tcPr>
            <w:tcW w:w="1043" w:type="dxa"/>
            <w:vAlign w:val="top"/>
          </w:tcPr>
          <w:p w14:paraId="597EEC71">
            <w:pPr>
              <w:pStyle w:val="6"/>
            </w:pPr>
          </w:p>
        </w:tc>
        <w:tc>
          <w:tcPr>
            <w:tcW w:w="809" w:type="dxa"/>
            <w:vAlign w:val="top"/>
          </w:tcPr>
          <w:p w14:paraId="0BB4D777">
            <w:pPr>
              <w:pStyle w:val="6"/>
            </w:pPr>
          </w:p>
        </w:tc>
      </w:tr>
      <w:tr w14:paraId="03A60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836" w:type="dxa"/>
            <w:vAlign w:val="top"/>
          </w:tcPr>
          <w:p w14:paraId="1BFAD39D">
            <w:pPr>
              <w:spacing w:before="114" w:line="219" w:lineRule="auto"/>
              <w:ind w:left="371"/>
              <w:rPr>
                <w:rFonts w:ascii="宋体" w:hAnsi="宋体" w:eastAsia="宋体" w:cs="宋体"/>
                <w:sz w:val="18"/>
                <w:szCs w:val="18"/>
              </w:rPr>
            </w:pPr>
            <w:r>
              <w:rPr>
                <w:rFonts w:ascii="宋体" w:hAnsi="宋体" w:eastAsia="宋体" w:cs="宋体"/>
                <w:color w:val="212529"/>
                <w:spacing w:val="-1"/>
                <w:sz w:val="18"/>
                <w:szCs w:val="18"/>
              </w:rPr>
              <w:t>综治维稳和反邪教工作经费</w:t>
            </w:r>
          </w:p>
        </w:tc>
        <w:tc>
          <w:tcPr>
            <w:tcW w:w="1319" w:type="dxa"/>
            <w:vAlign w:val="top"/>
          </w:tcPr>
          <w:p w14:paraId="5AAE027D">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319" w:type="dxa"/>
            <w:vAlign w:val="top"/>
          </w:tcPr>
          <w:p w14:paraId="0F8909E7">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623" w:type="dxa"/>
            <w:vAlign w:val="top"/>
          </w:tcPr>
          <w:p w14:paraId="5692E65D">
            <w:pPr>
              <w:pStyle w:val="6"/>
            </w:pPr>
          </w:p>
        </w:tc>
        <w:tc>
          <w:tcPr>
            <w:tcW w:w="1067" w:type="dxa"/>
            <w:vAlign w:val="top"/>
          </w:tcPr>
          <w:p w14:paraId="3B402E7D">
            <w:pPr>
              <w:pStyle w:val="6"/>
            </w:pPr>
          </w:p>
        </w:tc>
        <w:tc>
          <w:tcPr>
            <w:tcW w:w="1043" w:type="dxa"/>
            <w:vAlign w:val="top"/>
          </w:tcPr>
          <w:p w14:paraId="0A2769B7">
            <w:pPr>
              <w:pStyle w:val="6"/>
            </w:pPr>
          </w:p>
        </w:tc>
        <w:tc>
          <w:tcPr>
            <w:tcW w:w="809" w:type="dxa"/>
            <w:vAlign w:val="top"/>
          </w:tcPr>
          <w:p w14:paraId="2B9F2FD3">
            <w:pPr>
              <w:pStyle w:val="6"/>
            </w:pPr>
          </w:p>
        </w:tc>
      </w:tr>
      <w:tr w14:paraId="1067F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6B6FCCBD">
            <w:pPr>
              <w:spacing w:before="113" w:line="220" w:lineRule="auto"/>
              <w:ind w:left="368"/>
              <w:rPr>
                <w:rFonts w:ascii="宋体" w:hAnsi="宋体" w:eastAsia="宋体" w:cs="宋体"/>
                <w:sz w:val="18"/>
                <w:szCs w:val="18"/>
              </w:rPr>
            </w:pPr>
            <w:r>
              <w:rPr>
                <w:rFonts w:ascii="宋体" w:hAnsi="宋体" w:eastAsia="宋体" w:cs="宋体"/>
                <w:color w:val="212529"/>
                <w:spacing w:val="-2"/>
                <w:sz w:val="18"/>
                <w:szCs w:val="18"/>
              </w:rPr>
              <w:t>平安建设经费</w:t>
            </w:r>
          </w:p>
        </w:tc>
        <w:tc>
          <w:tcPr>
            <w:tcW w:w="1319" w:type="dxa"/>
            <w:vAlign w:val="top"/>
          </w:tcPr>
          <w:p w14:paraId="7C7F1BEA">
            <w:pPr>
              <w:spacing w:before="113"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70.00</w:t>
            </w:r>
          </w:p>
        </w:tc>
        <w:tc>
          <w:tcPr>
            <w:tcW w:w="1319" w:type="dxa"/>
            <w:vAlign w:val="top"/>
          </w:tcPr>
          <w:p w14:paraId="2BC68814">
            <w:pPr>
              <w:spacing w:before="11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70.00</w:t>
            </w:r>
          </w:p>
        </w:tc>
        <w:tc>
          <w:tcPr>
            <w:tcW w:w="623" w:type="dxa"/>
            <w:vAlign w:val="top"/>
          </w:tcPr>
          <w:p w14:paraId="4E95726C">
            <w:pPr>
              <w:pStyle w:val="6"/>
            </w:pPr>
          </w:p>
        </w:tc>
        <w:tc>
          <w:tcPr>
            <w:tcW w:w="1067" w:type="dxa"/>
            <w:vAlign w:val="top"/>
          </w:tcPr>
          <w:p w14:paraId="53BDFC08">
            <w:pPr>
              <w:pStyle w:val="6"/>
            </w:pPr>
          </w:p>
        </w:tc>
        <w:tc>
          <w:tcPr>
            <w:tcW w:w="1043" w:type="dxa"/>
            <w:vAlign w:val="top"/>
          </w:tcPr>
          <w:p w14:paraId="2E309E2E">
            <w:pPr>
              <w:pStyle w:val="6"/>
            </w:pPr>
          </w:p>
        </w:tc>
        <w:tc>
          <w:tcPr>
            <w:tcW w:w="809" w:type="dxa"/>
            <w:vAlign w:val="top"/>
          </w:tcPr>
          <w:p w14:paraId="5AB8C0E6">
            <w:pPr>
              <w:pStyle w:val="6"/>
            </w:pPr>
          </w:p>
        </w:tc>
      </w:tr>
      <w:tr w14:paraId="10161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3D576210">
            <w:pPr>
              <w:spacing w:before="113" w:line="219" w:lineRule="auto"/>
              <w:ind w:left="370"/>
              <w:rPr>
                <w:rFonts w:ascii="宋体" w:hAnsi="宋体" w:eastAsia="宋体" w:cs="宋体"/>
                <w:sz w:val="18"/>
                <w:szCs w:val="18"/>
              </w:rPr>
            </w:pPr>
            <w:r>
              <w:rPr>
                <w:rFonts w:ascii="宋体" w:hAnsi="宋体" w:eastAsia="宋体" w:cs="宋体"/>
                <w:color w:val="212529"/>
                <w:spacing w:val="-1"/>
                <w:sz w:val="18"/>
                <w:szCs w:val="18"/>
              </w:rPr>
              <w:t>社会治理中心系统软件费用</w:t>
            </w:r>
          </w:p>
        </w:tc>
        <w:tc>
          <w:tcPr>
            <w:tcW w:w="1319" w:type="dxa"/>
            <w:vAlign w:val="top"/>
          </w:tcPr>
          <w:p w14:paraId="01F33D9A">
            <w:pPr>
              <w:spacing w:before="11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350.00</w:t>
            </w:r>
          </w:p>
        </w:tc>
        <w:tc>
          <w:tcPr>
            <w:tcW w:w="1319" w:type="dxa"/>
            <w:vAlign w:val="top"/>
          </w:tcPr>
          <w:p w14:paraId="333FEF1C">
            <w:pPr>
              <w:spacing w:before="113"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350.00</w:t>
            </w:r>
          </w:p>
        </w:tc>
        <w:tc>
          <w:tcPr>
            <w:tcW w:w="623" w:type="dxa"/>
            <w:vAlign w:val="top"/>
          </w:tcPr>
          <w:p w14:paraId="2F7E8474">
            <w:pPr>
              <w:pStyle w:val="6"/>
            </w:pPr>
          </w:p>
        </w:tc>
        <w:tc>
          <w:tcPr>
            <w:tcW w:w="1067" w:type="dxa"/>
            <w:vAlign w:val="top"/>
          </w:tcPr>
          <w:p w14:paraId="0555E889">
            <w:pPr>
              <w:pStyle w:val="6"/>
            </w:pPr>
          </w:p>
        </w:tc>
        <w:tc>
          <w:tcPr>
            <w:tcW w:w="1043" w:type="dxa"/>
            <w:vAlign w:val="top"/>
          </w:tcPr>
          <w:p w14:paraId="6167BFDE">
            <w:pPr>
              <w:pStyle w:val="6"/>
            </w:pPr>
          </w:p>
        </w:tc>
        <w:tc>
          <w:tcPr>
            <w:tcW w:w="809" w:type="dxa"/>
            <w:vAlign w:val="top"/>
          </w:tcPr>
          <w:p w14:paraId="43B4775E">
            <w:pPr>
              <w:pStyle w:val="6"/>
            </w:pPr>
          </w:p>
        </w:tc>
      </w:tr>
      <w:tr w14:paraId="1E10F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2F9A1C47">
            <w:pPr>
              <w:spacing w:before="113" w:line="219" w:lineRule="auto"/>
              <w:ind w:left="376"/>
              <w:rPr>
                <w:rFonts w:ascii="宋体" w:hAnsi="宋体" w:eastAsia="宋体" w:cs="宋体"/>
                <w:sz w:val="18"/>
                <w:szCs w:val="18"/>
              </w:rPr>
            </w:pPr>
            <w:r>
              <w:rPr>
                <w:rFonts w:ascii="宋体" w:hAnsi="宋体" w:eastAsia="宋体" w:cs="宋体"/>
                <w:color w:val="212529"/>
                <w:spacing w:val="-2"/>
                <w:sz w:val="18"/>
                <w:szCs w:val="18"/>
              </w:rPr>
              <w:t>乡镇社会治理中心建设资金</w:t>
            </w:r>
          </w:p>
        </w:tc>
        <w:tc>
          <w:tcPr>
            <w:tcW w:w="1319" w:type="dxa"/>
            <w:vAlign w:val="top"/>
          </w:tcPr>
          <w:p w14:paraId="16DF9146">
            <w:pPr>
              <w:spacing w:before="113"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150.00</w:t>
            </w:r>
          </w:p>
        </w:tc>
        <w:tc>
          <w:tcPr>
            <w:tcW w:w="1319" w:type="dxa"/>
            <w:vAlign w:val="top"/>
          </w:tcPr>
          <w:p w14:paraId="6CD3C876">
            <w:pPr>
              <w:spacing w:before="113"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150.00</w:t>
            </w:r>
          </w:p>
        </w:tc>
        <w:tc>
          <w:tcPr>
            <w:tcW w:w="623" w:type="dxa"/>
            <w:vAlign w:val="top"/>
          </w:tcPr>
          <w:p w14:paraId="48741566">
            <w:pPr>
              <w:pStyle w:val="6"/>
            </w:pPr>
          </w:p>
        </w:tc>
        <w:tc>
          <w:tcPr>
            <w:tcW w:w="1067" w:type="dxa"/>
            <w:vAlign w:val="top"/>
          </w:tcPr>
          <w:p w14:paraId="74CD6702">
            <w:pPr>
              <w:pStyle w:val="6"/>
            </w:pPr>
          </w:p>
        </w:tc>
        <w:tc>
          <w:tcPr>
            <w:tcW w:w="1043" w:type="dxa"/>
            <w:vAlign w:val="top"/>
          </w:tcPr>
          <w:p w14:paraId="3759B1FD">
            <w:pPr>
              <w:pStyle w:val="6"/>
            </w:pPr>
          </w:p>
        </w:tc>
        <w:tc>
          <w:tcPr>
            <w:tcW w:w="809" w:type="dxa"/>
            <w:vAlign w:val="top"/>
          </w:tcPr>
          <w:p w14:paraId="0AD866CC">
            <w:pPr>
              <w:pStyle w:val="6"/>
            </w:pPr>
          </w:p>
        </w:tc>
      </w:tr>
      <w:tr w14:paraId="68E12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836" w:type="dxa"/>
            <w:vAlign w:val="top"/>
          </w:tcPr>
          <w:p w14:paraId="528592AB">
            <w:pPr>
              <w:spacing w:before="114" w:line="218" w:lineRule="auto"/>
              <w:ind w:left="370"/>
              <w:rPr>
                <w:rFonts w:ascii="宋体" w:hAnsi="宋体" w:eastAsia="宋体" w:cs="宋体"/>
                <w:sz w:val="18"/>
                <w:szCs w:val="18"/>
              </w:rPr>
            </w:pPr>
            <w:r>
              <w:rPr>
                <w:rFonts w:ascii="宋体" w:hAnsi="宋体" w:eastAsia="宋体" w:cs="宋体"/>
                <w:color w:val="212529"/>
                <w:spacing w:val="-1"/>
                <w:sz w:val="18"/>
                <w:szCs w:val="18"/>
              </w:rPr>
              <w:t>社会稳定风险评估经费</w:t>
            </w:r>
          </w:p>
        </w:tc>
        <w:tc>
          <w:tcPr>
            <w:tcW w:w="1319" w:type="dxa"/>
            <w:vAlign w:val="top"/>
          </w:tcPr>
          <w:p w14:paraId="1412B138">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60.00</w:t>
            </w:r>
          </w:p>
        </w:tc>
        <w:tc>
          <w:tcPr>
            <w:tcW w:w="1319" w:type="dxa"/>
            <w:vAlign w:val="top"/>
          </w:tcPr>
          <w:p w14:paraId="4E595A94">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60.00</w:t>
            </w:r>
          </w:p>
        </w:tc>
        <w:tc>
          <w:tcPr>
            <w:tcW w:w="623" w:type="dxa"/>
            <w:vAlign w:val="top"/>
          </w:tcPr>
          <w:p w14:paraId="3AF21BDA">
            <w:pPr>
              <w:pStyle w:val="6"/>
            </w:pPr>
          </w:p>
        </w:tc>
        <w:tc>
          <w:tcPr>
            <w:tcW w:w="1067" w:type="dxa"/>
            <w:vAlign w:val="top"/>
          </w:tcPr>
          <w:p w14:paraId="3D15C432">
            <w:pPr>
              <w:pStyle w:val="6"/>
            </w:pPr>
          </w:p>
        </w:tc>
        <w:tc>
          <w:tcPr>
            <w:tcW w:w="1043" w:type="dxa"/>
            <w:vAlign w:val="top"/>
          </w:tcPr>
          <w:p w14:paraId="376B6D7B">
            <w:pPr>
              <w:pStyle w:val="6"/>
            </w:pPr>
          </w:p>
        </w:tc>
        <w:tc>
          <w:tcPr>
            <w:tcW w:w="809" w:type="dxa"/>
            <w:vAlign w:val="top"/>
          </w:tcPr>
          <w:p w14:paraId="35A92F2C">
            <w:pPr>
              <w:pStyle w:val="6"/>
            </w:pPr>
          </w:p>
        </w:tc>
      </w:tr>
      <w:tr w14:paraId="2A7E1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20DC1ADC">
            <w:pPr>
              <w:spacing w:before="113" w:line="219" w:lineRule="auto"/>
              <w:ind w:left="370"/>
              <w:rPr>
                <w:rFonts w:ascii="宋体" w:hAnsi="宋体" w:eastAsia="宋体" w:cs="宋体"/>
                <w:sz w:val="18"/>
                <w:szCs w:val="18"/>
              </w:rPr>
            </w:pPr>
            <w:r>
              <w:rPr>
                <w:rFonts w:ascii="宋体" w:hAnsi="宋体" w:eastAsia="宋体" w:cs="宋体"/>
                <w:color w:val="212529"/>
                <w:spacing w:val="-1"/>
                <w:sz w:val="18"/>
                <w:szCs w:val="18"/>
              </w:rPr>
              <w:t>社会治理中心心理咨询服务费</w:t>
            </w:r>
          </w:p>
        </w:tc>
        <w:tc>
          <w:tcPr>
            <w:tcW w:w="1319" w:type="dxa"/>
            <w:vAlign w:val="top"/>
          </w:tcPr>
          <w:p w14:paraId="079738C9">
            <w:pPr>
              <w:spacing w:before="114"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230D9909">
            <w:pPr>
              <w:spacing w:before="114"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23" w:type="dxa"/>
            <w:vAlign w:val="top"/>
          </w:tcPr>
          <w:p w14:paraId="5B60E85B">
            <w:pPr>
              <w:pStyle w:val="6"/>
            </w:pPr>
          </w:p>
        </w:tc>
        <w:tc>
          <w:tcPr>
            <w:tcW w:w="1067" w:type="dxa"/>
            <w:vAlign w:val="top"/>
          </w:tcPr>
          <w:p w14:paraId="481DBED0">
            <w:pPr>
              <w:pStyle w:val="6"/>
            </w:pPr>
          </w:p>
        </w:tc>
        <w:tc>
          <w:tcPr>
            <w:tcW w:w="1043" w:type="dxa"/>
            <w:vAlign w:val="top"/>
          </w:tcPr>
          <w:p w14:paraId="4249E787">
            <w:pPr>
              <w:pStyle w:val="6"/>
            </w:pPr>
          </w:p>
        </w:tc>
        <w:tc>
          <w:tcPr>
            <w:tcW w:w="809" w:type="dxa"/>
            <w:vAlign w:val="top"/>
          </w:tcPr>
          <w:p w14:paraId="32AB72E2">
            <w:pPr>
              <w:pStyle w:val="6"/>
            </w:pPr>
          </w:p>
        </w:tc>
      </w:tr>
      <w:tr w14:paraId="578F9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70420122">
            <w:pPr>
              <w:spacing w:before="114" w:line="219" w:lineRule="auto"/>
              <w:ind w:left="370"/>
              <w:rPr>
                <w:rFonts w:ascii="宋体" w:hAnsi="宋体" w:eastAsia="宋体" w:cs="宋体"/>
                <w:sz w:val="18"/>
                <w:szCs w:val="18"/>
              </w:rPr>
            </w:pPr>
            <w:r>
              <w:rPr>
                <w:rFonts w:ascii="宋体" w:hAnsi="宋体" w:eastAsia="宋体" w:cs="宋体"/>
                <w:color w:val="212529"/>
                <w:spacing w:val="-1"/>
                <w:sz w:val="18"/>
                <w:szCs w:val="18"/>
              </w:rPr>
              <w:t>社会治安综合治理保险</w:t>
            </w:r>
          </w:p>
        </w:tc>
        <w:tc>
          <w:tcPr>
            <w:tcW w:w="1319" w:type="dxa"/>
            <w:vAlign w:val="top"/>
          </w:tcPr>
          <w:p w14:paraId="5EED7094">
            <w:pPr>
              <w:spacing w:before="114"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160.00</w:t>
            </w:r>
          </w:p>
        </w:tc>
        <w:tc>
          <w:tcPr>
            <w:tcW w:w="1319" w:type="dxa"/>
            <w:vAlign w:val="top"/>
          </w:tcPr>
          <w:p w14:paraId="233310BB">
            <w:pPr>
              <w:spacing w:before="114"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160.00</w:t>
            </w:r>
          </w:p>
        </w:tc>
        <w:tc>
          <w:tcPr>
            <w:tcW w:w="623" w:type="dxa"/>
            <w:vAlign w:val="top"/>
          </w:tcPr>
          <w:p w14:paraId="54FCB462">
            <w:pPr>
              <w:pStyle w:val="6"/>
            </w:pPr>
          </w:p>
        </w:tc>
        <w:tc>
          <w:tcPr>
            <w:tcW w:w="1067" w:type="dxa"/>
            <w:vAlign w:val="top"/>
          </w:tcPr>
          <w:p w14:paraId="707D9BC9">
            <w:pPr>
              <w:pStyle w:val="6"/>
            </w:pPr>
          </w:p>
        </w:tc>
        <w:tc>
          <w:tcPr>
            <w:tcW w:w="1043" w:type="dxa"/>
            <w:vAlign w:val="top"/>
          </w:tcPr>
          <w:p w14:paraId="74B64974">
            <w:pPr>
              <w:pStyle w:val="6"/>
            </w:pPr>
          </w:p>
        </w:tc>
        <w:tc>
          <w:tcPr>
            <w:tcW w:w="809" w:type="dxa"/>
            <w:vAlign w:val="top"/>
          </w:tcPr>
          <w:p w14:paraId="68CF62EF">
            <w:pPr>
              <w:pStyle w:val="6"/>
            </w:pPr>
          </w:p>
        </w:tc>
      </w:tr>
      <w:tr w14:paraId="29403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2" w:hRule="atLeast"/>
        </w:trPr>
        <w:tc>
          <w:tcPr>
            <w:tcW w:w="2836" w:type="dxa"/>
            <w:vAlign w:val="top"/>
          </w:tcPr>
          <w:p w14:paraId="767791DB">
            <w:pPr>
              <w:spacing w:before="114" w:line="219" w:lineRule="auto"/>
              <w:ind w:left="364"/>
              <w:rPr>
                <w:rFonts w:ascii="宋体" w:hAnsi="宋体" w:eastAsia="宋体" w:cs="宋体"/>
                <w:sz w:val="18"/>
                <w:szCs w:val="18"/>
              </w:rPr>
            </w:pPr>
            <w:r>
              <w:rPr>
                <w:rFonts w:ascii="宋体" w:hAnsi="宋体" w:eastAsia="宋体" w:cs="宋体"/>
                <w:color w:val="212529"/>
                <w:spacing w:val="-1"/>
                <w:sz w:val="18"/>
                <w:szCs w:val="18"/>
              </w:rPr>
              <w:t>H2023年县综治中心运行经费</w:t>
            </w:r>
          </w:p>
        </w:tc>
        <w:tc>
          <w:tcPr>
            <w:tcW w:w="1319" w:type="dxa"/>
            <w:vAlign w:val="top"/>
          </w:tcPr>
          <w:p w14:paraId="6984E05D">
            <w:pPr>
              <w:spacing w:before="11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19" w:type="dxa"/>
            <w:vAlign w:val="top"/>
          </w:tcPr>
          <w:p w14:paraId="6493F6A1">
            <w:pPr>
              <w:spacing w:before="114"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23" w:type="dxa"/>
            <w:vAlign w:val="top"/>
          </w:tcPr>
          <w:p w14:paraId="06633FFA">
            <w:pPr>
              <w:pStyle w:val="6"/>
            </w:pPr>
          </w:p>
        </w:tc>
        <w:tc>
          <w:tcPr>
            <w:tcW w:w="1067" w:type="dxa"/>
            <w:vAlign w:val="top"/>
          </w:tcPr>
          <w:p w14:paraId="625969DD">
            <w:pPr>
              <w:pStyle w:val="6"/>
            </w:pPr>
          </w:p>
        </w:tc>
        <w:tc>
          <w:tcPr>
            <w:tcW w:w="1043" w:type="dxa"/>
            <w:vAlign w:val="top"/>
          </w:tcPr>
          <w:p w14:paraId="4D781529">
            <w:pPr>
              <w:pStyle w:val="6"/>
            </w:pPr>
          </w:p>
        </w:tc>
        <w:tc>
          <w:tcPr>
            <w:tcW w:w="809" w:type="dxa"/>
            <w:vAlign w:val="top"/>
          </w:tcPr>
          <w:p w14:paraId="646FBF12">
            <w:pPr>
              <w:pStyle w:val="6"/>
            </w:pPr>
          </w:p>
        </w:tc>
      </w:tr>
      <w:tr w14:paraId="3C1A1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48E49B31">
            <w:pPr>
              <w:spacing w:before="7" w:line="210" w:lineRule="auto"/>
              <w:ind w:left="11" w:right="124" w:firstLine="357"/>
              <w:rPr>
                <w:rFonts w:ascii="宋体" w:hAnsi="宋体" w:eastAsia="宋体" w:cs="宋体"/>
                <w:sz w:val="18"/>
                <w:szCs w:val="18"/>
              </w:rPr>
            </w:pPr>
            <w:r>
              <w:rPr>
                <w:rFonts w:ascii="宋体" w:hAnsi="宋体" w:eastAsia="宋体" w:cs="宋体"/>
                <w:color w:val="212529"/>
                <w:spacing w:val="-1"/>
                <w:sz w:val="18"/>
                <w:szCs w:val="18"/>
              </w:rPr>
              <w:t>农村网格员工作补助及绩效考</w:t>
            </w:r>
            <w:r>
              <w:rPr>
                <w:rFonts w:ascii="宋体" w:hAnsi="宋体" w:eastAsia="宋体" w:cs="宋体"/>
                <w:color w:val="212529"/>
                <w:spacing w:val="4"/>
                <w:sz w:val="18"/>
                <w:szCs w:val="18"/>
              </w:rPr>
              <w:t xml:space="preserve"> </w:t>
            </w:r>
            <w:r>
              <w:rPr>
                <w:rFonts w:ascii="宋体" w:hAnsi="宋体" w:eastAsia="宋体" w:cs="宋体"/>
                <w:color w:val="212529"/>
                <w:spacing w:val="-2"/>
                <w:sz w:val="18"/>
                <w:szCs w:val="18"/>
              </w:rPr>
              <w:t>核补助及保险</w:t>
            </w:r>
          </w:p>
        </w:tc>
        <w:tc>
          <w:tcPr>
            <w:tcW w:w="1319" w:type="dxa"/>
            <w:vAlign w:val="top"/>
          </w:tcPr>
          <w:p w14:paraId="00ABE297">
            <w:pPr>
              <w:spacing w:before="114"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306.00</w:t>
            </w:r>
          </w:p>
        </w:tc>
        <w:tc>
          <w:tcPr>
            <w:tcW w:w="1319" w:type="dxa"/>
            <w:vAlign w:val="top"/>
          </w:tcPr>
          <w:p w14:paraId="4818ABEF">
            <w:pPr>
              <w:spacing w:before="114"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306.00</w:t>
            </w:r>
          </w:p>
        </w:tc>
        <w:tc>
          <w:tcPr>
            <w:tcW w:w="623" w:type="dxa"/>
            <w:vAlign w:val="top"/>
          </w:tcPr>
          <w:p w14:paraId="19F4BB62">
            <w:pPr>
              <w:pStyle w:val="6"/>
            </w:pPr>
          </w:p>
        </w:tc>
        <w:tc>
          <w:tcPr>
            <w:tcW w:w="1067" w:type="dxa"/>
            <w:vAlign w:val="top"/>
          </w:tcPr>
          <w:p w14:paraId="432E0572">
            <w:pPr>
              <w:pStyle w:val="6"/>
            </w:pPr>
          </w:p>
        </w:tc>
        <w:tc>
          <w:tcPr>
            <w:tcW w:w="1043" w:type="dxa"/>
            <w:vAlign w:val="top"/>
          </w:tcPr>
          <w:p w14:paraId="20C1FA80">
            <w:pPr>
              <w:pStyle w:val="6"/>
            </w:pPr>
          </w:p>
        </w:tc>
        <w:tc>
          <w:tcPr>
            <w:tcW w:w="809" w:type="dxa"/>
            <w:vAlign w:val="top"/>
          </w:tcPr>
          <w:p w14:paraId="3DCF59D6">
            <w:pPr>
              <w:pStyle w:val="6"/>
            </w:pPr>
          </w:p>
        </w:tc>
      </w:tr>
    </w:tbl>
    <w:p w14:paraId="6955A555">
      <w:pPr>
        <w:pStyle w:val="2"/>
      </w:pPr>
    </w:p>
    <w:p w14:paraId="1C0C1A8D">
      <w:pPr>
        <w:sectPr>
          <w:headerReference r:id="rId31" w:type="default"/>
          <w:footerReference r:id="rId32" w:type="default"/>
          <w:pgSz w:w="11900" w:h="16840"/>
          <w:pgMar w:top="642" w:right="0" w:bottom="340" w:left="0" w:header="326" w:footer="110" w:gutter="0"/>
          <w:cols w:space="720" w:num="1"/>
        </w:sectPr>
      </w:pPr>
    </w:p>
    <w:p w14:paraId="1018EC4A">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3C048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0099D1D9">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19B1C86E">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76CB1200">
            <w:pPr>
              <w:pStyle w:val="6"/>
            </w:pPr>
          </w:p>
        </w:tc>
        <w:tc>
          <w:tcPr>
            <w:tcW w:w="1211" w:type="dxa"/>
            <w:tcBorders>
              <w:top w:val="single" w:color="FFFFFF" w:sz="4" w:space="0"/>
              <w:left w:val="single" w:color="FFFFFF" w:sz="2" w:space="0"/>
              <w:bottom w:val="single" w:color="FFFFFF" w:sz="4" w:space="0"/>
              <w:right w:val="single" w:color="FFFFFF" w:sz="2" w:space="0"/>
            </w:tcBorders>
            <w:vAlign w:val="top"/>
          </w:tcPr>
          <w:p w14:paraId="1104DCB9">
            <w:pPr>
              <w:pStyle w:val="6"/>
            </w:pPr>
          </w:p>
        </w:tc>
        <w:tc>
          <w:tcPr>
            <w:tcW w:w="1349" w:type="dxa"/>
            <w:tcBorders>
              <w:top w:val="single" w:color="FFFFFF" w:sz="4" w:space="0"/>
              <w:left w:val="single" w:color="FFFFFF" w:sz="2" w:space="0"/>
              <w:bottom w:val="single" w:color="FFFFFF" w:sz="4" w:space="0"/>
              <w:right w:val="single" w:color="FFFFFF" w:sz="2" w:space="0"/>
            </w:tcBorders>
            <w:vAlign w:val="top"/>
          </w:tcPr>
          <w:p w14:paraId="109B1A0E">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08780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4C09491">
            <w:pPr>
              <w:spacing w:before="92" w:line="219" w:lineRule="auto"/>
              <w:ind w:left="2591"/>
              <w:outlineLvl w:val="1"/>
              <w:rPr>
                <w:rFonts w:ascii="宋体" w:hAnsi="宋体" w:eastAsia="宋体" w:cs="宋体"/>
                <w:sz w:val="24"/>
                <w:szCs w:val="24"/>
              </w:rPr>
            </w:pPr>
            <w:bookmarkStart w:id="30" w:name="bookmark48"/>
            <w:bookmarkEnd w:id="30"/>
            <w:bookmarkStart w:id="31" w:name="bookmark18"/>
            <w:bookmarkEnd w:id="31"/>
            <w:r>
              <w:rPr>
                <w:rFonts w:ascii="宋体" w:hAnsi="宋体" w:eastAsia="宋体" w:cs="宋体"/>
                <w:color w:val="212529"/>
                <w:spacing w:val="-1"/>
                <w:sz w:val="24"/>
                <w:szCs w:val="24"/>
              </w:rPr>
              <w:t>2024年项目支出预算表（上年结转）</w:t>
            </w:r>
          </w:p>
        </w:tc>
      </w:tr>
      <w:tr w14:paraId="677F5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3ED08AFE">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部门名称：中国共产党山西省兴县委员会政法委员会</w:t>
            </w:r>
          </w:p>
        </w:tc>
        <w:tc>
          <w:tcPr>
            <w:tcW w:w="1349" w:type="dxa"/>
            <w:tcBorders>
              <w:top w:val="single" w:color="FFFFFF" w:sz="4" w:space="0"/>
              <w:left w:val="single" w:color="FFFFFF" w:sz="2" w:space="0"/>
              <w:right w:val="single" w:color="FFFFFF" w:sz="2" w:space="0"/>
            </w:tcBorders>
            <w:vAlign w:val="top"/>
          </w:tcPr>
          <w:p w14:paraId="5B8FD3F0">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A0E9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727D3013">
            <w:pPr>
              <w:pStyle w:val="6"/>
              <w:spacing w:line="265" w:lineRule="auto"/>
            </w:pPr>
          </w:p>
          <w:p w14:paraId="3B588CCD">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00C99553">
            <w:pPr>
              <w:pStyle w:val="6"/>
              <w:spacing w:line="265" w:lineRule="auto"/>
            </w:pPr>
          </w:p>
          <w:p w14:paraId="4DE4B717">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1274EBDF">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5A54C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49D7D711">
            <w:pPr>
              <w:pStyle w:val="6"/>
            </w:pPr>
          </w:p>
        </w:tc>
        <w:tc>
          <w:tcPr>
            <w:tcW w:w="1139" w:type="dxa"/>
            <w:vMerge w:val="continue"/>
            <w:tcBorders>
              <w:top w:val="nil"/>
            </w:tcBorders>
            <w:vAlign w:val="top"/>
          </w:tcPr>
          <w:p w14:paraId="6C0E97F6">
            <w:pPr>
              <w:pStyle w:val="6"/>
            </w:pPr>
          </w:p>
        </w:tc>
        <w:tc>
          <w:tcPr>
            <w:tcW w:w="1259" w:type="dxa"/>
            <w:vAlign w:val="top"/>
          </w:tcPr>
          <w:p w14:paraId="6DFB009F">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6DBEAC07">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64D548B3">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46DAC3C3">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3E04839F">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0491F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0A006E82">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521D5DF4">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768249F6">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4BB1724D">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1A256199">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65261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6FEF63CA">
            <w:pPr>
              <w:pStyle w:val="6"/>
            </w:pPr>
          </w:p>
        </w:tc>
        <w:tc>
          <w:tcPr>
            <w:tcW w:w="1139" w:type="dxa"/>
            <w:vAlign w:val="top"/>
          </w:tcPr>
          <w:p w14:paraId="697E271D">
            <w:pPr>
              <w:pStyle w:val="6"/>
            </w:pPr>
          </w:p>
        </w:tc>
        <w:tc>
          <w:tcPr>
            <w:tcW w:w="1259" w:type="dxa"/>
            <w:vAlign w:val="top"/>
          </w:tcPr>
          <w:p w14:paraId="18A843B2">
            <w:pPr>
              <w:pStyle w:val="6"/>
            </w:pPr>
          </w:p>
        </w:tc>
        <w:tc>
          <w:tcPr>
            <w:tcW w:w="1211" w:type="dxa"/>
            <w:vAlign w:val="top"/>
          </w:tcPr>
          <w:p w14:paraId="66BC8896">
            <w:pPr>
              <w:pStyle w:val="6"/>
            </w:pPr>
          </w:p>
        </w:tc>
        <w:tc>
          <w:tcPr>
            <w:tcW w:w="1349" w:type="dxa"/>
            <w:vAlign w:val="top"/>
          </w:tcPr>
          <w:p w14:paraId="01B1F163">
            <w:pPr>
              <w:pStyle w:val="6"/>
            </w:pPr>
          </w:p>
        </w:tc>
      </w:tr>
      <w:tr w14:paraId="657F8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2A89EC0A">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5194B73C">
            <w:pPr>
              <w:pStyle w:val="6"/>
            </w:pPr>
          </w:p>
        </w:tc>
        <w:tc>
          <w:tcPr>
            <w:tcW w:w="1259" w:type="dxa"/>
            <w:tcBorders>
              <w:left w:val="single" w:color="FFFFFF" w:sz="2" w:space="0"/>
              <w:bottom w:val="single" w:color="FFFFFF" w:sz="4" w:space="0"/>
              <w:right w:val="single" w:color="FFFFFF" w:sz="2" w:space="0"/>
            </w:tcBorders>
            <w:vAlign w:val="top"/>
          </w:tcPr>
          <w:p w14:paraId="5461CA98">
            <w:pPr>
              <w:pStyle w:val="6"/>
            </w:pPr>
          </w:p>
        </w:tc>
        <w:tc>
          <w:tcPr>
            <w:tcW w:w="1211" w:type="dxa"/>
            <w:tcBorders>
              <w:left w:val="single" w:color="FFFFFF" w:sz="2" w:space="0"/>
              <w:bottom w:val="single" w:color="FFFFFF" w:sz="4" w:space="0"/>
              <w:right w:val="single" w:color="FFFFFF" w:sz="2" w:space="0"/>
            </w:tcBorders>
            <w:vAlign w:val="top"/>
          </w:tcPr>
          <w:p w14:paraId="0E9BA08D">
            <w:pPr>
              <w:pStyle w:val="6"/>
            </w:pPr>
          </w:p>
        </w:tc>
        <w:tc>
          <w:tcPr>
            <w:tcW w:w="1349" w:type="dxa"/>
            <w:tcBorders>
              <w:left w:val="single" w:color="FFFFFF" w:sz="2" w:space="0"/>
              <w:bottom w:val="single" w:color="FFFFFF" w:sz="4" w:space="0"/>
              <w:right w:val="single" w:color="FFFFFF" w:sz="2" w:space="0"/>
            </w:tcBorders>
            <w:vAlign w:val="top"/>
          </w:tcPr>
          <w:p w14:paraId="7EF7B04E">
            <w:pPr>
              <w:pStyle w:val="6"/>
            </w:pPr>
          </w:p>
        </w:tc>
      </w:tr>
    </w:tbl>
    <w:p w14:paraId="730AE933">
      <w:pPr>
        <w:pStyle w:val="2"/>
      </w:pPr>
    </w:p>
    <w:p w14:paraId="2F012A9C">
      <w:pPr>
        <w:sectPr>
          <w:headerReference r:id="rId33" w:type="default"/>
          <w:footerReference r:id="rId34" w:type="default"/>
          <w:pgSz w:w="11900" w:h="16840"/>
          <w:pgMar w:top="642" w:right="0" w:bottom="340" w:left="0" w:header="326" w:footer="111" w:gutter="0"/>
          <w:cols w:space="720" w:num="1"/>
        </w:sectPr>
      </w:pPr>
    </w:p>
    <w:p w14:paraId="487700E3">
      <w:pPr>
        <w:pStyle w:val="2"/>
        <w:spacing w:line="290" w:lineRule="auto"/>
      </w:pPr>
    </w:p>
    <w:p w14:paraId="34A4318D">
      <w:pPr>
        <w:pStyle w:val="2"/>
        <w:spacing w:line="290" w:lineRule="auto"/>
      </w:pPr>
    </w:p>
    <w:p w14:paraId="02870776">
      <w:pPr>
        <w:spacing w:before="82" w:line="222" w:lineRule="auto"/>
        <w:ind w:left="3868"/>
        <w:outlineLvl w:val="0"/>
        <w:rPr>
          <w:rFonts w:ascii="黑体" w:hAnsi="黑体" w:eastAsia="黑体" w:cs="黑体"/>
          <w:sz w:val="25"/>
          <w:szCs w:val="25"/>
        </w:rPr>
      </w:pPr>
      <w:bookmarkStart w:id="32" w:name="bookmark19"/>
      <w:bookmarkEnd w:id="32"/>
      <w:r>
        <w:rPr>
          <w:rFonts w:ascii="黑体" w:hAnsi="黑体" w:eastAsia="黑体" w:cs="黑体"/>
          <w:spacing w:val="1"/>
          <w:sz w:val="25"/>
          <w:szCs w:val="25"/>
        </w:rPr>
        <w:t>第三部分 2024年度部门预算情况说明</w:t>
      </w:r>
    </w:p>
    <w:p w14:paraId="474AB73E">
      <w:pPr>
        <w:pStyle w:val="2"/>
        <w:spacing w:line="300" w:lineRule="auto"/>
      </w:pPr>
    </w:p>
    <w:p w14:paraId="0E81C4AD">
      <w:pPr>
        <w:spacing w:before="81" w:line="223" w:lineRule="auto"/>
        <w:ind w:left="1298"/>
        <w:outlineLvl w:val="1"/>
        <w:rPr>
          <w:rFonts w:ascii="黑体" w:hAnsi="黑体" w:eastAsia="黑体" w:cs="黑体"/>
          <w:sz w:val="25"/>
          <w:szCs w:val="25"/>
        </w:rPr>
      </w:pPr>
      <w:bookmarkStart w:id="33" w:name="bookmark20"/>
      <w:bookmarkEnd w:id="33"/>
      <w:r>
        <w:rPr>
          <w:rFonts w:ascii="黑体" w:hAnsi="黑体" w:eastAsia="黑体" w:cs="黑体"/>
          <w:spacing w:val="1"/>
          <w:sz w:val="25"/>
          <w:szCs w:val="25"/>
        </w:rPr>
        <w:t>一、部门预算收支数据变动情况及原因</w:t>
      </w:r>
    </w:p>
    <w:p w14:paraId="34A86F75">
      <w:pPr>
        <w:spacing w:before="130" w:line="223" w:lineRule="auto"/>
        <w:ind w:left="1806"/>
        <w:rPr>
          <w:rFonts w:ascii="FangSong" w:hAnsi="FangSong" w:eastAsia="FangSong" w:cs="FangSong"/>
          <w:sz w:val="25"/>
          <w:szCs w:val="25"/>
        </w:rPr>
      </w:pPr>
      <w:r>
        <w:rPr>
          <w:rFonts w:ascii="FangSong" w:hAnsi="FangSong" w:eastAsia="FangSong" w:cs="FangSong"/>
          <w:spacing w:val="1"/>
          <w:sz w:val="25"/>
          <w:szCs w:val="25"/>
        </w:rPr>
        <w:t>2024年度中国共产党山西省兴县委员会政法委员会预算收入总计2,153.21万</w:t>
      </w:r>
    </w:p>
    <w:p w14:paraId="3915C007">
      <w:pPr>
        <w:spacing w:before="130" w:line="319" w:lineRule="auto"/>
        <w:ind w:left="1306" w:right="1525" w:firstLine="4"/>
        <w:rPr>
          <w:rFonts w:ascii="FangSong" w:hAnsi="FangSong" w:eastAsia="FangSong" w:cs="FangSong"/>
          <w:sz w:val="25"/>
          <w:szCs w:val="25"/>
        </w:rPr>
      </w:pPr>
      <w:r>
        <w:rPr>
          <w:rFonts w:ascii="FangSong" w:hAnsi="FangSong" w:eastAsia="FangSong" w:cs="FangSong"/>
          <w:spacing w:val="-1"/>
          <w:sz w:val="25"/>
          <w:szCs w:val="25"/>
        </w:rPr>
        <w:t>元，其中：本年收入2,153.21万元，上年结转0万元，</w:t>
      </w:r>
      <w:r>
        <w:rPr>
          <w:rFonts w:ascii="FangSong" w:hAnsi="FangSong" w:eastAsia="FangSong" w:cs="FangSong"/>
          <w:spacing w:val="-63"/>
          <w:sz w:val="25"/>
          <w:szCs w:val="25"/>
        </w:rPr>
        <w:t xml:space="preserve"> </w:t>
      </w:r>
      <w:r>
        <w:rPr>
          <w:rFonts w:ascii="FangSong" w:hAnsi="FangSong" w:eastAsia="FangSong" w:cs="FangSong"/>
          <w:spacing w:val="-1"/>
          <w:sz w:val="25"/>
          <w:szCs w:val="25"/>
        </w:rPr>
        <w:t>比上年增加810.60万元</w:t>
      </w:r>
      <w:r>
        <w:rPr>
          <w:rFonts w:ascii="FangSong" w:hAnsi="FangSong" w:eastAsia="FangSong" w:cs="FangSong"/>
          <w:spacing w:val="43"/>
          <w:sz w:val="25"/>
          <w:szCs w:val="25"/>
        </w:rPr>
        <w:t xml:space="preserve"> </w:t>
      </w:r>
      <w:r>
        <w:rPr>
          <w:rFonts w:ascii="FangSong" w:hAnsi="FangSong" w:eastAsia="FangSong" w:cs="FangSong"/>
          <w:spacing w:val="-1"/>
          <w:sz w:val="25"/>
          <w:szCs w:val="25"/>
        </w:rPr>
        <w:t>，增</w:t>
      </w:r>
      <w:r>
        <w:rPr>
          <w:rFonts w:ascii="FangSong" w:hAnsi="FangSong" w:eastAsia="FangSong" w:cs="FangSong"/>
          <w:sz w:val="25"/>
          <w:szCs w:val="25"/>
        </w:rPr>
        <w:t xml:space="preserve"> </w:t>
      </w:r>
      <w:r>
        <w:rPr>
          <w:rFonts w:ascii="FangSong" w:hAnsi="FangSong" w:eastAsia="FangSong" w:cs="FangSong"/>
          <w:spacing w:val="1"/>
          <w:sz w:val="25"/>
          <w:szCs w:val="25"/>
        </w:rPr>
        <w:t>长60.37%，主要原因是年初项目安排增加。；本年部门预算支出总计2,153.21万</w:t>
      </w:r>
    </w:p>
    <w:p w14:paraId="28839C29">
      <w:pPr>
        <w:spacing w:line="319" w:lineRule="auto"/>
        <w:ind w:left="1306" w:right="1456" w:firstLine="4"/>
        <w:rPr>
          <w:rFonts w:ascii="FangSong" w:hAnsi="FangSong" w:eastAsia="FangSong" w:cs="FangSong"/>
          <w:sz w:val="25"/>
          <w:szCs w:val="25"/>
        </w:rPr>
      </w:pPr>
      <w:r>
        <w:rPr>
          <w:rFonts w:ascii="FangSong" w:hAnsi="FangSong" w:eastAsia="FangSong" w:cs="FangSong"/>
          <w:spacing w:val="-1"/>
          <w:sz w:val="25"/>
          <w:szCs w:val="25"/>
        </w:rPr>
        <w:t>元，其中：本年预算安排2,153.21万元，上年结转0万元，</w:t>
      </w:r>
      <w:r>
        <w:rPr>
          <w:rFonts w:ascii="FangSong" w:hAnsi="FangSong" w:eastAsia="FangSong" w:cs="FangSong"/>
          <w:spacing w:val="-72"/>
          <w:sz w:val="25"/>
          <w:szCs w:val="25"/>
        </w:rPr>
        <w:t xml:space="preserve"> </w:t>
      </w:r>
      <w:r>
        <w:rPr>
          <w:rFonts w:ascii="FangSong" w:hAnsi="FangSong" w:eastAsia="FangSong" w:cs="FangSong"/>
          <w:spacing w:val="-1"/>
          <w:sz w:val="25"/>
          <w:szCs w:val="25"/>
        </w:rPr>
        <w:t>比上年增加810.60</w:t>
      </w:r>
      <w:r>
        <w:rPr>
          <w:rFonts w:ascii="FangSong" w:hAnsi="FangSong" w:eastAsia="FangSong" w:cs="FangSong"/>
          <w:spacing w:val="-2"/>
          <w:sz w:val="25"/>
          <w:szCs w:val="25"/>
        </w:rPr>
        <w:t>万元，</w:t>
      </w:r>
      <w:r>
        <w:rPr>
          <w:rFonts w:ascii="FangSong" w:hAnsi="FangSong" w:eastAsia="FangSong" w:cs="FangSong"/>
          <w:sz w:val="25"/>
          <w:szCs w:val="25"/>
        </w:rPr>
        <w:t xml:space="preserve"> </w:t>
      </w:r>
      <w:r>
        <w:rPr>
          <w:rFonts w:ascii="FangSong" w:hAnsi="FangSong" w:eastAsia="FangSong" w:cs="FangSong"/>
          <w:spacing w:val="1"/>
          <w:sz w:val="25"/>
          <w:szCs w:val="25"/>
        </w:rPr>
        <w:t>增长60.37%，主要原因是年初项目安</w:t>
      </w:r>
      <w:r>
        <w:rPr>
          <w:rFonts w:ascii="FangSong" w:hAnsi="FangSong" w:eastAsia="FangSong" w:cs="FangSong"/>
          <w:sz w:val="25"/>
          <w:szCs w:val="25"/>
        </w:rPr>
        <w:t>排增加。</w:t>
      </w:r>
    </w:p>
    <w:p w14:paraId="71C7A604">
      <w:pPr>
        <w:spacing w:line="222" w:lineRule="auto"/>
        <w:ind w:left="1298"/>
        <w:outlineLvl w:val="1"/>
        <w:rPr>
          <w:rFonts w:ascii="黑体" w:hAnsi="黑体" w:eastAsia="黑体" w:cs="黑体"/>
          <w:sz w:val="25"/>
          <w:szCs w:val="25"/>
        </w:rPr>
      </w:pPr>
      <w:bookmarkStart w:id="34" w:name="bookmark21"/>
      <w:bookmarkEnd w:id="34"/>
      <w:r>
        <w:rPr>
          <w:rFonts w:ascii="黑体" w:hAnsi="黑体" w:eastAsia="黑体" w:cs="黑体"/>
          <w:sz w:val="25"/>
          <w:szCs w:val="25"/>
        </w:rPr>
        <w:t>二、收入预算情况说明</w:t>
      </w:r>
    </w:p>
    <w:p w14:paraId="27F5DE29">
      <w:pPr>
        <w:spacing w:before="128" w:line="319" w:lineRule="auto"/>
        <w:ind w:left="1301" w:right="1399" w:firstLine="505"/>
        <w:rPr>
          <w:rFonts w:ascii="FangSong" w:hAnsi="FangSong" w:eastAsia="FangSong" w:cs="FangSong"/>
          <w:sz w:val="25"/>
          <w:szCs w:val="25"/>
        </w:rPr>
      </w:pPr>
      <w:r>
        <w:rPr>
          <w:rFonts w:ascii="FangSong" w:hAnsi="FangSong" w:eastAsia="FangSong" w:cs="FangSong"/>
          <w:spacing w:val="1"/>
          <w:sz w:val="25"/>
          <w:szCs w:val="25"/>
        </w:rPr>
        <w:t>2024年度中国共产党山西省兴县委员会政法委员会预算收入2,153.21万元，主</w:t>
      </w:r>
      <w:r>
        <w:rPr>
          <w:rFonts w:ascii="FangSong" w:hAnsi="FangSong" w:eastAsia="FangSong" w:cs="FangSong"/>
          <w:spacing w:val="7"/>
          <w:sz w:val="25"/>
          <w:szCs w:val="25"/>
        </w:rPr>
        <w:t xml:space="preserve">  </w:t>
      </w:r>
      <w:r>
        <w:rPr>
          <w:rFonts w:ascii="FangSong" w:hAnsi="FangSong" w:eastAsia="FangSong" w:cs="FangSong"/>
          <w:sz w:val="25"/>
          <w:szCs w:val="25"/>
        </w:rPr>
        <w:t>要包括一般公共预算拨款收入2,153.21万元，</w:t>
      </w:r>
      <w:r>
        <w:rPr>
          <w:rFonts w:ascii="FangSong" w:hAnsi="FangSong" w:eastAsia="FangSong" w:cs="FangSong"/>
          <w:spacing w:val="-58"/>
          <w:sz w:val="25"/>
          <w:szCs w:val="25"/>
        </w:rPr>
        <w:t xml:space="preserve"> </w:t>
      </w:r>
      <w:r>
        <w:rPr>
          <w:rFonts w:ascii="FangSong" w:hAnsi="FangSong" w:eastAsia="FangSong" w:cs="FangSong"/>
          <w:sz w:val="25"/>
          <w:szCs w:val="25"/>
        </w:rPr>
        <w:t xml:space="preserve">占100.00%；政府性基金预算拨款收入 </w:t>
      </w:r>
      <w:r>
        <w:rPr>
          <w:rFonts w:ascii="FangSong" w:hAnsi="FangSong" w:eastAsia="FangSong" w:cs="FangSong"/>
          <w:spacing w:val="-3"/>
          <w:sz w:val="25"/>
          <w:szCs w:val="25"/>
        </w:rPr>
        <w:t>0万元，</w:t>
      </w:r>
      <w:r>
        <w:rPr>
          <w:rFonts w:ascii="FangSong" w:hAnsi="FangSong" w:eastAsia="FangSong" w:cs="FangSong"/>
          <w:spacing w:val="-48"/>
          <w:sz w:val="25"/>
          <w:szCs w:val="25"/>
        </w:rPr>
        <w:t xml:space="preserve"> </w:t>
      </w:r>
      <w:r>
        <w:rPr>
          <w:rFonts w:ascii="FangSong" w:hAnsi="FangSong" w:eastAsia="FangSong" w:cs="FangSong"/>
          <w:spacing w:val="-3"/>
          <w:sz w:val="25"/>
          <w:szCs w:val="25"/>
        </w:rPr>
        <w:t>占0%；</w:t>
      </w:r>
      <w:r>
        <w:rPr>
          <w:rFonts w:ascii="FangSong" w:hAnsi="FangSong" w:eastAsia="FangSong" w:cs="FangSong"/>
          <w:spacing w:val="-70"/>
          <w:sz w:val="25"/>
          <w:szCs w:val="25"/>
        </w:rPr>
        <w:t xml:space="preserve"> </w:t>
      </w:r>
      <w:r>
        <w:rPr>
          <w:rFonts w:ascii="FangSong" w:hAnsi="FangSong" w:eastAsia="FangSong" w:cs="FangSong"/>
          <w:spacing w:val="-3"/>
          <w:sz w:val="25"/>
          <w:szCs w:val="25"/>
        </w:rPr>
        <w:t>国有资本经营预算拨款收入0万元，</w:t>
      </w:r>
      <w:r>
        <w:rPr>
          <w:rFonts w:ascii="FangSong" w:hAnsi="FangSong" w:eastAsia="FangSong" w:cs="FangSong"/>
          <w:spacing w:val="-64"/>
          <w:sz w:val="25"/>
          <w:szCs w:val="25"/>
        </w:rPr>
        <w:t xml:space="preserve"> </w:t>
      </w:r>
      <w:r>
        <w:rPr>
          <w:rFonts w:ascii="FangSong" w:hAnsi="FangSong" w:eastAsia="FangSong" w:cs="FangSong"/>
          <w:spacing w:val="-3"/>
          <w:sz w:val="25"/>
          <w:szCs w:val="25"/>
        </w:rPr>
        <w:t>占0%；财政专户管理资金收入0万</w:t>
      </w:r>
      <w:r>
        <w:rPr>
          <w:rFonts w:ascii="FangSong" w:hAnsi="FangSong" w:eastAsia="FangSong" w:cs="FangSong"/>
          <w:sz w:val="25"/>
          <w:szCs w:val="25"/>
        </w:rPr>
        <w:t xml:space="preserve"> </w:t>
      </w:r>
      <w:r>
        <w:rPr>
          <w:rFonts w:ascii="FangSong" w:hAnsi="FangSong" w:eastAsia="FangSong" w:cs="FangSong"/>
          <w:spacing w:val="-5"/>
          <w:sz w:val="25"/>
          <w:szCs w:val="25"/>
        </w:rPr>
        <w:t>元，</w:t>
      </w:r>
      <w:r>
        <w:rPr>
          <w:rFonts w:ascii="FangSong" w:hAnsi="FangSong" w:eastAsia="FangSong" w:cs="FangSong"/>
          <w:spacing w:val="-53"/>
          <w:sz w:val="25"/>
          <w:szCs w:val="25"/>
        </w:rPr>
        <w:t xml:space="preserve"> </w:t>
      </w:r>
      <w:r>
        <w:rPr>
          <w:rFonts w:ascii="FangSong" w:hAnsi="FangSong" w:eastAsia="FangSong" w:cs="FangSong"/>
          <w:spacing w:val="-5"/>
          <w:sz w:val="25"/>
          <w:szCs w:val="25"/>
        </w:rPr>
        <w:t>占0%；单位资金0万元，</w:t>
      </w:r>
      <w:r>
        <w:rPr>
          <w:rFonts w:ascii="FangSong" w:hAnsi="FangSong" w:eastAsia="FangSong" w:cs="FangSong"/>
          <w:spacing w:val="-64"/>
          <w:sz w:val="25"/>
          <w:szCs w:val="25"/>
        </w:rPr>
        <w:t xml:space="preserve"> </w:t>
      </w:r>
      <w:r>
        <w:rPr>
          <w:rFonts w:ascii="FangSong" w:hAnsi="FangSong" w:eastAsia="FangSong" w:cs="FangSong"/>
          <w:spacing w:val="-5"/>
          <w:sz w:val="25"/>
          <w:szCs w:val="25"/>
        </w:rPr>
        <w:t>占0%；上年结转0万元，</w:t>
      </w:r>
      <w:r>
        <w:rPr>
          <w:rFonts w:ascii="FangSong" w:hAnsi="FangSong" w:eastAsia="FangSong" w:cs="FangSong"/>
          <w:spacing w:val="-64"/>
          <w:sz w:val="25"/>
          <w:szCs w:val="25"/>
        </w:rPr>
        <w:t xml:space="preserve"> </w:t>
      </w:r>
      <w:r>
        <w:rPr>
          <w:rFonts w:ascii="FangSong" w:hAnsi="FangSong" w:eastAsia="FangSong" w:cs="FangSong"/>
          <w:spacing w:val="-5"/>
          <w:sz w:val="25"/>
          <w:szCs w:val="25"/>
        </w:rPr>
        <w:t>占0%。</w:t>
      </w:r>
    </w:p>
    <w:p w14:paraId="468F3911">
      <w:pPr>
        <w:pStyle w:val="2"/>
        <w:spacing w:line="342" w:lineRule="auto"/>
      </w:pPr>
    </w:p>
    <w:p w14:paraId="18B406EF">
      <w:pPr>
        <w:spacing w:before="1" w:line="3266" w:lineRule="exact"/>
        <w:ind w:firstLine="3404"/>
      </w:pPr>
      <w:r>
        <w:rPr>
          <w:position w:val="-65"/>
        </w:rPr>
        <w:drawing>
          <wp:inline distT="0" distB="0" distL="0" distR="0">
            <wp:extent cx="2608580" cy="20732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5"/>
                    <a:stretch>
                      <a:fillRect/>
                    </a:stretch>
                  </pic:blipFill>
                  <pic:spPr>
                    <a:xfrm>
                      <a:off x="0" y="0"/>
                      <a:ext cx="2609084" cy="2073780"/>
                    </a:xfrm>
                    <a:prstGeom prst="rect">
                      <a:avLst/>
                    </a:prstGeom>
                  </pic:spPr>
                </pic:pic>
              </a:graphicData>
            </a:graphic>
          </wp:inline>
        </w:drawing>
      </w:r>
    </w:p>
    <w:p w14:paraId="1BEA7D24">
      <w:pPr>
        <w:pStyle w:val="2"/>
        <w:spacing w:line="314" w:lineRule="auto"/>
      </w:pPr>
    </w:p>
    <w:p w14:paraId="66F27DBC">
      <w:pPr>
        <w:pStyle w:val="2"/>
        <w:spacing w:line="314" w:lineRule="auto"/>
      </w:pPr>
    </w:p>
    <w:p w14:paraId="769D1A1E">
      <w:pPr>
        <w:spacing w:before="82" w:line="222" w:lineRule="auto"/>
        <w:ind w:left="1299"/>
        <w:outlineLvl w:val="1"/>
        <w:rPr>
          <w:rFonts w:ascii="黑体" w:hAnsi="黑体" w:eastAsia="黑体" w:cs="黑体"/>
          <w:sz w:val="25"/>
          <w:szCs w:val="25"/>
        </w:rPr>
      </w:pPr>
      <w:r>
        <w:pict>
          <v:shape id="_x0000_s1026" o:spid="_x0000_s1026" o:spt="136" type="#_x0000_t136" style="position:absolute;left:0pt;margin-left:86.9pt;margin-top:-17.1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bookmarkStart w:id="35" w:name="bookmark22"/>
      <w:bookmarkEnd w:id="35"/>
      <w:r>
        <w:rPr>
          <w:rFonts w:ascii="黑体" w:hAnsi="黑体" w:eastAsia="黑体" w:cs="黑体"/>
          <w:sz w:val="25"/>
          <w:szCs w:val="25"/>
        </w:rPr>
        <w:t>三、支出预算情况说明</w:t>
      </w:r>
    </w:p>
    <w:p w14:paraId="297B1CB3">
      <w:pPr>
        <w:spacing w:before="131" w:line="319" w:lineRule="auto"/>
        <w:ind w:left="1339" w:right="1657" w:firstLine="466"/>
        <w:rPr>
          <w:rFonts w:ascii="FangSong" w:hAnsi="FangSong" w:eastAsia="FangSong" w:cs="FangSong"/>
          <w:sz w:val="25"/>
          <w:szCs w:val="25"/>
        </w:rPr>
      </w:pPr>
      <w:r>
        <w:rPr>
          <w:rFonts w:ascii="FangSong" w:hAnsi="FangSong" w:eastAsia="FangSong" w:cs="FangSong"/>
          <w:spacing w:val="2"/>
          <w:sz w:val="25"/>
          <w:szCs w:val="25"/>
        </w:rPr>
        <w:t>2024年度中国共产党山西省兴县委员会政法</w:t>
      </w:r>
      <w:r>
        <w:rPr>
          <w:rFonts w:ascii="FangSong" w:hAnsi="FangSong" w:eastAsia="FangSong" w:cs="FangSong"/>
          <w:spacing w:val="1"/>
          <w:sz w:val="25"/>
          <w:szCs w:val="25"/>
        </w:rPr>
        <w:t>委员会支出预算2153.21万元，其</w:t>
      </w:r>
      <w:r>
        <w:rPr>
          <w:rFonts w:ascii="FangSong" w:hAnsi="FangSong" w:eastAsia="FangSong" w:cs="FangSong"/>
          <w:sz w:val="25"/>
          <w:szCs w:val="25"/>
        </w:rPr>
        <w:t xml:space="preserve"> </w:t>
      </w:r>
      <w:r>
        <w:rPr>
          <w:rFonts w:ascii="FangSong" w:hAnsi="FangSong" w:eastAsia="FangSong" w:cs="FangSong"/>
          <w:spacing w:val="-2"/>
          <w:sz w:val="25"/>
          <w:szCs w:val="25"/>
        </w:rPr>
        <w:t>中：基本支出308.91万元，</w:t>
      </w:r>
      <w:r>
        <w:rPr>
          <w:rFonts w:ascii="FangSong" w:hAnsi="FangSong" w:eastAsia="FangSong" w:cs="FangSong"/>
          <w:spacing w:val="-64"/>
          <w:sz w:val="25"/>
          <w:szCs w:val="25"/>
        </w:rPr>
        <w:t xml:space="preserve"> </w:t>
      </w:r>
      <w:r>
        <w:rPr>
          <w:rFonts w:ascii="FangSong" w:hAnsi="FangSong" w:eastAsia="FangSong" w:cs="FangSong"/>
          <w:spacing w:val="-2"/>
          <w:sz w:val="25"/>
          <w:szCs w:val="25"/>
        </w:rPr>
        <w:t>占14.35%</w:t>
      </w:r>
      <w:r>
        <w:rPr>
          <w:rFonts w:ascii="FangSong" w:hAnsi="FangSong" w:eastAsia="FangSong" w:cs="FangSong"/>
          <w:spacing w:val="-3"/>
          <w:sz w:val="25"/>
          <w:szCs w:val="25"/>
        </w:rPr>
        <w:t>；项目支出1844.3万元，</w:t>
      </w:r>
      <w:r>
        <w:rPr>
          <w:rFonts w:ascii="FangSong" w:hAnsi="FangSong" w:eastAsia="FangSong" w:cs="FangSong"/>
          <w:spacing w:val="-63"/>
          <w:sz w:val="25"/>
          <w:szCs w:val="25"/>
        </w:rPr>
        <w:t xml:space="preserve"> </w:t>
      </w:r>
      <w:r>
        <w:rPr>
          <w:rFonts w:ascii="FangSong" w:hAnsi="FangSong" w:eastAsia="FangSong" w:cs="FangSong"/>
          <w:spacing w:val="-3"/>
          <w:sz w:val="25"/>
          <w:szCs w:val="25"/>
        </w:rPr>
        <w:t>占85.65%。</w:t>
      </w:r>
    </w:p>
    <w:p w14:paraId="41FB35BB">
      <w:pPr>
        <w:spacing w:line="222" w:lineRule="auto"/>
        <w:ind w:left="1314"/>
        <w:outlineLvl w:val="1"/>
        <w:rPr>
          <w:rFonts w:ascii="黑体" w:hAnsi="黑体" w:eastAsia="黑体" w:cs="黑体"/>
          <w:sz w:val="25"/>
          <w:szCs w:val="25"/>
        </w:rPr>
      </w:pPr>
      <w:bookmarkStart w:id="36" w:name="bookmark23"/>
      <w:bookmarkEnd w:id="36"/>
      <w:r>
        <w:rPr>
          <w:rFonts w:ascii="黑体" w:hAnsi="黑体" w:eastAsia="黑体" w:cs="黑体"/>
          <w:sz w:val="25"/>
          <w:szCs w:val="25"/>
        </w:rPr>
        <w:t>四、财政拨款收支预算总体情况说明</w:t>
      </w:r>
    </w:p>
    <w:p w14:paraId="2802D5E0">
      <w:pPr>
        <w:spacing w:before="132" w:line="223" w:lineRule="auto"/>
        <w:ind w:left="1806"/>
        <w:rPr>
          <w:rFonts w:ascii="FangSong" w:hAnsi="FangSong" w:eastAsia="FangSong" w:cs="FangSong"/>
          <w:sz w:val="25"/>
          <w:szCs w:val="25"/>
        </w:rPr>
      </w:pPr>
      <w:r>
        <w:rPr>
          <w:rFonts w:ascii="FangSong" w:hAnsi="FangSong" w:eastAsia="FangSong" w:cs="FangSong"/>
          <w:spacing w:val="1"/>
          <w:sz w:val="25"/>
          <w:szCs w:val="25"/>
        </w:rPr>
        <w:t>2024年度中国共产党山西省兴县委员会政法委员会财政拨款收支总预算</w:t>
      </w:r>
    </w:p>
    <w:p w14:paraId="394B16E3">
      <w:pPr>
        <w:spacing w:before="129" w:line="222" w:lineRule="auto"/>
        <w:ind w:left="1302"/>
        <w:rPr>
          <w:rFonts w:ascii="FangSong" w:hAnsi="FangSong" w:eastAsia="FangSong" w:cs="FangSong"/>
          <w:sz w:val="25"/>
          <w:szCs w:val="25"/>
        </w:rPr>
      </w:pPr>
      <w:r>
        <w:rPr>
          <w:rFonts w:ascii="FangSong" w:hAnsi="FangSong" w:eastAsia="FangSong" w:cs="FangSong"/>
          <w:spacing w:val="1"/>
          <w:sz w:val="25"/>
          <w:szCs w:val="25"/>
        </w:rPr>
        <w:t>2,153.21万元。其中：一般公共预算拨款2,153.21万元，政府性基金预算拨款0万</w:t>
      </w:r>
    </w:p>
    <w:p w14:paraId="615D5778">
      <w:pPr>
        <w:spacing w:before="132" w:line="319" w:lineRule="auto"/>
        <w:ind w:left="1319" w:right="1525" w:hanging="9"/>
        <w:rPr>
          <w:rFonts w:ascii="FangSong" w:hAnsi="FangSong" w:eastAsia="FangSong" w:cs="FangSong"/>
          <w:sz w:val="25"/>
          <w:szCs w:val="25"/>
        </w:rPr>
      </w:pPr>
      <w:r>
        <w:rPr>
          <w:rFonts w:ascii="FangSong" w:hAnsi="FangSong" w:eastAsia="FangSong" w:cs="FangSong"/>
          <w:spacing w:val="1"/>
          <w:sz w:val="25"/>
          <w:szCs w:val="25"/>
        </w:rPr>
        <w:t>元，国有资本经营预算拨款0万元。</w:t>
      </w:r>
      <w:r>
        <w:rPr>
          <w:rFonts w:ascii="FangSong" w:hAnsi="FangSong" w:eastAsia="FangSong" w:cs="FangSong"/>
          <w:spacing w:val="33"/>
          <w:sz w:val="25"/>
          <w:szCs w:val="25"/>
        </w:rPr>
        <w:t xml:space="preserve"> </w:t>
      </w:r>
      <w:r>
        <w:rPr>
          <w:rFonts w:ascii="FangSong" w:hAnsi="FangSong" w:eastAsia="FangSong" w:cs="FangSong"/>
          <w:spacing w:val="1"/>
          <w:sz w:val="25"/>
          <w:szCs w:val="25"/>
        </w:rPr>
        <w:t>其中：当年拨款收入2,15</w:t>
      </w:r>
      <w:r>
        <w:rPr>
          <w:rFonts w:ascii="FangSong" w:hAnsi="FangSong" w:eastAsia="FangSong" w:cs="FangSong"/>
          <w:sz w:val="25"/>
          <w:szCs w:val="25"/>
        </w:rPr>
        <w:t xml:space="preserve">3.21万元，上年结转 </w:t>
      </w:r>
      <w:r>
        <w:rPr>
          <w:rFonts w:ascii="FangSong" w:hAnsi="FangSong" w:eastAsia="FangSong" w:cs="FangSong"/>
          <w:spacing w:val="1"/>
          <w:sz w:val="25"/>
          <w:szCs w:val="25"/>
        </w:rPr>
        <w:t>收入0万元。支出包括：一般公共服务支出2,028.06万元、公共安全支出50.00万</w:t>
      </w:r>
    </w:p>
    <w:p w14:paraId="751261D0">
      <w:pPr>
        <w:spacing w:before="1" w:line="319" w:lineRule="auto"/>
        <w:ind w:left="1308" w:right="1398" w:firstLine="2"/>
        <w:rPr>
          <w:rFonts w:ascii="FangSong" w:hAnsi="FangSong" w:eastAsia="FangSong" w:cs="FangSong"/>
          <w:sz w:val="25"/>
          <w:szCs w:val="25"/>
        </w:rPr>
      </w:pPr>
      <w:r>
        <w:rPr>
          <w:rFonts w:ascii="FangSong" w:hAnsi="FangSong" w:eastAsia="FangSong" w:cs="FangSong"/>
          <w:spacing w:val="2"/>
          <w:sz w:val="25"/>
          <w:szCs w:val="25"/>
        </w:rPr>
        <w:t>元、社会保障和就业支出38.67万元、卫</w:t>
      </w:r>
      <w:r>
        <w:rPr>
          <w:rFonts w:ascii="FangSong" w:hAnsi="FangSong" w:eastAsia="FangSong" w:cs="FangSong"/>
          <w:spacing w:val="1"/>
          <w:sz w:val="25"/>
          <w:szCs w:val="25"/>
        </w:rPr>
        <w:t>生健康支出12.01万元、住房保障支出24.47</w:t>
      </w:r>
      <w:r>
        <w:rPr>
          <w:rFonts w:ascii="FangSong" w:hAnsi="FangSong" w:eastAsia="FangSong" w:cs="FangSong"/>
          <w:sz w:val="25"/>
          <w:szCs w:val="25"/>
        </w:rPr>
        <w:t xml:space="preserve"> </w:t>
      </w:r>
      <w:r>
        <w:rPr>
          <w:rFonts w:ascii="FangSong" w:hAnsi="FangSong" w:eastAsia="FangSong" w:cs="FangSong"/>
          <w:spacing w:val="-4"/>
          <w:sz w:val="25"/>
          <w:szCs w:val="25"/>
        </w:rPr>
        <w:t>万元等。</w:t>
      </w:r>
    </w:p>
    <w:p w14:paraId="7F6072DA">
      <w:pPr>
        <w:spacing w:line="222" w:lineRule="auto"/>
        <w:ind w:left="1306"/>
        <w:outlineLvl w:val="1"/>
        <w:rPr>
          <w:rFonts w:ascii="黑体" w:hAnsi="黑体" w:eastAsia="黑体" w:cs="黑体"/>
          <w:sz w:val="25"/>
          <w:szCs w:val="25"/>
        </w:rPr>
      </w:pPr>
      <w:bookmarkStart w:id="37" w:name="bookmark24"/>
      <w:bookmarkEnd w:id="37"/>
      <w:r>
        <w:rPr>
          <w:rFonts w:ascii="黑体" w:hAnsi="黑体" w:eastAsia="黑体" w:cs="黑体"/>
          <w:sz w:val="25"/>
          <w:szCs w:val="25"/>
        </w:rPr>
        <w:t>五、一般公共预算支出情况说明</w:t>
      </w:r>
    </w:p>
    <w:p w14:paraId="4F0D358E">
      <w:pPr>
        <w:spacing w:line="222" w:lineRule="auto"/>
        <w:rPr>
          <w:rFonts w:ascii="黑体" w:hAnsi="黑体" w:eastAsia="黑体" w:cs="黑体"/>
          <w:sz w:val="25"/>
          <w:szCs w:val="25"/>
        </w:rPr>
        <w:sectPr>
          <w:headerReference r:id="rId35" w:type="default"/>
          <w:footerReference r:id="rId36" w:type="default"/>
          <w:pgSz w:w="11900" w:h="16840"/>
          <w:pgMar w:top="642" w:right="0" w:bottom="340" w:left="0" w:header="326" w:footer="111" w:gutter="0"/>
          <w:cols w:space="720" w:num="1"/>
        </w:sectPr>
      </w:pPr>
    </w:p>
    <w:p w14:paraId="7D8F2B0F">
      <w:pPr>
        <w:pStyle w:val="2"/>
        <w:spacing w:line="330" w:lineRule="auto"/>
      </w:pPr>
    </w:p>
    <w:p w14:paraId="083C485C">
      <w:pPr>
        <w:spacing w:before="81" w:line="223" w:lineRule="auto"/>
        <w:ind w:left="1812"/>
        <w:rPr>
          <w:rFonts w:ascii="FangSong" w:hAnsi="FangSong" w:eastAsia="FangSong" w:cs="FangSong"/>
          <w:sz w:val="25"/>
          <w:szCs w:val="25"/>
        </w:rPr>
      </w:pPr>
      <w:r>
        <w:rPr>
          <w:rFonts w:ascii="FangSong" w:hAnsi="FangSong" w:eastAsia="FangSong" w:cs="FangSong"/>
          <w:spacing w:val="1"/>
          <w:sz w:val="25"/>
          <w:szCs w:val="25"/>
        </w:rPr>
        <w:t>（一）一般公共预算当年支出规模变化情况</w:t>
      </w:r>
    </w:p>
    <w:p w14:paraId="5D718672">
      <w:pPr>
        <w:spacing w:before="130" w:line="319" w:lineRule="auto"/>
        <w:ind w:left="1302" w:right="2041" w:firstLine="504"/>
        <w:rPr>
          <w:rFonts w:ascii="FangSong" w:hAnsi="FangSong" w:eastAsia="FangSong" w:cs="FangSong"/>
          <w:sz w:val="25"/>
          <w:szCs w:val="25"/>
        </w:rPr>
      </w:pPr>
      <w:r>
        <w:rPr>
          <w:rFonts w:ascii="FangSong" w:hAnsi="FangSong" w:eastAsia="FangSong" w:cs="FangSong"/>
          <w:spacing w:val="1"/>
          <w:sz w:val="25"/>
          <w:szCs w:val="25"/>
        </w:rPr>
        <w:t>2024年度中国共产党山西省兴县委员会政法委员会一般公共预算当年支出</w:t>
      </w:r>
      <w:r>
        <w:rPr>
          <w:rFonts w:ascii="FangSong" w:hAnsi="FangSong" w:eastAsia="FangSong" w:cs="FangSong"/>
          <w:spacing w:val="17"/>
          <w:sz w:val="25"/>
          <w:szCs w:val="25"/>
        </w:rPr>
        <w:t xml:space="preserve"> </w:t>
      </w:r>
      <w:r>
        <w:rPr>
          <w:rFonts w:ascii="FangSong" w:hAnsi="FangSong" w:eastAsia="FangSong" w:cs="FangSong"/>
          <w:sz w:val="25"/>
          <w:szCs w:val="25"/>
        </w:rPr>
        <w:t>2,153.21万元,比上年增加810.60万元</w:t>
      </w:r>
      <w:r>
        <w:rPr>
          <w:rFonts w:ascii="FangSong" w:hAnsi="FangSong" w:eastAsia="FangSong" w:cs="FangSong"/>
          <w:spacing w:val="49"/>
          <w:sz w:val="25"/>
          <w:szCs w:val="25"/>
        </w:rPr>
        <w:t xml:space="preserve"> </w:t>
      </w:r>
      <w:r>
        <w:rPr>
          <w:rFonts w:ascii="FangSong" w:hAnsi="FangSong" w:eastAsia="FangSong" w:cs="FangSong"/>
          <w:sz w:val="25"/>
          <w:szCs w:val="25"/>
        </w:rPr>
        <w:t>，增长60.</w:t>
      </w:r>
      <w:r>
        <w:rPr>
          <w:rFonts w:ascii="FangSong" w:hAnsi="FangSong" w:eastAsia="FangSong" w:cs="FangSong"/>
          <w:spacing w:val="-1"/>
          <w:sz w:val="25"/>
          <w:szCs w:val="25"/>
        </w:rPr>
        <w:t>37%。</w:t>
      </w:r>
    </w:p>
    <w:p w14:paraId="71896B46">
      <w:pPr>
        <w:spacing w:line="223" w:lineRule="auto"/>
        <w:ind w:left="1812"/>
        <w:rPr>
          <w:rFonts w:ascii="FangSong" w:hAnsi="FangSong" w:eastAsia="FangSong" w:cs="FangSong"/>
          <w:sz w:val="25"/>
          <w:szCs w:val="25"/>
        </w:rPr>
      </w:pPr>
      <w:r>
        <w:rPr>
          <w:rFonts w:ascii="FangSong" w:hAnsi="FangSong" w:eastAsia="FangSong" w:cs="FangSong"/>
          <w:sz w:val="25"/>
          <w:szCs w:val="25"/>
        </w:rPr>
        <w:t>（二）一般公共预算当年支出结构情况</w:t>
      </w:r>
    </w:p>
    <w:p w14:paraId="059CDA39">
      <w:pPr>
        <w:spacing w:before="130" w:line="223" w:lineRule="auto"/>
        <w:ind w:left="1806"/>
        <w:rPr>
          <w:rFonts w:ascii="FangSong" w:hAnsi="FangSong" w:eastAsia="FangSong" w:cs="FangSong"/>
          <w:sz w:val="25"/>
          <w:szCs w:val="25"/>
        </w:rPr>
      </w:pPr>
      <w:r>
        <w:rPr>
          <w:rFonts w:ascii="FangSong" w:hAnsi="FangSong" w:eastAsia="FangSong" w:cs="FangSong"/>
          <w:spacing w:val="1"/>
          <w:sz w:val="25"/>
          <w:szCs w:val="25"/>
        </w:rPr>
        <w:t>2024年度中国共产党山西省兴县委员会政法委员会一般公共预算当年支出</w:t>
      </w:r>
    </w:p>
    <w:p w14:paraId="14022EEC">
      <w:pPr>
        <w:spacing w:before="130" w:line="319" w:lineRule="auto"/>
        <w:ind w:left="1306" w:right="1405" w:hanging="4"/>
        <w:rPr>
          <w:rFonts w:ascii="FangSong" w:hAnsi="FangSong" w:eastAsia="FangSong" w:cs="FangSong"/>
          <w:sz w:val="25"/>
          <w:szCs w:val="25"/>
        </w:rPr>
      </w:pPr>
      <w:r>
        <w:rPr>
          <w:rFonts w:ascii="FangSong" w:hAnsi="FangSong" w:eastAsia="FangSong" w:cs="FangSong"/>
          <w:sz w:val="25"/>
          <w:szCs w:val="25"/>
        </w:rPr>
        <w:t>2,153.21万元,主要用于以下方面：一般公共服务支出2,028.06万元，</w:t>
      </w:r>
      <w:r>
        <w:rPr>
          <w:rFonts w:ascii="FangSong" w:hAnsi="FangSong" w:eastAsia="FangSong" w:cs="FangSong"/>
          <w:spacing w:val="-59"/>
          <w:sz w:val="25"/>
          <w:szCs w:val="25"/>
        </w:rPr>
        <w:t xml:space="preserve"> </w:t>
      </w:r>
      <w:r>
        <w:rPr>
          <w:rFonts w:ascii="FangSong" w:hAnsi="FangSong" w:eastAsia="FangSong" w:cs="FangSong"/>
          <w:sz w:val="25"/>
          <w:szCs w:val="25"/>
        </w:rPr>
        <w:t xml:space="preserve">占94.19%；公 </w:t>
      </w:r>
      <w:r>
        <w:rPr>
          <w:rFonts w:ascii="FangSong" w:hAnsi="FangSong" w:eastAsia="FangSong" w:cs="FangSong"/>
          <w:spacing w:val="-1"/>
          <w:sz w:val="25"/>
          <w:szCs w:val="25"/>
        </w:rPr>
        <w:t>共安全支出50.00万元，</w:t>
      </w:r>
      <w:r>
        <w:rPr>
          <w:rFonts w:ascii="FangSong" w:hAnsi="FangSong" w:eastAsia="FangSong" w:cs="FangSong"/>
          <w:spacing w:val="-61"/>
          <w:sz w:val="25"/>
          <w:szCs w:val="25"/>
        </w:rPr>
        <w:t xml:space="preserve"> </w:t>
      </w:r>
      <w:r>
        <w:rPr>
          <w:rFonts w:ascii="FangSong" w:hAnsi="FangSong" w:eastAsia="FangSong" w:cs="FangSong"/>
          <w:spacing w:val="-1"/>
          <w:sz w:val="25"/>
          <w:szCs w:val="25"/>
        </w:rPr>
        <w:t>占2.32%；社会保障和就业支出38.67万元，</w:t>
      </w:r>
      <w:r>
        <w:rPr>
          <w:rFonts w:ascii="FangSong" w:hAnsi="FangSong" w:eastAsia="FangSong" w:cs="FangSong"/>
          <w:spacing w:val="-64"/>
          <w:sz w:val="25"/>
          <w:szCs w:val="25"/>
        </w:rPr>
        <w:t xml:space="preserve"> </w:t>
      </w:r>
      <w:r>
        <w:rPr>
          <w:rFonts w:ascii="FangSong" w:hAnsi="FangSong" w:eastAsia="FangSong" w:cs="FangSong"/>
          <w:spacing w:val="-1"/>
          <w:sz w:val="25"/>
          <w:szCs w:val="25"/>
        </w:rPr>
        <w:t>占1.80%；卫生</w:t>
      </w:r>
      <w:r>
        <w:rPr>
          <w:rFonts w:ascii="FangSong" w:hAnsi="FangSong" w:eastAsia="FangSong" w:cs="FangSong"/>
          <w:sz w:val="25"/>
          <w:szCs w:val="25"/>
        </w:rPr>
        <w:t xml:space="preserve">  </w:t>
      </w:r>
      <w:r>
        <w:rPr>
          <w:rFonts w:ascii="FangSong" w:hAnsi="FangSong" w:eastAsia="FangSong" w:cs="FangSong"/>
          <w:spacing w:val="-1"/>
          <w:sz w:val="25"/>
          <w:szCs w:val="25"/>
        </w:rPr>
        <w:t>健康支出12.01万元，</w:t>
      </w:r>
      <w:r>
        <w:rPr>
          <w:rFonts w:ascii="FangSong" w:hAnsi="FangSong" w:eastAsia="FangSong" w:cs="FangSong"/>
          <w:spacing w:val="-64"/>
          <w:sz w:val="25"/>
          <w:szCs w:val="25"/>
        </w:rPr>
        <w:t xml:space="preserve"> </w:t>
      </w:r>
      <w:r>
        <w:rPr>
          <w:rFonts w:ascii="FangSong" w:hAnsi="FangSong" w:eastAsia="FangSong" w:cs="FangSong"/>
          <w:spacing w:val="-1"/>
          <w:sz w:val="25"/>
          <w:szCs w:val="25"/>
        </w:rPr>
        <w:t>占0.56%；住房保障支出2</w:t>
      </w:r>
      <w:r>
        <w:rPr>
          <w:rFonts w:ascii="FangSong" w:hAnsi="FangSong" w:eastAsia="FangSong" w:cs="FangSong"/>
          <w:spacing w:val="-2"/>
          <w:sz w:val="25"/>
          <w:szCs w:val="25"/>
        </w:rPr>
        <w:t>4.47万元，</w:t>
      </w:r>
      <w:r>
        <w:rPr>
          <w:rFonts w:ascii="FangSong" w:hAnsi="FangSong" w:eastAsia="FangSong" w:cs="FangSong"/>
          <w:spacing w:val="-63"/>
          <w:sz w:val="25"/>
          <w:szCs w:val="25"/>
        </w:rPr>
        <w:t xml:space="preserve"> </w:t>
      </w:r>
      <w:r>
        <w:rPr>
          <w:rFonts w:ascii="FangSong" w:hAnsi="FangSong" w:eastAsia="FangSong" w:cs="FangSong"/>
          <w:spacing w:val="-2"/>
          <w:sz w:val="25"/>
          <w:szCs w:val="25"/>
        </w:rPr>
        <w:t>占1.14%等。</w:t>
      </w:r>
    </w:p>
    <w:p w14:paraId="21C4A7D4">
      <w:pPr>
        <w:spacing w:before="103" w:line="2805" w:lineRule="exact"/>
        <w:ind w:firstLine="3563"/>
      </w:pPr>
      <w:r>
        <w:rPr>
          <w:position w:val="-56"/>
        </w:rPr>
        <w:drawing>
          <wp:inline distT="0" distB="0" distL="0" distR="0">
            <wp:extent cx="2583180" cy="17811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6"/>
                    <a:stretch>
                      <a:fillRect/>
                    </a:stretch>
                  </pic:blipFill>
                  <pic:spPr>
                    <a:xfrm>
                      <a:off x="0" y="0"/>
                      <a:ext cx="2583753" cy="1781303"/>
                    </a:xfrm>
                    <a:prstGeom prst="rect">
                      <a:avLst/>
                    </a:prstGeom>
                  </pic:spPr>
                </pic:pic>
              </a:graphicData>
            </a:graphic>
          </wp:inline>
        </w:drawing>
      </w:r>
    </w:p>
    <w:p w14:paraId="2ECB81AB">
      <w:pPr>
        <w:pStyle w:val="2"/>
        <w:spacing w:line="303" w:lineRule="auto"/>
      </w:pPr>
    </w:p>
    <w:p w14:paraId="59E2092E">
      <w:pPr>
        <w:pStyle w:val="2"/>
        <w:spacing w:line="304" w:lineRule="auto"/>
      </w:pPr>
    </w:p>
    <w:p w14:paraId="5A2A0B5E">
      <w:pPr>
        <w:spacing w:before="82" w:line="222" w:lineRule="auto"/>
        <w:ind w:left="1307"/>
        <w:outlineLvl w:val="1"/>
        <w:rPr>
          <w:rFonts w:ascii="黑体" w:hAnsi="黑体" w:eastAsia="黑体" w:cs="黑体"/>
          <w:sz w:val="25"/>
          <w:szCs w:val="25"/>
        </w:rPr>
      </w:pPr>
      <w:bookmarkStart w:id="38" w:name="bookmark25"/>
      <w:bookmarkEnd w:id="38"/>
      <w:r>
        <w:rPr>
          <w:rFonts w:ascii="黑体" w:hAnsi="黑体" w:eastAsia="黑体" w:cs="黑体"/>
          <w:sz w:val="25"/>
          <w:szCs w:val="25"/>
        </w:rPr>
        <w:t>六、一般公共预算基本支出情况说明</w:t>
      </w:r>
    </w:p>
    <w:p w14:paraId="76A6EC95">
      <w:pPr>
        <w:spacing w:before="131" w:line="319" w:lineRule="auto"/>
        <w:ind w:left="1304" w:right="1537" w:firstLine="502"/>
        <w:rPr>
          <w:rFonts w:ascii="FangSong" w:hAnsi="FangSong" w:eastAsia="FangSong" w:cs="FangSong"/>
          <w:sz w:val="25"/>
          <w:szCs w:val="25"/>
        </w:rPr>
      </w:pPr>
      <w:r>
        <w:rPr>
          <w:rFonts w:ascii="FangSong" w:hAnsi="FangSong" w:eastAsia="FangSong" w:cs="FangSong"/>
          <w:spacing w:val="2"/>
          <w:sz w:val="25"/>
          <w:szCs w:val="25"/>
        </w:rPr>
        <w:t>2024年度中国共产党山西省兴县委员会</w:t>
      </w:r>
      <w:r>
        <w:rPr>
          <w:rFonts w:ascii="FangSong" w:hAnsi="FangSong" w:eastAsia="FangSong" w:cs="FangSong"/>
          <w:spacing w:val="1"/>
          <w:sz w:val="25"/>
          <w:szCs w:val="25"/>
        </w:rPr>
        <w:t>政法委员会一般公共预算安排基本支出</w:t>
      </w:r>
      <w:r>
        <w:rPr>
          <w:rFonts w:ascii="FangSong" w:hAnsi="FangSong" w:eastAsia="FangSong" w:cs="FangSong"/>
          <w:sz w:val="25"/>
          <w:szCs w:val="25"/>
        </w:rPr>
        <w:t xml:space="preserve"> 308.91万元，其中：</w:t>
      </w:r>
    </w:p>
    <w:p w14:paraId="3F52694C">
      <w:pPr>
        <w:spacing w:line="319" w:lineRule="auto"/>
        <w:ind w:left="1307" w:right="1537" w:firstLine="507"/>
        <w:jc w:val="both"/>
        <w:rPr>
          <w:rFonts w:ascii="FangSong" w:hAnsi="FangSong" w:eastAsia="FangSong" w:cs="FangSong"/>
          <w:sz w:val="25"/>
          <w:szCs w:val="25"/>
        </w:rPr>
      </w:pPr>
      <w:r>
        <w:rPr>
          <w:rFonts w:ascii="FangSong" w:hAnsi="FangSong" w:eastAsia="FangSong" w:cs="FangSong"/>
          <w:spacing w:val="1"/>
          <w:sz w:val="25"/>
          <w:szCs w:val="25"/>
        </w:rPr>
        <w:t>人员经费269.63万元，主要包括：其他对个人和家庭的补助、其他工资福利支</w:t>
      </w:r>
      <w:r>
        <w:rPr>
          <w:rFonts w:ascii="FangSong" w:hAnsi="FangSong" w:eastAsia="FangSong" w:cs="FangSong"/>
          <w:spacing w:val="9"/>
          <w:sz w:val="25"/>
          <w:szCs w:val="25"/>
        </w:rPr>
        <w:t xml:space="preserve"> </w:t>
      </w:r>
      <w:r>
        <w:rPr>
          <w:rFonts w:ascii="FangSong" w:hAnsi="FangSong" w:eastAsia="FangSong" w:cs="FangSong"/>
          <w:spacing w:val="1"/>
          <w:sz w:val="25"/>
          <w:szCs w:val="25"/>
        </w:rPr>
        <w:t>出、其他社会保障缴费、公务员医疗补助缴费、绩效工资、基本工资、退休费、机</w:t>
      </w:r>
      <w:r>
        <w:rPr>
          <w:rFonts w:ascii="FangSong" w:hAnsi="FangSong" w:eastAsia="FangSong" w:cs="FangSong"/>
          <w:spacing w:val="17"/>
          <w:sz w:val="25"/>
          <w:szCs w:val="25"/>
        </w:rPr>
        <w:t xml:space="preserve"> </w:t>
      </w:r>
      <w:r>
        <w:rPr>
          <w:rFonts w:ascii="FangSong" w:hAnsi="FangSong" w:eastAsia="FangSong" w:cs="FangSong"/>
          <w:spacing w:val="1"/>
          <w:sz w:val="25"/>
          <w:szCs w:val="25"/>
        </w:rPr>
        <w:t>关事业单位基本养老保险缴费、住房公积金、奖金、津贴补贴、职工基本医疗保险</w:t>
      </w:r>
      <w:r>
        <w:rPr>
          <w:rFonts w:ascii="FangSong" w:hAnsi="FangSong" w:eastAsia="FangSong" w:cs="FangSong"/>
          <w:spacing w:val="17"/>
          <w:sz w:val="25"/>
          <w:szCs w:val="25"/>
        </w:rPr>
        <w:t xml:space="preserve"> </w:t>
      </w:r>
      <w:r>
        <w:rPr>
          <w:rFonts w:ascii="FangSong" w:hAnsi="FangSong" w:eastAsia="FangSong" w:cs="FangSong"/>
          <w:sz w:val="25"/>
          <w:szCs w:val="25"/>
        </w:rPr>
        <w:t>缴费、职业年金缴费等；</w:t>
      </w:r>
    </w:p>
    <w:p w14:paraId="1C545939">
      <w:pPr>
        <w:spacing w:before="1" w:line="319" w:lineRule="auto"/>
        <w:ind w:left="1314" w:right="1405" w:firstLine="501"/>
        <w:rPr>
          <w:rFonts w:ascii="FangSong" w:hAnsi="FangSong" w:eastAsia="FangSong" w:cs="FangSong"/>
          <w:sz w:val="25"/>
          <w:szCs w:val="25"/>
        </w:rPr>
      </w:pPr>
      <w:r>
        <w:rPr>
          <w:rFonts w:ascii="FangSong" w:hAnsi="FangSong" w:eastAsia="FangSong" w:cs="FangSong"/>
          <w:spacing w:val="1"/>
          <w:sz w:val="25"/>
          <w:szCs w:val="25"/>
        </w:rPr>
        <w:t>公用经费39.28万元，主要包括：办公费、邮电费、公务用车运行维护费、福利</w:t>
      </w:r>
      <w:r>
        <w:rPr>
          <w:rFonts w:ascii="FangSong" w:hAnsi="FangSong" w:eastAsia="FangSong" w:cs="FangSong"/>
          <w:spacing w:val="15"/>
          <w:sz w:val="25"/>
          <w:szCs w:val="25"/>
        </w:rPr>
        <w:t xml:space="preserve"> </w:t>
      </w:r>
      <w:r>
        <w:rPr>
          <w:rFonts w:ascii="FangSong" w:hAnsi="FangSong" w:eastAsia="FangSong" w:cs="FangSong"/>
          <w:spacing w:val="1"/>
          <w:sz w:val="25"/>
          <w:szCs w:val="25"/>
        </w:rPr>
        <w:t>费、其他交通费用、其他商品和服务支出、差旅费、工会经费、劳务费等。</w:t>
      </w:r>
    </w:p>
    <w:p w14:paraId="12FADE0E">
      <w:pPr>
        <w:spacing w:line="222" w:lineRule="auto"/>
        <w:ind w:left="1293"/>
        <w:outlineLvl w:val="1"/>
        <w:rPr>
          <w:rFonts w:ascii="黑体" w:hAnsi="黑体" w:eastAsia="黑体" w:cs="黑体"/>
          <w:sz w:val="25"/>
          <w:szCs w:val="25"/>
        </w:rPr>
      </w:pPr>
      <w:bookmarkStart w:id="39" w:name="bookmark26"/>
      <w:bookmarkEnd w:id="39"/>
      <w:r>
        <w:rPr>
          <w:rFonts w:ascii="黑体" w:hAnsi="黑体" w:eastAsia="黑体" w:cs="黑体"/>
          <w:spacing w:val="1"/>
          <w:sz w:val="25"/>
          <w:szCs w:val="25"/>
        </w:rPr>
        <w:t>七、“三公”经费增减变动原因说明</w:t>
      </w:r>
    </w:p>
    <w:p w14:paraId="198B1E52">
      <w:pPr>
        <w:spacing w:before="132" w:line="319" w:lineRule="auto"/>
        <w:ind w:left="1306" w:right="1531" w:firstLine="499"/>
        <w:jc w:val="both"/>
        <w:rPr>
          <w:rFonts w:ascii="FangSong" w:hAnsi="FangSong" w:eastAsia="FangSong" w:cs="FangSong"/>
          <w:sz w:val="25"/>
          <w:szCs w:val="25"/>
        </w:rPr>
      </w:pPr>
      <w:r>
        <w:rPr>
          <w:rFonts w:ascii="FangSong" w:hAnsi="FangSong" w:eastAsia="FangSong" w:cs="FangSong"/>
          <w:spacing w:val="1"/>
          <w:sz w:val="25"/>
          <w:szCs w:val="25"/>
        </w:rPr>
        <w:t>2024年中国共产党山西省兴县委员会政</w:t>
      </w:r>
      <w:r>
        <w:rPr>
          <w:rFonts w:ascii="FangSong" w:hAnsi="FangSong" w:eastAsia="FangSong" w:cs="FangSong"/>
          <w:sz w:val="25"/>
          <w:szCs w:val="25"/>
        </w:rPr>
        <w:t>法委员会财政拨款安排的“三公</w:t>
      </w:r>
      <w:r>
        <w:rPr>
          <w:rFonts w:ascii="FangSong" w:hAnsi="FangSong" w:eastAsia="FangSong" w:cs="FangSong"/>
          <w:spacing w:val="-89"/>
          <w:sz w:val="25"/>
          <w:szCs w:val="25"/>
        </w:rPr>
        <w:t xml:space="preserve"> </w:t>
      </w:r>
      <w:r>
        <w:rPr>
          <w:rFonts w:ascii="FangSong" w:hAnsi="FangSong" w:eastAsia="FangSong" w:cs="FangSong"/>
          <w:sz w:val="25"/>
          <w:szCs w:val="25"/>
        </w:rPr>
        <w:t xml:space="preserve">”经费 </w:t>
      </w:r>
      <w:r>
        <w:rPr>
          <w:rFonts w:ascii="FangSong" w:hAnsi="FangSong" w:eastAsia="FangSong" w:cs="FangSong"/>
          <w:spacing w:val="1"/>
          <w:sz w:val="25"/>
          <w:szCs w:val="25"/>
        </w:rPr>
        <w:t>预算2.00万元比2023年减少 2.00万元，主要原因是我单位调出车辆1辆至兴县机关</w:t>
      </w:r>
      <w:r>
        <w:rPr>
          <w:rFonts w:ascii="FangSong" w:hAnsi="FangSong" w:eastAsia="FangSong" w:cs="FangSong"/>
          <w:spacing w:val="17"/>
          <w:sz w:val="25"/>
          <w:szCs w:val="25"/>
        </w:rPr>
        <w:t xml:space="preserve"> </w:t>
      </w:r>
      <w:r>
        <w:rPr>
          <w:rFonts w:ascii="FangSong" w:hAnsi="FangSong" w:eastAsia="FangSong" w:cs="FangSong"/>
          <w:spacing w:val="-1"/>
          <w:sz w:val="25"/>
          <w:szCs w:val="25"/>
        </w:rPr>
        <w:t>事务管理中心。</w:t>
      </w:r>
    </w:p>
    <w:p w14:paraId="67270A3F">
      <w:pPr>
        <w:spacing w:before="1" w:line="318" w:lineRule="auto"/>
        <w:ind w:left="1311" w:right="1525" w:firstLine="501"/>
        <w:rPr>
          <w:rFonts w:ascii="FangSong" w:hAnsi="FangSong" w:eastAsia="FangSong" w:cs="FangSong"/>
          <w:sz w:val="25"/>
          <w:szCs w:val="25"/>
        </w:rPr>
      </w:pPr>
      <w:r>
        <w:rPr>
          <w:rFonts w:ascii="FangSong" w:hAnsi="FangSong" w:eastAsia="FangSong" w:cs="FangSong"/>
          <w:spacing w:val="2"/>
          <w:sz w:val="25"/>
          <w:szCs w:val="25"/>
        </w:rPr>
        <w:t>其中：因公出国（境）费0万元，与上年预算数相同；公</w:t>
      </w:r>
      <w:r>
        <w:rPr>
          <w:rFonts w:ascii="FangSong" w:hAnsi="FangSong" w:eastAsia="FangSong" w:cs="FangSong"/>
          <w:spacing w:val="1"/>
          <w:sz w:val="25"/>
          <w:szCs w:val="25"/>
        </w:rPr>
        <w:t>务接待费0万元，与上</w:t>
      </w:r>
      <w:r>
        <w:rPr>
          <w:rFonts w:ascii="FangSong" w:hAnsi="FangSong" w:eastAsia="FangSong" w:cs="FangSong"/>
          <w:sz w:val="25"/>
          <w:szCs w:val="25"/>
        </w:rPr>
        <w:t xml:space="preserve"> </w:t>
      </w:r>
      <w:r>
        <w:rPr>
          <w:rFonts w:ascii="FangSong" w:hAnsi="FangSong" w:eastAsia="FangSong" w:cs="FangSong"/>
          <w:spacing w:val="1"/>
          <w:sz w:val="25"/>
          <w:szCs w:val="25"/>
        </w:rPr>
        <w:t>年预算数相同；公务用车运行维护费2.00万元，与上年相比预算数减少2.00万</w:t>
      </w:r>
    </w:p>
    <w:p w14:paraId="6062B641">
      <w:pPr>
        <w:spacing w:before="2" w:line="221" w:lineRule="auto"/>
        <w:ind w:left="1310"/>
        <w:rPr>
          <w:rFonts w:ascii="FangSong" w:hAnsi="FangSong" w:eastAsia="FangSong" w:cs="FangSong"/>
          <w:sz w:val="25"/>
          <w:szCs w:val="25"/>
        </w:rPr>
      </w:pPr>
      <w:r>
        <w:rPr>
          <w:rFonts w:ascii="FangSong" w:hAnsi="FangSong" w:eastAsia="FangSong" w:cs="FangSong"/>
          <w:spacing w:val="1"/>
          <w:sz w:val="25"/>
          <w:szCs w:val="25"/>
        </w:rPr>
        <w:t>元；公务用车购置费0万元，与上年预算数相同。</w:t>
      </w:r>
    </w:p>
    <w:p w14:paraId="66F54AE0">
      <w:pPr>
        <w:spacing w:line="221" w:lineRule="auto"/>
        <w:rPr>
          <w:rFonts w:ascii="FangSong" w:hAnsi="FangSong" w:eastAsia="FangSong" w:cs="FangSong"/>
          <w:sz w:val="25"/>
          <w:szCs w:val="25"/>
        </w:rPr>
        <w:sectPr>
          <w:headerReference r:id="rId37" w:type="default"/>
          <w:footerReference r:id="rId38" w:type="default"/>
          <w:pgSz w:w="11900" w:h="16840"/>
          <w:pgMar w:top="642" w:right="0" w:bottom="340" w:left="0" w:header="326" w:footer="111" w:gutter="0"/>
          <w:cols w:space="720" w:num="1"/>
        </w:sectPr>
      </w:pPr>
    </w:p>
    <w:p w14:paraId="58A3D213">
      <w:pPr>
        <w:pStyle w:val="2"/>
        <w:spacing w:line="316" w:lineRule="auto"/>
      </w:pPr>
    </w:p>
    <w:p w14:paraId="0310618D">
      <w:pPr>
        <w:pStyle w:val="2"/>
        <w:spacing w:line="316" w:lineRule="auto"/>
      </w:pPr>
    </w:p>
    <w:p w14:paraId="2C389BC6">
      <w:pPr>
        <w:spacing w:line="2948" w:lineRule="exact"/>
        <w:ind w:firstLine="1669"/>
      </w:pPr>
      <w:r>
        <w:rPr>
          <w:position w:val="-58"/>
        </w:rPr>
        <w:drawing>
          <wp:inline distT="0" distB="0" distL="0" distR="0">
            <wp:extent cx="5243195" cy="18719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7"/>
                    <a:stretch>
                      <a:fillRect/>
                    </a:stretch>
                  </pic:blipFill>
                  <pic:spPr>
                    <a:xfrm>
                      <a:off x="0" y="0"/>
                      <a:ext cx="5243500" cy="1872123"/>
                    </a:xfrm>
                    <a:prstGeom prst="rect">
                      <a:avLst/>
                    </a:prstGeom>
                  </pic:spPr>
                </pic:pic>
              </a:graphicData>
            </a:graphic>
          </wp:inline>
        </w:drawing>
      </w:r>
    </w:p>
    <w:p w14:paraId="25B846A6">
      <w:pPr>
        <w:pStyle w:val="2"/>
        <w:spacing w:line="244" w:lineRule="auto"/>
      </w:pPr>
    </w:p>
    <w:p w14:paraId="44A68112">
      <w:pPr>
        <w:pStyle w:val="2"/>
        <w:spacing w:line="245" w:lineRule="auto"/>
      </w:pPr>
    </w:p>
    <w:p w14:paraId="1D475FF1">
      <w:pPr>
        <w:spacing w:before="82" w:line="222" w:lineRule="auto"/>
        <w:ind w:left="1294"/>
        <w:outlineLvl w:val="1"/>
        <w:rPr>
          <w:rFonts w:ascii="黑体" w:hAnsi="黑体" w:eastAsia="黑体" w:cs="黑体"/>
          <w:sz w:val="25"/>
          <w:szCs w:val="25"/>
        </w:rPr>
      </w:pPr>
      <w:bookmarkStart w:id="40" w:name="bookmark27"/>
      <w:bookmarkEnd w:id="40"/>
      <w:r>
        <w:rPr>
          <w:rFonts w:ascii="黑体" w:hAnsi="黑体" w:eastAsia="黑体" w:cs="黑体"/>
          <w:spacing w:val="1"/>
          <w:sz w:val="25"/>
          <w:szCs w:val="25"/>
        </w:rPr>
        <w:t>八、机关运行经费增减变动原因说明</w:t>
      </w:r>
    </w:p>
    <w:p w14:paraId="074A83A0">
      <w:pPr>
        <w:spacing w:before="129" w:line="319" w:lineRule="auto"/>
        <w:ind w:left="1306" w:right="1411" w:firstLine="505"/>
        <w:rPr>
          <w:rFonts w:ascii="FangSong" w:hAnsi="FangSong" w:eastAsia="FangSong" w:cs="FangSong"/>
          <w:sz w:val="25"/>
          <w:szCs w:val="25"/>
        </w:rPr>
      </w:pPr>
      <w:r>
        <w:rPr>
          <w:rFonts w:ascii="FangSong" w:hAnsi="FangSong" w:eastAsia="FangSong" w:cs="FangSong"/>
          <w:spacing w:val="1"/>
          <w:sz w:val="25"/>
          <w:szCs w:val="25"/>
        </w:rPr>
        <w:t>本单位机关运行经费财政拨款预算39.28万元，比2023年预算增加1.64万元，增</w:t>
      </w:r>
      <w:r>
        <w:rPr>
          <w:rFonts w:ascii="FangSong" w:hAnsi="FangSong" w:eastAsia="FangSong" w:cs="FangSong"/>
          <w:spacing w:val="9"/>
          <w:sz w:val="25"/>
          <w:szCs w:val="25"/>
        </w:rPr>
        <w:t xml:space="preserve"> </w:t>
      </w:r>
      <w:r>
        <w:rPr>
          <w:rFonts w:ascii="FangSong" w:hAnsi="FangSong" w:eastAsia="FangSong" w:cs="FangSong"/>
          <w:spacing w:val="1"/>
          <w:sz w:val="25"/>
          <w:szCs w:val="25"/>
        </w:rPr>
        <w:t>长4.36%，原因是本年度在职人员增加相应机关运行经费测算基数增加。</w:t>
      </w:r>
    </w:p>
    <w:p w14:paraId="2F2DADE3">
      <w:pPr>
        <w:spacing w:line="225" w:lineRule="auto"/>
        <w:ind w:left="1300"/>
        <w:outlineLvl w:val="1"/>
        <w:rPr>
          <w:rFonts w:ascii="黑体" w:hAnsi="黑体" w:eastAsia="黑体" w:cs="黑体"/>
          <w:sz w:val="25"/>
          <w:szCs w:val="25"/>
        </w:rPr>
      </w:pPr>
      <w:bookmarkStart w:id="41" w:name="bookmark28"/>
      <w:bookmarkEnd w:id="41"/>
      <w:r>
        <w:rPr>
          <w:rFonts w:ascii="黑体" w:hAnsi="黑体" w:eastAsia="黑体" w:cs="黑体"/>
          <w:spacing w:val="-1"/>
          <w:sz w:val="25"/>
          <w:szCs w:val="25"/>
        </w:rPr>
        <w:t>九、政府采购情况</w:t>
      </w:r>
    </w:p>
    <w:p w14:paraId="6EEDCC22">
      <w:pPr>
        <w:spacing w:before="128" w:line="223" w:lineRule="auto"/>
        <w:ind w:left="1806"/>
        <w:rPr>
          <w:rFonts w:ascii="FangSong" w:hAnsi="FangSong" w:eastAsia="FangSong" w:cs="FangSong"/>
          <w:sz w:val="25"/>
          <w:szCs w:val="25"/>
        </w:rPr>
      </w:pPr>
      <w:r>
        <w:rPr>
          <w:rFonts w:ascii="FangSong" w:hAnsi="FangSong" w:eastAsia="FangSong" w:cs="FangSong"/>
          <w:spacing w:val="1"/>
          <w:sz w:val="25"/>
          <w:szCs w:val="25"/>
        </w:rPr>
        <w:t>2024年中国共产党山西省兴县委员会政法委员会政府采购预算总额700.00万</w:t>
      </w:r>
    </w:p>
    <w:p w14:paraId="72DB3A7A">
      <w:pPr>
        <w:spacing w:before="130" w:line="319" w:lineRule="auto"/>
        <w:ind w:left="1308" w:right="1405" w:firstLine="2"/>
        <w:rPr>
          <w:rFonts w:ascii="FangSong" w:hAnsi="FangSong" w:eastAsia="FangSong" w:cs="FangSong"/>
          <w:sz w:val="25"/>
          <w:szCs w:val="25"/>
        </w:rPr>
      </w:pPr>
      <w:r>
        <w:rPr>
          <w:rFonts w:ascii="FangSong" w:hAnsi="FangSong" w:eastAsia="FangSong" w:cs="FangSong"/>
          <w:spacing w:val="1"/>
          <w:sz w:val="25"/>
          <w:szCs w:val="25"/>
        </w:rPr>
        <w:t>元。其中：政府采购货物预算0万元、政府采购工程预算190.00万元、政府采购服务</w:t>
      </w:r>
      <w:r>
        <w:rPr>
          <w:rFonts w:ascii="FangSong" w:hAnsi="FangSong" w:eastAsia="FangSong" w:cs="FangSong"/>
          <w:spacing w:val="17"/>
          <w:sz w:val="25"/>
          <w:szCs w:val="25"/>
        </w:rPr>
        <w:t xml:space="preserve"> </w:t>
      </w:r>
      <w:r>
        <w:rPr>
          <w:rFonts w:ascii="FangSong" w:hAnsi="FangSong" w:eastAsia="FangSong" w:cs="FangSong"/>
          <w:spacing w:val="-1"/>
          <w:sz w:val="25"/>
          <w:szCs w:val="25"/>
        </w:rPr>
        <w:t>预算510.00万元。</w:t>
      </w:r>
    </w:p>
    <w:p w14:paraId="6D21C54A">
      <w:pPr>
        <w:spacing w:before="1" w:line="222" w:lineRule="auto"/>
        <w:ind w:left="1297"/>
        <w:outlineLvl w:val="1"/>
        <w:rPr>
          <w:rFonts w:ascii="黑体" w:hAnsi="黑体" w:eastAsia="黑体" w:cs="黑体"/>
          <w:sz w:val="25"/>
          <w:szCs w:val="25"/>
        </w:rPr>
      </w:pPr>
      <w:bookmarkStart w:id="42" w:name="bookmark29"/>
      <w:bookmarkEnd w:id="42"/>
      <w:r>
        <w:rPr>
          <w:rFonts w:ascii="黑体" w:hAnsi="黑体" w:eastAsia="黑体" w:cs="黑体"/>
          <w:sz w:val="25"/>
          <w:szCs w:val="25"/>
        </w:rPr>
        <w:t>十、绩效管理情况</w:t>
      </w:r>
    </w:p>
    <w:p w14:paraId="5056E4AE">
      <w:pPr>
        <w:spacing w:before="131" w:line="224" w:lineRule="auto"/>
        <w:ind w:left="1821"/>
        <w:rPr>
          <w:rFonts w:ascii="FangSong" w:hAnsi="FangSong" w:eastAsia="FangSong" w:cs="FangSong"/>
          <w:sz w:val="25"/>
          <w:szCs w:val="25"/>
        </w:rPr>
      </w:pPr>
      <w:r>
        <w:rPr>
          <w:rFonts w:ascii="FangSong" w:hAnsi="FangSong" w:eastAsia="FangSong" w:cs="FangSong"/>
          <w:spacing w:val="-2"/>
          <w:sz w:val="25"/>
          <w:szCs w:val="25"/>
        </w:rPr>
        <w:t>1、整体绩效目标</w:t>
      </w:r>
    </w:p>
    <w:p w14:paraId="0CC13C14">
      <w:pPr>
        <w:spacing w:before="129" w:line="319" w:lineRule="auto"/>
        <w:ind w:left="1304" w:right="1411" w:hanging="2"/>
        <w:jc w:val="both"/>
        <w:rPr>
          <w:rFonts w:ascii="FangSong" w:hAnsi="FangSong" w:eastAsia="FangSong" w:cs="FangSong"/>
          <w:sz w:val="25"/>
          <w:szCs w:val="25"/>
        </w:rPr>
      </w:pPr>
      <w:r>
        <w:rPr>
          <w:rFonts w:ascii="FangSong" w:hAnsi="FangSong" w:eastAsia="FangSong" w:cs="FangSong"/>
          <w:spacing w:val="1"/>
          <w:sz w:val="25"/>
          <w:szCs w:val="25"/>
        </w:rPr>
        <w:t>2024年编报部门整体支出绩效目标，涉及部门预算资金2153.21万元，其中基本支出</w:t>
      </w:r>
      <w:r>
        <w:rPr>
          <w:rFonts w:ascii="FangSong" w:hAnsi="FangSong" w:eastAsia="FangSong" w:cs="FangSong"/>
          <w:spacing w:val="18"/>
          <w:sz w:val="25"/>
          <w:szCs w:val="25"/>
        </w:rPr>
        <w:t xml:space="preserve"> </w:t>
      </w:r>
      <w:r>
        <w:rPr>
          <w:rFonts w:ascii="FangSong" w:hAnsi="FangSong" w:eastAsia="FangSong" w:cs="FangSong"/>
          <w:spacing w:val="1"/>
          <w:sz w:val="25"/>
          <w:szCs w:val="25"/>
        </w:rPr>
        <w:t>308.91万元，项目支出1844.3万元；机关及下属预算单位1个，其中0个单位（包括</w:t>
      </w:r>
      <w:r>
        <w:rPr>
          <w:rFonts w:ascii="FangSong" w:hAnsi="FangSong" w:eastAsia="FangSong" w:cs="FangSong"/>
          <w:spacing w:val="7"/>
          <w:sz w:val="25"/>
          <w:szCs w:val="25"/>
        </w:rPr>
        <w:t xml:space="preserve">  </w:t>
      </w:r>
      <w:r>
        <w:rPr>
          <w:rFonts w:ascii="FangSong" w:hAnsi="FangSong" w:eastAsia="FangSong" w:cs="FangSong"/>
          <w:spacing w:val="1"/>
          <w:sz w:val="25"/>
          <w:szCs w:val="25"/>
        </w:rPr>
        <w:t>机关）编报了单位整体绩效目标，涉及资金0万元。</w:t>
      </w:r>
    </w:p>
    <w:p w14:paraId="78ADAC6D">
      <w:pPr>
        <w:spacing w:before="1" w:line="223" w:lineRule="auto"/>
        <w:ind w:left="1806"/>
        <w:rPr>
          <w:rFonts w:ascii="FangSong" w:hAnsi="FangSong" w:eastAsia="FangSong" w:cs="FangSong"/>
          <w:sz w:val="25"/>
          <w:szCs w:val="25"/>
        </w:rPr>
      </w:pPr>
      <w:r>
        <w:rPr>
          <w:rFonts w:ascii="FangSong" w:hAnsi="FangSong" w:eastAsia="FangSong" w:cs="FangSong"/>
          <w:sz w:val="25"/>
          <w:szCs w:val="25"/>
        </w:rPr>
        <w:t>2、项目绩效目标</w:t>
      </w:r>
    </w:p>
    <w:p w14:paraId="6354D47B">
      <w:pPr>
        <w:spacing w:before="129" w:line="224" w:lineRule="auto"/>
        <w:ind w:left="1806"/>
        <w:rPr>
          <w:rFonts w:ascii="FangSong" w:hAnsi="FangSong" w:eastAsia="FangSong" w:cs="FangSong"/>
          <w:sz w:val="25"/>
          <w:szCs w:val="25"/>
        </w:rPr>
      </w:pPr>
      <w:r>
        <w:rPr>
          <w:rFonts w:ascii="FangSong" w:hAnsi="FangSong" w:eastAsia="FangSong" w:cs="FangSong"/>
          <w:spacing w:val="1"/>
          <w:sz w:val="25"/>
          <w:szCs w:val="25"/>
        </w:rPr>
        <w:t>2024年中国共产党山西省兴县委员会政法委员会纳入绩效目标管理的二级项</w:t>
      </w:r>
    </w:p>
    <w:p w14:paraId="450511FF">
      <w:pPr>
        <w:spacing w:before="130" w:line="319" w:lineRule="auto"/>
        <w:ind w:left="1307" w:right="1531" w:firstLine="43"/>
        <w:rPr>
          <w:rFonts w:ascii="FangSong" w:hAnsi="FangSong" w:eastAsia="FangSong" w:cs="FangSong"/>
          <w:sz w:val="25"/>
          <w:szCs w:val="25"/>
        </w:rPr>
      </w:pPr>
      <w:r>
        <w:rPr>
          <w:rFonts w:ascii="FangSong" w:hAnsi="FangSong" w:eastAsia="FangSong" w:cs="FangSong"/>
          <w:sz w:val="25"/>
          <w:szCs w:val="25"/>
        </w:rPr>
        <w:t>目19个，共计金额1,664.30万元。其中：其他运转类项目2个，涉及金额326.00万</w:t>
      </w:r>
      <w:r>
        <w:rPr>
          <w:rFonts w:ascii="FangSong" w:hAnsi="FangSong" w:eastAsia="FangSong" w:cs="FangSong"/>
          <w:spacing w:val="7"/>
          <w:sz w:val="25"/>
          <w:szCs w:val="25"/>
        </w:rPr>
        <w:t xml:space="preserve">  </w:t>
      </w:r>
      <w:r>
        <w:rPr>
          <w:rFonts w:ascii="FangSong" w:hAnsi="FangSong" w:eastAsia="FangSong" w:cs="FangSong"/>
          <w:spacing w:val="1"/>
          <w:sz w:val="25"/>
          <w:szCs w:val="25"/>
        </w:rPr>
        <w:t>元；特定目标类项目17个，涉及金额1,338.30万元。公开项目绩效目标19个，涉及</w:t>
      </w:r>
      <w:r>
        <w:rPr>
          <w:rFonts w:ascii="FangSong" w:hAnsi="FangSong" w:eastAsia="FangSong" w:cs="FangSong"/>
          <w:spacing w:val="11"/>
          <w:sz w:val="25"/>
          <w:szCs w:val="25"/>
        </w:rPr>
        <w:t xml:space="preserve"> </w:t>
      </w:r>
      <w:r>
        <w:rPr>
          <w:rFonts w:ascii="FangSong" w:hAnsi="FangSong" w:eastAsia="FangSong" w:cs="FangSong"/>
          <w:sz w:val="25"/>
          <w:szCs w:val="25"/>
        </w:rPr>
        <w:t>项目金额1,664.30万元，</w:t>
      </w:r>
      <w:r>
        <w:rPr>
          <w:rFonts w:ascii="FangSong" w:hAnsi="FangSong" w:eastAsia="FangSong" w:cs="FangSong"/>
          <w:spacing w:val="-64"/>
          <w:sz w:val="25"/>
          <w:szCs w:val="25"/>
        </w:rPr>
        <w:t xml:space="preserve"> </w:t>
      </w:r>
      <w:r>
        <w:rPr>
          <w:rFonts w:ascii="FangSong" w:hAnsi="FangSong" w:eastAsia="FangSong" w:cs="FangSong"/>
          <w:sz w:val="25"/>
          <w:szCs w:val="25"/>
        </w:rPr>
        <w:t>占部门（单位）项目支出总额的100%。其中：其他运</w:t>
      </w:r>
      <w:r>
        <w:rPr>
          <w:rFonts w:ascii="FangSong" w:hAnsi="FangSong" w:eastAsia="FangSong" w:cs="FangSong"/>
          <w:spacing w:val="-1"/>
          <w:sz w:val="25"/>
          <w:szCs w:val="25"/>
        </w:rPr>
        <w:t>转类</w:t>
      </w:r>
      <w:r>
        <w:rPr>
          <w:rFonts w:ascii="FangSong" w:hAnsi="FangSong" w:eastAsia="FangSong" w:cs="FangSong"/>
          <w:sz w:val="25"/>
          <w:szCs w:val="25"/>
        </w:rPr>
        <w:t xml:space="preserve"> </w:t>
      </w:r>
      <w:r>
        <w:rPr>
          <w:rFonts w:ascii="FangSong" w:hAnsi="FangSong" w:eastAsia="FangSong" w:cs="FangSong"/>
          <w:spacing w:val="1"/>
          <w:sz w:val="25"/>
          <w:szCs w:val="25"/>
        </w:rPr>
        <w:t>项目2个，涉及项目金额326.00万元；特定目标类项目17个，涉及项目金</w:t>
      </w:r>
    </w:p>
    <w:p w14:paraId="2938E62A">
      <w:pPr>
        <w:spacing w:line="224" w:lineRule="auto"/>
        <w:ind w:left="1306"/>
        <w:rPr>
          <w:rFonts w:ascii="FangSong" w:hAnsi="FangSong" w:eastAsia="FangSong" w:cs="FangSong"/>
          <w:sz w:val="25"/>
          <w:szCs w:val="25"/>
        </w:rPr>
      </w:pPr>
      <w:r>
        <w:rPr>
          <w:rFonts w:ascii="FangSong" w:hAnsi="FangSong" w:eastAsia="FangSong" w:cs="FangSong"/>
          <w:spacing w:val="-1"/>
          <w:sz w:val="25"/>
          <w:szCs w:val="25"/>
        </w:rPr>
        <w:t>额1,338.30万元。</w:t>
      </w:r>
    </w:p>
    <w:p w14:paraId="55C4E8A8">
      <w:pPr>
        <w:spacing w:before="128" w:line="224" w:lineRule="auto"/>
        <w:ind w:left="1812"/>
        <w:rPr>
          <w:rFonts w:ascii="FangSong" w:hAnsi="FangSong" w:eastAsia="FangSong" w:cs="FangSong"/>
          <w:sz w:val="25"/>
          <w:szCs w:val="25"/>
        </w:rPr>
      </w:pPr>
      <w:r>
        <w:rPr>
          <w:rFonts w:ascii="FangSong" w:hAnsi="FangSong" w:eastAsia="FangSong" w:cs="FangSong"/>
          <w:sz w:val="25"/>
          <w:szCs w:val="25"/>
        </w:rPr>
        <w:t>（项目绩效目标表公开情况见附件）</w:t>
      </w:r>
    </w:p>
    <w:p w14:paraId="481A2404">
      <w:pPr>
        <w:spacing w:line="224" w:lineRule="auto"/>
        <w:rPr>
          <w:rFonts w:ascii="FangSong" w:hAnsi="FangSong" w:eastAsia="FangSong" w:cs="FangSong"/>
          <w:sz w:val="25"/>
          <w:szCs w:val="25"/>
        </w:rPr>
        <w:sectPr>
          <w:headerReference r:id="rId39" w:type="default"/>
          <w:footerReference r:id="rId40" w:type="default"/>
          <w:pgSz w:w="11900" w:h="16840"/>
          <w:pgMar w:top="642" w:right="0" w:bottom="340" w:left="0" w:header="326" w:footer="111" w:gutter="0"/>
          <w:cols w:space="720" w:num="1"/>
        </w:sectPr>
      </w:pPr>
    </w:p>
    <w:p w14:paraId="5629617C">
      <w:pPr>
        <w:pStyle w:val="2"/>
        <w:spacing w:line="434" w:lineRule="auto"/>
      </w:pPr>
      <w:r>
        <w:pict>
          <v:shape id="_x0000_s1027" o:spid="_x0000_s1027" o:spt="136" type="#_x0000_t136" style="position:absolute;left:0pt;margin-left:491.9pt;margin-top:44.1pt;height:18.85pt;width:119.4pt;mso-position-horizontal-relative:page;mso-position-vertical-relative:page;rotation:21626880f;z-index:251664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FCE29E3">
      <w:pPr>
        <w:spacing w:before="1" w:line="13443" w:lineRule="exact"/>
        <w:ind w:firstLine="1170"/>
      </w:pPr>
      <w:r>
        <w:rPr>
          <w:position w:val="-268"/>
        </w:rPr>
        <w:drawing>
          <wp:inline distT="0" distB="0" distL="0" distR="0">
            <wp:extent cx="6097270" cy="8536305"/>
            <wp:effectExtent l="0" t="0" r="17780" b="1714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8"/>
                    <a:stretch>
                      <a:fillRect/>
                    </a:stretch>
                  </pic:blipFill>
                  <pic:spPr>
                    <a:xfrm>
                      <a:off x="0" y="0"/>
                      <a:ext cx="6097700" cy="8536779"/>
                    </a:xfrm>
                    <a:prstGeom prst="rect">
                      <a:avLst/>
                    </a:prstGeom>
                  </pic:spPr>
                </pic:pic>
              </a:graphicData>
            </a:graphic>
          </wp:inline>
        </w:drawing>
      </w:r>
      <w:r>
        <w:pict>
          <v:shape id="_x0000_s1028" o:spid="_x0000_s1028" o:spt="136" type="#_x0000_t136" style="position:absolute;left:0pt;margin-left:-13.05pt;margin-top:234.1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8.1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34.1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491.9pt;margin-top:478.1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p>
    <w:p w14:paraId="46368262">
      <w:pPr>
        <w:spacing w:line="13443" w:lineRule="exact"/>
        <w:sectPr>
          <w:headerReference r:id="rId41" w:type="default"/>
          <w:footerReference r:id="rId42" w:type="default"/>
          <w:pgSz w:w="11900" w:h="16840"/>
          <w:pgMar w:top="642" w:right="0" w:bottom="340" w:left="0" w:header="326" w:footer="111" w:gutter="0"/>
          <w:cols w:space="720" w:num="1"/>
        </w:sectPr>
      </w:pPr>
    </w:p>
    <w:p w14:paraId="5FB1881D">
      <w:pPr>
        <w:pStyle w:val="2"/>
        <w:spacing w:line="434" w:lineRule="auto"/>
      </w:pPr>
      <w:r>
        <w:pict>
          <v:shape id="_x0000_s1032" o:spid="_x0000_s1032" o:spt="136" type="#_x0000_t136" style="position:absolute;left:0pt;margin-left:491.9pt;margin-top:44.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7B6BB32">
      <w:pPr>
        <w:spacing w:before="1" w:line="13443" w:lineRule="exact"/>
        <w:ind w:firstLine="1170"/>
      </w:pPr>
      <w:r>
        <w:pict>
          <v:shape id="_x0000_s1033" o:spid="_x0000_s1033" o:spt="136" type="#_x0000_t136" style="position:absolute;left:0pt;margin-left:86.9pt;margin-top:478.1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491.9pt;margin-top:478.1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34.1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13.05pt;margin-top:234.1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9"/>
                    <a:stretch>
                      <a:fillRect/>
                    </a:stretch>
                  </pic:blipFill>
                  <pic:spPr>
                    <a:xfrm>
                      <a:off x="0" y="0"/>
                      <a:ext cx="6097700" cy="8536779"/>
                    </a:xfrm>
                    <a:prstGeom prst="rect">
                      <a:avLst/>
                    </a:prstGeom>
                  </pic:spPr>
                </pic:pic>
              </a:graphicData>
            </a:graphic>
          </wp:inline>
        </w:drawing>
      </w:r>
    </w:p>
    <w:p w14:paraId="7A16A92A">
      <w:pPr>
        <w:spacing w:line="13443" w:lineRule="exact"/>
        <w:sectPr>
          <w:footerReference r:id="rId43" w:type="default"/>
          <w:pgSz w:w="11900" w:h="16840"/>
          <w:pgMar w:top="642" w:right="0" w:bottom="340" w:left="0" w:header="326" w:footer="111" w:gutter="0"/>
          <w:cols w:space="720" w:num="1"/>
        </w:sectPr>
      </w:pPr>
    </w:p>
    <w:p w14:paraId="5160DA78">
      <w:pPr>
        <w:pStyle w:val="2"/>
        <w:spacing w:line="434" w:lineRule="auto"/>
      </w:pPr>
      <w:r>
        <w:pict>
          <v:shape id="_x0000_s1037" o:spid="_x0000_s1037" o:spt="136" type="#_x0000_t136" style="position:absolute;left:0pt;margin-left:491.9pt;margin-top:44.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4ADE776">
      <w:pPr>
        <w:spacing w:before="1" w:line="13443" w:lineRule="exact"/>
        <w:ind w:firstLine="1170"/>
      </w:pPr>
      <w:r>
        <w:pict>
          <v:shape id="_x0000_s1038" o:spid="_x0000_s1038" o:spt="136" type="#_x0000_t136" style="position:absolute;left:0pt;margin-left:-13.05pt;margin-top:234.1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8.1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91.9pt;margin-top:234.1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491.9pt;margin-top:478.1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0"/>
                    <a:stretch>
                      <a:fillRect/>
                    </a:stretch>
                  </pic:blipFill>
                  <pic:spPr>
                    <a:xfrm>
                      <a:off x="0" y="0"/>
                      <a:ext cx="6097700" cy="8536779"/>
                    </a:xfrm>
                    <a:prstGeom prst="rect">
                      <a:avLst/>
                    </a:prstGeom>
                  </pic:spPr>
                </pic:pic>
              </a:graphicData>
            </a:graphic>
          </wp:inline>
        </w:drawing>
      </w:r>
    </w:p>
    <w:p w14:paraId="075A996F">
      <w:pPr>
        <w:spacing w:line="13443" w:lineRule="exact"/>
        <w:sectPr>
          <w:footerReference r:id="rId44" w:type="default"/>
          <w:pgSz w:w="11900" w:h="16840"/>
          <w:pgMar w:top="642" w:right="0" w:bottom="340" w:left="0" w:header="326" w:footer="110" w:gutter="0"/>
          <w:cols w:space="720" w:num="1"/>
        </w:sectPr>
      </w:pPr>
    </w:p>
    <w:p w14:paraId="6437962E">
      <w:pPr>
        <w:pStyle w:val="2"/>
        <w:spacing w:line="434" w:lineRule="auto"/>
      </w:pPr>
      <w:r>
        <w:pict>
          <v:shape id="_x0000_s1042" o:spid="_x0000_s1042" o:spt="136" type="#_x0000_t136" style="position:absolute;left:0pt;margin-left:491.9pt;margin-top:44.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596D07F">
      <w:pPr>
        <w:spacing w:before="1" w:line="13443" w:lineRule="exact"/>
        <w:ind w:firstLine="1170"/>
      </w:pPr>
      <w:r>
        <w:pict>
          <v:shape id="_x0000_s1043" o:spid="_x0000_s1043" o:spt="136" type="#_x0000_t136" style="position:absolute;left:0pt;margin-left:491.9pt;margin-top:478.1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91.9pt;margin-top:234.1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13.05pt;margin-top:234.1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86.9pt;margin-top:478.1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1"/>
                    <a:stretch>
                      <a:fillRect/>
                    </a:stretch>
                  </pic:blipFill>
                  <pic:spPr>
                    <a:xfrm>
                      <a:off x="0" y="0"/>
                      <a:ext cx="6097700" cy="8536779"/>
                    </a:xfrm>
                    <a:prstGeom prst="rect">
                      <a:avLst/>
                    </a:prstGeom>
                  </pic:spPr>
                </pic:pic>
              </a:graphicData>
            </a:graphic>
          </wp:inline>
        </w:drawing>
      </w:r>
    </w:p>
    <w:p w14:paraId="6026C2E9">
      <w:pPr>
        <w:spacing w:line="13443" w:lineRule="exact"/>
        <w:sectPr>
          <w:footerReference r:id="rId45" w:type="default"/>
          <w:pgSz w:w="11900" w:h="16840"/>
          <w:pgMar w:top="642" w:right="0" w:bottom="340" w:left="0" w:header="326" w:footer="110" w:gutter="0"/>
          <w:cols w:space="720" w:num="1"/>
        </w:sectPr>
      </w:pPr>
    </w:p>
    <w:p w14:paraId="571A79FB">
      <w:pPr>
        <w:pStyle w:val="2"/>
        <w:spacing w:line="434" w:lineRule="auto"/>
      </w:pPr>
      <w:r>
        <w:pict>
          <v:shape id="_x0000_s1047" o:spid="_x0000_s1047" o:spt="136" type="#_x0000_t136" style="position:absolute;left:0pt;margin-left:491.9pt;margin-top:44.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BB7B34D">
      <w:pPr>
        <w:spacing w:before="1" w:line="13443" w:lineRule="exact"/>
        <w:ind w:firstLine="1170"/>
      </w:pPr>
      <w:r>
        <w:pict>
          <v:shape id="_x0000_s1048" o:spid="_x0000_s1048" o:spt="136" type="#_x0000_t136" style="position:absolute;left:0pt;margin-left:86.9pt;margin-top:478.1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491.9pt;margin-top:478.1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391.9pt;margin-top:234.1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13.05pt;margin-top:234.1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2"/>
                    <a:stretch>
                      <a:fillRect/>
                    </a:stretch>
                  </pic:blipFill>
                  <pic:spPr>
                    <a:xfrm>
                      <a:off x="0" y="0"/>
                      <a:ext cx="6097700" cy="8536779"/>
                    </a:xfrm>
                    <a:prstGeom prst="rect">
                      <a:avLst/>
                    </a:prstGeom>
                  </pic:spPr>
                </pic:pic>
              </a:graphicData>
            </a:graphic>
          </wp:inline>
        </w:drawing>
      </w:r>
    </w:p>
    <w:p w14:paraId="4FF700E8">
      <w:pPr>
        <w:spacing w:line="13443" w:lineRule="exact"/>
        <w:sectPr>
          <w:footerReference r:id="rId46" w:type="default"/>
          <w:pgSz w:w="11900" w:h="16840"/>
          <w:pgMar w:top="642" w:right="0" w:bottom="340" w:left="0" w:header="326" w:footer="111" w:gutter="0"/>
          <w:cols w:space="720" w:num="1"/>
        </w:sectPr>
      </w:pPr>
    </w:p>
    <w:p w14:paraId="673106BF">
      <w:pPr>
        <w:pStyle w:val="2"/>
        <w:spacing w:line="434" w:lineRule="auto"/>
      </w:pPr>
      <w:r>
        <w:pict>
          <v:shape id="_x0000_s1052" o:spid="_x0000_s1052" o:spt="136" type="#_x0000_t136" style="position:absolute;left:0pt;margin-left:491.9pt;margin-top:44.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7F47239">
      <w:pPr>
        <w:spacing w:before="1" w:line="13443" w:lineRule="exact"/>
        <w:ind w:firstLine="1170"/>
      </w:pPr>
      <w:r>
        <w:pict>
          <v:shape id="_x0000_s1053" o:spid="_x0000_s1053" o:spt="136" type="#_x0000_t136" style="position:absolute;left:0pt;margin-left:-13.05pt;margin-top:234.1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391.9pt;margin-top:234.1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86.9pt;margin-top:478.1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491.9pt;margin-top:478.1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3"/>
                    <a:stretch>
                      <a:fillRect/>
                    </a:stretch>
                  </pic:blipFill>
                  <pic:spPr>
                    <a:xfrm>
                      <a:off x="0" y="0"/>
                      <a:ext cx="6097700" cy="8536779"/>
                    </a:xfrm>
                    <a:prstGeom prst="rect">
                      <a:avLst/>
                    </a:prstGeom>
                  </pic:spPr>
                </pic:pic>
              </a:graphicData>
            </a:graphic>
          </wp:inline>
        </w:drawing>
      </w:r>
    </w:p>
    <w:p w14:paraId="538234C7">
      <w:pPr>
        <w:spacing w:line="13443" w:lineRule="exact"/>
        <w:sectPr>
          <w:footerReference r:id="rId47" w:type="default"/>
          <w:pgSz w:w="11900" w:h="16840"/>
          <w:pgMar w:top="642" w:right="0" w:bottom="340" w:left="0" w:header="326" w:footer="110" w:gutter="0"/>
          <w:cols w:space="720" w:num="1"/>
        </w:sectPr>
      </w:pPr>
    </w:p>
    <w:p w14:paraId="4BF68B1D">
      <w:pPr>
        <w:pStyle w:val="2"/>
        <w:spacing w:line="434" w:lineRule="auto"/>
      </w:pPr>
      <w:r>
        <w:pict>
          <v:shape id="_x0000_s1057" o:spid="_x0000_s1057" o:spt="136" type="#_x0000_t136" style="position:absolute;left:0pt;margin-left:491.9pt;margin-top:44.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D09B16C">
      <w:pPr>
        <w:spacing w:before="1" w:line="13443" w:lineRule="exact"/>
        <w:ind w:firstLine="1170"/>
      </w:pPr>
      <w:r>
        <w:pict>
          <v:shape id="_x0000_s1058" o:spid="_x0000_s1058" o:spt="136" type="#_x0000_t136" style="position:absolute;left:0pt;margin-left:-13.05pt;margin-top:234.1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491.9pt;margin-top:478.1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91.9pt;margin-top:234.1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8.1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4"/>
                    <a:stretch>
                      <a:fillRect/>
                    </a:stretch>
                  </pic:blipFill>
                  <pic:spPr>
                    <a:xfrm>
                      <a:off x="0" y="0"/>
                      <a:ext cx="6097700" cy="8536779"/>
                    </a:xfrm>
                    <a:prstGeom prst="rect">
                      <a:avLst/>
                    </a:prstGeom>
                  </pic:spPr>
                </pic:pic>
              </a:graphicData>
            </a:graphic>
          </wp:inline>
        </w:drawing>
      </w:r>
    </w:p>
    <w:p w14:paraId="3199A563">
      <w:pPr>
        <w:spacing w:line="13443" w:lineRule="exact"/>
        <w:sectPr>
          <w:footerReference r:id="rId48" w:type="default"/>
          <w:pgSz w:w="11900" w:h="16840"/>
          <w:pgMar w:top="642" w:right="0" w:bottom="340" w:left="0" w:header="326" w:footer="111" w:gutter="0"/>
          <w:cols w:space="720" w:num="1"/>
        </w:sectPr>
      </w:pPr>
    </w:p>
    <w:p w14:paraId="43F371A0">
      <w:pPr>
        <w:pStyle w:val="2"/>
        <w:spacing w:line="434" w:lineRule="auto"/>
      </w:pPr>
      <w:r>
        <w:pict>
          <v:shape id="_x0000_s1062" o:spid="_x0000_s1062" o:spt="136" type="#_x0000_t136" style="position:absolute;left:0pt;margin-left:491.9pt;margin-top:44.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5681471">
      <w:pPr>
        <w:spacing w:before="1" w:line="13443" w:lineRule="exact"/>
        <w:ind w:firstLine="1170"/>
      </w:pPr>
      <w:r>
        <w:pict>
          <v:shape id="_x0000_s1063" o:spid="_x0000_s1063" o:spt="136" type="#_x0000_t136" style="position:absolute;left:0pt;margin-left:-13.05pt;margin-top:234.1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34.1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86.9pt;margin-top:478.1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491.9pt;margin-top:478.1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5"/>
                    <a:stretch>
                      <a:fillRect/>
                    </a:stretch>
                  </pic:blipFill>
                  <pic:spPr>
                    <a:xfrm>
                      <a:off x="0" y="0"/>
                      <a:ext cx="6097700" cy="8536779"/>
                    </a:xfrm>
                    <a:prstGeom prst="rect">
                      <a:avLst/>
                    </a:prstGeom>
                  </pic:spPr>
                </pic:pic>
              </a:graphicData>
            </a:graphic>
          </wp:inline>
        </w:drawing>
      </w:r>
    </w:p>
    <w:p w14:paraId="21957302">
      <w:pPr>
        <w:spacing w:line="13443" w:lineRule="exact"/>
        <w:sectPr>
          <w:footerReference r:id="rId49" w:type="default"/>
          <w:pgSz w:w="11900" w:h="16840"/>
          <w:pgMar w:top="642" w:right="0" w:bottom="340" w:left="0" w:header="326" w:footer="111" w:gutter="0"/>
          <w:cols w:space="720" w:num="1"/>
        </w:sectPr>
      </w:pPr>
    </w:p>
    <w:p w14:paraId="19758067">
      <w:pPr>
        <w:pStyle w:val="2"/>
        <w:spacing w:line="434" w:lineRule="auto"/>
      </w:pPr>
      <w:r>
        <w:pict>
          <v:shape id="_x0000_s1067" o:spid="_x0000_s1067" o:spt="136" type="#_x0000_t136" style="position:absolute;left:0pt;margin-left:491.9pt;margin-top:44.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D935D3C">
      <w:pPr>
        <w:spacing w:before="1" w:line="13443" w:lineRule="exact"/>
        <w:ind w:firstLine="1170"/>
      </w:pPr>
      <w:r>
        <w:pict>
          <v:shape id="_x0000_s1068" o:spid="_x0000_s1068" o:spt="136" type="#_x0000_t136" style="position:absolute;left:0pt;margin-left:-13.05pt;margin-top:234.1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391.9pt;margin-top:234.1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86.9pt;margin-top:478.1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491.9pt;margin-top:478.1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6"/>
                    <a:stretch>
                      <a:fillRect/>
                    </a:stretch>
                  </pic:blipFill>
                  <pic:spPr>
                    <a:xfrm>
                      <a:off x="0" y="0"/>
                      <a:ext cx="6097700" cy="8536779"/>
                    </a:xfrm>
                    <a:prstGeom prst="rect">
                      <a:avLst/>
                    </a:prstGeom>
                  </pic:spPr>
                </pic:pic>
              </a:graphicData>
            </a:graphic>
          </wp:inline>
        </w:drawing>
      </w:r>
    </w:p>
    <w:p w14:paraId="7DF31AC5">
      <w:pPr>
        <w:spacing w:line="13443" w:lineRule="exact"/>
        <w:sectPr>
          <w:footerReference r:id="rId50" w:type="default"/>
          <w:pgSz w:w="11900" w:h="16840"/>
          <w:pgMar w:top="642" w:right="0" w:bottom="340" w:left="0" w:header="326" w:footer="111" w:gutter="0"/>
          <w:cols w:space="720" w:num="1"/>
        </w:sectPr>
      </w:pPr>
    </w:p>
    <w:p w14:paraId="7BF25DD7">
      <w:pPr>
        <w:pStyle w:val="2"/>
        <w:spacing w:line="434" w:lineRule="auto"/>
      </w:pPr>
      <w:r>
        <w:pict>
          <v:shape id="_x0000_s1072" o:spid="_x0000_s1072" o:spt="136" type="#_x0000_t136" style="position:absolute;left:0pt;margin-left:491.9pt;margin-top:44.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C6C000F">
      <w:pPr>
        <w:spacing w:before="1" w:line="13443" w:lineRule="exact"/>
        <w:ind w:firstLine="1170"/>
      </w:pPr>
      <w:r>
        <w:pict>
          <v:shape id="_x0000_s1073" o:spid="_x0000_s1073" o:spt="136" type="#_x0000_t136" style="position:absolute;left:0pt;margin-left:491.9pt;margin-top:478.1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391.9pt;margin-top:234.1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86.9pt;margin-top:478.1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13.05pt;margin-top:234.1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7"/>
                    <a:stretch>
                      <a:fillRect/>
                    </a:stretch>
                  </pic:blipFill>
                  <pic:spPr>
                    <a:xfrm>
                      <a:off x="0" y="0"/>
                      <a:ext cx="6097700" cy="8536779"/>
                    </a:xfrm>
                    <a:prstGeom prst="rect">
                      <a:avLst/>
                    </a:prstGeom>
                  </pic:spPr>
                </pic:pic>
              </a:graphicData>
            </a:graphic>
          </wp:inline>
        </w:drawing>
      </w:r>
    </w:p>
    <w:p w14:paraId="7AB44132">
      <w:pPr>
        <w:spacing w:line="13443" w:lineRule="exact"/>
        <w:sectPr>
          <w:footerReference r:id="rId51" w:type="default"/>
          <w:pgSz w:w="11900" w:h="16840"/>
          <w:pgMar w:top="642" w:right="0" w:bottom="340" w:left="0" w:header="326" w:footer="111" w:gutter="0"/>
          <w:cols w:space="720" w:num="1"/>
        </w:sectPr>
      </w:pPr>
    </w:p>
    <w:p w14:paraId="69052721">
      <w:pPr>
        <w:pStyle w:val="2"/>
        <w:spacing w:line="434" w:lineRule="auto"/>
      </w:pPr>
      <w:r>
        <w:pict>
          <v:shape id="_x0000_s1077" o:spid="_x0000_s1077" o:spt="136" type="#_x0000_t136" style="position:absolute;left:0pt;margin-left:491.9pt;margin-top:44.1pt;height:18.85pt;width:119.4pt;mso-position-horizontal-relative:page;mso-position-vertical-relative:page;rotation:21626880f;z-index:251715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65A39C1">
      <w:pPr>
        <w:spacing w:before="1" w:line="13443" w:lineRule="exact"/>
        <w:ind w:firstLine="1170"/>
      </w:pPr>
      <w:r>
        <w:pict>
          <v:shape id="_x0000_s1078" o:spid="_x0000_s1078" o:spt="136" type="#_x0000_t136" style="position:absolute;left:0pt;margin-left:-13.05pt;margin-top:234.1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491.9pt;margin-top:478.1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86.9pt;margin-top:478.1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391.9pt;margin-top:234.1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8"/>
                    <a:stretch>
                      <a:fillRect/>
                    </a:stretch>
                  </pic:blipFill>
                  <pic:spPr>
                    <a:xfrm>
                      <a:off x="0" y="0"/>
                      <a:ext cx="6097700" cy="8536779"/>
                    </a:xfrm>
                    <a:prstGeom prst="rect">
                      <a:avLst/>
                    </a:prstGeom>
                  </pic:spPr>
                </pic:pic>
              </a:graphicData>
            </a:graphic>
          </wp:inline>
        </w:drawing>
      </w:r>
    </w:p>
    <w:p w14:paraId="2435F32A">
      <w:pPr>
        <w:spacing w:line="13443" w:lineRule="exact"/>
        <w:sectPr>
          <w:footerReference r:id="rId52" w:type="default"/>
          <w:pgSz w:w="11900" w:h="16840"/>
          <w:pgMar w:top="642" w:right="0" w:bottom="340" w:left="0" w:header="326" w:footer="111" w:gutter="0"/>
          <w:cols w:space="720" w:num="1"/>
        </w:sectPr>
      </w:pPr>
    </w:p>
    <w:p w14:paraId="073752E6">
      <w:pPr>
        <w:pStyle w:val="2"/>
        <w:spacing w:line="434" w:lineRule="auto"/>
      </w:pPr>
      <w:r>
        <w:pict>
          <v:shape id="_x0000_s1082" o:spid="_x0000_s1082" o:spt="136" type="#_x0000_t136" style="position:absolute;left:0pt;margin-left:491.9pt;margin-top:44.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66D588F">
      <w:pPr>
        <w:spacing w:before="1" w:line="13443" w:lineRule="exact"/>
        <w:ind w:firstLine="1170"/>
      </w:pPr>
      <w:r>
        <w:pict>
          <v:shape id="_x0000_s1083" o:spid="_x0000_s1083" o:spt="136" type="#_x0000_t136" style="position:absolute;left:0pt;margin-left:391.9pt;margin-top:234.1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86.9pt;margin-top:478.1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491.9pt;margin-top:478.1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13.05pt;margin-top:234.1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9"/>
                    <a:stretch>
                      <a:fillRect/>
                    </a:stretch>
                  </pic:blipFill>
                  <pic:spPr>
                    <a:xfrm>
                      <a:off x="0" y="0"/>
                      <a:ext cx="6097700" cy="8536779"/>
                    </a:xfrm>
                    <a:prstGeom prst="rect">
                      <a:avLst/>
                    </a:prstGeom>
                  </pic:spPr>
                </pic:pic>
              </a:graphicData>
            </a:graphic>
          </wp:inline>
        </w:drawing>
      </w:r>
    </w:p>
    <w:p w14:paraId="7E0EEC78">
      <w:pPr>
        <w:spacing w:line="13443" w:lineRule="exact"/>
        <w:sectPr>
          <w:footerReference r:id="rId53" w:type="default"/>
          <w:pgSz w:w="11900" w:h="16840"/>
          <w:pgMar w:top="642" w:right="0" w:bottom="340" w:left="0" w:header="326" w:footer="111" w:gutter="0"/>
          <w:cols w:space="720" w:num="1"/>
        </w:sectPr>
      </w:pPr>
    </w:p>
    <w:p w14:paraId="1004CEE4">
      <w:pPr>
        <w:pStyle w:val="2"/>
        <w:spacing w:line="434" w:lineRule="auto"/>
      </w:pPr>
      <w:r>
        <w:pict>
          <v:shape id="_x0000_s1087" o:spid="_x0000_s1087" o:spt="136" type="#_x0000_t136" style="position:absolute;left:0pt;margin-left:491.9pt;margin-top:44.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8420B9A">
      <w:pPr>
        <w:spacing w:before="1" w:line="13443" w:lineRule="exact"/>
        <w:ind w:firstLine="1170"/>
      </w:pPr>
      <w:r>
        <w:pict>
          <v:shape id="_x0000_s1088" o:spid="_x0000_s1088" o:spt="136" type="#_x0000_t136" style="position:absolute;left:0pt;margin-left:-13.05pt;margin-top:234.1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391.9pt;margin-top:234.1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86.9pt;margin-top:478.1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491.9pt;margin-top:478.1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40"/>
                    <a:stretch>
                      <a:fillRect/>
                    </a:stretch>
                  </pic:blipFill>
                  <pic:spPr>
                    <a:xfrm>
                      <a:off x="0" y="0"/>
                      <a:ext cx="6097700" cy="8536779"/>
                    </a:xfrm>
                    <a:prstGeom prst="rect">
                      <a:avLst/>
                    </a:prstGeom>
                  </pic:spPr>
                </pic:pic>
              </a:graphicData>
            </a:graphic>
          </wp:inline>
        </w:drawing>
      </w:r>
    </w:p>
    <w:p w14:paraId="1E88EF1F">
      <w:pPr>
        <w:spacing w:line="13443" w:lineRule="exact"/>
        <w:sectPr>
          <w:footerReference r:id="rId54" w:type="default"/>
          <w:pgSz w:w="11900" w:h="16840"/>
          <w:pgMar w:top="642" w:right="0" w:bottom="340" w:left="0" w:header="326" w:footer="111" w:gutter="0"/>
          <w:cols w:space="720" w:num="1"/>
        </w:sectPr>
      </w:pPr>
    </w:p>
    <w:p w14:paraId="341E6657">
      <w:pPr>
        <w:pStyle w:val="2"/>
        <w:spacing w:line="434" w:lineRule="auto"/>
      </w:pPr>
      <w:r>
        <w:pict>
          <v:shape id="_x0000_s1092" o:spid="_x0000_s1092" o:spt="136" type="#_x0000_t136" style="position:absolute;left:0pt;margin-left:491.9pt;margin-top:44.1pt;height:18.85pt;width:119.4pt;mso-position-horizontal-relative:page;mso-position-vertical-relative:page;rotation:21626880f;z-index:251731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425BF03">
      <w:pPr>
        <w:spacing w:before="1" w:line="13443" w:lineRule="exact"/>
        <w:ind w:firstLine="1170"/>
      </w:pPr>
      <w:r>
        <w:pict>
          <v:shape id="_x0000_s1093" o:spid="_x0000_s1093" o:spt="136" type="#_x0000_t136" style="position:absolute;left:0pt;margin-left:-13.05pt;margin-top:234.1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86.9pt;margin-top:478.1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491.9pt;margin-top:478.1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391.9pt;margin-top:234.1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41"/>
                    <a:stretch>
                      <a:fillRect/>
                    </a:stretch>
                  </pic:blipFill>
                  <pic:spPr>
                    <a:xfrm>
                      <a:off x="0" y="0"/>
                      <a:ext cx="6097700" cy="8536779"/>
                    </a:xfrm>
                    <a:prstGeom prst="rect">
                      <a:avLst/>
                    </a:prstGeom>
                  </pic:spPr>
                </pic:pic>
              </a:graphicData>
            </a:graphic>
          </wp:inline>
        </w:drawing>
      </w:r>
    </w:p>
    <w:p w14:paraId="212C7380">
      <w:pPr>
        <w:spacing w:line="13443" w:lineRule="exact"/>
        <w:sectPr>
          <w:footerReference r:id="rId55" w:type="default"/>
          <w:pgSz w:w="11900" w:h="16840"/>
          <w:pgMar w:top="642" w:right="0" w:bottom="340" w:left="0" w:header="326" w:footer="111" w:gutter="0"/>
          <w:cols w:space="720" w:num="1"/>
        </w:sectPr>
      </w:pPr>
    </w:p>
    <w:p w14:paraId="1AF238DE">
      <w:pPr>
        <w:pStyle w:val="2"/>
        <w:spacing w:line="434" w:lineRule="auto"/>
      </w:pPr>
      <w:r>
        <w:pict>
          <v:shape id="_x0000_s1097" o:spid="_x0000_s1097" o:spt="136" type="#_x0000_t136" style="position:absolute;left:0pt;margin-left:491.9pt;margin-top:44.1pt;height:18.85pt;width:119.4pt;mso-position-horizontal-relative:page;mso-position-vertical-relative:page;rotation:21626880f;z-index:251735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D090C21">
      <w:pPr>
        <w:spacing w:before="1" w:line="13443" w:lineRule="exact"/>
        <w:ind w:firstLine="1170"/>
      </w:pPr>
      <w:r>
        <w:pict>
          <v:shape id="_x0000_s1098" o:spid="_x0000_s1098" o:spt="136" type="#_x0000_t136" style="position:absolute;left:0pt;margin-left:491.9pt;margin-top:478.1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9" o:spid="_x0000_s1099" o:spt="136" type="#_x0000_t136" style="position:absolute;left:0pt;margin-left:-13.05pt;margin-top:234.1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391.9pt;margin-top:234.1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1" o:spid="_x0000_s1101" o:spt="136" type="#_x0000_t136" style="position:absolute;left:0pt;margin-left:86.9pt;margin-top:478.1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2"/>
                    <a:stretch>
                      <a:fillRect/>
                    </a:stretch>
                  </pic:blipFill>
                  <pic:spPr>
                    <a:xfrm>
                      <a:off x="0" y="0"/>
                      <a:ext cx="6097700" cy="8536779"/>
                    </a:xfrm>
                    <a:prstGeom prst="rect">
                      <a:avLst/>
                    </a:prstGeom>
                  </pic:spPr>
                </pic:pic>
              </a:graphicData>
            </a:graphic>
          </wp:inline>
        </w:drawing>
      </w:r>
    </w:p>
    <w:p w14:paraId="73562F31">
      <w:pPr>
        <w:spacing w:line="13443" w:lineRule="exact"/>
        <w:sectPr>
          <w:footerReference r:id="rId56" w:type="default"/>
          <w:pgSz w:w="11900" w:h="16840"/>
          <w:pgMar w:top="642" w:right="0" w:bottom="340" w:left="0" w:header="326" w:footer="111" w:gutter="0"/>
          <w:cols w:space="720" w:num="1"/>
        </w:sectPr>
      </w:pPr>
      <w:bookmarkStart w:id="50" w:name="_GoBack"/>
      <w:bookmarkEnd w:id="50"/>
    </w:p>
    <w:p w14:paraId="34F96CEE">
      <w:pPr>
        <w:pStyle w:val="2"/>
        <w:spacing w:line="434" w:lineRule="auto"/>
      </w:pPr>
      <w:r>
        <w:pict>
          <v:shape id="_x0000_s1102" o:spid="_x0000_s1102" o:spt="136" type="#_x0000_t136" style="position:absolute;left:0pt;margin-left:491.9pt;margin-top:44.1pt;height:18.85pt;width:119.4pt;mso-position-horizontal-relative:page;mso-position-vertical-relative:page;rotation:21626880f;z-index:251743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CF184E1">
      <w:pPr>
        <w:spacing w:before="1" w:line="13443" w:lineRule="exact"/>
        <w:ind w:firstLine="1170"/>
      </w:pPr>
      <w:r>
        <w:pict>
          <v:shape id="_x0000_s1103" o:spid="_x0000_s1103" o:spt="136" type="#_x0000_t136" style="position:absolute;left:0pt;margin-left:391.9pt;margin-top:234.1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86.9pt;margin-top:478.1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5" o:spid="_x0000_s1105" o:spt="136" type="#_x0000_t136" style="position:absolute;left:0pt;margin-left:-13.05pt;margin-top:234.1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6" o:spid="_x0000_s1106" o:spt="136" type="#_x0000_t136" style="position:absolute;left:0pt;margin-left:491.9pt;margin-top:478.1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43"/>
                    <a:stretch>
                      <a:fillRect/>
                    </a:stretch>
                  </pic:blipFill>
                  <pic:spPr>
                    <a:xfrm>
                      <a:off x="0" y="0"/>
                      <a:ext cx="6097700" cy="8536779"/>
                    </a:xfrm>
                    <a:prstGeom prst="rect">
                      <a:avLst/>
                    </a:prstGeom>
                  </pic:spPr>
                </pic:pic>
              </a:graphicData>
            </a:graphic>
          </wp:inline>
        </w:drawing>
      </w:r>
    </w:p>
    <w:p w14:paraId="062F4688">
      <w:pPr>
        <w:spacing w:line="13443" w:lineRule="exact"/>
        <w:sectPr>
          <w:footerReference r:id="rId57" w:type="default"/>
          <w:pgSz w:w="11900" w:h="16840"/>
          <w:pgMar w:top="642" w:right="0" w:bottom="340" w:left="0" w:header="326" w:footer="111" w:gutter="0"/>
          <w:cols w:space="720" w:num="1"/>
        </w:sectPr>
      </w:pPr>
    </w:p>
    <w:p w14:paraId="4D87815F">
      <w:pPr>
        <w:pStyle w:val="2"/>
        <w:spacing w:line="434" w:lineRule="auto"/>
      </w:pPr>
      <w:r>
        <w:pict>
          <v:shape id="_x0000_s1107" o:spid="_x0000_s1107" o:spt="136" type="#_x0000_t136" style="position:absolute;left:0pt;margin-left:491.9pt;margin-top:44.1pt;height:18.85pt;width:119.4pt;mso-position-horizontal-relative:page;mso-position-vertical-relative:page;rotation:21626880f;z-index:251747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764622C">
      <w:pPr>
        <w:spacing w:before="1" w:line="13443" w:lineRule="exact"/>
        <w:ind w:firstLine="1170"/>
      </w:pPr>
      <w:r>
        <w:pict>
          <v:shape id="_x0000_s1108" o:spid="_x0000_s1108" o:spt="136" type="#_x0000_t136" style="position:absolute;left:0pt;margin-left:-13.05pt;margin-top:234.1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9" o:spid="_x0000_s1109" o:spt="136" type="#_x0000_t136" style="position:absolute;left:0pt;margin-left:391.9pt;margin-top:234.1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0" o:spid="_x0000_s1110" o:spt="136" type="#_x0000_t136" style="position:absolute;left:0pt;margin-left:491.9pt;margin-top:478.1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1" o:spid="_x0000_s1111" o:spt="136" type="#_x0000_t136" style="position:absolute;left:0pt;margin-left:86.9pt;margin-top:478.1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44"/>
                    <a:stretch>
                      <a:fillRect/>
                    </a:stretch>
                  </pic:blipFill>
                  <pic:spPr>
                    <a:xfrm>
                      <a:off x="0" y="0"/>
                      <a:ext cx="6097700" cy="8536779"/>
                    </a:xfrm>
                    <a:prstGeom prst="rect">
                      <a:avLst/>
                    </a:prstGeom>
                  </pic:spPr>
                </pic:pic>
              </a:graphicData>
            </a:graphic>
          </wp:inline>
        </w:drawing>
      </w:r>
    </w:p>
    <w:p w14:paraId="047C1BCB">
      <w:pPr>
        <w:spacing w:line="13443" w:lineRule="exact"/>
        <w:sectPr>
          <w:footerReference r:id="rId58" w:type="default"/>
          <w:pgSz w:w="11900" w:h="16840"/>
          <w:pgMar w:top="642" w:right="0" w:bottom="340" w:left="0" w:header="326" w:footer="111" w:gutter="0"/>
          <w:cols w:space="720" w:num="1"/>
        </w:sectPr>
      </w:pPr>
    </w:p>
    <w:p w14:paraId="58C477C1">
      <w:pPr>
        <w:pStyle w:val="2"/>
        <w:spacing w:line="434" w:lineRule="auto"/>
      </w:pPr>
      <w:r>
        <w:pict>
          <v:shape id="_x0000_s1112" o:spid="_x0000_s1112" o:spt="136" type="#_x0000_t136" style="position:absolute;left:0pt;margin-left:491.9pt;margin-top:44.1pt;height:18.85pt;width:119.4pt;mso-position-horizontal-relative:page;mso-position-vertical-relative:page;rotation:21626880f;z-index:251750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08279C2">
      <w:pPr>
        <w:spacing w:before="1" w:line="13443" w:lineRule="exact"/>
        <w:ind w:firstLine="1170"/>
      </w:pPr>
      <w:r>
        <w:pict>
          <v:shape id="_x0000_s1113" o:spid="_x0000_s1113" o:spt="136" type="#_x0000_t136" style="position:absolute;left:0pt;margin-left:391.9pt;margin-top:234.1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4" o:spid="_x0000_s1114" o:spt="136" type="#_x0000_t136" style="position:absolute;left:0pt;margin-left:-13.05pt;margin-top:234.1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5" o:spid="_x0000_s1115" o:spt="136" type="#_x0000_t136" style="position:absolute;left:0pt;margin-left:86.9pt;margin-top:478.1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6" o:spid="_x0000_s1116" o:spt="136" type="#_x0000_t136" style="position:absolute;left:0pt;margin-left:491.9pt;margin-top:478.1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45"/>
                    <a:stretch>
                      <a:fillRect/>
                    </a:stretch>
                  </pic:blipFill>
                  <pic:spPr>
                    <a:xfrm>
                      <a:off x="0" y="0"/>
                      <a:ext cx="6097700" cy="8536779"/>
                    </a:xfrm>
                    <a:prstGeom prst="rect">
                      <a:avLst/>
                    </a:prstGeom>
                  </pic:spPr>
                </pic:pic>
              </a:graphicData>
            </a:graphic>
          </wp:inline>
        </w:drawing>
      </w:r>
    </w:p>
    <w:p w14:paraId="146EBC60">
      <w:pPr>
        <w:spacing w:line="13443" w:lineRule="exact"/>
        <w:sectPr>
          <w:footerReference r:id="rId59" w:type="default"/>
          <w:pgSz w:w="11900" w:h="16840"/>
          <w:pgMar w:top="642" w:right="0" w:bottom="340" w:left="0" w:header="326" w:footer="111" w:gutter="0"/>
          <w:cols w:space="720" w:num="1"/>
        </w:sectPr>
      </w:pPr>
    </w:p>
    <w:p w14:paraId="09A858B3">
      <w:pPr>
        <w:pStyle w:val="2"/>
        <w:spacing w:line="434" w:lineRule="auto"/>
      </w:pPr>
      <w:r>
        <w:pict>
          <v:shape id="_x0000_s1117" o:spid="_x0000_s1117" o:spt="136" type="#_x0000_t136" style="position:absolute;left:0pt;margin-left:491.9pt;margin-top:44.1pt;height:18.85pt;width:119.4pt;mso-position-horizontal-relative:page;mso-position-vertical-relative:page;rotation:21626880f;z-index:251755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05D0E0E">
      <w:pPr>
        <w:spacing w:before="1" w:line="13443" w:lineRule="exact"/>
        <w:ind w:firstLine="1170"/>
      </w:pPr>
      <w:r>
        <w:pict>
          <v:shape id="_x0000_s1118" o:spid="_x0000_s1118" o:spt="136" type="#_x0000_t136" style="position:absolute;left:0pt;margin-left:-13.05pt;margin-top:234.1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9" o:spid="_x0000_s1119" o:spt="136" type="#_x0000_t136" style="position:absolute;left:0pt;margin-left:491.9pt;margin-top:478.1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0" o:spid="_x0000_s1120" o:spt="136" type="#_x0000_t136" style="position:absolute;left:0pt;margin-left:391.9pt;margin-top:234.1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1" o:spid="_x0000_s1121" o:spt="136" type="#_x0000_t136" style="position:absolute;left:0pt;margin-left:86.9pt;margin-top:478.1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8"/>
        </w:rPr>
        <w:drawing>
          <wp:inline distT="0" distB="0" distL="0" distR="0">
            <wp:extent cx="6097270" cy="85363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46"/>
                    <a:stretch>
                      <a:fillRect/>
                    </a:stretch>
                  </pic:blipFill>
                  <pic:spPr>
                    <a:xfrm>
                      <a:off x="0" y="0"/>
                      <a:ext cx="6097700" cy="8536779"/>
                    </a:xfrm>
                    <a:prstGeom prst="rect">
                      <a:avLst/>
                    </a:prstGeom>
                  </pic:spPr>
                </pic:pic>
              </a:graphicData>
            </a:graphic>
          </wp:inline>
        </w:drawing>
      </w:r>
    </w:p>
    <w:p w14:paraId="7C3CD613">
      <w:pPr>
        <w:spacing w:line="13443" w:lineRule="exact"/>
        <w:sectPr>
          <w:footerReference r:id="rId60" w:type="default"/>
          <w:pgSz w:w="11900" w:h="16840"/>
          <w:pgMar w:top="642" w:right="0" w:bottom="340" w:left="0" w:header="326" w:footer="111" w:gutter="0"/>
          <w:cols w:space="720" w:num="1"/>
        </w:sectPr>
      </w:pPr>
    </w:p>
    <w:p w14:paraId="31625C1D">
      <w:pPr>
        <w:pStyle w:val="2"/>
        <w:spacing w:line="330" w:lineRule="auto"/>
      </w:pPr>
    </w:p>
    <w:p w14:paraId="5681F9FC">
      <w:pPr>
        <w:spacing w:before="81" w:line="223" w:lineRule="auto"/>
        <w:ind w:left="1297"/>
        <w:outlineLvl w:val="1"/>
        <w:rPr>
          <w:rFonts w:ascii="黑体" w:hAnsi="黑体" w:eastAsia="黑体" w:cs="黑体"/>
          <w:sz w:val="25"/>
          <w:szCs w:val="25"/>
        </w:rPr>
      </w:pPr>
      <w:bookmarkStart w:id="43" w:name="bookmark30"/>
      <w:bookmarkEnd w:id="43"/>
      <w:r>
        <w:rPr>
          <w:rFonts w:ascii="黑体" w:hAnsi="黑体" w:eastAsia="黑体" w:cs="黑体"/>
          <w:sz w:val="25"/>
          <w:szCs w:val="25"/>
        </w:rPr>
        <w:t>十一、国有资产占有使用情况</w:t>
      </w:r>
    </w:p>
    <w:p w14:paraId="68C85A1A">
      <w:pPr>
        <w:spacing w:before="129" w:line="221" w:lineRule="auto"/>
        <w:ind w:left="1821"/>
        <w:rPr>
          <w:rFonts w:ascii="FangSong" w:hAnsi="FangSong" w:eastAsia="FangSong" w:cs="FangSong"/>
          <w:sz w:val="25"/>
          <w:szCs w:val="25"/>
        </w:rPr>
      </w:pPr>
      <w:r>
        <w:rPr>
          <w:rFonts w:ascii="FangSong" w:hAnsi="FangSong" w:eastAsia="FangSong" w:cs="FangSong"/>
          <w:spacing w:val="-3"/>
          <w:sz w:val="25"/>
          <w:szCs w:val="25"/>
        </w:rPr>
        <w:t>1、车辆情况：</w:t>
      </w:r>
    </w:p>
    <w:p w14:paraId="43031DBD">
      <w:pPr>
        <w:spacing w:before="131" w:line="319" w:lineRule="auto"/>
        <w:ind w:left="1308" w:right="1381" w:firstLine="502"/>
        <w:rPr>
          <w:rFonts w:ascii="FangSong" w:hAnsi="FangSong" w:eastAsia="FangSong" w:cs="FangSong"/>
          <w:sz w:val="25"/>
          <w:szCs w:val="25"/>
        </w:rPr>
      </w:pPr>
      <w:r>
        <w:rPr>
          <w:rFonts w:ascii="FangSong" w:hAnsi="FangSong" w:eastAsia="FangSong" w:cs="FangSong"/>
          <w:sz w:val="25"/>
          <w:szCs w:val="25"/>
        </w:rPr>
        <w:t>截至2023年12月31日，</w:t>
      </w:r>
      <w:r>
        <w:rPr>
          <w:rFonts w:ascii="FangSong" w:hAnsi="FangSong" w:eastAsia="FangSong" w:cs="FangSong"/>
          <w:spacing w:val="-75"/>
          <w:sz w:val="25"/>
          <w:szCs w:val="25"/>
        </w:rPr>
        <w:t xml:space="preserve"> </w:t>
      </w:r>
      <w:r>
        <w:rPr>
          <w:rFonts w:ascii="FangSong" w:hAnsi="FangSong" w:eastAsia="FangSong" w:cs="FangSong"/>
          <w:sz w:val="25"/>
          <w:szCs w:val="25"/>
        </w:rPr>
        <w:t xml:space="preserve">中国共产党山西省兴县委员会政法委员会共有公务用车  </w:t>
      </w:r>
      <w:r>
        <w:rPr>
          <w:rFonts w:ascii="FangSong" w:hAnsi="FangSong" w:eastAsia="FangSong" w:cs="FangSong"/>
          <w:spacing w:val="2"/>
          <w:sz w:val="25"/>
          <w:szCs w:val="25"/>
        </w:rPr>
        <w:t>编制1辆，实有1辆，其中：领导用车0辆，机要通信用车1辆，应急保障用车0辆，执</w:t>
      </w:r>
    </w:p>
    <w:p w14:paraId="5C6E0DA2">
      <w:pPr>
        <w:spacing w:line="319" w:lineRule="auto"/>
        <w:ind w:left="1312" w:right="2149" w:firstLine="2"/>
        <w:rPr>
          <w:rFonts w:ascii="FangSong" w:hAnsi="FangSong" w:eastAsia="FangSong" w:cs="FangSong"/>
          <w:sz w:val="25"/>
          <w:szCs w:val="25"/>
        </w:rPr>
      </w:pPr>
      <w:r>
        <w:rPr>
          <w:rFonts w:ascii="FangSong" w:hAnsi="FangSong" w:eastAsia="FangSong" w:cs="FangSong"/>
          <w:spacing w:val="2"/>
          <w:sz w:val="25"/>
          <w:szCs w:val="25"/>
        </w:rPr>
        <w:t>法执勤用车0辆，特种专业技术用车0辆，事业单位业</w:t>
      </w:r>
      <w:r>
        <w:rPr>
          <w:rFonts w:ascii="FangSong" w:hAnsi="FangSong" w:eastAsia="FangSong" w:cs="FangSong"/>
          <w:spacing w:val="1"/>
          <w:sz w:val="25"/>
          <w:szCs w:val="25"/>
        </w:rPr>
        <w:t>务用车0辆，其他公务用</w:t>
      </w:r>
      <w:r>
        <w:rPr>
          <w:rFonts w:ascii="FangSong" w:hAnsi="FangSong" w:eastAsia="FangSong" w:cs="FangSong"/>
          <w:sz w:val="25"/>
          <w:szCs w:val="25"/>
        </w:rPr>
        <w:t xml:space="preserve"> </w:t>
      </w:r>
      <w:r>
        <w:rPr>
          <w:rFonts w:ascii="FangSong" w:hAnsi="FangSong" w:eastAsia="FangSong" w:cs="FangSong"/>
          <w:spacing w:val="-4"/>
          <w:sz w:val="25"/>
          <w:szCs w:val="25"/>
        </w:rPr>
        <w:t>车0辆。</w:t>
      </w:r>
    </w:p>
    <w:p w14:paraId="24C97237">
      <w:pPr>
        <w:spacing w:before="1" w:line="224" w:lineRule="auto"/>
        <w:ind w:left="1806"/>
        <w:rPr>
          <w:rFonts w:ascii="FangSong" w:hAnsi="FangSong" w:eastAsia="FangSong" w:cs="FangSong"/>
          <w:sz w:val="25"/>
          <w:szCs w:val="25"/>
        </w:rPr>
      </w:pPr>
      <w:r>
        <w:rPr>
          <w:rFonts w:ascii="FangSong" w:hAnsi="FangSong" w:eastAsia="FangSong" w:cs="FangSong"/>
          <w:spacing w:val="-1"/>
          <w:sz w:val="25"/>
          <w:szCs w:val="25"/>
        </w:rPr>
        <w:t>2、房屋情况：</w:t>
      </w:r>
    </w:p>
    <w:p w14:paraId="19A103FE">
      <w:pPr>
        <w:spacing w:before="129" w:line="319" w:lineRule="auto"/>
        <w:ind w:left="1311" w:right="1537" w:firstLine="499"/>
        <w:rPr>
          <w:rFonts w:ascii="FangSong" w:hAnsi="FangSong" w:eastAsia="FangSong" w:cs="FangSong"/>
          <w:sz w:val="25"/>
          <w:szCs w:val="25"/>
        </w:rPr>
      </w:pPr>
      <w:r>
        <w:rPr>
          <w:rFonts w:ascii="FangSong" w:hAnsi="FangSong" w:eastAsia="FangSong" w:cs="FangSong"/>
          <w:sz w:val="25"/>
          <w:szCs w:val="25"/>
        </w:rPr>
        <w:t>截至2023年12月31日，</w:t>
      </w:r>
      <w:r>
        <w:rPr>
          <w:rFonts w:ascii="FangSong" w:hAnsi="FangSong" w:eastAsia="FangSong" w:cs="FangSong"/>
          <w:spacing w:val="-75"/>
          <w:sz w:val="25"/>
          <w:szCs w:val="25"/>
        </w:rPr>
        <w:t xml:space="preserve"> </w:t>
      </w:r>
      <w:r>
        <w:rPr>
          <w:rFonts w:ascii="FangSong" w:hAnsi="FangSong" w:eastAsia="FangSong" w:cs="FangSong"/>
          <w:sz w:val="25"/>
          <w:szCs w:val="25"/>
        </w:rPr>
        <w:t>中国共产党山西省兴县委员会政法委员会使用的办公用 房建筑总面积100平方米。</w:t>
      </w:r>
    </w:p>
    <w:p w14:paraId="4223BF42">
      <w:pPr>
        <w:spacing w:before="1" w:line="223" w:lineRule="auto"/>
        <w:ind w:left="1808"/>
        <w:rPr>
          <w:rFonts w:ascii="FangSong" w:hAnsi="FangSong" w:eastAsia="FangSong" w:cs="FangSong"/>
          <w:sz w:val="25"/>
          <w:szCs w:val="25"/>
        </w:rPr>
      </w:pPr>
      <w:r>
        <w:rPr>
          <w:rFonts w:ascii="FangSong" w:hAnsi="FangSong" w:eastAsia="FangSong" w:cs="FangSong"/>
          <w:sz w:val="25"/>
          <w:szCs w:val="25"/>
        </w:rPr>
        <w:t>3、其他国有资产占有使用情况：</w:t>
      </w:r>
    </w:p>
    <w:p w14:paraId="2230CE9C">
      <w:pPr>
        <w:spacing w:before="130" w:line="319" w:lineRule="auto"/>
        <w:ind w:left="1304" w:right="1405" w:firstLine="506"/>
        <w:rPr>
          <w:rFonts w:ascii="FangSong" w:hAnsi="FangSong" w:eastAsia="FangSong" w:cs="FangSong"/>
          <w:sz w:val="25"/>
          <w:szCs w:val="25"/>
        </w:rPr>
      </w:pPr>
      <w:r>
        <w:rPr>
          <w:rFonts w:ascii="FangSong" w:hAnsi="FangSong" w:eastAsia="FangSong" w:cs="FangSong"/>
          <w:sz w:val="25"/>
          <w:szCs w:val="25"/>
        </w:rPr>
        <w:t>截至2023年12月31日，</w:t>
      </w:r>
      <w:r>
        <w:rPr>
          <w:rFonts w:ascii="FangSong" w:hAnsi="FangSong" w:eastAsia="FangSong" w:cs="FangSong"/>
          <w:spacing w:val="-75"/>
          <w:sz w:val="25"/>
          <w:szCs w:val="25"/>
        </w:rPr>
        <w:t xml:space="preserve"> </w:t>
      </w:r>
      <w:r>
        <w:rPr>
          <w:rFonts w:ascii="FangSong" w:hAnsi="FangSong" w:eastAsia="FangSong" w:cs="FangSong"/>
          <w:sz w:val="25"/>
          <w:szCs w:val="25"/>
        </w:rPr>
        <w:t>中国共产党山西省兴县委员会政法委员会占有使用价值  50万元（原值）以上的通用设备0台（套</w:t>
      </w:r>
      <w:r>
        <w:rPr>
          <w:rFonts w:ascii="FangSong" w:hAnsi="FangSong" w:eastAsia="FangSong" w:cs="FangSong"/>
          <w:spacing w:val="7"/>
          <w:sz w:val="25"/>
          <w:szCs w:val="25"/>
        </w:rPr>
        <w:t>）；</w:t>
      </w:r>
      <w:r>
        <w:rPr>
          <w:rFonts w:ascii="FangSong" w:hAnsi="FangSong" w:eastAsia="FangSong" w:cs="FangSong"/>
          <w:spacing w:val="-75"/>
          <w:sz w:val="25"/>
          <w:szCs w:val="25"/>
        </w:rPr>
        <w:t xml:space="preserve"> </w:t>
      </w:r>
      <w:r>
        <w:rPr>
          <w:rFonts w:ascii="FangSong" w:hAnsi="FangSong" w:eastAsia="FangSong" w:cs="FangSong"/>
          <w:sz w:val="25"/>
          <w:szCs w:val="25"/>
        </w:rPr>
        <w:t xml:space="preserve">中国共产党山西省兴县委员会政法委员 </w:t>
      </w:r>
      <w:r>
        <w:rPr>
          <w:rFonts w:ascii="FangSong" w:hAnsi="FangSong" w:eastAsia="FangSong" w:cs="FangSong"/>
          <w:spacing w:val="1"/>
          <w:sz w:val="25"/>
          <w:szCs w:val="25"/>
        </w:rPr>
        <w:t>会占有使用价值100万元（原值）以上的通用设备0台（套）。</w:t>
      </w:r>
    </w:p>
    <w:p w14:paraId="60D73BFC">
      <w:pPr>
        <w:spacing w:line="222" w:lineRule="auto"/>
        <w:ind w:left="1297"/>
        <w:outlineLvl w:val="1"/>
        <w:rPr>
          <w:rFonts w:ascii="黑体" w:hAnsi="黑体" w:eastAsia="黑体" w:cs="黑体"/>
          <w:sz w:val="25"/>
          <w:szCs w:val="25"/>
        </w:rPr>
      </w:pPr>
      <w:bookmarkStart w:id="44" w:name="bookmark31"/>
      <w:bookmarkEnd w:id="44"/>
      <w:r>
        <w:rPr>
          <w:rFonts w:ascii="黑体" w:hAnsi="黑体" w:eastAsia="黑体" w:cs="黑体"/>
          <w:spacing w:val="-1"/>
          <w:sz w:val="25"/>
          <w:szCs w:val="25"/>
        </w:rPr>
        <w:t>十二、其他说明</w:t>
      </w:r>
    </w:p>
    <w:p w14:paraId="49D73920">
      <w:pPr>
        <w:spacing w:before="131" w:line="222" w:lineRule="auto"/>
        <w:ind w:left="1812"/>
        <w:outlineLvl w:val="2"/>
        <w:rPr>
          <w:rFonts w:ascii="FangSong" w:hAnsi="FangSong" w:eastAsia="FangSong" w:cs="FangSong"/>
          <w:sz w:val="25"/>
          <w:szCs w:val="25"/>
        </w:rPr>
      </w:pPr>
      <w:bookmarkStart w:id="45" w:name="bookmark32"/>
      <w:bookmarkEnd w:id="45"/>
      <w:r>
        <w:rPr>
          <w:rFonts w:ascii="FangSong" w:hAnsi="FangSong" w:eastAsia="FangSong" w:cs="FangSong"/>
          <w:sz w:val="25"/>
          <w:szCs w:val="25"/>
        </w:rPr>
        <w:t>（一）政府购买服务指导性目录</w:t>
      </w:r>
    </w:p>
    <w:p w14:paraId="6EB35F02">
      <w:pPr>
        <w:spacing w:before="276" w:line="224" w:lineRule="auto"/>
        <w:ind w:left="1812"/>
        <w:rPr>
          <w:rFonts w:ascii="FangSong" w:hAnsi="FangSong" w:eastAsia="FangSong" w:cs="FangSong"/>
          <w:sz w:val="25"/>
          <w:szCs w:val="25"/>
        </w:rPr>
      </w:pPr>
      <w:r>
        <w:rPr>
          <w:rFonts w:ascii="FangSong" w:hAnsi="FangSong" w:eastAsia="FangSong" w:cs="FangSong"/>
          <w:spacing w:val="-5"/>
          <w:sz w:val="25"/>
          <w:szCs w:val="25"/>
        </w:rPr>
        <w:t>见附件</w:t>
      </w:r>
    </w:p>
    <w:p w14:paraId="458A00FE">
      <w:pPr>
        <w:spacing w:before="273" w:line="223" w:lineRule="auto"/>
        <w:ind w:left="1812"/>
        <w:outlineLvl w:val="2"/>
        <w:rPr>
          <w:rFonts w:ascii="FangSong" w:hAnsi="FangSong" w:eastAsia="FangSong" w:cs="FangSong"/>
          <w:sz w:val="25"/>
          <w:szCs w:val="25"/>
        </w:rPr>
      </w:pPr>
      <w:bookmarkStart w:id="46" w:name="bookmark33"/>
      <w:bookmarkEnd w:id="46"/>
      <w:r>
        <w:rPr>
          <w:rFonts w:ascii="FangSong" w:hAnsi="FangSong" w:eastAsia="FangSong" w:cs="FangSong"/>
          <w:spacing w:val="-2"/>
          <w:sz w:val="25"/>
          <w:szCs w:val="25"/>
        </w:rPr>
        <w:t>（二）其他</w:t>
      </w:r>
    </w:p>
    <w:p w14:paraId="3D6F7306">
      <w:pPr>
        <w:spacing w:before="274" w:line="227" w:lineRule="auto"/>
        <w:ind w:left="1814"/>
        <w:rPr>
          <w:rFonts w:ascii="FangSong" w:hAnsi="FangSong" w:eastAsia="FangSong" w:cs="FangSong"/>
          <w:sz w:val="25"/>
          <w:szCs w:val="25"/>
        </w:rPr>
      </w:pPr>
      <w:r>
        <w:rPr>
          <w:rFonts w:ascii="FangSong" w:hAnsi="FangSong" w:eastAsia="FangSong" w:cs="FangSong"/>
          <w:sz w:val="25"/>
          <w:szCs w:val="25"/>
        </w:rPr>
        <w:t>无</w:t>
      </w:r>
    </w:p>
    <w:p w14:paraId="3D610FFA">
      <w:pPr>
        <w:spacing w:line="227" w:lineRule="auto"/>
        <w:rPr>
          <w:rFonts w:ascii="FangSong" w:hAnsi="FangSong" w:eastAsia="FangSong" w:cs="FangSong"/>
          <w:sz w:val="25"/>
          <w:szCs w:val="25"/>
        </w:rPr>
        <w:sectPr>
          <w:headerReference r:id="rId61" w:type="default"/>
          <w:footerReference r:id="rId62" w:type="default"/>
          <w:pgSz w:w="11900" w:h="16840"/>
          <w:pgMar w:top="642" w:right="0" w:bottom="340" w:left="0" w:header="326" w:footer="111" w:gutter="0"/>
          <w:cols w:space="720" w:num="1"/>
        </w:sectPr>
      </w:pPr>
    </w:p>
    <w:p w14:paraId="4C80DC28">
      <w:pPr>
        <w:pStyle w:val="2"/>
      </w:pPr>
    </w:p>
    <w:p w14:paraId="39D8D87B">
      <w:pPr>
        <w:sectPr>
          <w:headerReference r:id="rId63" w:type="default"/>
          <w:footerReference r:id="rId64" w:type="default"/>
          <w:pgSz w:w="11900" w:h="16840"/>
          <w:pgMar w:top="642" w:right="0" w:bottom="340" w:left="0" w:header="326" w:footer="111" w:gutter="0"/>
          <w:cols w:space="720" w:num="1"/>
        </w:sectPr>
      </w:pPr>
    </w:p>
    <w:p w14:paraId="50279E39">
      <w:pPr>
        <w:pStyle w:val="2"/>
      </w:pPr>
    </w:p>
    <w:p w14:paraId="2C86A660">
      <w:pPr>
        <w:sectPr>
          <w:footerReference r:id="rId65" w:type="default"/>
          <w:pgSz w:w="11900" w:h="16840"/>
          <w:pgMar w:top="642" w:right="0" w:bottom="340" w:left="0" w:header="326" w:footer="111" w:gutter="0"/>
          <w:cols w:space="720" w:num="1"/>
        </w:sectPr>
      </w:pPr>
    </w:p>
    <w:p w14:paraId="56666263">
      <w:pPr>
        <w:pStyle w:val="2"/>
      </w:pPr>
    </w:p>
    <w:p w14:paraId="22CAEAED">
      <w:pPr>
        <w:sectPr>
          <w:footerReference r:id="rId66" w:type="default"/>
          <w:pgSz w:w="11900" w:h="16840"/>
          <w:pgMar w:top="642" w:right="0" w:bottom="340" w:left="0" w:header="326" w:footer="110" w:gutter="0"/>
          <w:cols w:space="720" w:num="1"/>
        </w:sectPr>
      </w:pPr>
    </w:p>
    <w:p w14:paraId="04E84941">
      <w:pPr>
        <w:pStyle w:val="2"/>
      </w:pPr>
    </w:p>
    <w:p w14:paraId="4C9835AD">
      <w:pPr>
        <w:sectPr>
          <w:footerReference r:id="rId67" w:type="default"/>
          <w:pgSz w:w="11900" w:h="16840"/>
          <w:pgMar w:top="642" w:right="0" w:bottom="340" w:left="0" w:header="326" w:footer="110" w:gutter="0"/>
          <w:cols w:space="720" w:num="1"/>
        </w:sectPr>
      </w:pPr>
    </w:p>
    <w:p w14:paraId="1338D918">
      <w:pPr>
        <w:pStyle w:val="2"/>
      </w:pPr>
    </w:p>
    <w:p w14:paraId="6BE825DF">
      <w:pPr>
        <w:sectPr>
          <w:footerReference r:id="rId68" w:type="default"/>
          <w:pgSz w:w="11900" w:h="16840"/>
          <w:pgMar w:top="642" w:right="0" w:bottom="340" w:left="0" w:header="326" w:footer="111" w:gutter="0"/>
          <w:cols w:space="720" w:num="1"/>
        </w:sectPr>
      </w:pPr>
    </w:p>
    <w:p w14:paraId="13F8F9DB">
      <w:pPr>
        <w:pStyle w:val="2"/>
      </w:pPr>
    </w:p>
    <w:p w14:paraId="7801F194">
      <w:pPr>
        <w:sectPr>
          <w:footerReference r:id="rId69" w:type="default"/>
          <w:pgSz w:w="11900" w:h="16840"/>
          <w:pgMar w:top="642" w:right="0" w:bottom="340" w:left="0" w:header="326" w:footer="110" w:gutter="0"/>
          <w:cols w:space="720" w:num="1"/>
        </w:sectPr>
      </w:pPr>
    </w:p>
    <w:p w14:paraId="56343EAF">
      <w:pPr>
        <w:pStyle w:val="2"/>
      </w:pPr>
    </w:p>
    <w:p w14:paraId="45FC338F">
      <w:pPr>
        <w:sectPr>
          <w:footerReference r:id="rId70" w:type="default"/>
          <w:pgSz w:w="11900" w:h="16840"/>
          <w:pgMar w:top="642" w:right="0" w:bottom="340" w:left="0" w:header="326" w:footer="111" w:gutter="0"/>
          <w:cols w:space="720" w:num="1"/>
        </w:sectPr>
      </w:pPr>
    </w:p>
    <w:p w14:paraId="1567B150">
      <w:pPr>
        <w:pStyle w:val="2"/>
      </w:pPr>
    </w:p>
    <w:p w14:paraId="3C1C9B80">
      <w:pPr>
        <w:sectPr>
          <w:footerReference r:id="rId71" w:type="default"/>
          <w:pgSz w:w="11900" w:h="16840"/>
          <w:pgMar w:top="642" w:right="0" w:bottom="340" w:left="0" w:header="326" w:footer="111" w:gutter="0"/>
          <w:cols w:space="720" w:num="1"/>
        </w:sectPr>
      </w:pPr>
    </w:p>
    <w:p w14:paraId="750BD239">
      <w:pPr>
        <w:pStyle w:val="2"/>
      </w:pPr>
    </w:p>
    <w:p w14:paraId="43825DA8">
      <w:pPr>
        <w:sectPr>
          <w:footerReference r:id="rId72" w:type="default"/>
          <w:pgSz w:w="11900" w:h="16840"/>
          <w:pgMar w:top="642" w:right="0" w:bottom="340" w:left="0" w:header="326" w:footer="111" w:gutter="0"/>
          <w:cols w:space="720" w:num="1"/>
        </w:sectPr>
      </w:pPr>
    </w:p>
    <w:p w14:paraId="3DDDADD1">
      <w:pPr>
        <w:pStyle w:val="2"/>
      </w:pPr>
    </w:p>
    <w:p w14:paraId="6A0C47A1">
      <w:pPr>
        <w:sectPr>
          <w:footerReference r:id="rId73" w:type="default"/>
          <w:pgSz w:w="11900" w:h="16840"/>
          <w:pgMar w:top="642" w:right="0" w:bottom="340" w:left="0" w:header="326" w:footer="111" w:gutter="0"/>
          <w:cols w:space="720" w:num="1"/>
        </w:sectPr>
      </w:pPr>
    </w:p>
    <w:p w14:paraId="4B72EC44">
      <w:pPr>
        <w:pStyle w:val="2"/>
      </w:pPr>
    </w:p>
    <w:p w14:paraId="275C4078">
      <w:pPr>
        <w:sectPr>
          <w:footerReference r:id="rId74" w:type="default"/>
          <w:pgSz w:w="11900" w:h="16840"/>
          <w:pgMar w:top="642" w:right="0" w:bottom="340" w:left="0" w:header="326" w:footer="111" w:gutter="0"/>
          <w:cols w:space="720" w:num="1"/>
        </w:sectPr>
      </w:pPr>
    </w:p>
    <w:p w14:paraId="31653D52">
      <w:pPr>
        <w:pStyle w:val="2"/>
      </w:pPr>
    </w:p>
    <w:p w14:paraId="1243ADB6">
      <w:pPr>
        <w:sectPr>
          <w:footerReference r:id="rId75" w:type="default"/>
          <w:pgSz w:w="11900" w:h="16840"/>
          <w:pgMar w:top="642" w:right="0" w:bottom="340" w:left="0" w:header="326" w:footer="111" w:gutter="0"/>
          <w:cols w:space="720" w:num="1"/>
        </w:sectPr>
      </w:pPr>
    </w:p>
    <w:p w14:paraId="4627E38D">
      <w:pPr>
        <w:pStyle w:val="2"/>
      </w:pPr>
    </w:p>
    <w:p w14:paraId="4BD8A992">
      <w:pPr>
        <w:sectPr>
          <w:footerReference r:id="rId76" w:type="default"/>
          <w:pgSz w:w="11900" w:h="16840"/>
          <w:pgMar w:top="642" w:right="0" w:bottom="340" w:left="0" w:header="326" w:footer="111" w:gutter="0"/>
          <w:cols w:space="720" w:num="1"/>
        </w:sectPr>
      </w:pPr>
    </w:p>
    <w:p w14:paraId="0A496801">
      <w:pPr>
        <w:pStyle w:val="2"/>
      </w:pPr>
    </w:p>
    <w:p w14:paraId="7AA1B46F">
      <w:pPr>
        <w:sectPr>
          <w:footerReference r:id="rId77" w:type="default"/>
          <w:pgSz w:w="11900" w:h="16840"/>
          <w:pgMar w:top="642" w:right="0" w:bottom="340" w:left="0" w:header="326" w:footer="111" w:gutter="0"/>
          <w:cols w:space="720" w:num="1"/>
        </w:sectPr>
      </w:pPr>
    </w:p>
    <w:p w14:paraId="1F71204D">
      <w:pPr>
        <w:pStyle w:val="2"/>
      </w:pPr>
    </w:p>
    <w:p w14:paraId="4D3F8697">
      <w:pPr>
        <w:sectPr>
          <w:footerReference r:id="rId78" w:type="default"/>
          <w:pgSz w:w="11900" w:h="16840"/>
          <w:pgMar w:top="642" w:right="0" w:bottom="340" w:left="0" w:header="326" w:footer="111" w:gutter="0"/>
          <w:cols w:space="720" w:num="1"/>
        </w:sectPr>
      </w:pPr>
    </w:p>
    <w:p w14:paraId="7EAF74AC">
      <w:pPr>
        <w:pStyle w:val="2"/>
      </w:pPr>
    </w:p>
    <w:p w14:paraId="28B8CD9A">
      <w:pPr>
        <w:sectPr>
          <w:footerReference r:id="rId79" w:type="default"/>
          <w:pgSz w:w="11900" w:h="16840"/>
          <w:pgMar w:top="642" w:right="0" w:bottom="340" w:left="0" w:header="326" w:footer="111" w:gutter="0"/>
          <w:cols w:space="720" w:num="1"/>
        </w:sectPr>
      </w:pPr>
    </w:p>
    <w:p w14:paraId="6EB9D82B">
      <w:pPr>
        <w:pStyle w:val="2"/>
      </w:pPr>
    </w:p>
    <w:p w14:paraId="38CC3D6D">
      <w:pPr>
        <w:sectPr>
          <w:footerReference r:id="rId80" w:type="default"/>
          <w:pgSz w:w="11900" w:h="16840"/>
          <w:pgMar w:top="642" w:right="0" w:bottom="340" w:left="0" w:header="326" w:footer="111" w:gutter="0"/>
          <w:cols w:space="720" w:num="1"/>
        </w:sectPr>
      </w:pPr>
    </w:p>
    <w:p w14:paraId="456DB926">
      <w:pPr>
        <w:pStyle w:val="2"/>
      </w:pPr>
    </w:p>
    <w:p w14:paraId="6E7DC6A1">
      <w:pPr>
        <w:sectPr>
          <w:footerReference r:id="rId81" w:type="default"/>
          <w:pgSz w:w="11900" w:h="16840"/>
          <w:pgMar w:top="642" w:right="0" w:bottom="340" w:left="0" w:header="326" w:footer="111" w:gutter="0"/>
          <w:cols w:space="720" w:num="1"/>
        </w:sectPr>
      </w:pPr>
    </w:p>
    <w:p w14:paraId="27E6D84E">
      <w:pPr>
        <w:pStyle w:val="2"/>
      </w:pPr>
    </w:p>
    <w:p w14:paraId="5440B2FE">
      <w:pPr>
        <w:sectPr>
          <w:footerReference r:id="rId82" w:type="default"/>
          <w:pgSz w:w="11900" w:h="16840"/>
          <w:pgMar w:top="642" w:right="0" w:bottom="340" w:left="0" w:header="326" w:footer="111" w:gutter="0"/>
          <w:cols w:space="720" w:num="1"/>
        </w:sectPr>
      </w:pPr>
    </w:p>
    <w:p w14:paraId="6318A940">
      <w:pPr>
        <w:pStyle w:val="2"/>
      </w:pPr>
    </w:p>
    <w:p w14:paraId="68FC667B">
      <w:pPr>
        <w:sectPr>
          <w:footerReference r:id="rId83" w:type="default"/>
          <w:pgSz w:w="11900" w:h="16840"/>
          <w:pgMar w:top="642" w:right="0" w:bottom="340" w:left="0" w:header="326" w:footer="111" w:gutter="0"/>
          <w:cols w:space="720" w:num="1"/>
        </w:sectPr>
      </w:pPr>
    </w:p>
    <w:p w14:paraId="12A64245">
      <w:pPr>
        <w:pStyle w:val="2"/>
      </w:pPr>
    </w:p>
    <w:p w14:paraId="245D353E">
      <w:pPr>
        <w:sectPr>
          <w:footerReference r:id="rId84" w:type="default"/>
          <w:pgSz w:w="11900" w:h="16840"/>
          <w:pgMar w:top="642" w:right="0" w:bottom="340" w:left="0" w:header="326" w:footer="111" w:gutter="0"/>
          <w:cols w:space="720" w:num="1"/>
        </w:sectPr>
      </w:pPr>
    </w:p>
    <w:p w14:paraId="58F9E207">
      <w:pPr>
        <w:pStyle w:val="2"/>
      </w:pPr>
    </w:p>
    <w:p w14:paraId="410BF49B">
      <w:pPr>
        <w:sectPr>
          <w:footerReference r:id="rId85" w:type="default"/>
          <w:pgSz w:w="11900" w:h="16840"/>
          <w:pgMar w:top="642" w:right="0" w:bottom="340" w:left="0" w:header="326" w:footer="111" w:gutter="0"/>
          <w:cols w:space="720" w:num="1"/>
        </w:sectPr>
      </w:pPr>
    </w:p>
    <w:p w14:paraId="039C7693">
      <w:pPr>
        <w:pStyle w:val="2"/>
      </w:pPr>
    </w:p>
    <w:p w14:paraId="67804757">
      <w:pPr>
        <w:sectPr>
          <w:footerReference r:id="rId86" w:type="default"/>
          <w:pgSz w:w="11900" w:h="16840"/>
          <w:pgMar w:top="642" w:right="0" w:bottom="340" w:left="0" w:header="326" w:footer="111" w:gutter="0"/>
          <w:cols w:space="720" w:num="1"/>
        </w:sectPr>
      </w:pPr>
    </w:p>
    <w:p w14:paraId="61156A98">
      <w:pPr>
        <w:pStyle w:val="2"/>
      </w:pPr>
    </w:p>
    <w:p w14:paraId="312126FB">
      <w:pPr>
        <w:sectPr>
          <w:footerReference r:id="rId87" w:type="default"/>
          <w:pgSz w:w="11900" w:h="16840"/>
          <w:pgMar w:top="642" w:right="0" w:bottom="340" w:left="0" w:header="326" w:footer="111" w:gutter="0"/>
          <w:cols w:space="720" w:num="1"/>
        </w:sectPr>
      </w:pPr>
    </w:p>
    <w:p w14:paraId="74EAAD28">
      <w:pPr>
        <w:pStyle w:val="2"/>
      </w:pPr>
    </w:p>
    <w:p w14:paraId="60ACC739">
      <w:pPr>
        <w:sectPr>
          <w:footerReference r:id="rId88" w:type="default"/>
          <w:pgSz w:w="11900" w:h="16840"/>
          <w:pgMar w:top="642" w:right="0" w:bottom="340" w:left="0" w:header="326" w:footer="111" w:gutter="0"/>
          <w:cols w:space="720" w:num="1"/>
        </w:sectPr>
      </w:pPr>
    </w:p>
    <w:p w14:paraId="7F39DD59">
      <w:pPr>
        <w:pStyle w:val="2"/>
      </w:pPr>
    </w:p>
    <w:p w14:paraId="314614AF">
      <w:pPr>
        <w:sectPr>
          <w:footerReference r:id="rId89" w:type="default"/>
          <w:pgSz w:w="11900" w:h="16840"/>
          <w:pgMar w:top="642" w:right="0" w:bottom="340" w:left="0" w:header="326" w:footer="111" w:gutter="0"/>
          <w:cols w:space="720" w:num="1"/>
        </w:sectPr>
      </w:pPr>
    </w:p>
    <w:p w14:paraId="400E8606">
      <w:pPr>
        <w:pStyle w:val="2"/>
      </w:pPr>
    </w:p>
    <w:p w14:paraId="63BF4871">
      <w:pPr>
        <w:sectPr>
          <w:footerReference r:id="rId90" w:type="default"/>
          <w:pgSz w:w="11900" w:h="16840"/>
          <w:pgMar w:top="642" w:right="0" w:bottom="340" w:left="0" w:header="326" w:footer="111" w:gutter="0"/>
          <w:cols w:space="720" w:num="1"/>
        </w:sectPr>
      </w:pPr>
    </w:p>
    <w:p w14:paraId="7361AC04">
      <w:pPr>
        <w:pStyle w:val="2"/>
      </w:pPr>
    </w:p>
    <w:p w14:paraId="6D119EE1">
      <w:pPr>
        <w:sectPr>
          <w:footerReference r:id="rId91" w:type="default"/>
          <w:pgSz w:w="11900" w:h="16840"/>
          <w:pgMar w:top="642" w:right="0" w:bottom="340" w:left="0" w:header="326" w:footer="111" w:gutter="0"/>
          <w:cols w:space="720" w:num="1"/>
        </w:sectPr>
      </w:pPr>
    </w:p>
    <w:p w14:paraId="676A0E34">
      <w:pPr>
        <w:pStyle w:val="2"/>
      </w:pPr>
    </w:p>
    <w:p w14:paraId="114C957E">
      <w:pPr>
        <w:sectPr>
          <w:footerReference r:id="rId92" w:type="default"/>
          <w:pgSz w:w="11900" w:h="16840"/>
          <w:pgMar w:top="642" w:right="0" w:bottom="340" w:left="0" w:header="326" w:footer="111" w:gutter="0"/>
          <w:cols w:space="720" w:num="1"/>
        </w:sectPr>
      </w:pPr>
    </w:p>
    <w:p w14:paraId="1CAFF0C6">
      <w:pPr>
        <w:pStyle w:val="2"/>
      </w:pPr>
    </w:p>
    <w:p w14:paraId="6B74F227">
      <w:pPr>
        <w:sectPr>
          <w:footerReference r:id="rId93" w:type="default"/>
          <w:pgSz w:w="11900" w:h="16840"/>
          <w:pgMar w:top="642" w:right="0" w:bottom="340" w:left="0" w:header="326" w:footer="111" w:gutter="0"/>
          <w:cols w:space="720" w:num="1"/>
        </w:sectPr>
      </w:pPr>
    </w:p>
    <w:p w14:paraId="206A1862">
      <w:pPr>
        <w:pStyle w:val="2"/>
      </w:pPr>
    </w:p>
    <w:p w14:paraId="77E09E75">
      <w:pPr>
        <w:sectPr>
          <w:footerReference r:id="rId94" w:type="default"/>
          <w:pgSz w:w="11900" w:h="16840"/>
          <w:pgMar w:top="642" w:right="0" w:bottom="340" w:left="0" w:header="326" w:footer="111" w:gutter="0"/>
          <w:cols w:space="720" w:num="1"/>
        </w:sectPr>
      </w:pPr>
    </w:p>
    <w:p w14:paraId="79226388">
      <w:pPr>
        <w:pStyle w:val="2"/>
      </w:pPr>
    </w:p>
    <w:p w14:paraId="3DC068D0">
      <w:pPr>
        <w:sectPr>
          <w:footerReference r:id="rId95" w:type="default"/>
          <w:pgSz w:w="11900" w:h="16840"/>
          <w:pgMar w:top="642" w:right="0" w:bottom="340" w:left="0" w:header="326" w:footer="111" w:gutter="0"/>
          <w:cols w:space="720" w:num="1"/>
        </w:sectPr>
      </w:pPr>
    </w:p>
    <w:p w14:paraId="3E8B517A">
      <w:pPr>
        <w:pStyle w:val="2"/>
      </w:pPr>
    </w:p>
    <w:p w14:paraId="7B9056FD">
      <w:pPr>
        <w:sectPr>
          <w:footerReference r:id="rId96" w:type="default"/>
          <w:pgSz w:w="11900" w:h="16840"/>
          <w:pgMar w:top="642" w:right="0" w:bottom="340" w:left="0" w:header="326" w:footer="111" w:gutter="0"/>
          <w:cols w:space="720" w:num="1"/>
        </w:sectPr>
      </w:pPr>
    </w:p>
    <w:p w14:paraId="6BFDF35E">
      <w:pPr>
        <w:pStyle w:val="2"/>
      </w:pPr>
    </w:p>
    <w:p w14:paraId="02A90123">
      <w:pPr>
        <w:sectPr>
          <w:footerReference r:id="rId97" w:type="default"/>
          <w:pgSz w:w="11900" w:h="16840"/>
          <w:pgMar w:top="642" w:right="0" w:bottom="340" w:left="0" w:header="326" w:footer="111" w:gutter="0"/>
          <w:cols w:space="720" w:num="1"/>
        </w:sectPr>
      </w:pPr>
    </w:p>
    <w:p w14:paraId="02A0D20C">
      <w:pPr>
        <w:pStyle w:val="2"/>
      </w:pPr>
    </w:p>
    <w:p w14:paraId="299C61E9">
      <w:pPr>
        <w:sectPr>
          <w:footerReference r:id="rId98" w:type="default"/>
          <w:pgSz w:w="11900" w:h="16840"/>
          <w:pgMar w:top="642" w:right="0" w:bottom="340" w:left="0" w:header="326" w:footer="111" w:gutter="0"/>
          <w:cols w:space="720" w:num="1"/>
        </w:sectPr>
      </w:pPr>
    </w:p>
    <w:p w14:paraId="521136D2">
      <w:pPr>
        <w:pStyle w:val="2"/>
      </w:pPr>
    </w:p>
    <w:p w14:paraId="1D3A6B1D">
      <w:pPr>
        <w:sectPr>
          <w:footerReference r:id="rId99" w:type="default"/>
          <w:pgSz w:w="11900" w:h="16840"/>
          <w:pgMar w:top="642" w:right="0" w:bottom="340" w:left="0" w:header="326" w:footer="111" w:gutter="0"/>
          <w:cols w:space="720" w:num="1"/>
        </w:sectPr>
      </w:pPr>
    </w:p>
    <w:p w14:paraId="79A97DCB">
      <w:pPr>
        <w:pStyle w:val="2"/>
      </w:pPr>
    </w:p>
    <w:p w14:paraId="2E30C756">
      <w:pPr>
        <w:sectPr>
          <w:footerReference r:id="rId100" w:type="default"/>
          <w:pgSz w:w="11900" w:h="16840"/>
          <w:pgMar w:top="642" w:right="0" w:bottom="340" w:left="0" w:header="326" w:footer="111" w:gutter="0"/>
          <w:cols w:space="720" w:num="1"/>
        </w:sectPr>
      </w:pPr>
    </w:p>
    <w:p w14:paraId="5CD2A620">
      <w:pPr>
        <w:pStyle w:val="2"/>
      </w:pPr>
    </w:p>
    <w:p w14:paraId="51AD7D2A">
      <w:pPr>
        <w:sectPr>
          <w:footerReference r:id="rId101" w:type="default"/>
          <w:pgSz w:w="11900" w:h="16840"/>
          <w:pgMar w:top="642" w:right="0" w:bottom="340" w:left="0" w:header="326" w:footer="111" w:gutter="0"/>
          <w:cols w:space="720" w:num="1"/>
        </w:sectPr>
      </w:pPr>
    </w:p>
    <w:p w14:paraId="68638A5A">
      <w:pPr>
        <w:pStyle w:val="2"/>
      </w:pPr>
    </w:p>
    <w:p w14:paraId="5AF233CA">
      <w:pPr>
        <w:sectPr>
          <w:footerReference r:id="rId102" w:type="default"/>
          <w:pgSz w:w="11900" w:h="16840"/>
          <w:pgMar w:top="642" w:right="0" w:bottom="340" w:left="0" w:header="326" w:footer="111" w:gutter="0"/>
          <w:cols w:space="720" w:num="1"/>
        </w:sectPr>
      </w:pPr>
    </w:p>
    <w:p w14:paraId="081DE440">
      <w:pPr>
        <w:pStyle w:val="2"/>
      </w:pPr>
    </w:p>
    <w:p w14:paraId="324525B5">
      <w:pPr>
        <w:sectPr>
          <w:footerReference r:id="rId103" w:type="default"/>
          <w:pgSz w:w="11900" w:h="16840"/>
          <w:pgMar w:top="642" w:right="0" w:bottom="340" w:left="0" w:header="326" w:footer="111" w:gutter="0"/>
          <w:cols w:space="720" w:num="1"/>
        </w:sectPr>
      </w:pPr>
    </w:p>
    <w:p w14:paraId="779DC205">
      <w:pPr>
        <w:pStyle w:val="2"/>
      </w:pPr>
    </w:p>
    <w:p w14:paraId="6025CBC2">
      <w:pPr>
        <w:sectPr>
          <w:footerReference r:id="rId104" w:type="default"/>
          <w:pgSz w:w="11900" w:h="16840"/>
          <w:pgMar w:top="642" w:right="0" w:bottom="340" w:left="0" w:header="326" w:footer="111" w:gutter="0"/>
          <w:cols w:space="720" w:num="1"/>
        </w:sectPr>
      </w:pPr>
    </w:p>
    <w:p w14:paraId="58311329">
      <w:pPr>
        <w:pStyle w:val="2"/>
      </w:pPr>
    </w:p>
    <w:p w14:paraId="557671F1">
      <w:pPr>
        <w:sectPr>
          <w:footerReference r:id="rId105" w:type="default"/>
          <w:pgSz w:w="11900" w:h="16840"/>
          <w:pgMar w:top="642" w:right="0" w:bottom="340" w:left="0" w:header="326" w:footer="111" w:gutter="0"/>
          <w:cols w:space="720" w:num="1"/>
        </w:sectPr>
      </w:pPr>
    </w:p>
    <w:p w14:paraId="3D2562F7">
      <w:pPr>
        <w:pStyle w:val="2"/>
      </w:pPr>
    </w:p>
    <w:p w14:paraId="4FD967AD">
      <w:pPr>
        <w:sectPr>
          <w:footerReference r:id="rId106" w:type="default"/>
          <w:pgSz w:w="11900" w:h="16840"/>
          <w:pgMar w:top="642" w:right="0" w:bottom="340" w:left="0" w:header="326" w:footer="111" w:gutter="0"/>
          <w:cols w:space="720" w:num="1"/>
        </w:sectPr>
      </w:pPr>
    </w:p>
    <w:p w14:paraId="176C14E9">
      <w:pPr>
        <w:pStyle w:val="2"/>
      </w:pPr>
    </w:p>
    <w:p w14:paraId="010F6ECE">
      <w:pPr>
        <w:sectPr>
          <w:footerReference r:id="rId107" w:type="default"/>
          <w:pgSz w:w="11900" w:h="16840"/>
          <w:pgMar w:top="642" w:right="0" w:bottom="340" w:left="0" w:header="326" w:footer="111" w:gutter="0"/>
          <w:cols w:space="720" w:num="1"/>
        </w:sectPr>
      </w:pPr>
    </w:p>
    <w:p w14:paraId="52FAF119">
      <w:pPr>
        <w:pStyle w:val="2"/>
      </w:pPr>
    </w:p>
    <w:p w14:paraId="70B9417A">
      <w:pPr>
        <w:sectPr>
          <w:footerReference r:id="rId108" w:type="default"/>
          <w:pgSz w:w="11900" w:h="16840"/>
          <w:pgMar w:top="642" w:right="0" w:bottom="340" w:left="0" w:header="326" w:footer="111" w:gutter="0"/>
          <w:cols w:space="720" w:num="1"/>
        </w:sectPr>
      </w:pPr>
    </w:p>
    <w:p w14:paraId="41E8DACD">
      <w:pPr>
        <w:pStyle w:val="2"/>
      </w:pPr>
    </w:p>
    <w:p w14:paraId="218D9B27">
      <w:pPr>
        <w:sectPr>
          <w:footerReference r:id="rId109" w:type="default"/>
          <w:pgSz w:w="11900" w:h="16840"/>
          <w:pgMar w:top="642" w:right="0" w:bottom="340" w:left="0" w:header="326" w:footer="111" w:gutter="0"/>
          <w:cols w:space="720" w:num="1"/>
        </w:sectPr>
      </w:pPr>
    </w:p>
    <w:p w14:paraId="68FD98FC">
      <w:pPr>
        <w:pStyle w:val="2"/>
      </w:pPr>
    </w:p>
    <w:p w14:paraId="353FB4B8">
      <w:pPr>
        <w:sectPr>
          <w:footerReference r:id="rId110" w:type="default"/>
          <w:pgSz w:w="11900" w:h="16840"/>
          <w:pgMar w:top="642" w:right="0" w:bottom="340" w:left="0" w:header="326" w:footer="111" w:gutter="0"/>
          <w:cols w:space="720" w:num="1"/>
        </w:sectPr>
      </w:pPr>
    </w:p>
    <w:p w14:paraId="381638B9">
      <w:pPr>
        <w:pStyle w:val="2"/>
      </w:pPr>
    </w:p>
    <w:p w14:paraId="16F05E6A">
      <w:pPr>
        <w:sectPr>
          <w:footerReference r:id="rId111" w:type="default"/>
          <w:pgSz w:w="11900" w:h="16840"/>
          <w:pgMar w:top="642" w:right="0" w:bottom="340" w:left="0" w:header="326" w:footer="111" w:gutter="0"/>
          <w:cols w:space="720" w:num="1"/>
        </w:sectPr>
      </w:pPr>
    </w:p>
    <w:p w14:paraId="70FF735F">
      <w:pPr>
        <w:pStyle w:val="2"/>
      </w:pPr>
    </w:p>
    <w:p w14:paraId="1C608A3D">
      <w:pPr>
        <w:sectPr>
          <w:footerReference r:id="rId112" w:type="default"/>
          <w:pgSz w:w="11900" w:h="16840"/>
          <w:pgMar w:top="642" w:right="0" w:bottom="340" w:left="0" w:header="326" w:footer="111" w:gutter="0"/>
          <w:cols w:space="720" w:num="1"/>
        </w:sectPr>
      </w:pPr>
    </w:p>
    <w:p w14:paraId="71CDF21A">
      <w:pPr>
        <w:pStyle w:val="2"/>
      </w:pPr>
    </w:p>
    <w:p w14:paraId="43C4E885">
      <w:pPr>
        <w:sectPr>
          <w:footerReference r:id="rId113" w:type="default"/>
          <w:pgSz w:w="11900" w:h="16840"/>
          <w:pgMar w:top="642" w:right="0" w:bottom="340" w:left="0" w:header="326" w:footer="111" w:gutter="0"/>
          <w:cols w:space="720" w:num="1"/>
        </w:sectPr>
      </w:pPr>
    </w:p>
    <w:p w14:paraId="38F5F842">
      <w:pPr>
        <w:pStyle w:val="2"/>
      </w:pPr>
    </w:p>
    <w:p w14:paraId="3E48C16C">
      <w:pPr>
        <w:sectPr>
          <w:footerReference r:id="rId114" w:type="default"/>
          <w:pgSz w:w="11900" w:h="16840"/>
          <w:pgMar w:top="642" w:right="0" w:bottom="340" w:left="0" w:header="326" w:footer="111" w:gutter="0"/>
          <w:cols w:space="720" w:num="1"/>
        </w:sectPr>
      </w:pPr>
    </w:p>
    <w:p w14:paraId="6BC223D7">
      <w:pPr>
        <w:pStyle w:val="2"/>
      </w:pPr>
    </w:p>
    <w:p w14:paraId="72FFFEEC">
      <w:pPr>
        <w:sectPr>
          <w:footerReference r:id="rId115" w:type="default"/>
          <w:pgSz w:w="11900" w:h="16840"/>
          <w:pgMar w:top="642" w:right="0" w:bottom="340" w:left="0" w:header="326" w:footer="111" w:gutter="0"/>
          <w:cols w:space="720" w:num="1"/>
        </w:sectPr>
      </w:pPr>
    </w:p>
    <w:p w14:paraId="02B12D7D">
      <w:pPr>
        <w:pStyle w:val="2"/>
      </w:pPr>
    </w:p>
    <w:p w14:paraId="7878E2AB">
      <w:pPr>
        <w:sectPr>
          <w:footerReference r:id="rId116" w:type="default"/>
          <w:pgSz w:w="11900" w:h="16840"/>
          <w:pgMar w:top="642" w:right="0" w:bottom="340" w:left="0" w:header="326" w:footer="111" w:gutter="0"/>
          <w:cols w:space="720" w:num="1"/>
        </w:sectPr>
      </w:pPr>
    </w:p>
    <w:p w14:paraId="7988DD4A">
      <w:pPr>
        <w:pStyle w:val="2"/>
      </w:pPr>
    </w:p>
    <w:p w14:paraId="4CD867BE">
      <w:pPr>
        <w:sectPr>
          <w:footerReference r:id="rId117" w:type="default"/>
          <w:pgSz w:w="11900" w:h="16840"/>
          <w:pgMar w:top="642" w:right="0" w:bottom="340" w:left="0" w:header="326" w:footer="111" w:gutter="0"/>
          <w:cols w:space="720" w:num="1"/>
        </w:sectPr>
      </w:pPr>
    </w:p>
    <w:p w14:paraId="2FB0BD21">
      <w:pPr>
        <w:pStyle w:val="2"/>
      </w:pPr>
    </w:p>
    <w:p w14:paraId="59D12E1B">
      <w:pPr>
        <w:sectPr>
          <w:footerReference r:id="rId118" w:type="default"/>
          <w:pgSz w:w="11900" w:h="16840"/>
          <w:pgMar w:top="642" w:right="0" w:bottom="340" w:left="0" w:header="326" w:footer="111" w:gutter="0"/>
          <w:cols w:space="720" w:num="1"/>
        </w:sectPr>
      </w:pPr>
    </w:p>
    <w:p w14:paraId="13173C39">
      <w:pPr>
        <w:pStyle w:val="2"/>
      </w:pPr>
    </w:p>
    <w:p w14:paraId="4B73F779">
      <w:pPr>
        <w:sectPr>
          <w:footerReference r:id="rId119" w:type="default"/>
          <w:pgSz w:w="11900" w:h="16840"/>
          <w:pgMar w:top="642" w:right="0" w:bottom="340" w:left="0" w:header="326" w:footer="111" w:gutter="0"/>
          <w:cols w:space="720" w:num="1"/>
        </w:sectPr>
      </w:pPr>
    </w:p>
    <w:p w14:paraId="2C4363C2">
      <w:pPr>
        <w:pStyle w:val="2"/>
      </w:pPr>
    </w:p>
    <w:p w14:paraId="39513642">
      <w:pPr>
        <w:sectPr>
          <w:footerReference r:id="rId120" w:type="default"/>
          <w:pgSz w:w="11900" w:h="16840"/>
          <w:pgMar w:top="642" w:right="0" w:bottom="340" w:left="0" w:header="326" w:footer="111" w:gutter="0"/>
          <w:cols w:space="720" w:num="1"/>
        </w:sectPr>
      </w:pPr>
    </w:p>
    <w:p w14:paraId="0E2D2D58">
      <w:pPr>
        <w:pStyle w:val="2"/>
      </w:pPr>
    </w:p>
    <w:p w14:paraId="2DB3B4FC">
      <w:pPr>
        <w:sectPr>
          <w:footerReference r:id="rId121" w:type="default"/>
          <w:pgSz w:w="11900" w:h="16840"/>
          <w:pgMar w:top="642" w:right="0" w:bottom="340" w:left="0" w:header="326" w:footer="111" w:gutter="0"/>
          <w:cols w:space="720" w:num="1"/>
        </w:sectPr>
      </w:pPr>
    </w:p>
    <w:p w14:paraId="2D42B242">
      <w:pPr>
        <w:pStyle w:val="2"/>
        <w:spacing w:line="258" w:lineRule="auto"/>
      </w:pPr>
    </w:p>
    <w:p w14:paraId="216601BC">
      <w:pPr>
        <w:spacing w:before="81" w:line="223" w:lineRule="auto"/>
        <w:ind w:left="4877"/>
        <w:outlineLvl w:val="0"/>
        <w:rPr>
          <w:rFonts w:ascii="黑体" w:hAnsi="黑体" w:eastAsia="黑体" w:cs="黑体"/>
          <w:sz w:val="25"/>
          <w:szCs w:val="25"/>
        </w:rPr>
      </w:pPr>
      <w:bookmarkStart w:id="47" w:name="bookmark34"/>
      <w:bookmarkEnd w:id="47"/>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22A29D1B">
      <w:pPr>
        <w:spacing w:before="202" w:line="319" w:lineRule="auto"/>
        <w:ind w:left="1306" w:right="1537" w:firstLine="501"/>
        <w:rPr>
          <w:rFonts w:ascii="FangSong" w:hAnsi="FangSong" w:eastAsia="FangSong" w:cs="FangSong"/>
          <w:sz w:val="25"/>
          <w:szCs w:val="25"/>
        </w:rPr>
      </w:pPr>
      <w:r>
        <w:rPr>
          <w:rFonts w:ascii="黑体" w:hAnsi="黑体" w:eastAsia="黑体" w:cs="黑体"/>
          <w:spacing w:val="2"/>
          <w:sz w:val="25"/>
          <w:szCs w:val="25"/>
        </w:rPr>
        <w:t>一、基本支出：</w:t>
      </w:r>
      <w:r>
        <w:rPr>
          <w:rFonts w:ascii="FangSong" w:hAnsi="FangSong" w:eastAsia="FangSong" w:cs="FangSong"/>
          <w:spacing w:val="2"/>
          <w:sz w:val="25"/>
          <w:szCs w:val="25"/>
        </w:rPr>
        <w:t>指为保障机构正常运转、完</w:t>
      </w:r>
      <w:r>
        <w:rPr>
          <w:rFonts w:ascii="FangSong" w:hAnsi="FangSong" w:eastAsia="FangSong" w:cs="FangSong"/>
          <w:spacing w:val="1"/>
          <w:sz w:val="25"/>
          <w:szCs w:val="25"/>
        </w:rPr>
        <w:t>成日常工作任务而发生的人员支出</w:t>
      </w:r>
      <w:r>
        <w:rPr>
          <w:rFonts w:ascii="FangSong" w:hAnsi="FangSong" w:eastAsia="FangSong" w:cs="FangSong"/>
          <w:sz w:val="25"/>
          <w:szCs w:val="25"/>
        </w:rPr>
        <w:t xml:space="preserve"> </w:t>
      </w:r>
      <w:r>
        <w:rPr>
          <w:rFonts w:ascii="FangSong" w:hAnsi="FangSong" w:eastAsia="FangSong" w:cs="FangSong"/>
          <w:spacing w:val="-2"/>
          <w:sz w:val="25"/>
          <w:szCs w:val="25"/>
        </w:rPr>
        <w:t>和公用支出。</w:t>
      </w:r>
    </w:p>
    <w:p w14:paraId="3805EAF6">
      <w:pPr>
        <w:spacing w:line="272" w:lineRule="auto"/>
        <w:ind w:left="1321" w:right="1537" w:firstLine="486"/>
        <w:rPr>
          <w:rFonts w:ascii="FangSong" w:hAnsi="FangSong" w:eastAsia="FangSong" w:cs="FangSong"/>
          <w:sz w:val="25"/>
          <w:szCs w:val="25"/>
        </w:rPr>
      </w:pPr>
      <w:r>
        <w:rPr>
          <w:rFonts w:ascii="黑体" w:hAnsi="黑体" w:eastAsia="黑体" w:cs="黑体"/>
          <w:spacing w:val="2"/>
          <w:sz w:val="25"/>
          <w:szCs w:val="25"/>
        </w:rPr>
        <w:t>二、项目支出：</w:t>
      </w:r>
      <w:r>
        <w:rPr>
          <w:rFonts w:ascii="FangSong" w:hAnsi="FangSong" w:eastAsia="FangSong" w:cs="FangSong"/>
          <w:spacing w:val="2"/>
          <w:sz w:val="25"/>
          <w:szCs w:val="25"/>
        </w:rPr>
        <w:t>指在基本支出之外为完成特</w:t>
      </w:r>
      <w:r>
        <w:rPr>
          <w:rFonts w:ascii="FangSong" w:hAnsi="FangSong" w:eastAsia="FangSong" w:cs="FangSong"/>
          <w:spacing w:val="1"/>
          <w:sz w:val="25"/>
          <w:szCs w:val="25"/>
        </w:rPr>
        <w:t>定行政任务和事业发展目标所发生</w:t>
      </w:r>
      <w:r>
        <w:rPr>
          <w:rFonts w:ascii="FangSong" w:hAnsi="FangSong" w:eastAsia="FangSong" w:cs="FangSong"/>
          <w:sz w:val="25"/>
          <w:szCs w:val="25"/>
        </w:rPr>
        <w:t xml:space="preserve"> </w:t>
      </w:r>
      <w:r>
        <w:rPr>
          <w:rFonts w:ascii="FangSong" w:hAnsi="FangSong" w:eastAsia="FangSong" w:cs="FangSong"/>
          <w:spacing w:val="-7"/>
          <w:sz w:val="25"/>
          <w:szCs w:val="25"/>
        </w:rPr>
        <w:t>的支出。</w:t>
      </w:r>
    </w:p>
    <w:p w14:paraId="56EEFA86">
      <w:pPr>
        <w:spacing w:before="127" w:line="270" w:lineRule="auto"/>
        <w:ind w:left="1306" w:right="1537" w:firstLine="502"/>
        <w:rPr>
          <w:rFonts w:ascii="FangSong" w:hAnsi="FangSong" w:eastAsia="FangSong" w:cs="FangSong"/>
          <w:sz w:val="25"/>
          <w:szCs w:val="25"/>
        </w:rPr>
      </w:pPr>
      <w:r>
        <w:rPr>
          <w:rFonts w:ascii="黑体" w:hAnsi="黑体" w:eastAsia="黑体" w:cs="黑体"/>
          <w:spacing w:val="1"/>
          <w:sz w:val="25"/>
          <w:szCs w:val="25"/>
        </w:rPr>
        <w:t>三、“三公”经费：</w:t>
      </w:r>
      <w:r>
        <w:rPr>
          <w:rFonts w:ascii="FangSong" w:hAnsi="FangSong" w:eastAsia="FangSong" w:cs="FangSong"/>
          <w:spacing w:val="1"/>
          <w:sz w:val="25"/>
          <w:szCs w:val="25"/>
        </w:rPr>
        <w:t>指省直部门用财政拨款安排的因公出国（境）费用、公务</w:t>
      </w:r>
      <w:r>
        <w:rPr>
          <w:rFonts w:ascii="FangSong" w:hAnsi="FangSong" w:eastAsia="FangSong" w:cs="FangSong"/>
          <w:spacing w:val="18"/>
          <w:sz w:val="25"/>
          <w:szCs w:val="25"/>
        </w:rPr>
        <w:t xml:space="preserve"> </w:t>
      </w:r>
      <w:r>
        <w:rPr>
          <w:rFonts w:ascii="FangSong" w:hAnsi="FangSong" w:eastAsia="FangSong" w:cs="FangSong"/>
          <w:spacing w:val="1"/>
          <w:sz w:val="25"/>
          <w:szCs w:val="25"/>
        </w:rPr>
        <w:t>用车购置及运行费和公务接待费。其中：因公出国（境）费用反映单位公务出国</w:t>
      </w:r>
    </w:p>
    <w:p w14:paraId="2932D106">
      <w:pPr>
        <w:spacing w:before="133" w:line="223" w:lineRule="auto"/>
        <w:ind w:left="1307"/>
        <w:rPr>
          <w:rFonts w:ascii="FangSong" w:hAnsi="FangSong" w:eastAsia="FangSong" w:cs="FangSong"/>
          <w:sz w:val="25"/>
          <w:szCs w:val="25"/>
        </w:rPr>
      </w:pPr>
      <w:r>
        <w:rPr>
          <w:rFonts w:ascii="FangSong" w:hAnsi="FangSong" w:eastAsia="FangSong" w:cs="FangSong"/>
          <w:spacing w:val="1"/>
          <w:sz w:val="25"/>
          <w:szCs w:val="25"/>
        </w:rPr>
        <w:t>（境）的国际旅费、国外城市间交通费、住宿费、伙食费、培训费、公杂费等支</w:t>
      </w:r>
    </w:p>
    <w:p w14:paraId="0202B95D">
      <w:pPr>
        <w:spacing w:before="130" w:line="270" w:lineRule="auto"/>
        <w:ind w:left="1308" w:right="1537" w:firstLine="23"/>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pacing w:val="14"/>
          <w:sz w:val="25"/>
          <w:szCs w:val="25"/>
        </w:rPr>
        <w:t>）；</w:t>
      </w:r>
      <w:r>
        <w:rPr>
          <w:rFonts w:ascii="FangSong" w:hAnsi="FangSong" w:eastAsia="FangSong" w:cs="FangSong"/>
          <w:sz w:val="25"/>
          <w:szCs w:val="25"/>
        </w:rPr>
        <w:t>公务用车</w:t>
      </w:r>
      <w:r>
        <w:rPr>
          <w:rFonts w:ascii="FangSong" w:hAnsi="FangSong" w:eastAsia="FangSong" w:cs="FangSong"/>
          <w:spacing w:val="1"/>
          <w:sz w:val="25"/>
          <w:szCs w:val="25"/>
        </w:rPr>
        <w:t xml:space="preserve"> 运行维护费反映单位按规定保留的公务用车燃料费、维修费、过路过桥费、保险</w:t>
      </w:r>
    </w:p>
    <w:p w14:paraId="754B1803">
      <w:pPr>
        <w:spacing w:before="133" w:line="271" w:lineRule="auto"/>
        <w:ind w:left="1311" w:right="1537" w:firstLine="3"/>
        <w:rPr>
          <w:rFonts w:ascii="FangSong" w:hAnsi="FangSong" w:eastAsia="FangSong" w:cs="FangSong"/>
          <w:sz w:val="25"/>
          <w:szCs w:val="25"/>
        </w:rPr>
      </w:pPr>
      <w:r>
        <w:rPr>
          <w:rFonts w:ascii="FangSong" w:hAnsi="FangSong" w:eastAsia="FangSong" w:cs="FangSong"/>
          <w:spacing w:val="1"/>
          <w:sz w:val="25"/>
          <w:szCs w:val="25"/>
        </w:rPr>
        <w:t>费、安全奖励费用等支出；公务接待费反映机关和参公事业单位按规定开支的各类</w:t>
      </w:r>
      <w:r>
        <w:rPr>
          <w:rFonts w:ascii="FangSong" w:hAnsi="FangSong" w:eastAsia="FangSong" w:cs="FangSong"/>
          <w:spacing w:val="10"/>
          <w:sz w:val="25"/>
          <w:szCs w:val="25"/>
        </w:rPr>
        <w:t xml:space="preserve"> </w:t>
      </w:r>
      <w:r>
        <w:rPr>
          <w:rFonts w:ascii="FangSong" w:hAnsi="FangSong" w:eastAsia="FangSong" w:cs="FangSong"/>
          <w:sz w:val="25"/>
          <w:szCs w:val="25"/>
        </w:rPr>
        <w:t>公务接待（含外宾接待）支出。</w:t>
      </w:r>
    </w:p>
    <w:p w14:paraId="47382B4C">
      <w:pPr>
        <w:spacing w:before="131" w:line="271" w:lineRule="auto"/>
        <w:ind w:left="1309" w:right="1537" w:firstLine="509"/>
        <w:rPr>
          <w:rFonts w:ascii="FangSong" w:hAnsi="FangSong" w:eastAsia="FangSong" w:cs="FangSong"/>
          <w:sz w:val="25"/>
          <w:szCs w:val="25"/>
        </w:rPr>
      </w:pPr>
      <w:r>
        <w:rPr>
          <w:rFonts w:ascii="黑体" w:hAnsi="黑体" w:eastAsia="黑体" w:cs="黑体"/>
          <w:spacing w:val="1"/>
          <w:sz w:val="25"/>
          <w:szCs w:val="25"/>
        </w:rPr>
        <w:t>四、机关运行经费：</w:t>
      </w:r>
      <w:r>
        <w:rPr>
          <w:rFonts w:ascii="FangSong" w:hAnsi="FangSong" w:eastAsia="FangSong" w:cs="FangSong"/>
          <w:spacing w:val="1"/>
          <w:sz w:val="25"/>
          <w:szCs w:val="25"/>
        </w:rPr>
        <w:t>指行政单位和参照公务员法管理的事业单位使用财政拨款</w:t>
      </w:r>
      <w:r>
        <w:rPr>
          <w:rFonts w:ascii="FangSong" w:hAnsi="FangSong" w:eastAsia="FangSong" w:cs="FangSong"/>
          <w:spacing w:val="8"/>
          <w:sz w:val="25"/>
          <w:szCs w:val="25"/>
        </w:rPr>
        <w:t xml:space="preserve"> </w:t>
      </w:r>
      <w:r>
        <w:rPr>
          <w:rFonts w:ascii="FangSong" w:hAnsi="FangSong" w:eastAsia="FangSong" w:cs="FangSong"/>
          <w:sz w:val="25"/>
          <w:szCs w:val="25"/>
        </w:rPr>
        <w:t>安排的基本支出中的公用经费支出。</w:t>
      </w:r>
    </w:p>
    <w:p w14:paraId="0D20320E">
      <w:pPr>
        <w:spacing w:before="130" w:line="270" w:lineRule="auto"/>
        <w:ind w:left="1307" w:right="1537" w:firstLine="503"/>
        <w:rPr>
          <w:rFonts w:ascii="FangSong" w:hAnsi="FangSong" w:eastAsia="FangSong" w:cs="FangSong"/>
          <w:sz w:val="25"/>
          <w:szCs w:val="25"/>
        </w:rPr>
      </w:pPr>
      <w:r>
        <w:rPr>
          <w:rFonts w:ascii="黑体" w:hAnsi="黑体" w:eastAsia="黑体" w:cs="黑体"/>
          <w:spacing w:val="1"/>
          <w:sz w:val="25"/>
          <w:szCs w:val="25"/>
        </w:rPr>
        <w:t>五、政府购买服务：</w:t>
      </w:r>
      <w:r>
        <w:rPr>
          <w:rFonts w:ascii="FangSong" w:hAnsi="FangSong" w:eastAsia="FangSong" w:cs="FangSong"/>
          <w:spacing w:val="1"/>
          <w:sz w:val="25"/>
          <w:szCs w:val="25"/>
        </w:rPr>
        <w:t>根据我国现行政策规定，政府购买服务，是指充分发挥市</w:t>
      </w:r>
      <w:r>
        <w:rPr>
          <w:rFonts w:ascii="FangSong" w:hAnsi="FangSong" w:eastAsia="FangSong" w:cs="FangSong"/>
          <w:spacing w:val="16"/>
          <w:sz w:val="25"/>
          <w:szCs w:val="25"/>
        </w:rPr>
        <w:t xml:space="preserve"> </w:t>
      </w:r>
      <w:r>
        <w:rPr>
          <w:rFonts w:ascii="FangSong" w:hAnsi="FangSong" w:eastAsia="FangSong" w:cs="FangSong"/>
          <w:spacing w:val="1"/>
          <w:sz w:val="25"/>
          <w:szCs w:val="25"/>
        </w:rPr>
        <w:t>场机制作用，将国家机关属于自身职责范围且适合通过市场化方式提供的服务事</w:t>
      </w:r>
    </w:p>
    <w:p w14:paraId="034EB31F">
      <w:pPr>
        <w:spacing w:before="131" w:line="271" w:lineRule="auto"/>
        <w:ind w:left="1306" w:right="1537" w:firstLine="1"/>
        <w:rPr>
          <w:rFonts w:ascii="FangSong" w:hAnsi="FangSong" w:eastAsia="FangSong" w:cs="FangSong"/>
          <w:sz w:val="25"/>
          <w:szCs w:val="25"/>
        </w:rPr>
      </w:pPr>
      <w:r>
        <w:rPr>
          <w:rFonts w:ascii="FangSong" w:hAnsi="FangSong" w:eastAsia="FangSong" w:cs="FangSong"/>
          <w:spacing w:val="1"/>
          <w:sz w:val="25"/>
          <w:szCs w:val="25"/>
        </w:rPr>
        <w:t>项，按照政府采购方式和程序，交由符合条件的服务供应商承担，并根据服务数量</w:t>
      </w:r>
      <w:r>
        <w:rPr>
          <w:rFonts w:ascii="FangSong" w:hAnsi="FangSong" w:eastAsia="FangSong" w:cs="FangSong"/>
          <w:spacing w:val="17"/>
          <w:sz w:val="25"/>
          <w:szCs w:val="25"/>
        </w:rPr>
        <w:t xml:space="preserve"> </w:t>
      </w:r>
      <w:r>
        <w:rPr>
          <w:rFonts w:ascii="FangSong" w:hAnsi="FangSong" w:eastAsia="FangSong" w:cs="FangSong"/>
          <w:sz w:val="25"/>
          <w:szCs w:val="25"/>
        </w:rPr>
        <w:t>和质量等情况向其支付费用的行为。</w:t>
      </w:r>
    </w:p>
    <w:p w14:paraId="01BBAAD4">
      <w:pPr>
        <w:spacing w:before="131" w:line="223" w:lineRule="auto"/>
        <w:ind w:left="1811"/>
        <w:rPr>
          <w:rFonts w:ascii="黑体" w:hAnsi="黑体" w:eastAsia="黑体" w:cs="黑体"/>
          <w:sz w:val="25"/>
          <w:szCs w:val="25"/>
        </w:rPr>
      </w:pPr>
      <w:r>
        <w:rPr>
          <w:rFonts w:ascii="黑体" w:hAnsi="黑体" w:eastAsia="黑体" w:cs="黑体"/>
          <w:sz w:val="25"/>
          <w:szCs w:val="25"/>
        </w:rPr>
        <w:t>六、财政专户管理资金：</w:t>
      </w:r>
    </w:p>
    <w:p w14:paraId="36830E5A">
      <w:pPr>
        <w:spacing w:before="167" w:line="319" w:lineRule="auto"/>
        <w:ind w:left="1307" w:right="1537" w:firstLine="506"/>
        <w:rPr>
          <w:rFonts w:ascii="FangSong" w:hAnsi="FangSong" w:eastAsia="FangSong" w:cs="FangSong"/>
          <w:sz w:val="25"/>
          <w:szCs w:val="25"/>
        </w:rPr>
      </w:pPr>
      <w:r>
        <w:rPr>
          <w:rFonts w:ascii="FangSong" w:hAnsi="FangSong" w:eastAsia="FangSong" w:cs="FangSong"/>
          <w:spacing w:val="1"/>
          <w:sz w:val="25"/>
          <w:szCs w:val="25"/>
        </w:rPr>
        <w:t>专指教育收费，包括目前在财政专户管理的高中以上学费、住宿费，高校委托</w:t>
      </w:r>
      <w:r>
        <w:rPr>
          <w:rFonts w:ascii="FangSong" w:hAnsi="FangSong" w:eastAsia="FangSong" w:cs="FangSong"/>
          <w:spacing w:val="13"/>
          <w:sz w:val="25"/>
          <w:szCs w:val="25"/>
        </w:rPr>
        <w:t xml:space="preserve"> </w:t>
      </w:r>
      <w:r>
        <w:rPr>
          <w:rFonts w:ascii="FangSong" w:hAnsi="FangSong" w:eastAsia="FangSong" w:cs="FangSong"/>
          <w:spacing w:val="1"/>
          <w:sz w:val="25"/>
          <w:szCs w:val="25"/>
        </w:rPr>
        <w:t>培养费，党校收费，教育考试考务费，函大、电大、夜大及短训班培训费等。</w:t>
      </w:r>
    </w:p>
    <w:p w14:paraId="2562F832">
      <w:pPr>
        <w:spacing w:before="35" w:line="271" w:lineRule="auto"/>
        <w:ind w:left="1306" w:right="1537" w:firstLine="496"/>
        <w:rPr>
          <w:rFonts w:ascii="FangSong" w:hAnsi="FangSong" w:eastAsia="FangSong" w:cs="FangSong"/>
          <w:sz w:val="25"/>
          <w:szCs w:val="25"/>
        </w:rPr>
      </w:pPr>
      <w:r>
        <w:rPr>
          <w:rFonts w:ascii="黑体" w:hAnsi="黑体" w:eastAsia="黑体" w:cs="黑体"/>
          <w:spacing w:val="2"/>
          <w:sz w:val="25"/>
          <w:szCs w:val="25"/>
        </w:rPr>
        <w:t>七、单位资金：</w:t>
      </w:r>
      <w:r>
        <w:rPr>
          <w:rFonts w:ascii="FangSong" w:hAnsi="FangSong" w:eastAsia="FangSong" w:cs="FangSong"/>
          <w:spacing w:val="2"/>
          <w:sz w:val="25"/>
          <w:szCs w:val="25"/>
        </w:rPr>
        <w:t>是指除政府预算资金和财政专户管理资</w:t>
      </w:r>
      <w:r>
        <w:rPr>
          <w:rFonts w:ascii="FangSong" w:hAnsi="FangSong" w:eastAsia="FangSong" w:cs="FangSong"/>
          <w:spacing w:val="1"/>
          <w:sz w:val="25"/>
          <w:szCs w:val="25"/>
        </w:rPr>
        <w:t>金以外的资金，包括事</w:t>
      </w:r>
      <w:r>
        <w:rPr>
          <w:rFonts w:ascii="FangSong" w:hAnsi="FangSong" w:eastAsia="FangSong" w:cs="FangSong"/>
          <w:sz w:val="25"/>
          <w:szCs w:val="25"/>
        </w:rPr>
        <w:t xml:space="preserve"> </w:t>
      </w:r>
      <w:r>
        <w:rPr>
          <w:rFonts w:ascii="FangSong" w:hAnsi="FangSong" w:eastAsia="FangSong" w:cs="FangSong"/>
          <w:spacing w:val="1"/>
          <w:sz w:val="25"/>
          <w:szCs w:val="25"/>
        </w:rPr>
        <w:t>业收入、事业单位经营收入、上级补助收入、附属单位上缴收入、其他收入。</w:t>
      </w:r>
    </w:p>
    <w:p w14:paraId="7D709801">
      <w:pPr>
        <w:spacing w:before="131" w:line="272" w:lineRule="auto"/>
        <w:ind w:left="1319" w:right="1537" w:firstLine="484"/>
        <w:rPr>
          <w:rFonts w:ascii="FangSong" w:hAnsi="FangSong" w:eastAsia="FangSong" w:cs="FangSong"/>
          <w:sz w:val="25"/>
          <w:szCs w:val="25"/>
        </w:rPr>
      </w:pPr>
      <w:r>
        <w:rPr>
          <w:rFonts w:ascii="黑体" w:hAnsi="黑体" w:eastAsia="黑体" w:cs="黑体"/>
          <w:spacing w:val="2"/>
          <w:sz w:val="25"/>
          <w:szCs w:val="25"/>
        </w:rPr>
        <w:t>八、上年结转：</w:t>
      </w:r>
      <w:r>
        <w:rPr>
          <w:rFonts w:ascii="FangSong" w:hAnsi="FangSong" w:eastAsia="FangSong" w:cs="FangSong"/>
          <w:spacing w:val="2"/>
          <w:sz w:val="25"/>
          <w:szCs w:val="25"/>
        </w:rPr>
        <w:t>指以前年度预算安排、结转到本年仍</w:t>
      </w:r>
      <w:r>
        <w:rPr>
          <w:rFonts w:ascii="FangSong" w:hAnsi="FangSong" w:eastAsia="FangSong" w:cs="FangSong"/>
          <w:spacing w:val="1"/>
          <w:sz w:val="25"/>
          <w:szCs w:val="25"/>
        </w:rPr>
        <w:t>按原规定用途继续使用的</w:t>
      </w:r>
      <w:r>
        <w:rPr>
          <w:rFonts w:ascii="FangSong" w:hAnsi="FangSong" w:eastAsia="FangSong" w:cs="FangSong"/>
          <w:sz w:val="25"/>
          <w:szCs w:val="25"/>
        </w:rPr>
        <w:t xml:space="preserve"> </w:t>
      </w:r>
      <w:r>
        <w:rPr>
          <w:rFonts w:ascii="FangSong" w:hAnsi="FangSong" w:eastAsia="FangSong" w:cs="FangSong"/>
          <w:spacing w:val="-10"/>
          <w:sz w:val="25"/>
          <w:szCs w:val="25"/>
        </w:rPr>
        <w:t>资金。</w:t>
      </w:r>
    </w:p>
    <w:p w14:paraId="33E05668">
      <w:pPr>
        <w:spacing w:before="127" w:line="270" w:lineRule="auto"/>
        <w:ind w:left="1308" w:right="1576" w:firstLine="501"/>
        <w:rPr>
          <w:rFonts w:ascii="FangSong" w:hAnsi="FangSong" w:eastAsia="FangSong" w:cs="FangSong"/>
          <w:sz w:val="25"/>
          <w:szCs w:val="25"/>
        </w:rPr>
      </w:pPr>
      <w:r>
        <w:rPr>
          <w:rFonts w:ascii="黑体" w:hAnsi="黑体" w:eastAsia="黑体" w:cs="黑体"/>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pacing w:val="12"/>
          <w:sz w:val="25"/>
          <w:szCs w:val="25"/>
        </w:rPr>
        <w:t xml:space="preserve"> </w:t>
      </w:r>
      <w:r>
        <w:rPr>
          <w:rFonts w:ascii="FangSong" w:hAnsi="FangSong" w:eastAsia="FangSong" w:cs="FangSong"/>
          <w:spacing w:val="1"/>
          <w:sz w:val="25"/>
          <w:szCs w:val="25"/>
        </w:rPr>
        <w:t>推动经济社会发展、维护国家安全、维持国家机构正常运转等方面的收支预算。</w:t>
      </w:r>
    </w:p>
    <w:p w14:paraId="797F5D21">
      <w:pPr>
        <w:spacing w:before="134" w:line="271" w:lineRule="auto"/>
        <w:ind w:left="1311" w:right="1537" w:firstLine="495"/>
        <w:rPr>
          <w:rFonts w:ascii="FangSong" w:hAnsi="FangSong" w:eastAsia="FangSong" w:cs="FangSong"/>
          <w:sz w:val="25"/>
          <w:szCs w:val="25"/>
        </w:rPr>
      </w:pPr>
      <w:r>
        <w:rPr>
          <w:rFonts w:ascii="黑体" w:hAnsi="黑体" w:eastAsia="黑体" w:cs="黑体"/>
          <w:spacing w:val="2"/>
          <w:sz w:val="25"/>
          <w:szCs w:val="25"/>
        </w:rPr>
        <w:t>十、政府性基金预算：</w:t>
      </w:r>
      <w:r>
        <w:rPr>
          <w:rFonts w:ascii="FangSong" w:hAnsi="FangSong" w:eastAsia="FangSong" w:cs="FangSong"/>
          <w:spacing w:val="2"/>
          <w:sz w:val="25"/>
          <w:szCs w:val="25"/>
        </w:rPr>
        <w:t>是对依照法律、行政法</w:t>
      </w:r>
      <w:r>
        <w:rPr>
          <w:rFonts w:ascii="FangSong" w:hAnsi="FangSong" w:eastAsia="FangSong" w:cs="FangSong"/>
          <w:spacing w:val="1"/>
          <w:sz w:val="25"/>
          <w:szCs w:val="25"/>
        </w:rPr>
        <w:t>规的规定在一定期限内向特定对</w:t>
      </w:r>
      <w:r>
        <w:rPr>
          <w:rFonts w:ascii="FangSong" w:hAnsi="FangSong" w:eastAsia="FangSong" w:cs="FangSong"/>
          <w:sz w:val="25"/>
          <w:szCs w:val="25"/>
        </w:rPr>
        <w:t xml:space="preserve"> </w:t>
      </w:r>
      <w:r>
        <w:rPr>
          <w:rFonts w:ascii="FangSong" w:hAnsi="FangSong" w:eastAsia="FangSong" w:cs="FangSong"/>
          <w:spacing w:val="1"/>
          <w:sz w:val="25"/>
          <w:szCs w:val="25"/>
        </w:rPr>
        <w:t>象征收、收取或者以其他方式筹集的资金，专项用于特定公共事业发展的收支预</w:t>
      </w:r>
    </w:p>
    <w:p w14:paraId="409F9A5D">
      <w:pPr>
        <w:spacing w:before="130" w:line="223" w:lineRule="auto"/>
        <w:ind w:left="1306"/>
        <w:rPr>
          <w:rFonts w:ascii="FangSong" w:hAnsi="FangSong" w:eastAsia="FangSong" w:cs="FangSong"/>
          <w:sz w:val="25"/>
          <w:szCs w:val="25"/>
        </w:rPr>
      </w:pPr>
      <w:r>
        <w:rPr>
          <w:rFonts w:ascii="FangSong" w:hAnsi="FangSong" w:eastAsia="FangSong" w:cs="FangSong"/>
          <w:spacing w:val="-9"/>
          <w:sz w:val="25"/>
          <w:szCs w:val="25"/>
        </w:rPr>
        <w:t>算。</w:t>
      </w:r>
    </w:p>
    <w:p w14:paraId="45C37616">
      <w:pPr>
        <w:spacing w:before="129" w:line="222" w:lineRule="auto"/>
        <w:ind w:left="1807"/>
        <w:rPr>
          <w:rFonts w:ascii="FangSong" w:hAnsi="FangSong" w:eastAsia="FangSong" w:cs="FangSong"/>
          <w:sz w:val="25"/>
          <w:szCs w:val="25"/>
        </w:rPr>
      </w:pPr>
      <w:r>
        <w:rPr>
          <w:rFonts w:ascii="黑体" w:hAnsi="黑体" w:eastAsia="黑体" w:cs="黑体"/>
          <w:spacing w:val="1"/>
          <w:sz w:val="25"/>
          <w:szCs w:val="25"/>
        </w:rPr>
        <w:t>十一、国有资本经营预算</w:t>
      </w:r>
      <w:r>
        <w:rPr>
          <w:rFonts w:ascii="FangSong" w:hAnsi="FangSong" w:eastAsia="FangSong" w:cs="FangSong"/>
          <w:spacing w:val="1"/>
          <w:sz w:val="25"/>
          <w:szCs w:val="25"/>
        </w:rPr>
        <w:t>是对国有资本收益作出支出安排的收支预算。</w:t>
      </w:r>
    </w:p>
    <w:p w14:paraId="02D948AB">
      <w:pPr>
        <w:spacing w:before="132" w:line="222" w:lineRule="auto"/>
        <w:ind w:left="1807"/>
        <w:rPr>
          <w:rFonts w:ascii="FangSong" w:hAnsi="FangSong" w:eastAsia="FangSong" w:cs="FangSong"/>
          <w:sz w:val="25"/>
          <w:szCs w:val="25"/>
        </w:rPr>
      </w:pPr>
      <w:r>
        <w:rPr>
          <w:rFonts w:ascii="黑体" w:hAnsi="黑体" w:eastAsia="黑体" w:cs="黑体"/>
          <w:spacing w:val="1"/>
          <w:sz w:val="25"/>
          <w:szCs w:val="25"/>
        </w:rPr>
        <w:t>十二、财政拨款：</w:t>
      </w:r>
      <w:r>
        <w:rPr>
          <w:rFonts w:ascii="FangSong" w:hAnsi="FangSong" w:eastAsia="FangSong" w:cs="FangSong"/>
          <w:spacing w:val="1"/>
          <w:sz w:val="25"/>
          <w:szCs w:val="25"/>
        </w:rPr>
        <w:t>包含一般公共预算、政府性基金预算、国有资本经营预算。</w:t>
      </w:r>
    </w:p>
    <w:sectPr>
      <w:headerReference r:id="rId122" w:type="default"/>
      <w:footerReference r:id="rId123"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0" w:usb1="00000000" w:usb2="00000006" w:usb3="00000000" w:csb0="00040001"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FangSong">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黑体">
    <w:altName w:val="方正黑体_GBK"/>
    <w:panose1 w:val="02010609060101010101"/>
    <w:charset w:val="86"/>
    <w:family w:val="auto"/>
    <w:pitch w:val="default"/>
    <w:sig w:usb0="00000000" w:usb1="00000000" w:usb2="00000016" w:usb3="00000000" w:csb0="00040001" w:csb1="00000000"/>
  </w:font>
  <w:font w:name="方正黑体_GBK">
    <w:panose1 w:val="02000000000000000000"/>
    <w:charset w:val="86"/>
    <w:family w:val="auto"/>
    <w:pitch w:val="default"/>
    <w:sig w:usb0="A00002BF" w:usb1="38CF7CFA" w:usb2="00082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Liberation Serif">
    <w:panose1 w:val="02020603050405020304"/>
    <w:charset w:val="00"/>
    <w:family w:val="auto"/>
    <w:pitch w:val="default"/>
    <w:sig w:usb0="A00002AF" w:usb1="500078FB" w:usb2="00000000" w:usb3="00000000" w:csb0="6000009F" w:csb1="DFD7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0B9A">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5581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1C2F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8507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F089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3EC6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0C63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FC1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416F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D6B1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844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38716">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2D03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69E2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899D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565D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BD21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2185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5629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A4D2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C7FD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769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72B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8B20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768B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3AFD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7AC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277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B6FD3">
    <w:pPr>
      <w:spacing w:line="219" w:lineRule="exact"/>
      <w:ind w:left="5886"/>
      <w:rPr>
        <w:rFonts w:ascii="宋体" w:hAnsi="宋体" w:eastAsia="宋体" w:cs="宋体"/>
        <w:sz w:val="16"/>
        <w:szCs w:val="16"/>
      </w:rPr>
    </w:pPr>
    <w:bookmarkStart w:id="48" w:name="bookmark49"/>
    <w:bookmarkEnd w:id="48"/>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6987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710F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19E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8C73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64ED5">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F76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8456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51B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BA9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A2F0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446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1A58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5C38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C93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448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0FD0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A1AD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D39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C130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D3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AA46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E39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47CF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C1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684F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6F92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5F2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C98D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1FAC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C6D1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C5BE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87B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57A9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E610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BF4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B275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B96B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5A80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27F5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241C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B0D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440C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CC6E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38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E495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CF2F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B5EE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FFAF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2F3C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12B7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085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04D6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D147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12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B111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D5E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6EF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A1CE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EEDF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A4C6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2712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E3D8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5971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C58A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BF46E">
    <w:pPr>
      <w:spacing w:line="219" w:lineRule="exact"/>
      <w:ind w:left="5886"/>
      <w:rPr>
        <w:rFonts w:ascii="宋体" w:hAnsi="宋体" w:eastAsia="宋体" w:cs="宋体"/>
        <w:sz w:val="16"/>
        <w:szCs w:val="16"/>
      </w:rPr>
    </w:pPr>
    <w:bookmarkStart w:id="49" w:name="bookmark50"/>
    <w:bookmarkEnd w:id="49"/>
    <w:r>
      <w:rPr>
        <w:rFonts w:ascii="宋体" w:hAnsi="宋体" w:eastAsia="宋体" w:cs="宋体"/>
        <w:spacing w:val="-10"/>
        <w:position w:val="1"/>
        <w:sz w:val="16"/>
        <w:szCs w:val="16"/>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F58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BCCA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9162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73489">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391.9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86.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4A414">
    <w:pPr>
      <w:spacing w:before="32" w:line="210" w:lineRule="exact"/>
      <w:ind w:left="661"/>
      <w:rPr>
        <w:rFonts w:ascii="宋体" w:hAnsi="宋体" w:eastAsia="宋体" w:cs="宋体"/>
        <w:sz w:val="16"/>
        <w:szCs w:val="16"/>
      </w:rPr>
    </w:pPr>
    <w:r>
      <w:pict>
        <v:shape id="_x0000_s2126" o:spid="_x0000_s2126"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27" o:spid="_x0000_s2127"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128"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9" o:spid="_x0000_s2129"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0" o:spid="_x0000_s2130"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1" o:spid="_x0000_s2131"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132"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BEEF2">
    <w:pPr>
      <w:spacing w:before="32" w:line="210" w:lineRule="exact"/>
      <w:ind w:left="661"/>
      <w:rPr>
        <w:rFonts w:ascii="宋体" w:hAnsi="宋体" w:eastAsia="宋体" w:cs="宋体"/>
        <w:sz w:val="16"/>
        <w:szCs w:val="16"/>
      </w:rPr>
    </w:pPr>
    <w:r>
      <w:pict>
        <v:shape id="PowerPlusWaterMarkObject156" o:spid="_x0000_s2135"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36"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37"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38"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9"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40"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41" o:spt="136" type="#_x0000_t136" style="position:absolute;left:0pt;margin-left:491.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42"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3426F">
    <w:pPr>
      <w:spacing w:before="32" w:line="210" w:lineRule="exact"/>
      <w:ind w:left="661"/>
      <w:rPr>
        <w:rFonts w:ascii="宋体" w:hAnsi="宋体" w:eastAsia="宋体" w:cs="宋体"/>
        <w:sz w:val="16"/>
        <w:szCs w:val="16"/>
      </w:rPr>
    </w:pPr>
    <w:r>
      <w:pict>
        <v:shape id="PowerPlusWaterMarkObject174" o:spid="_x0000_s2144"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5" o:spid="_x0000_s2145"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46"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7" o:spid="_x0000_s2147"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9" o:spid="_x0000_s2149"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51"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7CD84">
    <w:pPr>
      <w:spacing w:before="32" w:line="210" w:lineRule="exact"/>
      <w:ind w:left="661"/>
      <w:rPr>
        <w:rFonts w:ascii="宋体" w:hAnsi="宋体" w:eastAsia="宋体" w:cs="宋体"/>
        <w:sz w:val="16"/>
        <w:szCs w:val="16"/>
      </w:rPr>
    </w:pPr>
    <w:r>
      <w:pict>
        <v:shape id="_x0000_s2153" o:spid="_x0000_s2153"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4" o:spid="_x0000_s2154"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5" o:spid="_x0000_s2155"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7" o:spid="_x0000_s2157"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158"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159"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0" o:spid="_x0000_s2160"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A8249">
    <w:pPr>
      <w:spacing w:before="32" w:line="210" w:lineRule="exact"/>
      <w:ind w:left="661"/>
      <w:rPr>
        <w:rFonts w:ascii="宋体" w:hAnsi="宋体" w:eastAsia="宋体" w:cs="宋体"/>
        <w:sz w:val="16"/>
        <w:szCs w:val="16"/>
      </w:rPr>
    </w:pPr>
    <w:r>
      <w:pict>
        <v:shape id="_x0000_s2162" o:spid="_x0000_s2162"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63" o:spid="_x0000_s2163"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4" o:spid="_x0000_s2164"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165"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6" o:spid="_x0000_s2166"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167"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8" o:spid="_x0000_s2168"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169"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79862">
    <w:pPr>
      <w:spacing w:before="32" w:line="210" w:lineRule="exact"/>
      <w:ind w:left="661"/>
      <w:rPr>
        <w:rFonts w:ascii="宋体" w:hAnsi="宋体" w:eastAsia="宋体" w:cs="宋体"/>
        <w:sz w:val="16"/>
        <w:szCs w:val="16"/>
      </w:rPr>
    </w:pPr>
    <w:r>
      <w:pict>
        <v:shape id="_x0000_s2171" o:spid="_x0000_s217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17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3" o:spid="_x0000_s217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4" o:spid="_x0000_s217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17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7" o:spid="_x0000_s217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8" o:spid="_x0000_s217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07C5">
    <w:pPr>
      <w:spacing w:before="32" w:line="210" w:lineRule="exact"/>
      <w:ind w:left="661"/>
      <w:rPr>
        <w:rFonts w:ascii="宋体" w:hAnsi="宋体" w:eastAsia="宋体" w:cs="宋体"/>
        <w:sz w:val="16"/>
        <w:szCs w:val="16"/>
      </w:rPr>
    </w:pPr>
    <w:r>
      <w:pict>
        <v:shape id="PowerPlusWaterMarkObject192" o:spid="_x0000_s2180"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4" o:spid="_x0000_s2181"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82"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83" o:spt="136" type="#_x0000_t136" style="position:absolute;left:0pt;margin-left:391.9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84"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85"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86"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C0AA1">
    <w:pPr>
      <w:spacing w:before="32" w:line="210" w:lineRule="exact"/>
      <w:ind w:left="661"/>
      <w:rPr>
        <w:rFonts w:ascii="宋体" w:hAnsi="宋体" w:eastAsia="宋体" w:cs="宋体"/>
        <w:sz w:val="16"/>
        <w:szCs w:val="16"/>
      </w:rPr>
    </w:pPr>
    <w:r>
      <w:pict>
        <v:shape id="_x0000_s2188" o:spid="_x0000_s2188"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89" o:spid="_x0000_s2189"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0" o:spid="_x0000_s2190"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191"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2" o:spid="_x0000_s2192"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3" o:spid="_x0000_s2193"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4" o:spid="_x0000_s2194"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195"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BC912">
    <w:pPr>
      <w:spacing w:before="32" w:line="210" w:lineRule="exact"/>
      <w:ind w:left="661"/>
      <w:rPr>
        <w:rFonts w:ascii="宋体" w:hAnsi="宋体" w:eastAsia="宋体" w:cs="宋体"/>
        <w:sz w:val="16"/>
        <w:szCs w:val="16"/>
      </w:rPr>
    </w:pPr>
    <w:r>
      <w:pict>
        <v:shape id="PowerPlusWaterMarkObject210" o:spid="_x0000_s2197"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2" o:spid="_x0000_s2198"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99"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200" o:spt="136" type="#_x0000_t136" style="position:absolute;left:0pt;margin-left:391.9pt;margin-top:288.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201"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202" o:spt="136" type="#_x0000_t136" style="position:absolute;left:0pt;margin-left:-13.05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203" o:spt="136" type="#_x0000_t136" style="position:absolute;left:0pt;margin-left:491.9pt;margin-top:532.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204" o:spt="136" type="#_x0000_t136" style="position:absolute;left:0pt;margin-left:391.9pt;margin-top:776.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5" o:spid="_x0000_s2205"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5FE58">
    <w:pPr>
      <w:spacing w:before="32" w:line="210" w:lineRule="exact"/>
      <w:ind w:left="661"/>
      <w:rPr>
        <w:rFonts w:ascii="宋体" w:hAnsi="宋体" w:eastAsia="宋体" w:cs="宋体"/>
        <w:sz w:val="16"/>
        <w:szCs w:val="16"/>
      </w:rPr>
    </w:pPr>
    <w:r>
      <w:pict>
        <v:shape id="PowerPlusWaterMarkObject228" o:spid="_x0000_s2206" o:spt="136" type="#_x0000_t136" style="position:absolute;left:0pt;margin-left:86.9pt;margin-top:27.75pt;height:18.85pt;width:119.4pt;rotation:21626880f;z-index:-251539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0" o:spid="_x0000_s2207" o:spt="136" type="#_x0000_t136" style="position:absolute;left:0pt;margin-left:-13.05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208" o:spt="136" type="#_x0000_t136" style="position:absolute;left:0pt;margin-left:391.9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9" o:spid="_x0000_s2209" style="position:absolute;left:0pt;margin-left:30pt;margin-top:29.5pt;height:1pt;width:535pt;mso-position-horizontal-relative:page;mso-position-vertical-relative:page;z-index:-2515404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4954B">
    <w:pPr>
      <w:pStyle w:val="2"/>
      <w:spacing w:line="14" w:lineRule="auto"/>
      <w:rPr>
        <w:sz w:val="2"/>
      </w:rPr>
    </w:pPr>
    <w:r>
      <w:pict>
        <v:shape id="PowerPlusWaterMarkObject18" o:spid="_x0000_s2057" o:spt="136" type="#_x0000_t136" style="position:absolute;left:0pt;margin-left:491.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288.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D559">
    <w:pPr>
      <w:spacing w:before="32" w:line="210" w:lineRule="exact"/>
      <w:ind w:left="661"/>
      <w:rPr>
        <w:rFonts w:ascii="宋体" w:hAnsi="宋体" w:eastAsia="宋体" w:cs="宋体"/>
        <w:sz w:val="16"/>
        <w:szCs w:val="16"/>
      </w:rPr>
    </w:pPr>
    <w:r>
      <w:pict>
        <v:shape id="PowerPlusWaterMarkObject50" o:spid="_x0000_s2210"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211"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2" o:spid="_x0000_s2212"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3" o:spid="_x0000_s2213"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214"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5" o:spid="_x0000_s2215"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6" o:spid="_x0000_s2216"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7" o:spid="_x0000_s2217"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8" o:spid="_x0000_s2218"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F5E2E">
    <w:pPr>
      <w:spacing w:before="32" w:line="210" w:lineRule="exact"/>
      <w:ind w:left="661"/>
      <w:rPr>
        <w:rFonts w:ascii="宋体" w:hAnsi="宋体" w:eastAsia="宋体" w:cs="宋体"/>
        <w:sz w:val="16"/>
        <w:szCs w:val="16"/>
      </w:rPr>
    </w:pPr>
    <w:r>
      <w:pict>
        <v:shape id="PowerPlusWaterMarkObject86" o:spid="_x0000_s2219"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220" o:spid="_x0000_s2220"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221"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2" o:spid="_x0000_s2222"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3" o:spid="_x0000_s2223"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4" o:spid="_x0000_s2224"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5" o:spid="_x0000_s2225"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6" o:spid="_x0000_s2226"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7" o:spid="_x0000_s2227"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D359">
    <w:pPr>
      <w:spacing w:before="32" w:line="210" w:lineRule="exact"/>
      <w:ind w:left="661"/>
      <w:rPr>
        <w:rFonts w:ascii="宋体" w:hAnsi="宋体" w:eastAsia="宋体" w:cs="宋体"/>
        <w:sz w:val="16"/>
        <w:szCs w:val="16"/>
      </w:rPr>
    </w:pPr>
    <w:r>
      <w:pict>
        <v:shape id="_x0000_s2228" o:spid="_x0000_s2228"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6" o:spid="_x0000_s2229"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0" o:spid="_x0000_s2230"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231"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232"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233"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234"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5" o:spid="_x0000_s2235"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6" o:spid="_x0000_s2236"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36613">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22CB9">
    <w:pPr>
      <w:spacing w:before="32" w:line="210" w:lineRule="exact"/>
      <w:ind w:left="661"/>
      <w:rPr>
        <w:rFonts w:ascii="宋体" w:hAnsi="宋体" w:eastAsia="宋体" w:cs="宋体"/>
        <w:sz w:val="16"/>
        <w:szCs w:val="16"/>
      </w:rPr>
    </w:pPr>
    <w:r>
      <w:pict>
        <v:shape id="_x0000_s2073"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074"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5"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7"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8"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9"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0"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192AD">
    <w:pPr>
      <w:spacing w:before="32" w:line="210" w:lineRule="exact"/>
      <w:ind w:left="661"/>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42B0C">
    <w:pPr>
      <w:spacing w:before="32" w:line="210" w:lineRule="exact"/>
      <w:ind w:left="661"/>
      <w:rPr>
        <w:rFonts w:ascii="宋体" w:hAnsi="宋体" w:eastAsia="宋体" w:cs="宋体"/>
        <w:sz w:val="16"/>
        <w:szCs w:val="16"/>
      </w:rPr>
    </w:pPr>
    <w:r>
      <w:pict>
        <v:shape id="_x0000_s2091"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092"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3"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4"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5"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7"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8"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73F88">
    <w:pPr>
      <w:spacing w:before="32" w:line="210" w:lineRule="exact"/>
      <w:ind w:left="661"/>
      <w:rPr>
        <w:rFonts w:ascii="宋体" w:hAnsi="宋体" w:eastAsia="宋体" w:cs="宋体"/>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A0904">
    <w:pPr>
      <w:spacing w:before="32" w:line="210" w:lineRule="exact"/>
      <w:ind w:left="661"/>
      <w:rPr>
        <w:rFonts w:ascii="宋体" w:hAnsi="宋体" w:eastAsia="宋体" w:cs="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91.9pt;margin-top:532.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B1142">
    <w:pPr>
      <w:spacing w:before="32" w:line="210" w:lineRule="exact"/>
      <w:ind w:left="661"/>
      <w:rPr>
        <w:rFonts w:ascii="宋体" w:hAnsi="宋体" w:eastAsia="宋体" w:cs="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DBF6F7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4.xml"/><Relationship Id="rId98" Type="http://schemas.openxmlformats.org/officeDocument/2006/relationships/footer" Target="footer73.xml"/><Relationship Id="rId97" Type="http://schemas.openxmlformats.org/officeDocument/2006/relationships/footer" Target="footer72.xml"/><Relationship Id="rId96" Type="http://schemas.openxmlformats.org/officeDocument/2006/relationships/footer" Target="footer71.xml"/><Relationship Id="rId95" Type="http://schemas.openxmlformats.org/officeDocument/2006/relationships/footer" Target="footer70.xml"/><Relationship Id="rId94" Type="http://schemas.openxmlformats.org/officeDocument/2006/relationships/footer" Target="footer69.xml"/><Relationship Id="rId93" Type="http://schemas.openxmlformats.org/officeDocument/2006/relationships/footer" Target="footer68.xml"/><Relationship Id="rId92" Type="http://schemas.openxmlformats.org/officeDocument/2006/relationships/footer" Target="footer67.xml"/><Relationship Id="rId91" Type="http://schemas.openxmlformats.org/officeDocument/2006/relationships/footer" Target="footer66.xml"/><Relationship Id="rId90" Type="http://schemas.openxmlformats.org/officeDocument/2006/relationships/footer" Target="footer65.xml"/><Relationship Id="rId9" Type="http://schemas.openxmlformats.org/officeDocument/2006/relationships/footer" Target="footer1.xml"/><Relationship Id="rId89" Type="http://schemas.openxmlformats.org/officeDocument/2006/relationships/footer" Target="footer64.xml"/><Relationship Id="rId88" Type="http://schemas.openxmlformats.org/officeDocument/2006/relationships/footer" Target="footer63.xml"/><Relationship Id="rId87" Type="http://schemas.openxmlformats.org/officeDocument/2006/relationships/footer" Target="footer62.xml"/><Relationship Id="rId86" Type="http://schemas.openxmlformats.org/officeDocument/2006/relationships/footer" Target="footer61.xml"/><Relationship Id="rId85" Type="http://schemas.openxmlformats.org/officeDocument/2006/relationships/footer" Target="footer60.xml"/><Relationship Id="rId84" Type="http://schemas.openxmlformats.org/officeDocument/2006/relationships/footer" Target="footer59.xml"/><Relationship Id="rId83" Type="http://schemas.openxmlformats.org/officeDocument/2006/relationships/footer" Target="footer58.xml"/><Relationship Id="rId82" Type="http://schemas.openxmlformats.org/officeDocument/2006/relationships/footer" Target="footer57.xml"/><Relationship Id="rId81" Type="http://schemas.openxmlformats.org/officeDocument/2006/relationships/footer" Target="footer56.xml"/><Relationship Id="rId80" Type="http://schemas.openxmlformats.org/officeDocument/2006/relationships/footer" Target="footer55.xml"/><Relationship Id="rId8" Type="http://schemas.openxmlformats.org/officeDocument/2006/relationships/header" Target="header4.xml"/><Relationship Id="rId79" Type="http://schemas.openxmlformats.org/officeDocument/2006/relationships/footer" Target="footer54.xml"/><Relationship Id="rId78" Type="http://schemas.openxmlformats.org/officeDocument/2006/relationships/footer" Target="footer53.xml"/><Relationship Id="rId77" Type="http://schemas.openxmlformats.org/officeDocument/2006/relationships/footer" Target="footer52.xml"/><Relationship Id="rId76" Type="http://schemas.openxmlformats.org/officeDocument/2006/relationships/footer" Target="footer51.xml"/><Relationship Id="rId75" Type="http://schemas.openxmlformats.org/officeDocument/2006/relationships/footer" Target="footer50.xml"/><Relationship Id="rId74" Type="http://schemas.openxmlformats.org/officeDocument/2006/relationships/footer" Target="footer49.xml"/><Relationship Id="rId73" Type="http://schemas.openxmlformats.org/officeDocument/2006/relationships/footer" Target="footer48.xml"/><Relationship Id="rId72" Type="http://schemas.openxmlformats.org/officeDocument/2006/relationships/footer" Target="footer47.xml"/><Relationship Id="rId71" Type="http://schemas.openxmlformats.org/officeDocument/2006/relationships/footer" Target="footer46.xml"/><Relationship Id="rId70" Type="http://schemas.openxmlformats.org/officeDocument/2006/relationships/footer" Target="footer45.xml"/><Relationship Id="rId7" Type="http://schemas.openxmlformats.org/officeDocument/2006/relationships/header" Target="header3.xml"/><Relationship Id="rId69" Type="http://schemas.openxmlformats.org/officeDocument/2006/relationships/footer" Target="footer44.xml"/><Relationship Id="rId68" Type="http://schemas.openxmlformats.org/officeDocument/2006/relationships/footer" Target="footer43.xml"/><Relationship Id="rId67" Type="http://schemas.openxmlformats.org/officeDocument/2006/relationships/footer" Target="footer42.xml"/><Relationship Id="rId66" Type="http://schemas.openxmlformats.org/officeDocument/2006/relationships/footer" Target="footer41.xml"/><Relationship Id="rId65" Type="http://schemas.openxmlformats.org/officeDocument/2006/relationships/footer" Target="footer40.xml"/><Relationship Id="rId64" Type="http://schemas.openxmlformats.org/officeDocument/2006/relationships/footer" Target="footer39.xml"/><Relationship Id="rId63" Type="http://schemas.openxmlformats.org/officeDocument/2006/relationships/header" Target="header21.xml"/><Relationship Id="rId62" Type="http://schemas.openxmlformats.org/officeDocument/2006/relationships/footer" Target="footer38.xml"/><Relationship Id="rId61" Type="http://schemas.openxmlformats.org/officeDocument/2006/relationships/header" Target="header20.xml"/><Relationship Id="rId60" Type="http://schemas.openxmlformats.org/officeDocument/2006/relationships/footer" Target="footer37.xml"/><Relationship Id="rId6" Type="http://schemas.openxmlformats.org/officeDocument/2006/relationships/header" Target="header2.xml"/><Relationship Id="rId59" Type="http://schemas.openxmlformats.org/officeDocument/2006/relationships/footer" Target="footer36.xml"/><Relationship Id="rId58" Type="http://schemas.openxmlformats.org/officeDocument/2006/relationships/footer" Target="footer35.xml"/><Relationship Id="rId57" Type="http://schemas.openxmlformats.org/officeDocument/2006/relationships/footer" Target="footer34.xml"/><Relationship Id="rId56" Type="http://schemas.openxmlformats.org/officeDocument/2006/relationships/footer" Target="footer33.xml"/><Relationship Id="rId55" Type="http://schemas.openxmlformats.org/officeDocument/2006/relationships/footer" Target="footer32.xml"/><Relationship Id="rId54" Type="http://schemas.openxmlformats.org/officeDocument/2006/relationships/footer" Target="footer31.xml"/><Relationship Id="rId53" Type="http://schemas.openxmlformats.org/officeDocument/2006/relationships/footer" Target="footer30.xml"/><Relationship Id="rId52" Type="http://schemas.openxmlformats.org/officeDocument/2006/relationships/footer" Target="footer29.xml"/><Relationship Id="rId51" Type="http://schemas.openxmlformats.org/officeDocument/2006/relationships/footer" Target="footer28.xml"/><Relationship Id="rId50" Type="http://schemas.openxmlformats.org/officeDocument/2006/relationships/footer" Target="footer27.xml"/><Relationship Id="rId5" Type="http://schemas.openxmlformats.org/officeDocument/2006/relationships/header" Target="header1.xml"/><Relationship Id="rId49" Type="http://schemas.openxmlformats.org/officeDocument/2006/relationships/footer" Target="footer26.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8" Type="http://schemas.openxmlformats.org/officeDocument/2006/relationships/fontTable" Target="fontTable.xml"/><Relationship Id="rId147" Type="http://schemas.openxmlformats.org/officeDocument/2006/relationships/customXml" Target="../customXml/item1.xml"/><Relationship Id="rId146" Type="http://schemas.openxmlformats.org/officeDocument/2006/relationships/image" Target="media/image22.jpeg"/><Relationship Id="rId145" Type="http://schemas.openxmlformats.org/officeDocument/2006/relationships/image" Target="media/image21.jpeg"/><Relationship Id="rId144" Type="http://schemas.openxmlformats.org/officeDocument/2006/relationships/image" Target="media/image20.jpeg"/><Relationship Id="rId143" Type="http://schemas.openxmlformats.org/officeDocument/2006/relationships/image" Target="media/image19.jpeg"/><Relationship Id="rId142" Type="http://schemas.openxmlformats.org/officeDocument/2006/relationships/image" Target="media/image18.jpeg"/><Relationship Id="rId141" Type="http://schemas.openxmlformats.org/officeDocument/2006/relationships/image" Target="media/image17.jpeg"/><Relationship Id="rId140" Type="http://schemas.openxmlformats.org/officeDocument/2006/relationships/image" Target="media/image16.jpeg"/><Relationship Id="rId14" Type="http://schemas.openxmlformats.org/officeDocument/2006/relationships/header" Target="header7.xml"/><Relationship Id="rId139" Type="http://schemas.openxmlformats.org/officeDocument/2006/relationships/image" Target="media/image15.jpeg"/><Relationship Id="rId138" Type="http://schemas.openxmlformats.org/officeDocument/2006/relationships/image" Target="media/image14.jpeg"/><Relationship Id="rId137" Type="http://schemas.openxmlformats.org/officeDocument/2006/relationships/image" Target="media/image13.jpeg"/><Relationship Id="rId136" Type="http://schemas.openxmlformats.org/officeDocument/2006/relationships/image" Target="media/image12.jpeg"/><Relationship Id="rId135" Type="http://schemas.openxmlformats.org/officeDocument/2006/relationships/image" Target="media/image11.jpeg"/><Relationship Id="rId134" Type="http://schemas.openxmlformats.org/officeDocument/2006/relationships/image" Target="media/image10.jpeg"/><Relationship Id="rId133" Type="http://schemas.openxmlformats.org/officeDocument/2006/relationships/image" Target="media/image9.jpeg"/><Relationship Id="rId132" Type="http://schemas.openxmlformats.org/officeDocument/2006/relationships/image" Target="media/image8.jpeg"/><Relationship Id="rId131" Type="http://schemas.openxmlformats.org/officeDocument/2006/relationships/image" Target="media/image7.jpeg"/><Relationship Id="rId130" Type="http://schemas.openxmlformats.org/officeDocument/2006/relationships/image" Target="media/image6.jpeg"/><Relationship Id="rId13" Type="http://schemas.openxmlformats.org/officeDocument/2006/relationships/footer" Target="footer3.xml"/><Relationship Id="rId129" Type="http://schemas.openxmlformats.org/officeDocument/2006/relationships/image" Target="media/image5.jpeg"/><Relationship Id="rId128" Type="http://schemas.openxmlformats.org/officeDocument/2006/relationships/image" Target="media/image4.jpeg"/><Relationship Id="rId127" Type="http://schemas.openxmlformats.org/officeDocument/2006/relationships/image" Target="media/image3.png"/><Relationship Id="rId126" Type="http://schemas.openxmlformats.org/officeDocument/2006/relationships/image" Target="media/image2.png"/><Relationship Id="rId125" Type="http://schemas.openxmlformats.org/officeDocument/2006/relationships/image" Target="media/image1.png"/><Relationship Id="rId124" Type="http://schemas.openxmlformats.org/officeDocument/2006/relationships/theme" Target="theme/theme1.xml"/><Relationship Id="rId123" Type="http://schemas.openxmlformats.org/officeDocument/2006/relationships/footer" Target="footer97.xml"/><Relationship Id="rId122" Type="http://schemas.openxmlformats.org/officeDocument/2006/relationships/header" Target="header22.xml"/><Relationship Id="rId121" Type="http://schemas.openxmlformats.org/officeDocument/2006/relationships/footer" Target="footer96.xml"/><Relationship Id="rId120" Type="http://schemas.openxmlformats.org/officeDocument/2006/relationships/footer" Target="footer95.xml"/><Relationship Id="rId12" Type="http://schemas.openxmlformats.org/officeDocument/2006/relationships/header" Target="header6.xml"/><Relationship Id="rId119" Type="http://schemas.openxmlformats.org/officeDocument/2006/relationships/footer" Target="footer94.xml"/><Relationship Id="rId118" Type="http://schemas.openxmlformats.org/officeDocument/2006/relationships/footer" Target="footer93.xml"/><Relationship Id="rId117" Type="http://schemas.openxmlformats.org/officeDocument/2006/relationships/footer" Target="footer92.xml"/><Relationship Id="rId116" Type="http://schemas.openxmlformats.org/officeDocument/2006/relationships/footer" Target="footer91.xml"/><Relationship Id="rId115" Type="http://schemas.openxmlformats.org/officeDocument/2006/relationships/footer" Target="footer90.xml"/><Relationship Id="rId114" Type="http://schemas.openxmlformats.org/officeDocument/2006/relationships/footer" Target="footer89.xml"/><Relationship Id="rId113" Type="http://schemas.openxmlformats.org/officeDocument/2006/relationships/footer" Target="footer88.xml"/><Relationship Id="rId112" Type="http://schemas.openxmlformats.org/officeDocument/2006/relationships/footer" Target="footer87.xml"/><Relationship Id="rId111" Type="http://schemas.openxmlformats.org/officeDocument/2006/relationships/footer" Target="footer86.xml"/><Relationship Id="rId110" Type="http://schemas.openxmlformats.org/officeDocument/2006/relationships/footer" Target="footer85.xml"/><Relationship Id="rId11" Type="http://schemas.openxmlformats.org/officeDocument/2006/relationships/footer" Target="footer2.xml"/><Relationship Id="rId109" Type="http://schemas.openxmlformats.org/officeDocument/2006/relationships/footer" Target="footer84.xml"/><Relationship Id="rId108" Type="http://schemas.openxmlformats.org/officeDocument/2006/relationships/footer" Target="footer83.xml"/><Relationship Id="rId107" Type="http://schemas.openxmlformats.org/officeDocument/2006/relationships/footer" Target="footer82.xml"/><Relationship Id="rId106" Type="http://schemas.openxmlformats.org/officeDocument/2006/relationships/footer" Target="footer81.xml"/><Relationship Id="rId105" Type="http://schemas.openxmlformats.org/officeDocument/2006/relationships/footer" Target="footer80.xml"/><Relationship Id="rId104" Type="http://schemas.openxmlformats.org/officeDocument/2006/relationships/footer" Target="footer79.xml"/><Relationship Id="rId103" Type="http://schemas.openxmlformats.org/officeDocument/2006/relationships/footer" Target="footer78.xml"/><Relationship Id="rId102" Type="http://schemas.openxmlformats.org/officeDocument/2006/relationships/footer" Target="footer77.xml"/><Relationship Id="rId101" Type="http://schemas.openxmlformats.org/officeDocument/2006/relationships/footer" Target="footer76.xml"/><Relationship Id="rId100" Type="http://schemas.openxmlformats.org/officeDocument/2006/relationships/footer" Target="footer75.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102</Pages>
  <TotalTime>2</TotalTime>
  <ScaleCrop>false</ScaleCrop>
  <LinksUpToDate>false</LinksUpToDate>
  <Application>WPS Office_12.8.2.1119_F1E327BC-269C-435d-A152-05C5408002CA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2025-09-25T01:22:00Z</dcterms:created>
  <dc:creator>greatwall</dc:creator>
  <cp:lastModifiedBy>greatwall</cp:lastModifiedBy>
  <dcterms:modified xsi:type="dcterms:W3CDTF">2025-09-25T17:16:52Z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2025-09-25T09:42:50Z</vt:filetime>
  </property>
  <property fmtid="{D5CDD505-2E9C-101B-9397-08002B2CF9AE}" pid="4" name="KSOProductBuildVer">
    <vt:lpwstr>2052-12.8.2.1119</vt:lpwstr>
  </property>
  <property fmtid="{D5CDD505-2E9C-101B-9397-08002B2CF9AE}" pid="5" name="ICV">
    <vt:lpwstr>8E77AB1CAD83038A8408D56881FE90E6_42</vt:lpwstr>
  </property>
</Properties>
</file>