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1694"/>
        <w:spacing w:before="140" w:line="219" w:lineRule="auto"/>
        <w:rPr>
          <w:rFonts w:ascii="SimSun" w:hAnsi="SimSun" w:eastAsia="SimSun" w:cs="SimSun"/>
          <w:sz w:val="43"/>
          <w:szCs w:val="43"/>
        </w:rPr>
      </w:pPr>
      <w:r>
        <w:rPr>
          <w:rFonts w:ascii="SimSun" w:hAnsi="SimSun" w:eastAsia="SimSun" w:cs="SimSun"/>
          <w:sz w:val="43"/>
          <w:szCs w:val="43"/>
          <w:spacing w:val="100"/>
        </w:rPr>
        <w:t>中国共产党山西省兴县委员会政法委</w:t>
      </w:r>
    </w:p>
    <w:p>
      <w:pPr>
        <w:ind w:left="5451"/>
        <w:spacing w:before="49" w:line="217" w:lineRule="auto"/>
        <w:rPr>
          <w:rFonts w:ascii="SimSun" w:hAnsi="SimSun" w:eastAsia="SimSun" w:cs="SimSun"/>
          <w:sz w:val="43"/>
          <w:szCs w:val="43"/>
        </w:rPr>
      </w:pPr>
      <w:r>
        <w:rPr>
          <w:rFonts w:ascii="SimSun" w:hAnsi="SimSun" w:eastAsia="SimSun" w:cs="SimSun"/>
          <w:sz w:val="43"/>
          <w:szCs w:val="43"/>
          <w:spacing w:val="45"/>
        </w:rPr>
        <w:t>员会</w:t>
      </w:r>
    </w:p>
    <w:p>
      <w:pPr>
        <w:pStyle w:val="BodyText"/>
        <w:spacing w:line="378" w:lineRule="auto"/>
        <w:rPr/>
      </w:pPr>
      <w:r/>
    </w:p>
    <w:p>
      <w:pPr>
        <w:ind w:left="3079"/>
        <w:spacing w:before="139" w:line="583" w:lineRule="exact"/>
        <w:rPr>
          <w:rFonts w:ascii="SimSun" w:hAnsi="SimSun" w:eastAsia="SimSun" w:cs="SimSun"/>
          <w:sz w:val="43"/>
          <w:szCs w:val="43"/>
        </w:rPr>
      </w:pPr>
      <w:r>
        <w:rPr>
          <w:rFonts w:ascii="SimSun" w:hAnsi="SimSun" w:eastAsia="SimSun" w:cs="SimSun"/>
          <w:sz w:val="43"/>
          <w:szCs w:val="43"/>
          <w:spacing w:val="4"/>
          <w:position w:val="2"/>
        </w:rPr>
        <w:t>2</w:t>
      </w:r>
      <w:r>
        <w:rPr>
          <w:rFonts w:ascii="SimSun" w:hAnsi="SimSun" w:eastAsia="SimSun" w:cs="SimSun"/>
          <w:sz w:val="43"/>
          <w:szCs w:val="43"/>
          <w:spacing w:val="-89"/>
          <w:position w:val="2"/>
        </w:rPr>
        <w:t xml:space="preserve"> </w:t>
      </w:r>
      <w:r>
        <w:rPr>
          <w:rFonts w:ascii="SimSun" w:hAnsi="SimSun" w:eastAsia="SimSun" w:cs="SimSun"/>
          <w:sz w:val="43"/>
          <w:szCs w:val="43"/>
          <w:spacing w:val="4"/>
          <w:position w:val="2"/>
        </w:rPr>
        <w:t>0</w:t>
      </w:r>
      <w:r>
        <w:rPr>
          <w:rFonts w:ascii="SimSun" w:hAnsi="SimSun" w:eastAsia="SimSun" w:cs="SimSun"/>
          <w:sz w:val="43"/>
          <w:szCs w:val="43"/>
          <w:spacing w:val="-94"/>
          <w:position w:val="2"/>
        </w:rPr>
        <w:t xml:space="preserve"> </w:t>
      </w:r>
      <w:r>
        <w:rPr>
          <w:rFonts w:ascii="SimSun" w:hAnsi="SimSun" w:eastAsia="SimSun" w:cs="SimSun"/>
          <w:sz w:val="43"/>
          <w:szCs w:val="43"/>
          <w:spacing w:val="4"/>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4"/>
          <w:position w:val="2"/>
        </w:rPr>
        <w:t>5</w:t>
      </w:r>
      <w:r>
        <w:rPr>
          <w:rFonts w:ascii="SimSun" w:hAnsi="SimSun" w:eastAsia="SimSun" w:cs="SimSun"/>
          <w:sz w:val="43"/>
          <w:szCs w:val="43"/>
          <w:spacing w:val="-98"/>
          <w:position w:val="2"/>
        </w:rPr>
        <w:t xml:space="preserve"> </w:t>
      </w:r>
      <w:r>
        <w:rPr>
          <w:rFonts w:ascii="SimSun" w:hAnsi="SimSun" w:eastAsia="SimSun" w:cs="SimSun"/>
          <w:sz w:val="43"/>
          <w:szCs w:val="43"/>
          <w:spacing w:val="4"/>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4"/>
          <w:position w:val="2"/>
        </w:rPr>
        <w:t>度</w:t>
      </w:r>
      <w:r>
        <w:rPr>
          <w:rFonts w:ascii="SimSun" w:hAnsi="SimSun" w:eastAsia="SimSun" w:cs="SimSun"/>
          <w:sz w:val="43"/>
          <w:szCs w:val="43"/>
          <w:spacing w:val="-97"/>
          <w:position w:val="2"/>
        </w:rPr>
        <w:t xml:space="preserve"> </w:t>
      </w:r>
      <w:r>
        <w:rPr>
          <w:rFonts w:ascii="SimSun" w:hAnsi="SimSun" w:eastAsia="SimSun" w:cs="SimSun"/>
          <w:sz w:val="43"/>
          <w:szCs w:val="43"/>
          <w:spacing w:val="4"/>
          <w:position w:val="2"/>
        </w:rPr>
        <w:t>部</w:t>
      </w:r>
      <w:r>
        <w:rPr>
          <w:rFonts w:ascii="SimSun" w:hAnsi="SimSun" w:eastAsia="SimSun" w:cs="SimSun"/>
          <w:sz w:val="43"/>
          <w:szCs w:val="43"/>
          <w:spacing w:val="-64"/>
          <w:position w:val="2"/>
        </w:rPr>
        <w:t xml:space="preserve"> </w:t>
      </w:r>
      <w:r>
        <w:rPr>
          <w:rFonts w:ascii="SimSun" w:hAnsi="SimSun" w:eastAsia="SimSun" w:cs="SimSun"/>
          <w:sz w:val="43"/>
          <w:szCs w:val="43"/>
          <w:spacing w:val="4"/>
          <w:position w:val="2"/>
        </w:rPr>
        <w:t>门</w:t>
      </w:r>
      <w:r>
        <w:rPr>
          <w:rFonts w:ascii="SimSun" w:hAnsi="SimSun" w:eastAsia="SimSun" w:cs="SimSun"/>
          <w:sz w:val="43"/>
          <w:szCs w:val="43"/>
          <w:spacing w:val="-108"/>
          <w:position w:val="2"/>
        </w:rPr>
        <w:t xml:space="preserve"> </w:t>
      </w:r>
      <w:r>
        <w:rPr>
          <w:rFonts w:ascii="SimSun" w:hAnsi="SimSun" w:eastAsia="SimSun" w:cs="SimSun"/>
          <w:sz w:val="43"/>
          <w:szCs w:val="43"/>
          <w:spacing w:val="4"/>
          <w:position w:val="2"/>
        </w:rPr>
        <w:t>预</w:t>
      </w:r>
      <w:r>
        <w:rPr>
          <w:rFonts w:ascii="SimSun" w:hAnsi="SimSun" w:eastAsia="SimSun" w:cs="SimSun"/>
          <w:sz w:val="43"/>
          <w:szCs w:val="43"/>
          <w:spacing w:val="-94"/>
          <w:position w:val="2"/>
        </w:rPr>
        <w:t xml:space="preserve"> </w:t>
      </w:r>
      <w:r>
        <w:rPr>
          <w:rFonts w:ascii="SimSun" w:hAnsi="SimSun" w:eastAsia="SimSun" w:cs="SimSun"/>
          <w:sz w:val="43"/>
          <w:szCs w:val="43"/>
          <w:spacing w:val="4"/>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4"/>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4"/>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3" w:line="222"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一、本部门职责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6"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2025年部门预算报表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52"/>
              </w:rPr>
              <w:t xml:space="preserve"> </w:t>
            </w:r>
            <w:r>
              <w:rPr>
                <w:rFonts w:ascii="FangSong" w:hAnsi="FangSong" w:eastAsia="FangSong" w:cs="FangSong"/>
                <w:sz w:val="32"/>
                <w:szCs w:val="32"/>
              </w:rPr>
              <w:t>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77"/>
              </w:rPr>
              <w:t xml:space="preserve"> </w:t>
            </w:r>
            <w:r>
              <w:rPr>
                <w:rFonts w:ascii="FangSong" w:hAnsi="FangSong" w:eastAsia="FangSong" w:cs="FangSong"/>
                <w:sz w:val="32"/>
                <w:szCs w:val="32"/>
              </w:rPr>
              <w:t>7</w:t>
            </w:r>
          </w:hyperlink>
        </w:p>
        <w:p>
          <w:pPr>
            <w:ind w:left="1983"/>
            <w:spacing w:before="114"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1"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6"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5"/>
              </w:rPr>
              <w:t>上年结转）</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12</w:t>
            </w:r>
          </w:hyperlink>
        </w:p>
      </w:sdtContent>
    </w:sdt>
    <w:p>
      <w:pPr>
        <w:ind w:left="1354" w:right="1339" w:firstLine="628"/>
        <w:spacing w:before="123"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13</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13</w:t>
            </w:r>
          </w:hyperlink>
        </w:p>
        <w:p>
          <w:pPr>
            <w:ind w:left="1983"/>
            <w:spacing w:before="115"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14</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16</w:t>
            </w:r>
          </w:hyperlink>
        </w:p>
        <w:p>
          <w:pPr>
            <w:ind w:left="1354"/>
            <w:spacing w:before="121"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2025年度部门预算情况说明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17</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一、部门预算收支数据变动情况及原因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17</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17</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18</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18</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19</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153"/>
              </w:rPr>
              <w:t xml:space="preserve"> </w:t>
            </w:r>
            <w:r>
              <w:rPr>
                <w:rFonts w:ascii="FangSong" w:hAnsi="FangSong" w:eastAsia="FangSong" w:cs="FangSong"/>
                <w:sz w:val="32"/>
                <w:szCs w:val="32"/>
                <w:spacing w:val="-5"/>
              </w:rPr>
              <w:t>34</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spacing w:val="-5"/>
              </w:rPr>
              <w:t>34</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3"/>
              </w:rPr>
              <w:t xml:space="preserve"> </w:t>
            </w:r>
            <w:r>
              <w:rPr>
                <w:rFonts w:ascii="FangSong" w:hAnsi="FangSong" w:eastAsia="FangSong" w:cs="FangSong"/>
                <w:sz w:val="32"/>
                <w:szCs w:val="32"/>
                <w:spacing w:val="-5"/>
              </w:rPr>
              <w:t>34</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spacing w:val="-5"/>
              </w:rPr>
              <w:t>34</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b/>
                <w:bCs/>
                <w:spacing w:val="-6"/>
              </w:rPr>
              <w:t>42</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一、本部门职责</w:t>
      </w:r>
    </w:p>
    <w:p>
      <w:pPr>
        <w:ind w:left="1525" w:right="1475" w:firstLine="122"/>
        <w:spacing w:before="283" w:line="266" w:lineRule="auto"/>
        <w:rPr>
          <w:rFonts w:ascii="FangSong" w:hAnsi="FangSong" w:eastAsia="FangSong" w:cs="FangSong"/>
          <w:sz w:val="24"/>
          <w:szCs w:val="24"/>
        </w:rPr>
      </w:pPr>
      <w:r>
        <w:rPr>
          <w:rFonts w:ascii="FangSong" w:hAnsi="FangSong" w:eastAsia="FangSong" w:cs="FangSong"/>
          <w:sz w:val="24"/>
          <w:szCs w:val="24"/>
        </w:rPr>
        <w:t>1、贯彻执行党的路线、方针、政策以及党委的有关决策和部署，统一政法各部门的</w:t>
      </w:r>
      <w:r>
        <w:rPr>
          <w:rFonts w:ascii="FangSong" w:hAnsi="FangSong" w:eastAsia="FangSong" w:cs="FangSong"/>
          <w:sz w:val="24"/>
          <w:szCs w:val="24"/>
          <w:spacing w:val="16"/>
        </w:rPr>
        <w:t xml:space="preserve"> </w:t>
      </w:r>
      <w:r>
        <w:rPr>
          <w:rFonts w:ascii="FangSong" w:hAnsi="FangSong" w:eastAsia="FangSong" w:cs="FangSong"/>
          <w:sz w:val="24"/>
          <w:szCs w:val="24"/>
          <w:spacing w:val="-8"/>
        </w:rPr>
        <w:t>思想和行动。</w:t>
      </w:r>
    </w:p>
    <w:p>
      <w:pPr>
        <w:ind w:left="1519" w:right="1475" w:firstLine="355"/>
        <w:spacing w:before="118" w:line="260" w:lineRule="auto"/>
        <w:rPr>
          <w:rFonts w:ascii="FangSong" w:hAnsi="FangSong" w:eastAsia="FangSong" w:cs="FangSong"/>
          <w:sz w:val="24"/>
          <w:szCs w:val="24"/>
        </w:rPr>
      </w:pPr>
      <w:r>
        <w:rPr>
          <w:rFonts w:ascii="FangSong" w:hAnsi="FangSong" w:eastAsia="FangSong" w:cs="FangSong"/>
          <w:sz w:val="24"/>
          <w:szCs w:val="24"/>
          <w:spacing w:val="1"/>
        </w:rPr>
        <w:t>2、组织政法工作中有关法律及重大政策的调查研究；指导政法工</w:t>
      </w:r>
      <w:r>
        <w:rPr>
          <w:rFonts w:ascii="FangSong" w:hAnsi="FangSong" w:eastAsia="FangSong" w:cs="FangSong"/>
          <w:sz w:val="24"/>
          <w:szCs w:val="24"/>
        </w:rPr>
        <w:t>作改革，对依法</w:t>
      </w:r>
      <w:r>
        <w:rPr>
          <w:rFonts w:ascii="FangSong" w:hAnsi="FangSong" w:eastAsia="FangSong" w:cs="FangSong"/>
          <w:sz w:val="24"/>
          <w:szCs w:val="24"/>
        </w:rPr>
        <w:t xml:space="preserve"> </w:t>
      </w:r>
      <w:r>
        <w:rPr>
          <w:rFonts w:ascii="FangSong" w:hAnsi="FangSong" w:eastAsia="FangSong" w:cs="FangSong"/>
          <w:sz w:val="24"/>
          <w:szCs w:val="24"/>
          <w:spacing w:val="-4"/>
        </w:rPr>
        <w:t>治理工作提出意见、建议。</w:t>
      </w:r>
    </w:p>
    <w:p>
      <w:pPr>
        <w:ind w:left="1521" w:right="1475" w:firstLine="355"/>
        <w:spacing w:before="118" w:line="266" w:lineRule="auto"/>
        <w:rPr>
          <w:rFonts w:ascii="FangSong" w:hAnsi="FangSong" w:eastAsia="FangSong" w:cs="FangSong"/>
          <w:sz w:val="24"/>
          <w:szCs w:val="24"/>
        </w:rPr>
      </w:pPr>
      <w:r>
        <w:rPr>
          <w:rFonts w:ascii="FangSong" w:hAnsi="FangSong" w:eastAsia="FangSong" w:cs="FangSong"/>
          <w:sz w:val="24"/>
          <w:szCs w:val="24"/>
          <w:spacing w:val="1"/>
        </w:rPr>
        <w:t>3、研究处理政法工作的重大问题并及时向同级党委提出建议</w:t>
      </w:r>
      <w:r>
        <w:rPr>
          <w:rFonts w:ascii="FangSong" w:hAnsi="FangSong" w:eastAsia="FangSong" w:cs="FangSong"/>
          <w:sz w:val="24"/>
          <w:szCs w:val="24"/>
        </w:rPr>
        <w:t>；对一定时期的政法</w:t>
      </w:r>
      <w:r>
        <w:rPr>
          <w:rFonts w:ascii="FangSong" w:hAnsi="FangSong" w:eastAsia="FangSong" w:cs="FangSong"/>
          <w:sz w:val="24"/>
          <w:szCs w:val="24"/>
        </w:rPr>
        <w:t xml:space="preserve"> </w:t>
      </w:r>
      <w:r>
        <w:rPr>
          <w:rFonts w:ascii="FangSong" w:hAnsi="FangSong" w:eastAsia="FangSong" w:cs="FangSong"/>
          <w:sz w:val="24"/>
          <w:szCs w:val="24"/>
          <w:spacing w:val="-4"/>
        </w:rPr>
        <w:t>工作作出全局性部署并检查落实。</w:t>
      </w:r>
    </w:p>
    <w:p>
      <w:pPr>
        <w:ind w:left="1516" w:right="1475" w:firstLine="354"/>
        <w:spacing w:before="103" w:line="266" w:lineRule="auto"/>
        <w:rPr>
          <w:rFonts w:ascii="FangSong" w:hAnsi="FangSong" w:eastAsia="FangSong" w:cs="FangSong"/>
          <w:sz w:val="24"/>
          <w:szCs w:val="24"/>
        </w:rPr>
      </w:pPr>
      <w:r>
        <w:rPr>
          <w:rFonts w:ascii="FangSong" w:hAnsi="FangSong" w:eastAsia="FangSong" w:cs="FangSong"/>
          <w:sz w:val="24"/>
          <w:szCs w:val="24"/>
          <w:spacing w:val="1"/>
        </w:rPr>
        <w:t>4、维护政法各部门依法独立行使职权；依法组织开展执法监督；指导、协</w:t>
      </w:r>
      <w:r>
        <w:rPr>
          <w:rFonts w:ascii="FangSong" w:hAnsi="FangSong" w:eastAsia="FangSong" w:cs="FangSong"/>
          <w:sz w:val="24"/>
          <w:szCs w:val="24"/>
        </w:rPr>
        <w:t>调政法</w:t>
      </w:r>
      <w:r>
        <w:rPr>
          <w:rFonts w:ascii="FangSong" w:hAnsi="FangSong" w:eastAsia="FangSong" w:cs="FangSong"/>
          <w:sz w:val="24"/>
          <w:szCs w:val="24"/>
        </w:rPr>
        <w:t xml:space="preserve"> </w:t>
      </w:r>
      <w:r>
        <w:rPr>
          <w:rFonts w:ascii="FangSong" w:hAnsi="FangSong" w:eastAsia="FangSong" w:cs="FangSong"/>
          <w:sz w:val="24"/>
          <w:szCs w:val="24"/>
          <w:spacing w:val="-2"/>
        </w:rPr>
        <w:t>各部门的工作；组织研究和讨论有争议的重大、疑难案件。</w:t>
      </w:r>
    </w:p>
    <w:p>
      <w:pPr>
        <w:ind w:left="1518" w:right="1475" w:firstLine="358"/>
        <w:spacing w:before="119" w:line="260" w:lineRule="auto"/>
        <w:rPr>
          <w:rFonts w:ascii="FangSong" w:hAnsi="FangSong" w:eastAsia="FangSong" w:cs="FangSong"/>
          <w:sz w:val="24"/>
          <w:szCs w:val="24"/>
        </w:rPr>
      </w:pPr>
      <w:r>
        <w:rPr>
          <w:rFonts w:ascii="FangSong" w:hAnsi="FangSong" w:eastAsia="FangSong" w:cs="FangSong"/>
          <w:sz w:val="24"/>
          <w:szCs w:val="24"/>
          <w:spacing w:val="1"/>
        </w:rPr>
        <w:t>5、组织调查、协助处理抗法的重大事件，确保政法各部门正</w:t>
      </w:r>
      <w:r>
        <w:rPr>
          <w:rFonts w:ascii="FangSong" w:hAnsi="FangSong" w:eastAsia="FangSong" w:cs="FangSong"/>
          <w:sz w:val="24"/>
          <w:szCs w:val="24"/>
        </w:rPr>
        <w:t>常开展工作。协助同</w:t>
      </w:r>
      <w:r>
        <w:rPr>
          <w:rFonts w:ascii="FangSong" w:hAnsi="FangSong" w:eastAsia="FangSong" w:cs="FangSong"/>
          <w:sz w:val="24"/>
          <w:szCs w:val="24"/>
        </w:rPr>
        <w:t xml:space="preserve"> </w:t>
      </w:r>
      <w:r>
        <w:rPr>
          <w:rFonts w:ascii="FangSong" w:hAnsi="FangSong" w:eastAsia="FangSong" w:cs="FangSong"/>
          <w:sz w:val="24"/>
          <w:szCs w:val="24"/>
          <w:spacing w:val="-2"/>
        </w:rPr>
        <w:t>级党委组织部考检查督促政法队伍的纪检、干部和人事工作。</w:t>
      </w:r>
    </w:p>
    <w:p>
      <w:pPr>
        <w:ind w:left="1516" w:right="1475" w:firstLine="376"/>
        <w:spacing w:before="120" w:line="277" w:lineRule="auto"/>
        <w:rPr>
          <w:rFonts w:ascii="FangSong" w:hAnsi="FangSong" w:eastAsia="FangSong" w:cs="FangSong"/>
          <w:sz w:val="24"/>
          <w:szCs w:val="24"/>
        </w:rPr>
      </w:pPr>
      <w:r>
        <w:rPr>
          <w:rFonts w:ascii="FangSong" w:hAnsi="FangSong" w:eastAsia="FangSong" w:cs="FangSong"/>
          <w:sz w:val="24"/>
          <w:szCs w:val="24"/>
          <w:spacing w:val="7"/>
        </w:rPr>
        <w:t>6、组织、协调、指导本级维护社会稳定工作、社会治安综合治理工作、禁毒工</w:t>
      </w:r>
      <w:r>
        <w:rPr>
          <w:rFonts w:ascii="FangSong" w:hAnsi="FangSong" w:eastAsia="FangSong" w:cs="FangSong"/>
          <w:sz w:val="24"/>
          <w:szCs w:val="24"/>
          <w:spacing w:val="5"/>
        </w:rPr>
        <w:t xml:space="preserve"> </w:t>
      </w:r>
      <w:r>
        <w:rPr>
          <w:rFonts w:ascii="FangSong" w:hAnsi="FangSong" w:eastAsia="FangSong" w:cs="FangSong"/>
          <w:sz w:val="24"/>
          <w:szCs w:val="24"/>
          <w:spacing w:val="7"/>
        </w:rPr>
        <w:t>作、防范与处理邪教问题工作等。调查掌握社会治安综合治理方面的新情况、新问</w:t>
      </w:r>
      <w:r>
        <w:rPr>
          <w:rFonts w:ascii="FangSong" w:hAnsi="FangSong" w:eastAsia="FangSong" w:cs="FangSong"/>
          <w:sz w:val="24"/>
          <w:szCs w:val="24"/>
          <w:spacing w:val="15"/>
        </w:rPr>
        <w:t xml:space="preserve"> </w:t>
      </w:r>
      <w:r>
        <w:rPr>
          <w:rFonts w:ascii="FangSong" w:hAnsi="FangSong" w:eastAsia="FangSong" w:cs="FangSong"/>
          <w:sz w:val="24"/>
          <w:szCs w:val="24"/>
          <w:spacing w:val="-2"/>
        </w:rPr>
        <w:t>题；制订并检查落实社会治安综合治理的重大措</w:t>
      </w:r>
      <w:r>
        <w:rPr>
          <w:rFonts w:ascii="FangSong" w:hAnsi="FangSong" w:eastAsia="FangSong" w:cs="FangSong"/>
          <w:sz w:val="24"/>
          <w:szCs w:val="24"/>
          <w:spacing w:val="-3"/>
        </w:rPr>
        <w:t>施。</w:t>
      </w:r>
    </w:p>
    <w:p>
      <w:pPr>
        <w:ind w:left="1515" w:right="1475" w:firstLine="361"/>
        <w:spacing w:before="118" w:line="267" w:lineRule="auto"/>
        <w:rPr>
          <w:rFonts w:ascii="FangSong" w:hAnsi="FangSong" w:eastAsia="FangSong" w:cs="FangSong"/>
          <w:sz w:val="24"/>
          <w:szCs w:val="24"/>
        </w:rPr>
      </w:pPr>
      <w:r>
        <w:rPr>
          <w:rFonts w:ascii="FangSong" w:hAnsi="FangSong" w:eastAsia="FangSong" w:cs="FangSong"/>
          <w:sz w:val="24"/>
          <w:szCs w:val="24"/>
          <w:spacing w:val="1"/>
        </w:rPr>
        <w:t>7、研究和指导本级政法队伍建设；协助党委组织部考察、</w:t>
      </w:r>
      <w:r>
        <w:rPr>
          <w:rFonts w:ascii="FangSong" w:hAnsi="FangSong" w:eastAsia="FangSong" w:cs="FangSong"/>
          <w:sz w:val="24"/>
          <w:szCs w:val="24"/>
        </w:rPr>
        <w:t>管理政法部门领导班子</w:t>
      </w:r>
      <w:r>
        <w:rPr>
          <w:rFonts w:ascii="FangSong" w:hAnsi="FangSong" w:eastAsia="FangSong" w:cs="FangSong"/>
          <w:sz w:val="24"/>
          <w:szCs w:val="24"/>
        </w:rPr>
        <w:t xml:space="preserve"> </w:t>
      </w:r>
      <w:r>
        <w:rPr>
          <w:rFonts w:ascii="FangSong" w:hAnsi="FangSong" w:eastAsia="FangSong" w:cs="FangSong"/>
          <w:sz w:val="24"/>
          <w:szCs w:val="24"/>
          <w:spacing w:val="-7"/>
        </w:rPr>
        <w:t>和干部队伍。</w:t>
      </w:r>
    </w:p>
    <w:p>
      <w:pPr>
        <w:ind w:left="1515" w:right="1475" w:firstLine="357"/>
        <w:spacing w:before="102" w:line="267" w:lineRule="auto"/>
        <w:rPr>
          <w:rFonts w:ascii="FangSong" w:hAnsi="FangSong" w:eastAsia="FangSong" w:cs="FangSong"/>
          <w:sz w:val="24"/>
          <w:szCs w:val="24"/>
        </w:rPr>
      </w:pPr>
      <w:r>
        <w:rPr>
          <w:rFonts w:ascii="FangSong" w:hAnsi="FangSong" w:eastAsia="FangSong" w:cs="FangSong"/>
          <w:sz w:val="24"/>
          <w:szCs w:val="24"/>
          <w:spacing w:val="1"/>
        </w:rPr>
        <w:t>8、承办党委和上级政法委员会、维护稳定及社会治安综合治理委员会</w:t>
      </w:r>
      <w:r>
        <w:rPr>
          <w:rFonts w:ascii="FangSong" w:hAnsi="FangSong" w:eastAsia="FangSong" w:cs="FangSong"/>
          <w:sz w:val="24"/>
          <w:szCs w:val="24"/>
        </w:rPr>
        <w:t>交办的其它</w:t>
      </w:r>
      <w:r>
        <w:rPr>
          <w:rFonts w:ascii="FangSong" w:hAnsi="FangSong" w:eastAsia="FangSong" w:cs="FangSong"/>
          <w:sz w:val="24"/>
          <w:szCs w:val="24"/>
        </w:rPr>
        <w:t xml:space="preserve"> </w:t>
      </w:r>
      <w:r>
        <w:rPr>
          <w:rFonts w:ascii="FangSong" w:hAnsi="FangSong" w:eastAsia="FangSong" w:cs="FangSong"/>
          <w:sz w:val="24"/>
          <w:szCs w:val="24"/>
          <w:spacing w:val="-11"/>
        </w:rPr>
        <w:t>事项。</w:t>
      </w:r>
    </w:p>
    <w:p>
      <w:pPr>
        <w:ind w:left="1513"/>
        <w:spacing w:before="279"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17" w:right="1474" w:firstLine="377"/>
        <w:spacing w:before="119" w:line="305" w:lineRule="auto"/>
        <w:jc w:val="both"/>
        <w:rPr>
          <w:rFonts w:ascii="FangSong" w:hAnsi="FangSong" w:eastAsia="FangSong" w:cs="FangSong"/>
          <w:sz w:val="24"/>
          <w:szCs w:val="24"/>
        </w:rPr>
      </w:pPr>
      <w:r>
        <w:rPr>
          <w:rFonts w:ascii="FangSong" w:hAnsi="FangSong" w:eastAsia="FangSong" w:cs="FangSong"/>
          <w:sz w:val="24"/>
          <w:szCs w:val="24"/>
          <w:spacing w:val="4"/>
        </w:rPr>
        <w:t>兴县县委政法委是兴县县委领导、管理全县政法工作的</w:t>
      </w:r>
      <w:r>
        <w:rPr>
          <w:rFonts w:ascii="FangSong" w:hAnsi="FangSong" w:eastAsia="FangSong" w:cs="FangSong"/>
          <w:sz w:val="24"/>
          <w:szCs w:val="24"/>
          <w:spacing w:val="3"/>
        </w:rPr>
        <w:t>职能部门，县委政法委机</w:t>
      </w:r>
      <w:r>
        <w:rPr>
          <w:rFonts w:ascii="FangSong" w:hAnsi="FangSong" w:eastAsia="FangSong" w:cs="FangSong"/>
          <w:sz w:val="24"/>
          <w:szCs w:val="24"/>
        </w:rPr>
        <w:t xml:space="preserve"> </w:t>
      </w:r>
      <w:r>
        <w:rPr>
          <w:rFonts w:ascii="FangSong" w:hAnsi="FangSong" w:eastAsia="FangSong" w:cs="FangSong"/>
          <w:sz w:val="24"/>
          <w:szCs w:val="24"/>
          <w:spacing w:val="1"/>
        </w:rPr>
        <w:t>关是县委政法委的办事机构。设有办公室、政工室，综治中</w:t>
      </w:r>
      <w:r>
        <w:rPr>
          <w:rFonts w:ascii="FangSong" w:hAnsi="FangSong" w:eastAsia="FangSong" w:cs="FangSong"/>
          <w:sz w:val="24"/>
          <w:szCs w:val="24"/>
        </w:rPr>
        <w:t>心，扫黑办，基层社会治</w:t>
      </w:r>
      <w:r>
        <w:rPr>
          <w:rFonts w:ascii="FangSong" w:hAnsi="FangSong" w:eastAsia="FangSong" w:cs="FangSong"/>
          <w:sz w:val="24"/>
          <w:szCs w:val="24"/>
        </w:rPr>
        <w:t xml:space="preserve"> </w:t>
      </w:r>
      <w:r>
        <w:rPr>
          <w:rFonts w:ascii="FangSong" w:hAnsi="FangSong" w:eastAsia="FangSong" w:cs="FangSong"/>
          <w:sz w:val="24"/>
          <w:szCs w:val="24"/>
          <w:spacing w:val="-2"/>
        </w:rPr>
        <w:t>理室，执法检查室，涉法涉诉信访服务中心，三零办公室，综治维稳室。</w:t>
      </w:r>
    </w:p>
    <w:p>
      <w:pPr>
        <w:spacing w:line="305"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24"/>
          <w:szCs w:val="24"/>
        </w:rPr>
      </w:pPr>
    </w:p>
    <w:p>
      <w:pPr>
        <w:pStyle w:val="BodyText"/>
        <w:spacing w:line="303" w:lineRule="auto"/>
        <w:rPr/>
      </w:pPr>
      <w:r/>
    </w:p>
    <w:p>
      <w:pPr>
        <w:pStyle w:val="BodyText"/>
        <w:spacing w:line="303" w:lineRule="auto"/>
        <w:rPr/>
      </w:pPr>
      <w:r/>
    </w:p>
    <w:p>
      <w:pPr>
        <w:ind w:left="4347"/>
        <w:spacing w:before="98" w:line="238" w:lineRule="exact"/>
        <w:outlineLvl w:val="0"/>
        <w:rPr>
          <w:rFonts w:ascii="Microsoft YaHei" w:hAnsi="Microsoft YaHei" w:eastAsia="Microsoft YaHei" w:cs="Microsoft YaHei"/>
          <w:sz w:val="23"/>
          <w:szCs w:val="23"/>
        </w:rPr>
      </w:pPr>
      <w:bookmarkStart w:name="bookmark5" w:id="6"/>
      <w:bookmarkEnd w:id="6"/>
      <w:r>
        <w:rPr>
          <w:rFonts w:ascii="Microsoft YaHei" w:hAnsi="Microsoft YaHei" w:eastAsia="Microsoft YaHei" w:cs="Microsoft YaHei"/>
          <w:sz w:val="23"/>
          <w:szCs w:val="23"/>
          <w:spacing w:val="4"/>
          <w:position w:val="-1"/>
        </w:rPr>
        <w:t>第二部分</w:t>
      </w:r>
      <w:r>
        <w:rPr>
          <w:rFonts w:ascii="Microsoft YaHei" w:hAnsi="Microsoft YaHei" w:eastAsia="Microsoft YaHei" w:cs="Microsoft YaHei"/>
          <w:sz w:val="23"/>
          <w:szCs w:val="23"/>
          <w:spacing w:val="42"/>
          <w:position w:val="-1"/>
        </w:rPr>
        <w:t xml:space="preserve"> </w:t>
      </w:r>
      <w:r>
        <w:rPr>
          <w:rFonts w:ascii="Microsoft YaHei" w:hAnsi="Microsoft YaHei" w:eastAsia="Microsoft YaHei" w:cs="Microsoft YaHei"/>
          <w:sz w:val="23"/>
          <w:szCs w:val="23"/>
          <w:spacing w:val="4"/>
          <w:position w:val="-1"/>
        </w:rPr>
        <w:t>2025年部门预算报表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2"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position w:val="-1"/>
              </w:rPr>
              <w:t>2025年预算收支总表</w:t>
            </w:r>
          </w:p>
        </w:tc>
      </w:tr>
      <w:tr>
        <w:trPr>
          <w:trHeight w:val="524" w:hRule="atLeast"/>
        </w:trPr>
        <w:tc>
          <w:tcPr>
            <w:tcW w:w="5412" w:type="dxa"/>
            <w:vAlign w:val="top"/>
            <w:gridSpan w:val="3"/>
            <w:tcBorders>
              <w:top w:val="single" w:color="FFFFFF" w:sz="6" w:space="0"/>
              <w:left w:val="single" w:color="FFFFFF" w:sz="2" w:space="0"/>
              <w:right w:val="single" w:color="FFFFFF" w:sz="2" w:space="0"/>
            </w:tcBorders>
          </w:tcPr>
          <w:p>
            <w:pPr>
              <w:ind w:left="14"/>
              <w:spacing w:before="169" w:line="219" w:lineRule="auto"/>
              <w:rPr>
                <w:rFonts w:ascii="SimSun" w:hAnsi="SimSun" w:eastAsia="SimSun" w:cs="SimSun"/>
                <w:sz w:val="18"/>
                <w:szCs w:val="18"/>
              </w:rPr>
            </w:pPr>
            <w:r>
              <w:rPr>
                <w:rFonts w:ascii="SimSun" w:hAnsi="SimSun" w:eastAsia="SimSun" w:cs="SimSun"/>
                <w:sz w:val="18"/>
                <w:szCs w:val="18"/>
                <w:color w:val="212529"/>
                <w:spacing w:val="-1"/>
              </w:rPr>
              <w:t>部门名称：中国共产党山西省兴县委员会政法委员会</w:t>
            </w:r>
          </w:p>
        </w:tc>
        <w:tc>
          <w:tcPr>
            <w:tcW w:w="3137" w:type="dxa"/>
            <w:vAlign w:val="top"/>
            <w:gridSpan w:val="3"/>
            <w:tcBorders>
              <w:top w:val="single" w:color="FFFFFF" w:sz="6" w:space="0"/>
              <w:left w:val="single" w:color="FFFFFF" w:sz="2" w:space="0"/>
              <w:right w:val="single" w:color="FFFFFF" w:sz="2" w:space="0"/>
            </w:tcBorders>
          </w:tcPr>
          <w:p>
            <w:pPr>
              <w:ind w:left="2206"/>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241" w:type="dxa"/>
            <w:vAlign w:val="top"/>
            <w:gridSpan w:val="2"/>
          </w:tcPr>
          <w:p>
            <w:pPr>
              <w:ind w:left="1427"/>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08" w:type="dxa"/>
            <w:vAlign w:val="top"/>
            <w:gridSpan w:val="4"/>
          </w:tcPr>
          <w:p>
            <w:pPr>
              <w:ind w:left="2455"/>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103" w:type="dxa"/>
            <w:vAlign w:val="top"/>
          </w:tcPr>
          <w:p>
            <w:pPr>
              <w:ind w:left="84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tcPr>
          <w:p>
            <w:pPr>
              <w:ind w:left="279"/>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71" w:type="dxa"/>
            <w:vAlign w:val="top"/>
          </w:tcPr>
          <w:p>
            <w:pPr>
              <w:ind w:left="884"/>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115"/>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53" w:type="dxa"/>
            <w:vAlign w:val="top"/>
          </w:tcPr>
          <w:p>
            <w:pPr>
              <w:ind w:left="30"/>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831" w:type="dxa"/>
            <w:vAlign w:val="top"/>
          </w:tcPr>
          <w:p>
            <w:pPr>
              <w:ind w:left="36"/>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p>
            <w:pPr>
              <w:ind w:left="218"/>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安排</w:t>
            </w:r>
          </w:p>
        </w:tc>
      </w:tr>
      <w:tr>
        <w:trPr>
          <w:trHeight w:val="524" w:hRule="atLeast"/>
        </w:trPr>
        <w:tc>
          <w:tcPr>
            <w:tcW w:w="2103"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38" w:type="dxa"/>
            <w:vAlign w:val="top"/>
          </w:tcPr>
          <w:p>
            <w:pPr>
              <w:ind w:right="32"/>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924.16</w:t>
            </w:r>
          </w:p>
        </w:tc>
        <w:tc>
          <w:tcPr>
            <w:tcW w:w="2171" w:type="dxa"/>
            <w:vAlign w:val="top"/>
          </w:tcPr>
          <w:p>
            <w:pPr>
              <w:ind w:left="4"/>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ind w:right="22"/>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855.69</w:t>
            </w:r>
          </w:p>
        </w:tc>
        <w:tc>
          <w:tcPr>
            <w:tcW w:w="1153" w:type="dxa"/>
            <w:vAlign w:val="top"/>
          </w:tcPr>
          <w:p>
            <w:pPr>
              <w:ind w:right="28"/>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855.69</w:t>
            </w:r>
          </w:p>
        </w:tc>
        <w:tc>
          <w:tcPr>
            <w:tcW w:w="831" w:type="dxa"/>
            <w:vAlign w:val="top"/>
          </w:tcPr>
          <w:p>
            <w:pPr>
              <w:pStyle w:val="TableText"/>
              <w:rPr/>
            </w:pPr>
            <w:r/>
          </w:p>
        </w:tc>
      </w:tr>
      <w:tr>
        <w:trPr>
          <w:trHeight w:val="524" w:hRule="atLeast"/>
        </w:trPr>
        <w:tc>
          <w:tcPr>
            <w:tcW w:w="2103"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38" w:type="dxa"/>
            <w:vAlign w:val="top"/>
          </w:tcPr>
          <w:p>
            <w:pPr>
              <w:pStyle w:val="TableText"/>
              <w:rPr/>
            </w:pPr>
            <w:r/>
          </w:p>
        </w:tc>
        <w:tc>
          <w:tcPr>
            <w:tcW w:w="2171" w:type="dxa"/>
            <w:vAlign w:val="top"/>
          </w:tcPr>
          <w:p>
            <w:pPr>
              <w:ind w:left="5"/>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38" w:type="dxa"/>
            <w:vAlign w:val="top"/>
          </w:tcPr>
          <w:p>
            <w:pPr>
              <w:pStyle w:val="TableText"/>
              <w:rPr/>
            </w:pPr>
            <w:r/>
          </w:p>
        </w:tc>
        <w:tc>
          <w:tcPr>
            <w:tcW w:w="2171" w:type="dxa"/>
            <w:vAlign w:val="top"/>
          </w:tcPr>
          <w:p>
            <w:pPr>
              <w:ind w:left="2"/>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38" w:type="dxa"/>
            <w:vAlign w:val="top"/>
          </w:tcPr>
          <w:p>
            <w:pPr>
              <w:pStyle w:val="TableText"/>
              <w:rPr/>
            </w:pPr>
            <w:r/>
          </w:p>
        </w:tc>
        <w:tc>
          <w:tcPr>
            <w:tcW w:w="2171" w:type="dxa"/>
            <w:vAlign w:val="top"/>
          </w:tcPr>
          <w:p>
            <w:pPr>
              <w:ind w:left="19"/>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38" w:type="dxa"/>
            <w:vAlign w:val="top"/>
          </w:tcPr>
          <w:p>
            <w:pPr>
              <w:pStyle w:val="TableText"/>
              <w:rPr/>
            </w:pPr>
            <w:r/>
          </w:p>
        </w:tc>
        <w:tc>
          <w:tcPr>
            <w:tcW w:w="2171" w:type="dxa"/>
            <w:vAlign w:val="top"/>
          </w:tcPr>
          <w:p>
            <w:pPr>
              <w:ind w:left="5"/>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21"/>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33.35</w:t>
            </w:r>
          </w:p>
        </w:tc>
        <w:tc>
          <w:tcPr>
            <w:tcW w:w="1153" w:type="dxa"/>
            <w:vAlign w:val="top"/>
          </w:tcPr>
          <w:p>
            <w:pPr>
              <w:ind w:right="27"/>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33.35</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19"/>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4"/>
              </w:rPr>
              <w:t>12.78</w:t>
            </w:r>
          </w:p>
        </w:tc>
        <w:tc>
          <w:tcPr>
            <w:tcW w:w="1153" w:type="dxa"/>
            <w:vAlign w:val="top"/>
          </w:tcPr>
          <w:p>
            <w:pPr>
              <w:ind w:right="25"/>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4"/>
              </w:rPr>
              <w:t>12.78</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21"/>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22.34</w:t>
            </w:r>
          </w:p>
        </w:tc>
        <w:tc>
          <w:tcPr>
            <w:tcW w:w="1153" w:type="dxa"/>
            <w:vAlign w:val="top"/>
          </w:tcPr>
          <w:p>
            <w:pPr>
              <w:ind w:right="27"/>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22.34</w:t>
            </w:r>
          </w:p>
        </w:tc>
        <w:tc>
          <w:tcPr>
            <w:tcW w:w="831" w:type="dxa"/>
            <w:vAlign w:val="top"/>
          </w:tcPr>
          <w:p>
            <w:pPr>
              <w:pStyle w:val="TableText"/>
              <w:rPr/>
            </w:pPr>
            <w:r/>
          </w:p>
        </w:tc>
      </w:tr>
      <w:tr>
        <w:trPr>
          <w:trHeight w:val="532"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9"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bl>
    <w:p>
      <w:pPr>
        <w:pStyle w:val="BodyText"/>
        <w:rPr/>
      </w:pPr>
      <w:r/>
    </w:p>
    <w:p>
      <w:pPr>
        <w:sectPr>
          <w:headerReference w:type="default" r:id="rId7"/>
          <w:footerReference w:type="default" r:id="rId8"/>
          <w:pgSz w:w="11900" w:h="16840"/>
          <w:pgMar w:top="642" w:right="0" w:bottom="340" w:left="0" w:header="326" w:footer="110"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1"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firstLine="2"/>
              <w:spacing w:before="55" w:line="218" w:lineRule="auto"/>
              <w:rPr>
                <w:rFonts w:ascii="SimSun" w:hAnsi="SimSun" w:eastAsia="SimSun" w:cs="SimSun"/>
                <w:sz w:val="18"/>
                <w:szCs w:val="18"/>
              </w:rPr>
            </w:pPr>
            <w:bookmarkStart w:name="bookmark36" w:id="8"/>
            <w:bookmarkEnd w:id="8"/>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3"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6"/>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pStyle w:val="TableText"/>
              <w:rPr/>
            </w:pPr>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38" w:type="dxa"/>
            <w:vAlign w:val="top"/>
          </w:tcPr>
          <w:p>
            <w:pPr>
              <w:pStyle w:val="TableText"/>
              <w:ind w:left="556"/>
              <w:spacing w:before="186" w:line="184" w:lineRule="auto"/>
              <w:rPr>
                <w:sz w:val="15"/>
                <w:szCs w:val="15"/>
              </w:rPr>
            </w:pPr>
            <w:r>
              <w:rPr>
                <w:sz w:val="15"/>
                <w:szCs w:val="15"/>
                <w:color w:val="212529"/>
                <w:spacing w:val="2"/>
              </w:rPr>
              <w:t>924.</w:t>
            </w:r>
            <w:r>
              <w:rPr>
                <w:sz w:val="15"/>
                <w:szCs w:val="15"/>
                <w:color w:val="212529"/>
                <w:spacing w:val="17"/>
              </w:rPr>
              <w:t xml:space="preserve"> </w:t>
            </w:r>
            <w:r>
              <w:rPr>
                <w:sz w:val="15"/>
                <w:szCs w:val="15"/>
                <w:color w:val="212529"/>
                <w:spacing w:val="2"/>
              </w:rPr>
              <w:t>16</w:t>
            </w:r>
          </w:p>
        </w:tc>
        <w:tc>
          <w:tcPr>
            <w:tcW w:w="2171" w:type="dxa"/>
            <w:vAlign w:val="top"/>
          </w:tcPr>
          <w:p>
            <w:pPr>
              <w:ind w:left="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tcPr>
          <w:p>
            <w:pPr>
              <w:pStyle w:val="TableText"/>
              <w:ind w:left="582"/>
              <w:spacing w:before="186" w:line="184" w:lineRule="auto"/>
              <w:rPr>
                <w:sz w:val="15"/>
                <w:szCs w:val="15"/>
              </w:rPr>
            </w:pPr>
            <w:r>
              <w:rPr>
                <w:sz w:val="15"/>
                <w:szCs w:val="15"/>
                <w:color w:val="212529"/>
                <w:spacing w:val="3"/>
              </w:rPr>
              <w:t>924.</w:t>
            </w:r>
            <w:r>
              <w:rPr>
                <w:sz w:val="15"/>
                <w:szCs w:val="15"/>
                <w:color w:val="212529"/>
                <w:spacing w:val="11"/>
              </w:rPr>
              <w:t xml:space="preserve"> </w:t>
            </w:r>
            <w:r>
              <w:rPr>
                <w:sz w:val="15"/>
                <w:szCs w:val="15"/>
                <w:color w:val="212529"/>
                <w:spacing w:val="3"/>
              </w:rPr>
              <w:t>16</w:t>
            </w:r>
          </w:p>
        </w:tc>
        <w:tc>
          <w:tcPr>
            <w:tcW w:w="1153" w:type="dxa"/>
            <w:vAlign w:val="top"/>
          </w:tcPr>
          <w:p>
            <w:pPr>
              <w:pStyle w:val="TableText"/>
              <w:ind w:left="576"/>
              <w:spacing w:before="186" w:line="184" w:lineRule="auto"/>
              <w:rPr>
                <w:sz w:val="15"/>
                <w:szCs w:val="15"/>
              </w:rPr>
            </w:pPr>
            <w:r>
              <w:rPr>
                <w:sz w:val="15"/>
                <w:szCs w:val="15"/>
                <w:color w:val="212529"/>
                <w:spacing w:val="3"/>
              </w:rPr>
              <w:t>924.</w:t>
            </w:r>
            <w:r>
              <w:rPr>
                <w:sz w:val="15"/>
                <w:szCs w:val="15"/>
                <w:color w:val="212529"/>
                <w:spacing w:val="11"/>
              </w:rPr>
              <w:t xml:space="preserve"> </w:t>
            </w:r>
            <w:r>
              <w:rPr>
                <w:sz w:val="15"/>
                <w:szCs w:val="15"/>
                <w:color w:val="212529"/>
                <w:spacing w:val="3"/>
              </w:rPr>
              <w:t>16</w:t>
            </w:r>
          </w:p>
        </w:tc>
        <w:tc>
          <w:tcPr>
            <w:tcW w:w="831" w:type="dxa"/>
            <w:vAlign w:val="top"/>
          </w:tcPr>
          <w:p>
            <w:pPr>
              <w:pStyle w:val="TableText"/>
              <w:rPr/>
            </w:pPr>
            <w:r/>
          </w:p>
        </w:tc>
      </w:tr>
      <w:tr>
        <w:trPr>
          <w:trHeight w:val="524" w:hRule="atLeast"/>
        </w:trPr>
        <w:tc>
          <w:tcPr>
            <w:tcW w:w="210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38" w:type="dxa"/>
            <w:vAlign w:val="top"/>
          </w:tcPr>
          <w:p>
            <w:pPr>
              <w:pStyle w:val="TableText"/>
              <w:rPr/>
            </w:pPr>
            <w:r/>
          </w:p>
        </w:tc>
        <w:tc>
          <w:tcPr>
            <w:tcW w:w="2171" w:type="dxa"/>
            <w:vAlign w:val="top"/>
          </w:tcPr>
          <w:p>
            <w:pPr>
              <w:ind w:left="191"/>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31" w:hRule="atLeast"/>
        </w:trPr>
        <w:tc>
          <w:tcPr>
            <w:tcW w:w="2103"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38" w:type="dxa"/>
            <w:vAlign w:val="top"/>
          </w:tcPr>
          <w:p>
            <w:pPr>
              <w:pStyle w:val="TableText"/>
              <w:ind w:left="556"/>
              <w:spacing w:before="188" w:line="184" w:lineRule="auto"/>
              <w:rPr>
                <w:sz w:val="15"/>
                <w:szCs w:val="15"/>
              </w:rPr>
            </w:pPr>
            <w:r>
              <w:rPr>
                <w:sz w:val="15"/>
                <w:szCs w:val="15"/>
                <w:color w:val="212529"/>
                <w:spacing w:val="2"/>
              </w:rPr>
              <w:t>924.</w:t>
            </w:r>
            <w:r>
              <w:rPr>
                <w:sz w:val="15"/>
                <w:szCs w:val="15"/>
                <w:color w:val="212529"/>
                <w:spacing w:val="17"/>
              </w:rPr>
              <w:t xml:space="preserve"> </w:t>
            </w:r>
            <w:r>
              <w:rPr>
                <w:sz w:val="15"/>
                <w:szCs w:val="15"/>
                <w:color w:val="212529"/>
                <w:spacing w:val="2"/>
              </w:rPr>
              <w:t>16</w:t>
            </w:r>
          </w:p>
        </w:tc>
        <w:tc>
          <w:tcPr>
            <w:tcW w:w="2171" w:type="dxa"/>
            <w:vAlign w:val="top"/>
          </w:tcPr>
          <w:p>
            <w:pPr>
              <w:ind w:left="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53" w:type="dxa"/>
            <w:vAlign w:val="top"/>
          </w:tcPr>
          <w:p>
            <w:pPr>
              <w:pStyle w:val="TableText"/>
              <w:ind w:left="582"/>
              <w:spacing w:before="188" w:line="184" w:lineRule="auto"/>
              <w:rPr>
                <w:sz w:val="15"/>
                <w:szCs w:val="15"/>
              </w:rPr>
            </w:pPr>
            <w:r>
              <w:rPr>
                <w:sz w:val="15"/>
                <w:szCs w:val="15"/>
                <w:color w:val="212529"/>
                <w:spacing w:val="3"/>
              </w:rPr>
              <w:t>924.</w:t>
            </w:r>
            <w:r>
              <w:rPr>
                <w:sz w:val="15"/>
                <w:szCs w:val="15"/>
                <w:color w:val="212529"/>
                <w:spacing w:val="11"/>
              </w:rPr>
              <w:t xml:space="preserve"> </w:t>
            </w:r>
            <w:r>
              <w:rPr>
                <w:sz w:val="15"/>
                <w:szCs w:val="15"/>
                <w:color w:val="212529"/>
                <w:spacing w:val="3"/>
              </w:rPr>
              <w:t>16</w:t>
            </w:r>
          </w:p>
        </w:tc>
        <w:tc>
          <w:tcPr>
            <w:tcW w:w="1153" w:type="dxa"/>
            <w:vAlign w:val="top"/>
          </w:tcPr>
          <w:p>
            <w:pPr>
              <w:pStyle w:val="TableText"/>
              <w:ind w:left="576"/>
              <w:spacing w:before="188" w:line="184" w:lineRule="auto"/>
              <w:rPr>
                <w:sz w:val="15"/>
                <w:szCs w:val="15"/>
              </w:rPr>
            </w:pPr>
            <w:r>
              <w:rPr>
                <w:sz w:val="15"/>
                <w:szCs w:val="15"/>
                <w:color w:val="212529"/>
                <w:spacing w:val="3"/>
              </w:rPr>
              <w:t>924.</w:t>
            </w:r>
            <w:r>
              <w:rPr>
                <w:sz w:val="15"/>
                <w:szCs w:val="15"/>
                <w:color w:val="212529"/>
                <w:spacing w:val="11"/>
              </w:rPr>
              <w:t xml:space="preserve"> </w:t>
            </w:r>
            <w:r>
              <w:rPr>
                <w:sz w:val="15"/>
                <w:szCs w:val="15"/>
                <w:color w:val="212529"/>
                <w:spacing w:val="3"/>
              </w:rPr>
              <w:t>16</w:t>
            </w:r>
          </w:p>
        </w:tc>
        <w:tc>
          <w:tcPr>
            <w:tcW w:w="831" w:type="dxa"/>
            <w:vAlign w:val="top"/>
          </w:tcPr>
          <w:p>
            <w:pPr>
              <w:pStyle w:val="TableText"/>
              <w:rPr/>
            </w:pPr>
            <w:r/>
          </w:p>
        </w:tc>
      </w:tr>
    </w:tbl>
    <w:p>
      <w:pPr>
        <w:pStyle w:val="BodyText"/>
        <w:rPr/>
      </w:pPr>
      <w:r/>
    </w:p>
    <w:p>
      <w:pPr>
        <w:sectPr>
          <w:headerReference w:type="default" r:id="rId5"/>
          <w:footerReference w:type="default" r:id="rId9"/>
          <w:pgSz w:w="11900" w:h="16840"/>
          <w:pgMar w:top="642" w:right="0" w:bottom="340" w:left="0" w:header="326" w:footer="111"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97"/>
        <w:gridCol w:w="1438"/>
        <w:gridCol w:w="1274"/>
        <w:gridCol w:w="1318"/>
        <w:gridCol w:w="1513"/>
        <w:gridCol w:w="1498"/>
        <w:gridCol w:w="974"/>
        <w:gridCol w:w="1026"/>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9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51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bottom w:val="single" w:color="FFFFFF" w:sz="6" w:space="0"/>
              <w:top w:val="single" w:color="FFFFFF" w:sz="6" w:space="0"/>
            </w:tcBorders>
          </w:tcPr>
          <w:p>
            <w:pPr>
              <w:ind w:left="97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37" w:id="9"/>
            <w:bookmarkEnd w:id="9"/>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428" w:type="dxa"/>
            <w:vAlign w:val="top"/>
            <w:gridSpan w:val="2"/>
            <w:tcBorders>
              <w:left w:val="single" w:color="FFFFFF" w:sz="2" w:space="0"/>
              <w:right w:val="single" w:color="FFFFFF" w:sz="2" w:space="0"/>
              <w:top w:val="single" w:color="FFFFFF" w:sz="6" w:space="0"/>
            </w:tcBorders>
          </w:tcPr>
          <w:p>
            <w:pPr>
              <w:ind w:left="14"/>
              <w:spacing w:before="124" w:line="219" w:lineRule="auto"/>
              <w:rPr>
                <w:rFonts w:ascii="SimSun" w:hAnsi="SimSun" w:eastAsia="SimSun" w:cs="SimSun"/>
                <w:sz w:val="18"/>
                <w:szCs w:val="18"/>
              </w:rPr>
            </w:pPr>
            <w:r>
              <w:rPr>
                <w:rFonts w:ascii="SimSun" w:hAnsi="SimSun" w:eastAsia="SimSun" w:cs="SimSun"/>
                <w:sz w:val="18"/>
                <w:szCs w:val="18"/>
                <w:color w:val="212529"/>
                <w:spacing w:val="-1"/>
              </w:rPr>
              <w:t>部门名称：中国共产党山西省兴县委员会政法委员会</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74"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513"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top w:val="single" w:color="FFFFFF" w:sz="6" w:space="0"/>
            </w:tcBorders>
          </w:tcPr>
          <w:p>
            <w:pPr>
              <w:ind w:left="106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428" w:type="dxa"/>
            <w:vAlign w:val="top"/>
            <w:gridSpan w:val="2"/>
          </w:tcPr>
          <w:p>
            <w:pPr>
              <w:ind w:left="2014"/>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015" w:type="dxa"/>
            <w:vAlign w:val="top"/>
            <w:gridSpan w:val="6"/>
          </w:tcPr>
          <w:p>
            <w:pPr>
              <w:ind w:left="3636"/>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026" w:type="dxa"/>
            <w:vAlign w:val="top"/>
            <w:vMerge w:val="restart"/>
            <w:tcBorders>
              <w:bottom w:val="nil"/>
            </w:tcBorders>
          </w:tcPr>
          <w:p>
            <w:pPr>
              <w:pStyle w:val="TableText"/>
              <w:spacing w:line="273" w:lineRule="auto"/>
              <w:rPr/>
            </w:pPr>
            <w:r/>
          </w:p>
          <w:p>
            <w:pPr>
              <w:ind w:left="13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4"/>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97" w:type="dxa"/>
            <w:vAlign w:val="top"/>
          </w:tcPr>
          <w:p>
            <w:pPr>
              <w:ind w:left="111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23"/>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74" w:type="dxa"/>
            <w:vAlign w:val="top"/>
          </w:tcPr>
          <w:p>
            <w:pPr>
              <w:ind w:left="82"/>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7"/>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513" w:type="dxa"/>
            <w:vAlign w:val="top"/>
          </w:tcPr>
          <w:p>
            <w:pPr>
              <w:ind w:left="43"/>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98" w:type="dxa"/>
            <w:vAlign w:val="top"/>
          </w:tcPr>
          <w:p>
            <w:pPr>
              <w:ind w:left="20"/>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18"/>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026" w:type="dxa"/>
            <w:vAlign w:val="top"/>
            <w:vMerge w:val="continue"/>
            <w:tcBorders>
              <w:top w:val="nil"/>
            </w:tcBorders>
          </w:tcPr>
          <w:p>
            <w:pPr>
              <w:pStyle w:val="TableText"/>
              <w:rPr/>
            </w:pPr>
            <w:r/>
          </w:p>
        </w:tc>
      </w:tr>
      <w:tr>
        <w:trPr>
          <w:trHeight w:val="434" w:hRule="atLeast"/>
        </w:trPr>
        <w:tc>
          <w:tcPr>
            <w:tcW w:w="4428" w:type="dxa"/>
            <w:vAlign w:val="top"/>
            <w:gridSpan w:val="2"/>
          </w:tcPr>
          <w:p>
            <w:pPr>
              <w:ind w:left="201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864"/>
              <w:spacing w:before="149" w:line="184" w:lineRule="auto"/>
              <w:rPr>
                <w:sz w:val="15"/>
                <w:szCs w:val="15"/>
              </w:rPr>
            </w:pPr>
            <w:r>
              <w:rPr>
                <w:sz w:val="15"/>
                <w:szCs w:val="15"/>
                <w:color w:val="212529"/>
                <w:spacing w:val="2"/>
              </w:rPr>
              <w:t>924.</w:t>
            </w:r>
            <w:r>
              <w:rPr>
                <w:sz w:val="15"/>
                <w:szCs w:val="15"/>
                <w:color w:val="212529"/>
                <w:spacing w:val="17"/>
              </w:rPr>
              <w:t xml:space="preserve"> </w:t>
            </w:r>
            <w:r>
              <w:rPr>
                <w:sz w:val="15"/>
                <w:szCs w:val="15"/>
                <w:color w:val="212529"/>
                <w:spacing w:val="2"/>
              </w:rPr>
              <w:t>16</w:t>
            </w:r>
          </w:p>
        </w:tc>
        <w:tc>
          <w:tcPr>
            <w:tcW w:w="1274" w:type="dxa"/>
            <w:vAlign w:val="top"/>
          </w:tcPr>
          <w:p>
            <w:pPr>
              <w:pStyle w:val="TableText"/>
              <w:ind w:left="701"/>
              <w:spacing w:before="149" w:line="184" w:lineRule="auto"/>
              <w:rPr>
                <w:sz w:val="15"/>
                <w:szCs w:val="15"/>
              </w:rPr>
            </w:pPr>
            <w:r>
              <w:rPr>
                <w:sz w:val="15"/>
                <w:szCs w:val="15"/>
                <w:color w:val="212529"/>
                <w:spacing w:val="3"/>
              </w:rPr>
              <w:t>924.</w:t>
            </w:r>
            <w:r>
              <w:rPr>
                <w:sz w:val="15"/>
                <w:szCs w:val="15"/>
                <w:color w:val="212529"/>
                <w:spacing w:val="11"/>
              </w:rPr>
              <w:t xml:space="preserve"> </w:t>
            </w:r>
            <w:r>
              <w:rPr>
                <w:sz w:val="15"/>
                <w:szCs w:val="15"/>
                <w:color w:val="212529"/>
                <w:spacing w:val="3"/>
              </w:rPr>
              <w:t>16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201</w:t>
            </w:r>
          </w:p>
        </w:tc>
        <w:tc>
          <w:tcPr>
            <w:tcW w:w="2997" w:type="dxa"/>
            <w:vAlign w:val="top"/>
          </w:tcPr>
          <w:p>
            <w:pPr>
              <w:ind w:left="6"/>
              <w:spacing w:before="128" w:line="219" w:lineRule="auto"/>
              <w:rPr>
                <w:rFonts w:ascii="SimSun" w:hAnsi="SimSun" w:eastAsia="SimSun" w:cs="SimSun"/>
                <w:sz w:val="18"/>
                <w:szCs w:val="18"/>
              </w:rPr>
            </w:pPr>
            <w:r>
              <w:rPr>
                <w:rFonts w:ascii="SimSun" w:hAnsi="SimSun" w:eastAsia="SimSun" w:cs="SimSun"/>
                <w:sz w:val="18"/>
                <w:szCs w:val="18"/>
                <w:color w:val="212529"/>
                <w:spacing w:val="-2"/>
              </w:rPr>
              <w:t>一般公共服务支出</w:t>
            </w:r>
          </w:p>
        </w:tc>
        <w:tc>
          <w:tcPr>
            <w:tcW w:w="1438" w:type="dxa"/>
            <w:vAlign w:val="top"/>
          </w:tcPr>
          <w:p>
            <w:pPr>
              <w:ind w:right="25"/>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855.69</w:t>
            </w:r>
          </w:p>
        </w:tc>
        <w:tc>
          <w:tcPr>
            <w:tcW w:w="1274" w:type="dxa"/>
            <w:vAlign w:val="top"/>
          </w:tcPr>
          <w:p>
            <w:pPr>
              <w:ind w:right="24"/>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855.69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20136</w:t>
            </w:r>
          </w:p>
        </w:tc>
        <w:tc>
          <w:tcPr>
            <w:tcW w:w="2997" w:type="dxa"/>
            <w:vAlign w:val="top"/>
          </w:tcPr>
          <w:p>
            <w:pPr>
              <w:ind w:left="3"/>
              <w:spacing w:before="129" w:line="219" w:lineRule="auto"/>
              <w:rPr>
                <w:rFonts w:ascii="SimSun" w:hAnsi="SimSun" w:eastAsia="SimSun" w:cs="SimSun"/>
                <w:sz w:val="18"/>
                <w:szCs w:val="18"/>
              </w:rPr>
            </w:pPr>
            <w:r>
              <w:rPr>
                <w:rFonts w:ascii="SimSun" w:hAnsi="SimSun" w:eastAsia="SimSun" w:cs="SimSun"/>
                <w:sz w:val="18"/>
                <w:szCs w:val="18"/>
                <w:color w:val="212529"/>
                <w:spacing w:val="-1"/>
              </w:rPr>
              <w:t>其他共产党事务支出</w:t>
            </w:r>
          </w:p>
        </w:tc>
        <w:tc>
          <w:tcPr>
            <w:tcW w:w="1438" w:type="dxa"/>
            <w:vAlign w:val="top"/>
          </w:tcPr>
          <w:p>
            <w:pPr>
              <w:ind w:right="25"/>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855.69</w:t>
            </w:r>
          </w:p>
        </w:tc>
        <w:tc>
          <w:tcPr>
            <w:tcW w:w="1274" w:type="dxa"/>
            <w:vAlign w:val="top"/>
          </w:tcPr>
          <w:p>
            <w:pPr>
              <w:ind w:right="24"/>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855.69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2013601</w:t>
            </w:r>
          </w:p>
        </w:tc>
        <w:tc>
          <w:tcPr>
            <w:tcW w:w="2997" w:type="dxa"/>
            <w:vAlign w:val="top"/>
          </w:tcPr>
          <w:p>
            <w:pPr>
              <w:ind w:left="4"/>
              <w:spacing w:before="131" w:line="219" w:lineRule="auto"/>
              <w:rPr>
                <w:rFonts w:ascii="SimSun" w:hAnsi="SimSun" w:eastAsia="SimSun" w:cs="SimSun"/>
                <w:sz w:val="18"/>
                <w:szCs w:val="18"/>
              </w:rPr>
            </w:pPr>
            <w:r>
              <w:rPr>
                <w:rFonts w:ascii="SimSun" w:hAnsi="SimSun" w:eastAsia="SimSun" w:cs="SimSun"/>
                <w:sz w:val="18"/>
                <w:szCs w:val="18"/>
                <w:color w:val="212529"/>
                <w:spacing w:val="-2"/>
              </w:rPr>
              <w:t>行政运行</w:t>
            </w:r>
          </w:p>
        </w:tc>
        <w:tc>
          <w:tcPr>
            <w:tcW w:w="1438" w:type="dxa"/>
            <w:vAlign w:val="top"/>
          </w:tcPr>
          <w:p>
            <w:pPr>
              <w:ind w:right="22"/>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3"/>
              </w:rPr>
              <w:t>183.16</w:t>
            </w:r>
          </w:p>
        </w:tc>
        <w:tc>
          <w:tcPr>
            <w:tcW w:w="1274" w:type="dxa"/>
            <w:vAlign w:val="top"/>
          </w:tcPr>
          <w:p>
            <w:pPr>
              <w:ind w:right="21"/>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3"/>
              </w:rPr>
              <w:t>183.16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2013650</w:t>
            </w:r>
          </w:p>
        </w:tc>
        <w:tc>
          <w:tcPr>
            <w:tcW w:w="2997" w:type="dxa"/>
            <w:vAlign w:val="top"/>
          </w:tcPr>
          <w:p>
            <w:pPr>
              <w:ind w:left="5"/>
              <w:spacing w:before="132" w:line="219" w:lineRule="auto"/>
              <w:rPr>
                <w:rFonts w:ascii="SimSun" w:hAnsi="SimSun" w:eastAsia="SimSun" w:cs="SimSun"/>
                <w:sz w:val="18"/>
                <w:szCs w:val="18"/>
              </w:rPr>
            </w:pPr>
            <w:r>
              <w:rPr>
                <w:rFonts w:ascii="SimSun" w:hAnsi="SimSun" w:eastAsia="SimSun" w:cs="SimSun"/>
                <w:sz w:val="18"/>
                <w:szCs w:val="18"/>
                <w:color w:val="212529"/>
                <w:spacing w:val="-2"/>
              </w:rPr>
              <w:t>事业运行</w:t>
            </w:r>
          </w:p>
        </w:tc>
        <w:tc>
          <w:tcPr>
            <w:tcW w:w="1438" w:type="dxa"/>
            <w:vAlign w:val="top"/>
          </w:tcPr>
          <w:p>
            <w:pPr>
              <w:ind w:right="24"/>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56.42</w:t>
            </w:r>
          </w:p>
        </w:tc>
        <w:tc>
          <w:tcPr>
            <w:tcW w:w="1274" w:type="dxa"/>
            <w:vAlign w:val="top"/>
          </w:tcPr>
          <w:p>
            <w:pPr>
              <w:ind w:right="23"/>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56.42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2013699</w:t>
            </w:r>
          </w:p>
        </w:tc>
        <w:tc>
          <w:tcPr>
            <w:tcW w:w="2997" w:type="dxa"/>
            <w:vAlign w:val="top"/>
          </w:tcPr>
          <w:p>
            <w:pPr>
              <w:ind w:left="3"/>
              <w:spacing w:before="132" w:line="219" w:lineRule="auto"/>
              <w:rPr>
                <w:rFonts w:ascii="SimSun" w:hAnsi="SimSun" w:eastAsia="SimSun" w:cs="SimSun"/>
                <w:sz w:val="18"/>
                <w:szCs w:val="18"/>
              </w:rPr>
            </w:pPr>
            <w:r>
              <w:rPr>
                <w:rFonts w:ascii="SimSun" w:hAnsi="SimSun" w:eastAsia="SimSun" w:cs="SimSun"/>
                <w:sz w:val="18"/>
                <w:szCs w:val="18"/>
                <w:color w:val="212529"/>
                <w:spacing w:val="-1"/>
              </w:rPr>
              <w:t>其他共产党事务支出</w:t>
            </w:r>
          </w:p>
        </w:tc>
        <w:tc>
          <w:tcPr>
            <w:tcW w:w="1438" w:type="dxa"/>
            <w:vAlign w:val="top"/>
          </w:tcPr>
          <w:p>
            <w:pPr>
              <w:ind w:right="24"/>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616.12</w:t>
            </w:r>
          </w:p>
        </w:tc>
        <w:tc>
          <w:tcPr>
            <w:tcW w:w="1274" w:type="dxa"/>
            <w:vAlign w:val="top"/>
          </w:tcPr>
          <w:p>
            <w:pPr>
              <w:ind w:right="23"/>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616.12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97" w:type="dxa"/>
            <w:vAlign w:val="top"/>
          </w:tcPr>
          <w:p>
            <w:pPr>
              <w:ind w:left="5"/>
              <w:spacing w:before="133"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38" w:type="dxa"/>
            <w:vAlign w:val="top"/>
          </w:tcPr>
          <w:p>
            <w:pPr>
              <w:ind w:right="24"/>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33.35</w:t>
            </w:r>
          </w:p>
        </w:tc>
        <w:tc>
          <w:tcPr>
            <w:tcW w:w="1274" w:type="dxa"/>
            <w:vAlign w:val="top"/>
          </w:tcPr>
          <w:p>
            <w:pPr>
              <w:ind w:right="23"/>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33.35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97" w:type="dxa"/>
            <w:vAlign w:val="top"/>
          </w:tcPr>
          <w:p>
            <w:pPr>
              <w:ind w:left="4"/>
              <w:spacing w:before="134"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right="24"/>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33.35</w:t>
            </w:r>
          </w:p>
        </w:tc>
        <w:tc>
          <w:tcPr>
            <w:tcW w:w="1274" w:type="dxa"/>
            <w:vAlign w:val="top"/>
          </w:tcPr>
          <w:p>
            <w:pPr>
              <w:ind w:right="23"/>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33.35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2080501</w:t>
            </w:r>
          </w:p>
        </w:tc>
        <w:tc>
          <w:tcPr>
            <w:tcW w:w="2997" w:type="dxa"/>
            <w:vAlign w:val="top"/>
          </w:tcPr>
          <w:p>
            <w:pPr>
              <w:ind w:left="4"/>
              <w:spacing w:before="135" w:line="219" w:lineRule="auto"/>
              <w:rPr>
                <w:rFonts w:ascii="SimSun" w:hAnsi="SimSun" w:eastAsia="SimSun" w:cs="SimSun"/>
                <w:sz w:val="18"/>
                <w:szCs w:val="18"/>
              </w:rPr>
            </w:pPr>
            <w:r>
              <w:rPr>
                <w:rFonts w:ascii="SimSun" w:hAnsi="SimSun" w:eastAsia="SimSun" w:cs="SimSun"/>
                <w:sz w:val="18"/>
                <w:szCs w:val="18"/>
                <w:color w:val="212529"/>
                <w:spacing w:val="-1"/>
              </w:rPr>
              <w:t>行政单位离退休</w:t>
            </w:r>
          </w:p>
        </w:tc>
        <w:tc>
          <w:tcPr>
            <w:tcW w:w="1438" w:type="dxa"/>
            <w:vAlign w:val="top"/>
          </w:tcPr>
          <w:p>
            <w:pPr>
              <w:ind w:right="24"/>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9.98</w:t>
            </w:r>
          </w:p>
        </w:tc>
        <w:tc>
          <w:tcPr>
            <w:tcW w:w="1274" w:type="dxa"/>
            <w:vAlign w:val="top"/>
          </w:tcPr>
          <w:p>
            <w:pPr>
              <w:ind w:right="23"/>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9.98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97" w:type="dxa"/>
            <w:vAlign w:val="top"/>
          </w:tcPr>
          <w:p>
            <w:pPr>
              <w:ind w:left="3"/>
              <w:spacing w:before="136"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right="24"/>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23.37</w:t>
            </w:r>
          </w:p>
        </w:tc>
        <w:tc>
          <w:tcPr>
            <w:tcW w:w="1274" w:type="dxa"/>
            <w:vAlign w:val="top"/>
          </w:tcPr>
          <w:p>
            <w:pPr>
              <w:ind w:right="23"/>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23.37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97" w:type="dxa"/>
            <w:vAlign w:val="top"/>
          </w:tcPr>
          <w:p>
            <w:pPr>
              <w:ind w:left="5"/>
              <w:spacing w:before="137"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right="22"/>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4"/>
              </w:rPr>
              <w:t>12.78</w:t>
            </w:r>
          </w:p>
        </w:tc>
        <w:tc>
          <w:tcPr>
            <w:tcW w:w="1274" w:type="dxa"/>
            <w:vAlign w:val="top"/>
          </w:tcPr>
          <w:p>
            <w:pPr>
              <w:ind w:right="21"/>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4"/>
              </w:rPr>
              <w:t>12.78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97" w:type="dxa"/>
            <w:vAlign w:val="top"/>
          </w:tcPr>
          <w:p>
            <w:pPr>
              <w:ind w:left="4"/>
              <w:spacing w:before="139"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38"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12.78</w:t>
            </w:r>
          </w:p>
        </w:tc>
        <w:tc>
          <w:tcPr>
            <w:tcW w:w="1274"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12.78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2101101</w:t>
            </w:r>
          </w:p>
        </w:tc>
        <w:tc>
          <w:tcPr>
            <w:tcW w:w="2997" w:type="dxa"/>
            <w:vAlign w:val="top"/>
          </w:tcPr>
          <w:p>
            <w:pPr>
              <w:ind w:left="4"/>
              <w:spacing w:before="139" w:line="219" w:lineRule="auto"/>
              <w:rPr>
                <w:rFonts w:ascii="SimSun" w:hAnsi="SimSun" w:eastAsia="SimSun" w:cs="SimSun"/>
                <w:sz w:val="18"/>
                <w:szCs w:val="18"/>
              </w:rPr>
            </w:pPr>
            <w:r>
              <w:rPr>
                <w:rFonts w:ascii="SimSun" w:hAnsi="SimSun" w:eastAsia="SimSun" w:cs="SimSun"/>
                <w:sz w:val="18"/>
                <w:szCs w:val="18"/>
                <w:color w:val="212529"/>
                <w:spacing w:val="-1"/>
              </w:rPr>
              <w:t>行政单位医疗</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6.28</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6.28</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97" w:type="dxa"/>
            <w:vAlign w:val="top"/>
          </w:tcPr>
          <w:p>
            <w:pPr>
              <w:ind w:left="5"/>
              <w:spacing w:before="139"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3.21</w:t>
            </w:r>
          </w:p>
        </w:tc>
        <w:tc>
          <w:tcPr>
            <w:tcW w:w="1274"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3.21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2101103</w:t>
            </w:r>
          </w:p>
        </w:tc>
        <w:tc>
          <w:tcPr>
            <w:tcW w:w="2997" w:type="dxa"/>
            <w:vAlign w:val="top"/>
          </w:tcPr>
          <w:p>
            <w:pPr>
              <w:ind w:left="10"/>
              <w:spacing w:before="138"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2.90</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2.90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2101199</w:t>
            </w:r>
          </w:p>
        </w:tc>
        <w:tc>
          <w:tcPr>
            <w:tcW w:w="2997" w:type="dxa"/>
            <w:vAlign w:val="top"/>
          </w:tcPr>
          <w:p>
            <w:pPr>
              <w:ind w:left="3"/>
              <w:spacing w:before="139" w:line="219" w:lineRule="auto"/>
              <w:rPr>
                <w:rFonts w:ascii="SimSun" w:hAnsi="SimSun" w:eastAsia="SimSun" w:cs="SimSun"/>
                <w:sz w:val="18"/>
                <w:szCs w:val="18"/>
              </w:rPr>
            </w:pPr>
            <w:r>
              <w:rPr>
                <w:rFonts w:ascii="SimSun" w:hAnsi="SimSun" w:eastAsia="SimSun" w:cs="SimSun"/>
                <w:sz w:val="18"/>
                <w:szCs w:val="18"/>
                <w:color w:val="212529"/>
                <w:spacing w:val="-1"/>
              </w:rPr>
              <w:t>其他行政事业单位医疗支出</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0.39</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0.39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42" w:hRule="atLeast"/>
        </w:trPr>
        <w:tc>
          <w:tcPr>
            <w:tcW w:w="1431" w:type="dxa"/>
            <w:vAlign w:val="top"/>
          </w:tcPr>
          <w:p>
            <w:pPr>
              <w:ind w:left="9"/>
              <w:spacing w:before="139"/>
              <w:rPr>
                <w:rFonts w:ascii="SimSun" w:hAnsi="SimSun" w:eastAsia="SimSun" w:cs="SimSun"/>
                <w:sz w:val="18"/>
                <w:szCs w:val="18"/>
              </w:rPr>
            </w:pPr>
            <w:r>
              <w:rPr>
                <w:rFonts w:ascii="SimSun" w:hAnsi="SimSun" w:eastAsia="SimSun" w:cs="SimSun"/>
                <w:sz w:val="18"/>
                <w:szCs w:val="18"/>
                <w:color w:val="212529"/>
                <w:spacing w:val="-3"/>
              </w:rPr>
              <w:t>221</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22.34</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22.34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bl>
    <w:p>
      <w:pPr>
        <w:pStyle w:val="BodyText"/>
        <w:rPr/>
      </w:pPr>
      <w:r/>
    </w:p>
    <w:p>
      <w:pPr>
        <w:sectPr>
          <w:headerReference w:type="default" r:id="rId10"/>
          <w:footerReference w:type="default" r:id="rId11"/>
          <w:pgSz w:w="16840" w:h="11900"/>
          <w:pgMar w:top="642" w:right="0" w:bottom="340" w:left="0" w:header="326" w:footer="110"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97"/>
        <w:gridCol w:w="1438"/>
        <w:gridCol w:w="1274"/>
        <w:gridCol w:w="1318"/>
        <w:gridCol w:w="1513"/>
        <w:gridCol w:w="1498"/>
        <w:gridCol w:w="974"/>
        <w:gridCol w:w="1026"/>
      </w:tblGrid>
      <w:tr>
        <w:trPr>
          <w:trHeight w:val="435" w:hRule="atLeast"/>
        </w:trPr>
        <w:tc>
          <w:tcPr>
            <w:tcW w:w="1431"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97" w:type="dxa"/>
            <w:vAlign w:val="top"/>
          </w:tcPr>
          <w:p>
            <w:pPr>
              <w:ind w:left="5"/>
              <w:spacing w:before="115"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right="24"/>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22.34</w:t>
            </w:r>
          </w:p>
        </w:tc>
        <w:tc>
          <w:tcPr>
            <w:tcW w:w="1274" w:type="dxa"/>
            <w:vAlign w:val="top"/>
          </w:tcPr>
          <w:p>
            <w:pPr>
              <w:ind w:right="23"/>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22.34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15"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97" w:type="dxa"/>
            <w:vAlign w:val="top"/>
          </w:tcPr>
          <w:p>
            <w:pPr>
              <w:ind w:left="5"/>
              <w:spacing w:before="116"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right="24"/>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22.34</w:t>
            </w:r>
          </w:p>
        </w:tc>
        <w:tc>
          <w:tcPr>
            <w:tcW w:w="1274" w:type="dxa"/>
            <w:vAlign w:val="top"/>
          </w:tcPr>
          <w:p>
            <w:pPr>
              <w:ind w:right="23"/>
              <w:spacing w:before="116" w:line="238" w:lineRule="auto"/>
              <w:jc w:val="right"/>
              <w:rPr>
                <w:rFonts w:ascii="SimSun" w:hAnsi="SimSun" w:eastAsia="SimSun" w:cs="SimSun"/>
                <w:sz w:val="18"/>
                <w:szCs w:val="18"/>
              </w:rPr>
            </w:pPr>
            <w:r>
              <w:rPr>
                <w:rFonts w:ascii="SimSun" w:hAnsi="SimSun" w:eastAsia="SimSun" w:cs="SimSun"/>
                <w:sz w:val="18"/>
                <w:szCs w:val="18"/>
                <w:color w:val="212529"/>
                <w:spacing w:val="-2"/>
              </w:rPr>
              <w:t>22.34</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bl>
    <w:p>
      <w:pPr>
        <w:pStyle w:val="BodyText"/>
        <w:rPr/>
      </w:pPr>
      <w:r/>
    </w:p>
    <w:p>
      <w:pPr>
        <w:sectPr>
          <w:headerReference w:type="default" r:id="rId12"/>
          <w:footerReference w:type="default" r:id="rId13"/>
          <w:pgSz w:w="16840" w:h="1190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66"/>
        <w:gridCol w:w="3294"/>
        <w:gridCol w:w="1404"/>
        <w:gridCol w:w="1339"/>
        <w:gridCol w:w="1355"/>
      </w:tblGrid>
      <w:tr>
        <w:trPr>
          <w:trHeight w:val="319" w:hRule="atLeast"/>
        </w:trPr>
        <w:tc>
          <w:tcPr>
            <w:tcW w:w="17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29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3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55" w:type="dxa"/>
            <w:vAlign w:val="top"/>
            <w:tcBorders>
              <w:bottom w:val="single" w:color="FFFFFF" w:sz="4" w:space="0"/>
              <w:top w:val="single" w:color="FFFFFF" w:sz="4" w:space="0"/>
              <w:left w:val="single" w:color="FFFFFF" w:sz="2" w:space="0"/>
              <w:right w:val="single" w:color="FFFFFF" w:sz="2" w:space="0"/>
            </w:tcBorders>
          </w:tcPr>
          <w:p>
            <w:pPr>
              <w:ind w:left="616"/>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464" w:type="dxa"/>
            <w:vAlign w:val="top"/>
            <w:gridSpan w:val="3"/>
            <w:tcBorders>
              <w:top w:val="single" w:color="FFFFFF" w:sz="4" w:space="0"/>
              <w:left w:val="single" w:color="FFFFFF" w:sz="2" w:space="0"/>
              <w:right w:val="single" w:color="FFFFFF" w:sz="2" w:space="0"/>
            </w:tcBorders>
          </w:tcPr>
          <w:p>
            <w:pPr>
              <w:ind w:left="9"/>
              <w:spacing w:before="90" w:line="233" w:lineRule="auto"/>
              <w:rPr>
                <w:rFonts w:ascii="SimSun" w:hAnsi="SimSun" w:eastAsia="SimSun" w:cs="SimSun"/>
                <w:sz w:val="12"/>
                <w:szCs w:val="12"/>
              </w:rPr>
            </w:pPr>
            <w:r>
              <w:rPr>
                <w:rFonts w:ascii="SimSun" w:hAnsi="SimSun" w:eastAsia="SimSun" w:cs="SimSun"/>
                <w:sz w:val="12"/>
                <w:szCs w:val="12"/>
                <w:color w:val="212529"/>
                <w:spacing w:val="9"/>
              </w:rPr>
              <w:t>部门名称：中国共产党山西省兴县委员会政法委员会</w:t>
            </w:r>
          </w:p>
        </w:tc>
        <w:tc>
          <w:tcPr>
            <w:tcW w:w="1339" w:type="dxa"/>
            <w:vAlign w:val="top"/>
            <w:tcBorders>
              <w:top w:val="single" w:color="FFFFFF" w:sz="4" w:space="0"/>
              <w:left w:val="single" w:color="FFFFFF" w:sz="2" w:space="0"/>
              <w:right w:val="single" w:color="FFFFFF" w:sz="2" w:space="0"/>
            </w:tcBorders>
          </w:tcPr>
          <w:p>
            <w:pPr>
              <w:pStyle w:val="TableText"/>
              <w:rPr/>
            </w:pPr>
            <w:r/>
          </w:p>
        </w:tc>
        <w:tc>
          <w:tcPr>
            <w:tcW w:w="1355" w:type="dxa"/>
            <w:vAlign w:val="top"/>
            <w:tcBorders>
              <w:top w:val="single" w:color="FFFFFF" w:sz="4" w:space="0"/>
              <w:left w:val="single" w:color="FFFFFF" w:sz="2" w:space="0"/>
              <w:right w:val="single" w:color="FFFFFF" w:sz="2" w:space="0"/>
            </w:tcBorders>
          </w:tcPr>
          <w:p>
            <w:pPr>
              <w:ind w:left="682"/>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060" w:type="dxa"/>
            <w:vAlign w:val="top"/>
            <w:gridSpan w:val="2"/>
          </w:tcPr>
          <w:p>
            <w:pPr>
              <w:ind w:left="2357"/>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98" w:type="dxa"/>
            <w:vAlign w:val="top"/>
            <w:gridSpan w:val="3"/>
          </w:tcPr>
          <w:p>
            <w:pPr>
              <w:ind w:left="1556"/>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4" w:hRule="atLeast"/>
        </w:trPr>
        <w:tc>
          <w:tcPr>
            <w:tcW w:w="1766" w:type="dxa"/>
            <w:vAlign w:val="top"/>
          </w:tcPr>
          <w:p>
            <w:pPr>
              <w:ind w:left="541"/>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294" w:type="dxa"/>
            <w:vAlign w:val="top"/>
          </w:tcPr>
          <w:p>
            <w:pPr>
              <w:ind w:left="1307"/>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04" w:type="dxa"/>
            <w:vAlign w:val="top"/>
          </w:tcPr>
          <w:p>
            <w:pPr>
              <w:ind w:left="530"/>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39" w:type="dxa"/>
            <w:vAlign w:val="top"/>
          </w:tcPr>
          <w:p>
            <w:pPr>
              <w:ind w:left="332"/>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355" w:type="dxa"/>
            <w:vAlign w:val="top"/>
          </w:tcPr>
          <w:p>
            <w:pPr>
              <w:ind w:left="344"/>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060" w:type="dxa"/>
            <w:vAlign w:val="top"/>
            <w:gridSpan w:val="2"/>
          </w:tcPr>
          <w:p>
            <w:pPr>
              <w:ind w:left="2360"/>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ind w:left="890"/>
              <w:spacing w:before="98" w:line="186" w:lineRule="auto"/>
              <w:rPr>
                <w:sz w:val="13"/>
                <w:szCs w:val="13"/>
              </w:rPr>
            </w:pPr>
            <w:r>
              <w:rPr>
                <w:sz w:val="13"/>
                <w:szCs w:val="13"/>
                <w:color w:val="212529"/>
                <w:spacing w:val="4"/>
              </w:rPr>
              <w:t>924.</w:t>
            </w:r>
            <w:r>
              <w:rPr>
                <w:sz w:val="13"/>
                <w:szCs w:val="13"/>
                <w:color w:val="212529"/>
                <w:spacing w:val="17"/>
                <w:w w:val="101"/>
              </w:rPr>
              <w:t xml:space="preserve"> </w:t>
            </w:r>
            <w:r>
              <w:rPr>
                <w:sz w:val="13"/>
                <w:szCs w:val="13"/>
                <w:color w:val="212529"/>
                <w:spacing w:val="4"/>
              </w:rPr>
              <w:t>16</w:t>
            </w:r>
          </w:p>
        </w:tc>
        <w:tc>
          <w:tcPr>
            <w:tcW w:w="1339" w:type="dxa"/>
            <w:vAlign w:val="top"/>
          </w:tcPr>
          <w:p>
            <w:pPr>
              <w:pStyle w:val="TableText"/>
              <w:ind w:right="16"/>
              <w:spacing w:before="98" w:line="172" w:lineRule="auto"/>
              <w:jc w:val="right"/>
              <w:rPr>
                <w:sz w:val="14"/>
                <w:szCs w:val="14"/>
              </w:rPr>
            </w:pPr>
            <w:r>
              <w:rPr>
                <w:sz w:val="14"/>
                <w:szCs w:val="14"/>
                <w:color w:val="212529"/>
              </w:rPr>
              <w:t>308.</w:t>
            </w:r>
            <w:r>
              <w:rPr>
                <w:sz w:val="14"/>
                <w:szCs w:val="14"/>
                <w:color w:val="212529"/>
                <w:spacing w:val="8"/>
              </w:rPr>
              <w:t xml:space="preserve"> </w:t>
            </w:r>
            <w:r>
              <w:rPr>
                <w:sz w:val="14"/>
                <w:szCs w:val="14"/>
                <w:color w:val="212529"/>
              </w:rPr>
              <w:t>04</w:t>
            </w:r>
          </w:p>
        </w:tc>
        <w:tc>
          <w:tcPr>
            <w:tcW w:w="1355" w:type="dxa"/>
            <w:vAlign w:val="top"/>
          </w:tcPr>
          <w:p>
            <w:pPr>
              <w:pStyle w:val="TableText"/>
              <w:ind w:left="843"/>
              <w:spacing w:before="98" w:line="186" w:lineRule="auto"/>
              <w:rPr>
                <w:sz w:val="13"/>
                <w:szCs w:val="13"/>
              </w:rPr>
            </w:pPr>
            <w:r>
              <w:rPr>
                <w:sz w:val="13"/>
                <w:szCs w:val="13"/>
                <w:color w:val="212529"/>
                <w:spacing w:val="2"/>
              </w:rPr>
              <w:t>616.</w:t>
            </w:r>
            <w:r>
              <w:rPr>
                <w:sz w:val="13"/>
                <w:szCs w:val="13"/>
                <w:color w:val="212529"/>
                <w:spacing w:val="27"/>
                <w:w w:val="101"/>
              </w:rPr>
              <w:t xml:space="preserve"> </w:t>
            </w:r>
            <w:r>
              <w:rPr>
                <w:sz w:val="13"/>
                <w:szCs w:val="13"/>
                <w:color w:val="212529"/>
                <w:spacing w:val="2"/>
              </w:rPr>
              <w:t>12</w:t>
            </w:r>
          </w:p>
        </w:tc>
      </w:tr>
      <w:tr>
        <w:trPr>
          <w:trHeight w:val="314" w:hRule="atLeast"/>
        </w:trPr>
        <w:tc>
          <w:tcPr>
            <w:tcW w:w="1766"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294" w:type="dxa"/>
            <w:vAlign w:val="top"/>
          </w:tcPr>
          <w:p>
            <w:pPr>
              <w:spacing w:before="79"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404" w:type="dxa"/>
            <w:vAlign w:val="top"/>
          </w:tcPr>
          <w:p>
            <w:pPr>
              <w:ind w:right="25"/>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855.69</w:t>
            </w:r>
          </w:p>
        </w:tc>
        <w:tc>
          <w:tcPr>
            <w:tcW w:w="1339" w:type="dxa"/>
            <w:vAlign w:val="top"/>
          </w:tcPr>
          <w:p>
            <w:pPr>
              <w:pStyle w:val="TableText"/>
              <w:ind w:left="835"/>
              <w:spacing w:before="99" w:line="172" w:lineRule="auto"/>
              <w:rPr>
                <w:sz w:val="14"/>
                <w:szCs w:val="14"/>
              </w:rPr>
            </w:pPr>
            <w:r>
              <w:rPr>
                <w:sz w:val="14"/>
                <w:szCs w:val="14"/>
                <w:color w:val="212529"/>
              </w:rPr>
              <w:t>239.</w:t>
            </w:r>
            <w:r>
              <w:rPr>
                <w:sz w:val="14"/>
                <w:szCs w:val="14"/>
                <w:color w:val="212529"/>
                <w:spacing w:val="6"/>
              </w:rPr>
              <w:t xml:space="preserve"> </w:t>
            </w:r>
            <w:r>
              <w:rPr>
                <w:sz w:val="14"/>
                <w:szCs w:val="14"/>
                <w:color w:val="212529"/>
              </w:rPr>
              <w:t>57</w:t>
            </w:r>
          </w:p>
        </w:tc>
        <w:tc>
          <w:tcPr>
            <w:tcW w:w="1355" w:type="dxa"/>
            <w:vAlign w:val="top"/>
          </w:tcPr>
          <w:p>
            <w:pPr>
              <w:pStyle w:val="TableText"/>
              <w:ind w:left="843"/>
              <w:spacing w:before="98" w:line="187" w:lineRule="auto"/>
              <w:rPr>
                <w:sz w:val="13"/>
                <w:szCs w:val="13"/>
              </w:rPr>
            </w:pPr>
            <w:r>
              <w:rPr>
                <w:sz w:val="13"/>
                <w:szCs w:val="13"/>
                <w:color w:val="212529"/>
                <w:spacing w:val="2"/>
              </w:rPr>
              <w:t>616.</w:t>
            </w:r>
            <w:r>
              <w:rPr>
                <w:sz w:val="13"/>
                <w:szCs w:val="13"/>
                <w:color w:val="212529"/>
                <w:spacing w:val="27"/>
                <w:w w:val="101"/>
              </w:rPr>
              <w:t xml:space="preserve"> </w:t>
            </w:r>
            <w:r>
              <w:rPr>
                <w:sz w:val="13"/>
                <w:szCs w:val="13"/>
                <w:color w:val="212529"/>
                <w:spacing w:val="2"/>
              </w:rPr>
              <w:t>12</w:t>
            </w:r>
          </w:p>
        </w:tc>
      </w:tr>
      <w:tr>
        <w:trPr>
          <w:trHeight w:val="314" w:hRule="atLeast"/>
        </w:trPr>
        <w:tc>
          <w:tcPr>
            <w:tcW w:w="1766" w:type="dxa"/>
            <w:vAlign w:val="top"/>
          </w:tcPr>
          <w:p>
            <w:pPr>
              <w:ind w:left="8"/>
              <w:spacing w:before="79" w:line="203" w:lineRule="exact"/>
              <w:rPr>
                <w:rFonts w:ascii="SimSun" w:hAnsi="SimSun" w:eastAsia="SimSun" w:cs="SimSun"/>
                <w:sz w:val="15"/>
                <w:szCs w:val="15"/>
              </w:rPr>
            </w:pPr>
            <w:r>
              <w:rPr>
                <w:rFonts w:ascii="SimSun" w:hAnsi="SimSun" w:eastAsia="SimSun" w:cs="SimSun"/>
                <w:sz w:val="15"/>
                <w:szCs w:val="15"/>
                <w:color w:val="212529"/>
                <w:spacing w:val="4"/>
                <w:position w:val="1"/>
              </w:rPr>
              <w:t>20136</w:t>
            </w:r>
          </w:p>
        </w:tc>
        <w:tc>
          <w:tcPr>
            <w:tcW w:w="3294" w:type="dxa"/>
            <w:vAlign w:val="top"/>
          </w:tcPr>
          <w:p>
            <w:pPr>
              <w:spacing w:before="79" w:line="229" w:lineRule="auto"/>
              <w:rPr>
                <w:rFonts w:ascii="SimSun" w:hAnsi="SimSun" w:eastAsia="SimSun" w:cs="SimSun"/>
                <w:sz w:val="15"/>
                <w:szCs w:val="15"/>
              </w:rPr>
            </w:pPr>
            <w:r>
              <w:rPr>
                <w:rFonts w:ascii="SimSun" w:hAnsi="SimSun" w:eastAsia="SimSun" w:cs="SimSun"/>
                <w:sz w:val="15"/>
                <w:szCs w:val="15"/>
                <w:color w:val="212529"/>
                <w:spacing w:val="10"/>
              </w:rPr>
              <w:t>其他共产党事务支出</w:t>
            </w:r>
          </w:p>
        </w:tc>
        <w:tc>
          <w:tcPr>
            <w:tcW w:w="1404" w:type="dxa"/>
            <w:vAlign w:val="top"/>
          </w:tcPr>
          <w:p>
            <w:pPr>
              <w:ind w:right="25"/>
              <w:spacing w:before="7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855.69</w:t>
            </w:r>
          </w:p>
        </w:tc>
        <w:tc>
          <w:tcPr>
            <w:tcW w:w="1339" w:type="dxa"/>
            <w:vAlign w:val="top"/>
          </w:tcPr>
          <w:p>
            <w:pPr>
              <w:pStyle w:val="TableText"/>
              <w:ind w:left="835"/>
              <w:spacing w:before="99" w:line="172" w:lineRule="auto"/>
              <w:rPr>
                <w:sz w:val="14"/>
                <w:szCs w:val="14"/>
              </w:rPr>
            </w:pPr>
            <w:r>
              <w:rPr>
                <w:sz w:val="14"/>
                <w:szCs w:val="14"/>
                <w:color w:val="212529"/>
              </w:rPr>
              <w:t>239.</w:t>
            </w:r>
            <w:r>
              <w:rPr>
                <w:sz w:val="14"/>
                <w:szCs w:val="14"/>
                <w:color w:val="212529"/>
                <w:spacing w:val="6"/>
              </w:rPr>
              <w:t xml:space="preserve"> </w:t>
            </w:r>
            <w:r>
              <w:rPr>
                <w:sz w:val="14"/>
                <w:szCs w:val="14"/>
                <w:color w:val="212529"/>
              </w:rPr>
              <w:t>57</w:t>
            </w:r>
          </w:p>
        </w:tc>
        <w:tc>
          <w:tcPr>
            <w:tcW w:w="1355" w:type="dxa"/>
            <w:vAlign w:val="top"/>
          </w:tcPr>
          <w:p>
            <w:pPr>
              <w:pStyle w:val="TableText"/>
              <w:ind w:left="843"/>
              <w:spacing w:before="98" w:line="186" w:lineRule="auto"/>
              <w:rPr>
                <w:sz w:val="13"/>
                <w:szCs w:val="13"/>
              </w:rPr>
            </w:pPr>
            <w:r>
              <w:rPr>
                <w:sz w:val="13"/>
                <w:szCs w:val="13"/>
                <w:color w:val="212529"/>
                <w:spacing w:val="2"/>
              </w:rPr>
              <w:t>616.</w:t>
            </w:r>
            <w:r>
              <w:rPr>
                <w:sz w:val="13"/>
                <w:szCs w:val="13"/>
                <w:color w:val="212529"/>
                <w:spacing w:val="27"/>
                <w:w w:val="101"/>
              </w:rPr>
              <w:t xml:space="preserve"> </w:t>
            </w:r>
            <w:r>
              <w:rPr>
                <w:sz w:val="13"/>
                <w:szCs w:val="13"/>
                <w:color w:val="212529"/>
                <w:spacing w:val="2"/>
              </w:rPr>
              <w:t>12</w:t>
            </w:r>
          </w:p>
        </w:tc>
      </w:tr>
      <w:tr>
        <w:trPr>
          <w:trHeight w:val="314" w:hRule="atLeast"/>
        </w:trPr>
        <w:tc>
          <w:tcPr>
            <w:tcW w:w="1766" w:type="dxa"/>
            <w:vAlign w:val="top"/>
          </w:tcPr>
          <w:p>
            <w:pPr>
              <w:ind w:left="8"/>
              <w:spacing w:before="80" w:line="202" w:lineRule="exact"/>
              <w:rPr>
                <w:rFonts w:ascii="SimSun" w:hAnsi="SimSun" w:eastAsia="SimSun" w:cs="SimSun"/>
                <w:sz w:val="15"/>
                <w:szCs w:val="15"/>
              </w:rPr>
            </w:pPr>
            <w:r>
              <w:rPr>
                <w:rFonts w:ascii="SimSun" w:hAnsi="SimSun" w:eastAsia="SimSun" w:cs="SimSun"/>
                <w:sz w:val="15"/>
                <w:szCs w:val="15"/>
                <w:color w:val="212529"/>
                <w:spacing w:val="4"/>
                <w:position w:val="1"/>
              </w:rPr>
              <w:t>2013601</w:t>
            </w:r>
          </w:p>
        </w:tc>
        <w:tc>
          <w:tcPr>
            <w:tcW w:w="3294" w:type="dxa"/>
            <w:vAlign w:val="top"/>
          </w:tcPr>
          <w:p>
            <w:pPr>
              <w:spacing w:before="80"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404" w:type="dxa"/>
            <w:vAlign w:val="top"/>
          </w:tcPr>
          <w:p>
            <w:pPr>
              <w:ind w:right="25"/>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183.16</w:t>
            </w:r>
          </w:p>
        </w:tc>
        <w:tc>
          <w:tcPr>
            <w:tcW w:w="1339" w:type="dxa"/>
            <w:vAlign w:val="top"/>
          </w:tcPr>
          <w:p>
            <w:pPr>
              <w:ind w:right="17"/>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183.16</w:t>
            </w:r>
          </w:p>
        </w:tc>
        <w:tc>
          <w:tcPr>
            <w:tcW w:w="1355" w:type="dxa"/>
            <w:vAlign w:val="top"/>
          </w:tcPr>
          <w:p>
            <w:pPr>
              <w:pStyle w:val="TableText"/>
              <w:rPr/>
            </w:pPr>
            <w:r/>
          </w:p>
        </w:tc>
      </w:tr>
      <w:tr>
        <w:trPr>
          <w:trHeight w:val="314" w:hRule="atLeast"/>
        </w:trPr>
        <w:tc>
          <w:tcPr>
            <w:tcW w:w="176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2013650</w:t>
            </w:r>
          </w:p>
        </w:tc>
        <w:tc>
          <w:tcPr>
            <w:tcW w:w="3294" w:type="dxa"/>
            <w:vAlign w:val="top"/>
          </w:tcPr>
          <w:p>
            <w:pPr>
              <w:spacing w:before="80"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404" w:type="dxa"/>
            <w:vAlign w:val="top"/>
          </w:tcPr>
          <w:p>
            <w:pPr>
              <w:ind w:right="25"/>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56.42</w:t>
            </w:r>
          </w:p>
        </w:tc>
        <w:tc>
          <w:tcPr>
            <w:tcW w:w="1339" w:type="dxa"/>
            <w:vAlign w:val="top"/>
          </w:tcPr>
          <w:p>
            <w:pPr>
              <w:ind w:right="17"/>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56.42</w:t>
            </w:r>
          </w:p>
        </w:tc>
        <w:tc>
          <w:tcPr>
            <w:tcW w:w="1355" w:type="dxa"/>
            <w:vAlign w:val="top"/>
          </w:tcPr>
          <w:p>
            <w:pPr>
              <w:pStyle w:val="TableText"/>
              <w:rPr/>
            </w:pPr>
            <w:r/>
          </w:p>
        </w:tc>
      </w:tr>
      <w:tr>
        <w:trPr>
          <w:trHeight w:val="314" w:hRule="atLeast"/>
        </w:trPr>
        <w:tc>
          <w:tcPr>
            <w:tcW w:w="176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2013699</w:t>
            </w:r>
          </w:p>
        </w:tc>
        <w:tc>
          <w:tcPr>
            <w:tcW w:w="3294" w:type="dxa"/>
            <w:vAlign w:val="top"/>
          </w:tcPr>
          <w:p>
            <w:pPr>
              <w:spacing w:before="80" w:line="229" w:lineRule="auto"/>
              <w:rPr>
                <w:rFonts w:ascii="SimSun" w:hAnsi="SimSun" w:eastAsia="SimSun" w:cs="SimSun"/>
                <w:sz w:val="15"/>
                <w:szCs w:val="15"/>
              </w:rPr>
            </w:pPr>
            <w:r>
              <w:rPr>
                <w:rFonts w:ascii="SimSun" w:hAnsi="SimSun" w:eastAsia="SimSun" w:cs="SimSun"/>
                <w:sz w:val="15"/>
                <w:szCs w:val="15"/>
                <w:color w:val="212529"/>
                <w:spacing w:val="10"/>
              </w:rPr>
              <w:t>其他共产党事务支出</w:t>
            </w:r>
          </w:p>
        </w:tc>
        <w:tc>
          <w:tcPr>
            <w:tcW w:w="1404" w:type="dxa"/>
            <w:vAlign w:val="top"/>
          </w:tcPr>
          <w:p>
            <w:pPr>
              <w:ind w:right="25"/>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616.12</w:t>
            </w:r>
          </w:p>
        </w:tc>
        <w:tc>
          <w:tcPr>
            <w:tcW w:w="1339" w:type="dxa"/>
            <w:vAlign w:val="top"/>
          </w:tcPr>
          <w:p>
            <w:pPr>
              <w:pStyle w:val="TableText"/>
              <w:rPr/>
            </w:pPr>
            <w:r/>
          </w:p>
        </w:tc>
        <w:tc>
          <w:tcPr>
            <w:tcW w:w="1355" w:type="dxa"/>
            <w:vAlign w:val="top"/>
          </w:tcPr>
          <w:p>
            <w:pPr>
              <w:ind w:right="24"/>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616.12</w:t>
            </w:r>
          </w:p>
        </w:tc>
      </w:tr>
      <w:tr>
        <w:trPr>
          <w:trHeight w:val="314" w:hRule="atLeast"/>
        </w:trPr>
        <w:tc>
          <w:tcPr>
            <w:tcW w:w="1766"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294" w:type="dxa"/>
            <w:vAlign w:val="top"/>
          </w:tcPr>
          <w:p>
            <w:pPr>
              <w:spacing w:before="81"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04" w:type="dxa"/>
            <w:vAlign w:val="top"/>
          </w:tcPr>
          <w:p>
            <w:pPr>
              <w:ind w:right="25"/>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33.35</w:t>
            </w:r>
          </w:p>
        </w:tc>
        <w:tc>
          <w:tcPr>
            <w:tcW w:w="1339" w:type="dxa"/>
            <w:vAlign w:val="top"/>
          </w:tcPr>
          <w:p>
            <w:pPr>
              <w:pStyle w:val="TableText"/>
              <w:ind w:left="917"/>
              <w:spacing w:before="100" w:line="186" w:lineRule="auto"/>
              <w:rPr>
                <w:sz w:val="13"/>
                <w:szCs w:val="13"/>
              </w:rPr>
            </w:pPr>
            <w:r>
              <w:rPr>
                <w:sz w:val="13"/>
                <w:szCs w:val="13"/>
                <w:color w:val="212529"/>
                <w:spacing w:val="4"/>
              </w:rPr>
              <w:t>33.</w:t>
            </w:r>
            <w:r>
              <w:rPr>
                <w:sz w:val="13"/>
                <w:szCs w:val="13"/>
                <w:color w:val="212529"/>
                <w:spacing w:val="9"/>
              </w:rPr>
              <w:t xml:space="preserve"> </w:t>
            </w:r>
            <w:r>
              <w:rPr>
                <w:sz w:val="13"/>
                <w:szCs w:val="13"/>
                <w:color w:val="212529"/>
                <w:spacing w:val="4"/>
              </w:rPr>
              <w:t>35</w:t>
            </w:r>
          </w:p>
        </w:tc>
        <w:tc>
          <w:tcPr>
            <w:tcW w:w="1355" w:type="dxa"/>
            <w:vAlign w:val="top"/>
          </w:tcPr>
          <w:p>
            <w:pPr>
              <w:pStyle w:val="TableText"/>
              <w:rPr/>
            </w:pPr>
            <w:r/>
          </w:p>
        </w:tc>
      </w:tr>
      <w:tr>
        <w:trPr>
          <w:trHeight w:val="314" w:hRule="atLeast"/>
        </w:trPr>
        <w:tc>
          <w:tcPr>
            <w:tcW w:w="1766" w:type="dxa"/>
            <w:vAlign w:val="top"/>
          </w:tcPr>
          <w:p>
            <w:pPr>
              <w:ind w:left="8"/>
              <w:spacing w:before="81"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294" w:type="dxa"/>
            <w:vAlign w:val="top"/>
          </w:tcPr>
          <w:p>
            <w:pPr>
              <w:spacing w:before="81"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04" w:type="dxa"/>
            <w:vAlign w:val="top"/>
          </w:tcPr>
          <w:p>
            <w:pPr>
              <w:ind w:right="25"/>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33.35</w:t>
            </w:r>
          </w:p>
        </w:tc>
        <w:tc>
          <w:tcPr>
            <w:tcW w:w="1339" w:type="dxa"/>
            <w:vAlign w:val="top"/>
          </w:tcPr>
          <w:p>
            <w:pPr>
              <w:pStyle w:val="TableText"/>
              <w:ind w:left="917"/>
              <w:spacing w:before="100" w:line="186" w:lineRule="auto"/>
              <w:rPr>
                <w:sz w:val="13"/>
                <w:szCs w:val="13"/>
              </w:rPr>
            </w:pPr>
            <w:r>
              <w:rPr>
                <w:sz w:val="13"/>
                <w:szCs w:val="13"/>
                <w:color w:val="212529"/>
                <w:spacing w:val="4"/>
              </w:rPr>
              <w:t>33.</w:t>
            </w:r>
            <w:r>
              <w:rPr>
                <w:sz w:val="13"/>
                <w:szCs w:val="13"/>
                <w:color w:val="212529"/>
                <w:spacing w:val="9"/>
              </w:rPr>
              <w:t xml:space="preserve"> </w:t>
            </w:r>
            <w:r>
              <w:rPr>
                <w:sz w:val="13"/>
                <w:szCs w:val="13"/>
                <w:color w:val="212529"/>
                <w:spacing w:val="4"/>
              </w:rPr>
              <w:t>35</w:t>
            </w:r>
          </w:p>
        </w:tc>
        <w:tc>
          <w:tcPr>
            <w:tcW w:w="1355" w:type="dxa"/>
            <w:vAlign w:val="top"/>
          </w:tcPr>
          <w:p>
            <w:pPr>
              <w:pStyle w:val="TableText"/>
              <w:rPr/>
            </w:pPr>
            <w:r/>
          </w:p>
        </w:tc>
      </w:tr>
      <w:tr>
        <w:trPr>
          <w:trHeight w:val="314" w:hRule="atLeast"/>
        </w:trPr>
        <w:tc>
          <w:tcPr>
            <w:tcW w:w="1766"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2080501</w:t>
            </w:r>
          </w:p>
        </w:tc>
        <w:tc>
          <w:tcPr>
            <w:tcW w:w="3294" w:type="dxa"/>
            <w:vAlign w:val="top"/>
          </w:tcPr>
          <w:p>
            <w:pPr>
              <w:spacing w:before="82" w:line="229" w:lineRule="auto"/>
              <w:rPr>
                <w:rFonts w:ascii="SimSun" w:hAnsi="SimSun" w:eastAsia="SimSun" w:cs="SimSun"/>
                <w:sz w:val="15"/>
                <w:szCs w:val="15"/>
              </w:rPr>
            </w:pPr>
            <w:r>
              <w:rPr>
                <w:rFonts w:ascii="SimSun" w:hAnsi="SimSun" w:eastAsia="SimSun" w:cs="SimSun"/>
                <w:sz w:val="15"/>
                <w:szCs w:val="15"/>
                <w:color w:val="212529"/>
                <w:spacing w:val="10"/>
              </w:rPr>
              <w:t>行政单位离退休</w:t>
            </w:r>
          </w:p>
        </w:tc>
        <w:tc>
          <w:tcPr>
            <w:tcW w:w="1404" w:type="dxa"/>
            <w:vAlign w:val="top"/>
          </w:tcPr>
          <w:p>
            <w:pPr>
              <w:ind w:right="25"/>
              <w:spacing w:before="8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9.98</w:t>
            </w:r>
          </w:p>
        </w:tc>
        <w:tc>
          <w:tcPr>
            <w:tcW w:w="1339" w:type="dxa"/>
            <w:vAlign w:val="top"/>
          </w:tcPr>
          <w:p>
            <w:pPr>
              <w:ind w:right="17"/>
              <w:spacing w:before="8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9.98</w:t>
            </w:r>
          </w:p>
        </w:tc>
        <w:tc>
          <w:tcPr>
            <w:tcW w:w="1355" w:type="dxa"/>
            <w:vAlign w:val="top"/>
          </w:tcPr>
          <w:p>
            <w:pPr>
              <w:pStyle w:val="TableText"/>
              <w:rPr/>
            </w:pPr>
            <w:r/>
          </w:p>
        </w:tc>
      </w:tr>
      <w:tr>
        <w:trPr>
          <w:trHeight w:val="314" w:hRule="atLeast"/>
        </w:trPr>
        <w:tc>
          <w:tcPr>
            <w:tcW w:w="1766"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294" w:type="dxa"/>
            <w:vAlign w:val="top"/>
          </w:tcPr>
          <w:p>
            <w:pPr>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04" w:type="dxa"/>
            <w:vAlign w:val="top"/>
          </w:tcPr>
          <w:p>
            <w:pPr>
              <w:ind w:right="25"/>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23.37</w:t>
            </w:r>
          </w:p>
        </w:tc>
        <w:tc>
          <w:tcPr>
            <w:tcW w:w="1339" w:type="dxa"/>
            <w:vAlign w:val="top"/>
          </w:tcPr>
          <w:p>
            <w:pPr>
              <w:ind w:right="17"/>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23.37</w:t>
            </w:r>
          </w:p>
        </w:tc>
        <w:tc>
          <w:tcPr>
            <w:tcW w:w="1355" w:type="dxa"/>
            <w:vAlign w:val="top"/>
          </w:tcPr>
          <w:p>
            <w:pPr>
              <w:pStyle w:val="TableText"/>
              <w:rPr/>
            </w:pPr>
            <w:r/>
          </w:p>
        </w:tc>
      </w:tr>
      <w:tr>
        <w:trPr>
          <w:trHeight w:val="314" w:hRule="atLeast"/>
        </w:trPr>
        <w:tc>
          <w:tcPr>
            <w:tcW w:w="176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294" w:type="dxa"/>
            <w:vAlign w:val="top"/>
          </w:tcPr>
          <w:p>
            <w:pPr>
              <w:spacing w:before="82"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04" w:type="dxa"/>
            <w:vAlign w:val="top"/>
          </w:tcPr>
          <w:p>
            <w:pPr>
              <w:ind w:right="25"/>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12.78</w:t>
            </w:r>
          </w:p>
        </w:tc>
        <w:tc>
          <w:tcPr>
            <w:tcW w:w="1339" w:type="dxa"/>
            <w:vAlign w:val="top"/>
          </w:tcPr>
          <w:p>
            <w:pPr>
              <w:pStyle w:val="TableText"/>
              <w:ind w:left="926"/>
              <w:spacing w:before="101" w:line="186" w:lineRule="auto"/>
              <w:rPr>
                <w:sz w:val="13"/>
                <w:szCs w:val="13"/>
              </w:rPr>
            </w:pPr>
            <w:r>
              <w:rPr>
                <w:sz w:val="13"/>
                <w:szCs w:val="13"/>
                <w:color w:val="212529"/>
                <w:spacing w:val="1"/>
              </w:rPr>
              <w:t>12.</w:t>
            </w:r>
            <w:r>
              <w:rPr>
                <w:sz w:val="13"/>
                <w:szCs w:val="13"/>
                <w:color w:val="212529"/>
                <w:spacing w:val="15"/>
                <w:w w:val="101"/>
              </w:rPr>
              <w:t xml:space="preserve"> </w:t>
            </w:r>
            <w:r>
              <w:rPr>
                <w:sz w:val="13"/>
                <w:szCs w:val="13"/>
                <w:color w:val="212529"/>
                <w:spacing w:val="1"/>
              </w:rPr>
              <w:t>78</w:t>
            </w:r>
          </w:p>
        </w:tc>
        <w:tc>
          <w:tcPr>
            <w:tcW w:w="1355" w:type="dxa"/>
            <w:vAlign w:val="top"/>
          </w:tcPr>
          <w:p>
            <w:pPr>
              <w:pStyle w:val="TableText"/>
              <w:rPr/>
            </w:pPr>
            <w:r/>
          </w:p>
        </w:tc>
      </w:tr>
      <w:tr>
        <w:trPr>
          <w:trHeight w:val="314" w:hRule="atLeast"/>
        </w:trPr>
        <w:tc>
          <w:tcPr>
            <w:tcW w:w="1766"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294" w:type="dxa"/>
            <w:vAlign w:val="top"/>
          </w:tcPr>
          <w:p>
            <w:pPr>
              <w:spacing w:before="82"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04" w:type="dxa"/>
            <w:vAlign w:val="top"/>
          </w:tcPr>
          <w:p>
            <w:pPr>
              <w:ind w:right="25"/>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12.78</w:t>
            </w:r>
          </w:p>
        </w:tc>
        <w:tc>
          <w:tcPr>
            <w:tcW w:w="1339" w:type="dxa"/>
            <w:vAlign w:val="top"/>
          </w:tcPr>
          <w:p>
            <w:pPr>
              <w:pStyle w:val="TableText"/>
              <w:ind w:left="926"/>
              <w:spacing w:before="102" w:line="186" w:lineRule="auto"/>
              <w:rPr>
                <w:sz w:val="13"/>
                <w:szCs w:val="13"/>
              </w:rPr>
            </w:pPr>
            <w:r>
              <w:rPr>
                <w:sz w:val="13"/>
                <w:szCs w:val="13"/>
                <w:color w:val="212529"/>
                <w:spacing w:val="1"/>
              </w:rPr>
              <w:t>12.</w:t>
            </w:r>
            <w:r>
              <w:rPr>
                <w:sz w:val="13"/>
                <w:szCs w:val="13"/>
                <w:color w:val="212529"/>
                <w:spacing w:val="15"/>
                <w:w w:val="101"/>
              </w:rPr>
              <w:t xml:space="preserve"> </w:t>
            </w:r>
            <w:r>
              <w:rPr>
                <w:sz w:val="13"/>
                <w:szCs w:val="13"/>
                <w:color w:val="212529"/>
                <w:spacing w:val="1"/>
              </w:rPr>
              <w:t>78</w:t>
            </w:r>
          </w:p>
        </w:tc>
        <w:tc>
          <w:tcPr>
            <w:tcW w:w="1355" w:type="dxa"/>
            <w:vAlign w:val="top"/>
          </w:tcPr>
          <w:p>
            <w:pPr>
              <w:pStyle w:val="TableText"/>
              <w:rPr/>
            </w:pPr>
            <w:r/>
          </w:p>
        </w:tc>
      </w:tr>
      <w:tr>
        <w:trPr>
          <w:trHeight w:val="314" w:hRule="atLeast"/>
        </w:trPr>
        <w:tc>
          <w:tcPr>
            <w:tcW w:w="1766"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294" w:type="dxa"/>
            <w:vAlign w:val="top"/>
          </w:tcPr>
          <w:p>
            <w:pPr>
              <w:spacing w:before="83"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404" w:type="dxa"/>
            <w:vAlign w:val="top"/>
          </w:tcPr>
          <w:p>
            <w:pPr>
              <w:ind w:right="25"/>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6.28</w:t>
            </w:r>
          </w:p>
        </w:tc>
        <w:tc>
          <w:tcPr>
            <w:tcW w:w="1339" w:type="dxa"/>
            <w:vAlign w:val="top"/>
          </w:tcPr>
          <w:p>
            <w:pPr>
              <w:ind w:right="17"/>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6.28</w:t>
            </w:r>
          </w:p>
        </w:tc>
        <w:tc>
          <w:tcPr>
            <w:tcW w:w="1355" w:type="dxa"/>
            <w:vAlign w:val="top"/>
          </w:tcPr>
          <w:p>
            <w:pPr>
              <w:pStyle w:val="TableText"/>
              <w:rPr/>
            </w:pPr>
            <w:r/>
          </w:p>
        </w:tc>
      </w:tr>
      <w:tr>
        <w:trPr>
          <w:trHeight w:val="314" w:hRule="atLeast"/>
        </w:trPr>
        <w:tc>
          <w:tcPr>
            <w:tcW w:w="1766"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294" w:type="dxa"/>
            <w:vAlign w:val="top"/>
          </w:tcPr>
          <w:p>
            <w:pPr>
              <w:spacing w:before="83"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04" w:type="dxa"/>
            <w:vAlign w:val="top"/>
          </w:tcPr>
          <w:p>
            <w:pPr>
              <w:ind w:right="25"/>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3.21</w:t>
            </w:r>
          </w:p>
        </w:tc>
        <w:tc>
          <w:tcPr>
            <w:tcW w:w="1339" w:type="dxa"/>
            <w:vAlign w:val="top"/>
          </w:tcPr>
          <w:p>
            <w:pPr>
              <w:ind w:right="17"/>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3.21</w:t>
            </w:r>
          </w:p>
        </w:tc>
        <w:tc>
          <w:tcPr>
            <w:tcW w:w="1355" w:type="dxa"/>
            <w:vAlign w:val="top"/>
          </w:tcPr>
          <w:p>
            <w:pPr>
              <w:pStyle w:val="TableText"/>
              <w:rPr/>
            </w:pPr>
            <w:r/>
          </w:p>
        </w:tc>
      </w:tr>
      <w:tr>
        <w:trPr>
          <w:trHeight w:val="314" w:hRule="atLeast"/>
        </w:trPr>
        <w:tc>
          <w:tcPr>
            <w:tcW w:w="176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294" w:type="dxa"/>
            <w:vAlign w:val="top"/>
          </w:tcPr>
          <w:p>
            <w:pPr>
              <w:ind w:left="3"/>
              <w:spacing w:before="84"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404" w:type="dxa"/>
            <w:vAlign w:val="top"/>
          </w:tcPr>
          <w:p>
            <w:pPr>
              <w:ind w:right="25"/>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2.90</w:t>
            </w:r>
          </w:p>
        </w:tc>
        <w:tc>
          <w:tcPr>
            <w:tcW w:w="1339" w:type="dxa"/>
            <w:vAlign w:val="top"/>
          </w:tcPr>
          <w:p>
            <w:pPr>
              <w:ind w:right="17"/>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2.90</w:t>
            </w:r>
          </w:p>
        </w:tc>
        <w:tc>
          <w:tcPr>
            <w:tcW w:w="1355" w:type="dxa"/>
            <w:vAlign w:val="top"/>
          </w:tcPr>
          <w:p>
            <w:pPr>
              <w:pStyle w:val="TableText"/>
              <w:rPr/>
            </w:pPr>
            <w:r/>
          </w:p>
        </w:tc>
      </w:tr>
      <w:tr>
        <w:trPr>
          <w:trHeight w:val="314" w:hRule="atLeast"/>
        </w:trPr>
        <w:tc>
          <w:tcPr>
            <w:tcW w:w="176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2101199</w:t>
            </w:r>
          </w:p>
        </w:tc>
        <w:tc>
          <w:tcPr>
            <w:tcW w:w="3294" w:type="dxa"/>
            <w:vAlign w:val="top"/>
          </w:tcPr>
          <w:p>
            <w:pPr>
              <w:spacing w:before="84"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404" w:type="dxa"/>
            <w:vAlign w:val="top"/>
          </w:tcPr>
          <w:p>
            <w:pPr>
              <w:ind w:right="25"/>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0.39</w:t>
            </w:r>
          </w:p>
        </w:tc>
        <w:tc>
          <w:tcPr>
            <w:tcW w:w="1339" w:type="dxa"/>
            <w:vAlign w:val="top"/>
          </w:tcPr>
          <w:p>
            <w:pPr>
              <w:ind w:right="17"/>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0.39</w:t>
            </w:r>
          </w:p>
        </w:tc>
        <w:tc>
          <w:tcPr>
            <w:tcW w:w="1355" w:type="dxa"/>
            <w:vAlign w:val="top"/>
          </w:tcPr>
          <w:p>
            <w:pPr>
              <w:pStyle w:val="TableText"/>
              <w:rPr/>
            </w:pPr>
            <w:r/>
          </w:p>
        </w:tc>
      </w:tr>
      <w:tr>
        <w:trPr>
          <w:trHeight w:val="314" w:hRule="atLeast"/>
        </w:trPr>
        <w:tc>
          <w:tcPr>
            <w:tcW w:w="1766" w:type="dxa"/>
            <w:vAlign w:val="top"/>
          </w:tcPr>
          <w:p>
            <w:pPr>
              <w:ind w:left="8"/>
              <w:spacing w:before="84"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294" w:type="dxa"/>
            <w:vAlign w:val="top"/>
          </w:tcPr>
          <w:p>
            <w:pPr>
              <w:spacing w:before="84"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04" w:type="dxa"/>
            <w:vAlign w:val="top"/>
          </w:tcPr>
          <w:p>
            <w:pPr>
              <w:ind w:right="25"/>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22.34</w:t>
            </w:r>
          </w:p>
        </w:tc>
        <w:tc>
          <w:tcPr>
            <w:tcW w:w="1339" w:type="dxa"/>
            <w:vAlign w:val="top"/>
          </w:tcPr>
          <w:p>
            <w:pPr>
              <w:pStyle w:val="TableText"/>
              <w:ind w:right="16"/>
              <w:spacing w:before="104" w:line="172" w:lineRule="auto"/>
              <w:jc w:val="right"/>
              <w:rPr>
                <w:sz w:val="14"/>
                <w:szCs w:val="14"/>
              </w:rPr>
            </w:pPr>
            <w:r>
              <w:rPr>
                <w:sz w:val="14"/>
                <w:szCs w:val="14"/>
                <w:color w:val="212529"/>
              </w:rPr>
              <w:t>22.</w:t>
            </w:r>
            <w:r>
              <w:rPr>
                <w:sz w:val="14"/>
                <w:szCs w:val="14"/>
                <w:color w:val="212529"/>
                <w:spacing w:val="6"/>
              </w:rPr>
              <w:t xml:space="preserve"> </w:t>
            </w:r>
            <w:r>
              <w:rPr>
                <w:sz w:val="14"/>
                <w:szCs w:val="14"/>
                <w:color w:val="212529"/>
              </w:rPr>
              <w:t>34</w:t>
            </w:r>
          </w:p>
        </w:tc>
        <w:tc>
          <w:tcPr>
            <w:tcW w:w="1355" w:type="dxa"/>
            <w:vAlign w:val="top"/>
          </w:tcPr>
          <w:p>
            <w:pPr>
              <w:pStyle w:val="TableText"/>
              <w:rPr/>
            </w:pPr>
            <w:r/>
          </w:p>
        </w:tc>
      </w:tr>
      <w:tr>
        <w:trPr>
          <w:trHeight w:val="314" w:hRule="atLeast"/>
        </w:trPr>
        <w:tc>
          <w:tcPr>
            <w:tcW w:w="1766"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294" w:type="dxa"/>
            <w:vAlign w:val="top"/>
          </w:tcPr>
          <w:p>
            <w:pPr>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04" w:type="dxa"/>
            <w:vAlign w:val="top"/>
          </w:tcPr>
          <w:p>
            <w:pPr>
              <w:ind w:right="25"/>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22.34</w:t>
            </w:r>
          </w:p>
        </w:tc>
        <w:tc>
          <w:tcPr>
            <w:tcW w:w="1339" w:type="dxa"/>
            <w:vAlign w:val="top"/>
          </w:tcPr>
          <w:p>
            <w:pPr>
              <w:pStyle w:val="TableText"/>
              <w:ind w:right="16"/>
              <w:spacing w:before="104" w:line="172" w:lineRule="auto"/>
              <w:jc w:val="right"/>
              <w:rPr>
                <w:sz w:val="14"/>
                <w:szCs w:val="14"/>
              </w:rPr>
            </w:pPr>
            <w:r>
              <w:rPr>
                <w:sz w:val="14"/>
                <w:szCs w:val="14"/>
                <w:color w:val="212529"/>
              </w:rPr>
              <w:t>22.</w:t>
            </w:r>
            <w:r>
              <w:rPr>
                <w:sz w:val="14"/>
                <w:szCs w:val="14"/>
                <w:color w:val="212529"/>
                <w:spacing w:val="6"/>
              </w:rPr>
              <w:t xml:space="preserve"> </w:t>
            </w:r>
            <w:r>
              <w:rPr>
                <w:sz w:val="14"/>
                <w:szCs w:val="14"/>
                <w:color w:val="212529"/>
              </w:rPr>
              <w:t>34</w:t>
            </w:r>
          </w:p>
        </w:tc>
        <w:tc>
          <w:tcPr>
            <w:tcW w:w="1355" w:type="dxa"/>
            <w:vAlign w:val="top"/>
          </w:tcPr>
          <w:p>
            <w:pPr>
              <w:pStyle w:val="TableText"/>
              <w:rPr/>
            </w:pPr>
            <w:r/>
          </w:p>
        </w:tc>
      </w:tr>
      <w:tr>
        <w:trPr>
          <w:trHeight w:val="319" w:hRule="atLeast"/>
        </w:trPr>
        <w:tc>
          <w:tcPr>
            <w:tcW w:w="1766"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294" w:type="dxa"/>
            <w:vAlign w:val="top"/>
          </w:tcPr>
          <w:p>
            <w:pPr>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04" w:type="dxa"/>
            <w:vAlign w:val="top"/>
          </w:tcPr>
          <w:p>
            <w:pPr>
              <w:ind w:right="25"/>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22.34</w:t>
            </w:r>
          </w:p>
        </w:tc>
        <w:tc>
          <w:tcPr>
            <w:tcW w:w="1339" w:type="dxa"/>
            <w:vAlign w:val="top"/>
          </w:tcPr>
          <w:p>
            <w:pPr>
              <w:ind w:right="17"/>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22.34</w:t>
            </w:r>
          </w:p>
        </w:tc>
        <w:tc>
          <w:tcPr>
            <w:tcW w:w="1355" w:type="dxa"/>
            <w:vAlign w:val="top"/>
          </w:tcPr>
          <w:p>
            <w:pPr>
              <w:pStyle w:val="TableText"/>
              <w:rPr/>
            </w:pPr>
            <w:r/>
          </w:p>
        </w:tc>
      </w:tr>
    </w:tbl>
    <w:p>
      <w:pPr>
        <w:pStyle w:val="BodyText"/>
        <w:rPr/>
      </w:pPr>
      <w:r/>
    </w:p>
    <w:p>
      <w:pPr>
        <w:sectPr>
          <w:headerReference w:type="default" r:id="rId14"/>
          <w:footerReference w:type="default" r:id="rId15"/>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4" w:hRule="atLeast"/>
        </w:trPr>
        <w:tc>
          <w:tcPr>
            <w:tcW w:w="19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4" w:line="225" w:lineRule="auto"/>
              <w:jc w:val="right"/>
              <w:rPr>
                <w:rFonts w:ascii="SimSun" w:hAnsi="SimSun" w:eastAsia="SimSun" w:cs="SimSun"/>
                <w:sz w:val="14"/>
                <w:szCs w:val="14"/>
              </w:rPr>
            </w:pPr>
            <w:r>
              <w:rPr>
                <w:rFonts w:ascii="SimSun" w:hAnsi="SimSun" w:eastAsia="SimSun" w:cs="SimSun"/>
                <w:sz w:val="14"/>
                <w:szCs w:val="14"/>
                <w:color w:val="212529"/>
                <w:spacing w:val="2"/>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84" w:type="dxa"/>
            <w:vAlign w:val="top"/>
            <w:gridSpan w:val="6"/>
            <w:tcBorders>
              <w:top w:val="single" w:color="FFFFFF" w:sz="4" w:space="0"/>
              <w:left w:val="single" w:color="FFFFFF" w:sz="2" w:space="0"/>
              <w:right w:val="single" w:color="FFFFFF" w:sz="2" w:space="0"/>
            </w:tcBorders>
          </w:tcPr>
          <w:p>
            <w:pPr>
              <w:ind w:left="9"/>
              <w:spacing w:before="123" w:line="233" w:lineRule="auto"/>
              <w:rPr>
                <w:rFonts w:ascii="SimSun" w:hAnsi="SimSun" w:eastAsia="SimSun" w:cs="SimSun"/>
                <w:sz w:val="12"/>
                <w:szCs w:val="12"/>
              </w:rPr>
            </w:pPr>
            <w:r>
              <w:rPr>
                <w:rFonts w:ascii="SimSun" w:hAnsi="SimSun" w:eastAsia="SimSun" w:cs="SimSun"/>
                <w:sz w:val="12"/>
                <w:szCs w:val="12"/>
                <w:color w:val="212529"/>
                <w:spacing w:val="9"/>
              </w:rPr>
              <w:t>部门名称：中国共产党山西省兴县委员会政法委员会</w:t>
            </w:r>
          </w:p>
        </w:tc>
        <w:tc>
          <w:tcPr>
            <w:tcW w:w="1074" w:type="dxa"/>
            <w:vAlign w:val="top"/>
            <w:tcBorders>
              <w:top w:val="single" w:color="FFFFFF" w:sz="4" w:space="0"/>
              <w:left w:val="single" w:color="FFFFFF" w:sz="2" w:space="0"/>
              <w:right w:val="single" w:color="FFFFFF" w:sz="2" w:space="0"/>
            </w:tcBorders>
          </w:tcPr>
          <w:p>
            <w:pPr>
              <w:ind w:left="401"/>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49" w:type="dxa"/>
            <w:vAlign w:val="top"/>
            <w:vMerge w:val="restart"/>
            <w:tcBorders>
              <w:bottom w:val="nil"/>
            </w:tcBorders>
          </w:tcPr>
          <w:p>
            <w:pPr>
              <w:ind w:left="80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48" w:type="dxa"/>
            <w:vAlign w:val="top"/>
            <w:vMerge w:val="restart"/>
            <w:tcBorders>
              <w:bottom w:val="nil"/>
            </w:tcBorders>
          </w:tcPr>
          <w:p>
            <w:pPr>
              <w:ind w:left="34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30" w:type="dxa"/>
            <w:vAlign w:val="top"/>
            <w:vMerge w:val="restart"/>
            <w:tcBorders>
              <w:bottom w:val="nil"/>
            </w:tcBorders>
          </w:tcPr>
          <w:p>
            <w:pPr>
              <w:ind w:left="84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31" w:type="dxa"/>
            <w:vAlign w:val="top"/>
            <w:gridSpan w:val="4"/>
          </w:tcPr>
          <w:p>
            <w:pPr>
              <w:ind w:left="188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49" w:type="dxa"/>
            <w:vAlign w:val="top"/>
            <w:vMerge w:val="continue"/>
            <w:tcBorders>
              <w:top w:val="nil"/>
            </w:tcBorders>
          </w:tcPr>
          <w:p>
            <w:pPr>
              <w:pStyle w:val="TableText"/>
              <w:rPr/>
            </w:pPr>
            <w:r/>
          </w:p>
        </w:tc>
        <w:tc>
          <w:tcPr>
            <w:tcW w:w="1048"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4"/>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69" w:type="dxa"/>
            <w:vAlign w:val="top"/>
          </w:tcPr>
          <w:p>
            <w:pPr>
              <w:ind w:left="3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40" w:type="dxa"/>
            <w:vAlign w:val="top"/>
          </w:tcPr>
          <w:p>
            <w:pPr>
              <w:ind w:left="57"/>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97"/>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预算</w:t>
            </w:r>
          </w:p>
        </w:tc>
        <w:tc>
          <w:tcPr>
            <w:tcW w:w="1074" w:type="dxa"/>
            <w:vAlign w:val="top"/>
          </w:tcPr>
          <w:p>
            <w:pPr>
              <w:ind w:left="56"/>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61"/>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924.16</w:t>
            </w:r>
          </w:p>
        </w:tc>
        <w:tc>
          <w:tcPr>
            <w:tcW w:w="2030"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48" w:type="dxa"/>
            <w:vAlign w:val="top"/>
          </w:tcPr>
          <w:p>
            <w:pPr>
              <w:ind w:right="23"/>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855.69</w:t>
            </w:r>
          </w:p>
        </w:tc>
        <w:tc>
          <w:tcPr>
            <w:tcW w:w="1069" w:type="dxa"/>
            <w:vAlign w:val="top"/>
          </w:tcPr>
          <w:p>
            <w:pPr>
              <w:ind w:right="18"/>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855.69</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3"/>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1" w:right="75"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48"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33.35</w:t>
            </w:r>
          </w:p>
        </w:tc>
        <w:tc>
          <w:tcPr>
            <w:tcW w:w="1069"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33.35</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48"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12.78</w:t>
            </w:r>
          </w:p>
        </w:tc>
        <w:tc>
          <w:tcPr>
            <w:tcW w:w="106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12.78</w:t>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4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22.34</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22.34</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0" w:right="75"/>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right="75"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4" w:hRule="atLeast"/>
        </w:trPr>
        <w:tc>
          <w:tcPr>
            <w:tcW w:w="1949" w:type="dxa"/>
            <w:vAlign w:val="top"/>
          </w:tcPr>
          <w:p>
            <w:pPr>
              <w:ind w:left="478"/>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48" w:type="dxa"/>
            <w:vAlign w:val="top"/>
          </w:tcPr>
          <w:p>
            <w:pPr>
              <w:pStyle w:val="TableText"/>
              <w:ind w:left="272"/>
              <w:spacing w:before="137" w:line="187" w:lineRule="auto"/>
              <w:rPr>
                <w:sz w:val="13"/>
                <w:szCs w:val="13"/>
              </w:rPr>
            </w:pPr>
            <w:r>
              <w:rPr>
                <w:sz w:val="13"/>
                <w:szCs w:val="13"/>
                <w:color w:val="212529"/>
                <w:spacing w:val="3"/>
              </w:rPr>
              <w:t>924.</w:t>
            </w:r>
            <w:r>
              <w:rPr>
                <w:sz w:val="13"/>
                <w:szCs w:val="13"/>
                <w:color w:val="212529"/>
                <w:spacing w:val="24"/>
                <w:w w:val="101"/>
              </w:rPr>
              <w:t xml:space="preserve"> </w:t>
            </w:r>
            <w:r>
              <w:rPr>
                <w:sz w:val="13"/>
                <w:szCs w:val="13"/>
                <w:color w:val="212529"/>
                <w:spacing w:val="3"/>
              </w:rPr>
              <w:t>16</w:t>
            </w:r>
          </w:p>
        </w:tc>
        <w:tc>
          <w:tcPr>
            <w:tcW w:w="2030" w:type="dxa"/>
            <w:vAlign w:val="top"/>
          </w:tcPr>
          <w:p>
            <w:pPr>
              <w:ind w:left="51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48" w:type="dxa"/>
            <w:vAlign w:val="top"/>
          </w:tcPr>
          <w:p>
            <w:pPr>
              <w:pStyle w:val="TableText"/>
              <w:ind w:left="270"/>
              <w:spacing w:before="137" w:line="187" w:lineRule="auto"/>
              <w:rPr>
                <w:sz w:val="13"/>
                <w:szCs w:val="13"/>
              </w:rPr>
            </w:pPr>
            <w:r>
              <w:rPr>
                <w:sz w:val="13"/>
                <w:szCs w:val="13"/>
                <w:color w:val="212529"/>
                <w:spacing w:val="3"/>
              </w:rPr>
              <w:t>924.</w:t>
            </w:r>
            <w:r>
              <w:rPr>
                <w:sz w:val="13"/>
                <w:szCs w:val="13"/>
                <w:color w:val="212529"/>
                <w:spacing w:val="24"/>
                <w:w w:val="101"/>
              </w:rPr>
              <w:t xml:space="preserve"> </w:t>
            </w:r>
            <w:r>
              <w:rPr>
                <w:sz w:val="13"/>
                <w:szCs w:val="13"/>
                <w:color w:val="212529"/>
                <w:spacing w:val="3"/>
              </w:rPr>
              <w:t>16</w:t>
            </w:r>
          </w:p>
        </w:tc>
        <w:tc>
          <w:tcPr>
            <w:tcW w:w="1069" w:type="dxa"/>
            <w:vAlign w:val="top"/>
          </w:tcPr>
          <w:p>
            <w:pPr>
              <w:pStyle w:val="TableText"/>
              <w:ind w:left="284"/>
              <w:spacing w:before="137" w:line="173" w:lineRule="auto"/>
              <w:rPr>
                <w:sz w:val="14"/>
                <w:szCs w:val="14"/>
              </w:rPr>
            </w:pPr>
            <w:r>
              <w:rPr>
                <w:sz w:val="14"/>
                <w:szCs w:val="14"/>
                <w:color w:val="212529"/>
              </w:rPr>
              <w:t>924.</w:t>
            </w:r>
            <w:r>
              <w:rPr>
                <w:sz w:val="14"/>
                <w:szCs w:val="14"/>
                <w:color w:val="212529"/>
                <w:spacing w:val="8"/>
              </w:rPr>
              <w:t xml:space="preserve"> </w:t>
            </w:r>
            <w:r>
              <w:rPr>
                <w:sz w:val="14"/>
                <w:szCs w:val="14"/>
                <w:color w:val="212529"/>
              </w:rPr>
              <w:t>16</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6"/>
          <w:footerReference w:type="default" r:id="rId17"/>
          <w:pgSz w:w="11900" w:h="16840"/>
          <w:pgMar w:top="642" w:right="0" w:bottom="340" w:left="0" w:header="326" w:footer="111"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3" w:hRule="atLeast"/>
        </w:trPr>
        <w:tc>
          <w:tcPr>
            <w:tcW w:w="1949"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10"/>
              </w:rPr>
              <w:t>上年财政拨款结转</w:t>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3" w:hRule="atLeast"/>
        </w:trPr>
        <w:tc>
          <w:tcPr>
            <w:tcW w:w="1949" w:type="dxa"/>
            <w:vAlign w:val="top"/>
          </w:tcPr>
          <w:p>
            <w:pPr>
              <w:ind w:left="64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48" w:type="dxa"/>
            <w:vAlign w:val="top"/>
          </w:tcPr>
          <w:p>
            <w:pPr>
              <w:pStyle w:val="TableText"/>
              <w:ind w:left="272"/>
              <w:spacing w:before="135" w:line="187" w:lineRule="auto"/>
              <w:rPr>
                <w:sz w:val="13"/>
                <w:szCs w:val="13"/>
              </w:rPr>
            </w:pPr>
            <w:r>
              <w:rPr>
                <w:sz w:val="13"/>
                <w:szCs w:val="13"/>
                <w:color w:val="212529"/>
                <w:spacing w:val="3"/>
              </w:rPr>
              <w:t>924.</w:t>
            </w:r>
            <w:r>
              <w:rPr>
                <w:sz w:val="13"/>
                <w:szCs w:val="13"/>
                <w:color w:val="212529"/>
                <w:spacing w:val="24"/>
                <w:w w:val="101"/>
              </w:rPr>
              <w:t xml:space="preserve"> </w:t>
            </w:r>
            <w:r>
              <w:rPr>
                <w:sz w:val="13"/>
                <w:szCs w:val="13"/>
                <w:color w:val="212529"/>
                <w:spacing w:val="3"/>
              </w:rPr>
              <w:t>16</w:t>
            </w:r>
          </w:p>
        </w:tc>
        <w:tc>
          <w:tcPr>
            <w:tcW w:w="2030" w:type="dxa"/>
            <w:vAlign w:val="top"/>
          </w:tcPr>
          <w:p>
            <w:pPr>
              <w:ind w:left="67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48" w:type="dxa"/>
            <w:vAlign w:val="top"/>
          </w:tcPr>
          <w:p>
            <w:pPr>
              <w:pStyle w:val="TableText"/>
              <w:ind w:left="270"/>
              <w:spacing w:before="135" w:line="187" w:lineRule="auto"/>
              <w:rPr>
                <w:sz w:val="13"/>
                <w:szCs w:val="13"/>
              </w:rPr>
            </w:pPr>
            <w:r>
              <w:rPr>
                <w:sz w:val="13"/>
                <w:szCs w:val="13"/>
                <w:color w:val="212529"/>
                <w:spacing w:val="3"/>
              </w:rPr>
              <w:t>924.</w:t>
            </w:r>
            <w:r>
              <w:rPr>
                <w:sz w:val="13"/>
                <w:szCs w:val="13"/>
                <w:color w:val="212529"/>
                <w:spacing w:val="24"/>
                <w:w w:val="101"/>
              </w:rPr>
              <w:t xml:space="preserve"> </w:t>
            </w:r>
            <w:r>
              <w:rPr>
                <w:sz w:val="13"/>
                <w:szCs w:val="13"/>
                <w:color w:val="212529"/>
                <w:spacing w:val="3"/>
              </w:rPr>
              <w:t>16</w:t>
            </w:r>
          </w:p>
        </w:tc>
        <w:tc>
          <w:tcPr>
            <w:tcW w:w="1069" w:type="dxa"/>
            <w:vAlign w:val="top"/>
          </w:tcPr>
          <w:p>
            <w:pPr>
              <w:pStyle w:val="TableText"/>
              <w:ind w:left="284"/>
              <w:spacing w:before="135" w:line="173" w:lineRule="auto"/>
              <w:rPr>
                <w:sz w:val="14"/>
                <w:szCs w:val="14"/>
              </w:rPr>
            </w:pPr>
            <w:r>
              <w:rPr>
                <w:sz w:val="14"/>
                <w:szCs w:val="14"/>
                <w:color w:val="212529"/>
              </w:rPr>
              <w:t>924.</w:t>
            </w:r>
            <w:r>
              <w:rPr>
                <w:sz w:val="14"/>
                <w:szCs w:val="14"/>
                <w:color w:val="212529"/>
                <w:spacing w:val="8"/>
              </w:rPr>
              <w:t xml:space="preserve"> </w:t>
            </w:r>
            <w:r>
              <w:rPr>
                <w:sz w:val="14"/>
                <w:szCs w:val="14"/>
                <w:color w:val="212529"/>
              </w:rPr>
              <w:t>16</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8"/>
          <w:footerReference w:type="default" r:id="rId19"/>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58"/>
        <w:gridCol w:w="3121"/>
        <w:gridCol w:w="1533"/>
        <w:gridCol w:w="1393"/>
        <w:gridCol w:w="1453"/>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419"/>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05"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部门名称：中国共产党山西省兴县委员会政法委员会</w:t>
            </w:r>
          </w:p>
        </w:tc>
        <w:tc>
          <w:tcPr>
            <w:tcW w:w="1453" w:type="dxa"/>
            <w:vAlign w:val="top"/>
            <w:tcBorders>
              <w:top w:val="single" w:color="FFFFFF" w:sz="4" w:space="0"/>
              <w:left w:val="single" w:color="FFFFFF" w:sz="2" w:space="0"/>
              <w:right w:val="single" w:color="FFFFFF" w:sz="2" w:space="0"/>
            </w:tcBorders>
          </w:tcPr>
          <w:p>
            <w:pPr>
              <w:ind w:left="780"/>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779" w:type="dxa"/>
            <w:vAlign w:val="top"/>
            <w:gridSpan w:val="2"/>
          </w:tcPr>
          <w:p>
            <w:pPr>
              <w:ind w:left="2216"/>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79" w:type="dxa"/>
            <w:vAlign w:val="top"/>
            <w:gridSpan w:val="3"/>
          </w:tcPr>
          <w:p>
            <w:pPr>
              <w:ind w:left="1695"/>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58" w:type="dxa"/>
            <w:vAlign w:val="top"/>
          </w:tcPr>
          <w:p>
            <w:pPr>
              <w:ind w:left="49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21" w:type="dxa"/>
            <w:vAlign w:val="top"/>
          </w:tcPr>
          <w:p>
            <w:pPr>
              <w:ind w:left="1223"/>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33" w:type="dxa"/>
            <w:vAlign w:val="top"/>
          </w:tcPr>
          <w:p>
            <w:pPr>
              <w:ind w:left="593"/>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ind w:left="359"/>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453" w:type="dxa"/>
            <w:vAlign w:val="top"/>
          </w:tcPr>
          <w:p>
            <w:pPr>
              <w:ind w:left="393"/>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779" w:type="dxa"/>
            <w:vAlign w:val="top"/>
            <w:gridSpan w:val="2"/>
          </w:tcPr>
          <w:p>
            <w:pPr>
              <w:ind w:left="2218"/>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33" w:type="dxa"/>
            <w:vAlign w:val="top"/>
          </w:tcPr>
          <w:p>
            <w:pPr>
              <w:pStyle w:val="TableText"/>
              <w:ind w:left="1018"/>
              <w:spacing w:before="87" w:line="186" w:lineRule="auto"/>
              <w:rPr>
                <w:sz w:val="13"/>
                <w:szCs w:val="13"/>
              </w:rPr>
            </w:pPr>
            <w:r>
              <w:rPr>
                <w:sz w:val="13"/>
                <w:szCs w:val="13"/>
                <w:color w:val="212529"/>
                <w:spacing w:val="3"/>
              </w:rPr>
              <w:t>924.</w:t>
            </w:r>
            <w:r>
              <w:rPr>
                <w:sz w:val="13"/>
                <w:szCs w:val="13"/>
                <w:color w:val="212529"/>
                <w:spacing w:val="24"/>
                <w:w w:val="101"/>
              </w:rPr>
              <w:t xml:space="preserve"> </w:t>
            </w:r>
            <w:r>
              <w:rPr>
                <w:sz w:val="13"/>
                <w:szCs w:val="13"/>
                <w:color w:val="212529"/>
                <w:spacing w:val="3"/>
              </w:rPr>
              <w:t>16</w:t>
            </w:r>
          </w:p>
        </w:tc>
        <w:tc>
          <w:tcPr>
            <w:tcW w:w="1393" w:type="dxa"/>
            <w:vAlign w:val="top"/>
          </w:tcPr>
          <w:p>
            <w:pPr>
              <w:pStyle w:val="TableText"/>
              <w:ind w:right="15"/>
              <w:spacing w:before="87" w:line="186" w:lineRule="auto"/>
              <w:jc w:val="right"/>
              <w:rPr>
                <w:sz w:val="13"/>
                <w:szCs w:val="13"/>
              </w:rPr>
            </w:pPr>
            <w:r>
              <w:rPr>
                <w:sz w:val="13"/>
                <w:szCs w:val="13"/>
                <w:color w:val="212529"/>
                <w:spacing w:val="4"/>
              </w:rPr>
              <w:t>308.</w:t>
            </w:r>
            <w:r>
              <w:rPr>
                <w:sz w:val="13"/>
                <w:szCs w:val="13"/>
                <w:color w:val="212529"/>
                <w:spacing w:val="17"/>
                <w:w w:val="101"/>
              </w:rPr>
              <w:t xml:space="preserve"> </w:t>
            </w:r>
            <w:r>
              <w:rPr>
                <w:sz w:val="13"/>
                <w:szCs w:val="13"/>
                <w:color w:val="212529"/>
                <w:spacing w:val="4"/>
              </w:rPr>
              <w:t>04</w:t>
            </w:r>
          </w:p>
        </w:tc>
        <w:tc>
          <w:tcPr>
            <w:tcW w:w="1453" w:type="dxa"/>
            <w:vAlign w:val="top"/>
          </w:tcPr>
          <w:p>
            <w:pPr>
              <w:pStyle w:val="TableText"/>
              <w:ind w:left="941"/>
              <w:spacing w:before="87" w:line="186" w:lineRule="auto"/>
              <w:rPr>
                <w:sz w:val="13"/>
                <w:szCs w:val="13"/>
              </w:rPr>
            </w:pPr>
            <w:r>
              <w:rPr>
                <w:sz w:val="13"/>
                <w:szCs w:val="13"/>
                <w:color w:val="212529"/>
                <w:spacing w:val="2"/>
              </w:rPr>
              <w:t>616.</w:t>
            </w:r>
            <w:r>
              <w:rPr>
                <w:sz w:val="13"/>
                <w:szCs w:val="13"/>
                <w:color w:val="212529"/>
                <w:spacing w:val="27"/>
                <w:w w:val="101"/>
              </w:rPr>
              <w:t xml:space="preserve"> </w:t>
            </w:r>
            <w:r>
              <w:rPr>
                <w:sz w:val="13"/>
                <w:szCs w:val="13"/>
                <w:color w:val="212529"/>
                <w:spacing w:val="2"/>
              </w:rPr>
              <w:t>12</w:t>
            </w:r>
          </w:p>
        </w:tc>
      </w:tr>
      <w:tr>
        <w:trPr>
          <w:trHeight w:val="292" w:hRule="atLeast"/>
        </w:trPr>
        <w:tc>
          <w:tcPr>
            <w:tcW w:w="1658"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201</w:t>
            </w:r>
          </w:p>
        </w:tc>
        <w:tc>
          <w:tcPr>
            <w:tcW w:w="3121" w:type="dxa"/>
            <w:vAlign w:val="top"/>
          </w:tcPr>
          <w:p>
            <w:pPr>
              <w:ind w:left="9"/>
              <w:spacing w:before="69" w:line="229" w:lineRule="auto"/>
              <w:rPr>
                <w:rFonts w:ascii="SimSun" w:hAnsi="SimSun" w:eastAsia="SimSun" w:cs="SimSun"/>
                <w:sz w:val="15"/>
                <w:szCs w:val="15"/>
              </w:rPr>
            </w:pPr>
            <w:r>
              <w:rPr>
                <w:rFonts w:ascii="SimSun" w:hAnsi="SimSun" w:eastAsia="SimSun" w:cs="SimSun"/>
                <w:sz w:val="15"/>
                <w:szCs w:val="15"/>
                <w:color w:val="212529"/>
                <w:spacing w:val="10"/>
              </w:rPr>
              <w:t>一般公共服务支出</w:t>
            </w:r>
          </w:p>
        </w:tc>
        <w:tc>
          <w:tcPr>
            <w:tcW w:w="1533" w:type="dxa"/>
            <w:vAlign w:val="top"/>
          </w:tcPr>
          <w:p>
            <w:pPr>
              <w:ind w:right="2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855.69</w:t>
            </w:r>
          </w:p>
        </w:tc>
        <w:tc>
          <w:tcPr>
            <w:tcW w:w="1393"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239.57</w:t>
            </w:r>
          </w:p>
        </w:tc>
        <w:tc>
          <w:tcPr>
            <w:tcW w:w="1453"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616.12</w:t>
            </w:r>
          </w:p>
        </w:tc>
      </w:tr>
      <w:tr>
        <w:trPr>
          <w:trHeight w:val="292" w:hRule="atLeast"/>
        </w:trPr>
        <w:tc>
          <w:tcPr>
            <w:tcW w:w="1658"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20136</w:t>
            </w:r>
          </w:p>
        </w:tc>
        <w:tc>
          <w:tcPr>
            <w:tcW w:w="3121" w:type="dxa"/>
            <w:vAlign w:val="top"/>
          </w:tcPr>
          <w:p>
            <w:pPr>
              <w:ind w:left="6"/>
              <w:spacing w:before="69" w:line="229" w:lineRule="auto"/>
              <w:rPr>
                <w:rFonts w:ascii="SimSun" w:hAnsi="SimSun" w:eastAsia="SimSun" w:cs="SimSun"/>
                <w:sz w:val="15"/>
                <w:szCs w:val="15"/>
              </w:rPr>
            </w:pPr>
            <w:r>
              <w:rPr>
                <w:rFonts w:ascii="SimSun" w:hAnsi="SimSun" w:eastAsia="SimSun" w:cs="SimSun"/>
                <w:sz w:val="15"/>
                <w:szCs w:val="15"/>
                <w:color w:val="212529"/>
                <w:spacing w:val="11"/>
              </w:rPr>
              <w:t>其他共产党事务支出</w:t>
            </w:r>
          </w:p>
        </w:tc>
        <w:tc>
          <w:tcPr>
            <w:tcW w:w="1533" w:type="dxa"/>
            <w:vAlign w:val="top"/>
          </w:tcPr>
          <w:p>
            <w:pPr>
              <w:ind w:right="2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855.69</w:t>
            </w:r>
          </w:p>
        </w:tc>
        <w:tc>
          <w:tcPr>
            <w:tcW w:w="1393"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239.57</w:t>
            </w:r>
          </w:p>
        </w:tc>
        <w:tc>
          <w:tcPr>
            <w:tcW w:w="1453"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616.12</w:t>
            </w:r>
          </w:p>
        </w:tc>
      </w:tr>
      <w:tr>
        <w:trPr>
          <w:trHeight w:val="292" w:hRule="atLeast"/>
        </w:trPr>
        <w:tc>
          <w:tcPr>
            <w:tcW w:w="1658"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2013601</w:t>
            </w:r>
          </w:p>
        </w:tc>
        <w:tc>
          <w:tcPr>
            <w:tcW w:w="3121" w:type="dxa"/>
            <w:vAlign w:val="top"/>
          </w:tcPr>
          <w:p>
            <w:pPr>
              <w:ind w:left="7"/>
              <w:spacing w:before="70" w:line="230" w:lineRule="auto"/>
              <w:rPr>
                <w:rFonts w:ascii="SimSun" w:hAnsi="SimSun" w:eastAsia="SimSun" w:cs="SimSun"/>
                <w:sz w:val="15"/>
                <w:szCs w:val="15"/>
              </w:rPr>
            </w:pPr>
            <w:r>
              <w:rPr>
                <w:rFonts w:ascii="SimSun" w:hAnsi="SimSun" w:eastAsia="SimSun" w:cs="SimSun"/>
                <w:sz w:val="15"/>
                <w:szCs w:val="15"/>
                <w:color w:val="212529"/>
                <w:spacing w:val="9"/>
              </w:rPr>
              <w:t>行政运行</w:t>
            </w:r>
          </w:p>
        </w:tc>
        <w:tc>
          <w:tcPr>
            <w:tcW w:w="1533" w:type="dxa"/>
            <w:vAlign w:val="top"/>
          </w:tcPr>
          <w:p>
            <w:pPr>
              <w:ind w:right="2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183.16</w:t>
            </w:r>
          </w:p>
        </w:tc>
        <w:tc>
          <w:tcPr>
            <w:tcW w:w="1393"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183.16</w:t>
            </w:r>
          </w:p>
        </w:tc>
        <w:tc>
          <w:tcPr>
            <w:tcW w:w="1453" w:type="dxa"/>
            <w:vAlign w:val="top"/>
          </w:tcPr>
          <w:p>
            <w:pPr>
              <w:pStyle w:val="TableText"/>
              <w:rPr/>
            </w:pPr>
            <w:r/>
          </w:p>
        </w:tc>
      </w:tr>
      <w:tr>
        <w:trPr>
          <w:trHeight w:val="292" w:hRule="atLeast"/>
        </w:trPr>
        <w:tc>
          <w:tcPr>
            <w:tcW w:w="1658"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2013650</w:t>
            </w:r>
          </w:p>
        </w:tc>
        <w:tc>
          <w:tcPr>
            <w:tcW w:w="3121" w:type="dxa"/>
            <w:vAlign w:val="top"/>
          </w:tcPr>
          <w:p>
            <w:pPr>
              <w:ind w:left="8"/>
              <w:spacing w:before="70" w:line="230" w:lineRule="auto"/>
              <w:rPr>
                <w:rFonts w:ascii="SimSun" w:hAnsi="SimSun" w:eastAsia="SimSun" w:cs="SimSun"/>
                <w:sz w:val="15"/>
                <w:szCs w:val="15"/>
              </w:rPr>
            </w:pPr>
            <w:r>
              <w:rPr>
                <w:rFonts w:ascii="SimSun" w:hAnsi="SimSun" w:eastAsia="SimSun" w:cs="SimSun"/>
                <w:sz w:val="15"/>
                <w:szCs w:val="15"/>
                <w:color w:val="212529"/>
                <w:spacing w:val="9"/>
              </w:rPr>
              <w:t>事业运行</w:t>
            </w:r>
          </w:p>
        </w:tc>
        <w:tc>
          <w:tcPr>
            <w:tcW w:w="1533" w:type="dxa"/>
            <w:vAlign w:val="top"/>
          </w:tcPr>
          <w:p>
            <w:pPr>
              <w:ind w:right="2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56.42</w:t>
            </w:r>
          </w:p>
        </w:tc>
        <w:tc>
          <w:tcPr>
            <w:tcW w:w="1393"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56.42</w:t>
            </w:r>
          </w:p>
        </w:tc>
        <w:tc>
          <w:tcPr>
            <w:tcW w:w="1453" w:type="dxa"/>
            <w:vAlign w:val="top"/>
          </w:tcPr>
          <w:p>
            <w:pPr>
              <w:pStyle w:val="TableText"/>
              <w:rPr/>
            </w:pPr>
            <w:r/>
          </w:p>
        </w:tc>
      </w:tr>
      <w:tr>
        <w:trPr>
          <w:trHeight w:val="292" w:hRule="atLeast"/>
        </w:trPr>
        <w:tc>
          <w:tcPr>
            <w:tcW w:w="1658"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2013699</w:t>
            </w:r>
          </w:p>
        </w:tc>
        <w:tc>
          <w:tcPr>
            <w:tcW w:w="3121" w:type="dxa"/>
            <w:vAlign w:val="top"/>
          </w:tcPr>
          <w:p>
            <w:pPr>
              <w:ind w:left="6"/>
              <w:spacing w:before="71" w:line="229" w:lineRule="auto"/>
              <w:rPr>
                <w:rFonts w:ascii="SimSun" w:hAnsi="SimSun" w:eastAsia="SimSun" w:cs="SimSun"/>
                <w:sz w:val="15"/>
                <w:szCs w:val="15"/>
              </w:rPr>
            </w:pPr>
            <w:r>
              <w:rPr>
                <w:rFonts w:ascii="SimSun" w:hAnsi="SimSun" w:eastAsia="SimSun" w:cs="SimSun"/>
                <w:sz w:val="15"/>
                <w:szCs w:val="15"/>
                <w:color w:val="212529"/>
                <w:spacing w:val="11"/>
              </w:rPr>
              <w:t>其他共产党事务支出</w:t>
            </w:r>
          </w:p>
        </w:tc>
        <w:tc>
          <w:tcPr>
            <w:tcW w:w="1533" w:type="dxa"/>
            <w:vAlign w:val="top"/>
          </w:tcPr>
          <w:p>
            <w:pPr>
              <w:ind w:right="2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616.12</w:t>
            </w:r>
          </w:p>
        </w:tc>
        <w:tc>
          <w:tcPr>
            <w:tcW w:w="1393" w:type="dxa"/>
            <w:vAlign w:val="top"/>
          </w:tcPr>
          <w:p>
            <w:pPr>
              <w:pStyle w:val="TableText"/>
              <w:rPr/>
            </w:pPr>
            <w:r/>
          </w:p>
        </w:tc>
        <w:tc>
          <w:tcPr>
            <w:tcW w:w="1453"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616.12</w:t>
            </w:r>
          </w:p>
        </w:tc>
      </w:tr>
      <w:tr>
        <w:trPr>
          <w:trHeight w:val="292" w:hRule="atLeast"/>
        </w:trPr>
        <w:tc>
          <w:tcPr>
            <w:tcW w:w="1658"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21" w:type="dxa"/>
            <w:vAlign w:val="top"/>
          </w:tcPr>
          <w:p>
            <w:pPr>
              <w:ind w:left="8"/>
              <w:spacing w:before="72"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33" w:type="dxa"/>
            <w:vAlign w:val="top"/>
          </w:tcPr>
          <w:p>
            <w:pPr>
              <w:ind w:right="2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33.35</w:t>
            </w:r>
          </w:p>
        </w:tc>
        <w:tc>
          <w:tcPr>
            <w:tcW w:w="1393"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33.35</w:t>
            </w:r>
          </w:p>
        </w:tc>
        <w:tc>
          <w:tcPr>
            <w:tcW w:w="1453" w:type="dxa"/>
            <w:vAlign w:val="top"/>
          </w:tcPr>
          <w:p>
            <w:pPr>
              <w:pStyle w:val="TableText"/>
              <w:rPr/>
            </w:pPr>
            <w:r/>
          </w:p>
        </w:tc>
      </w:tr>
      <w:tr>
        <w:trPr>
          <w:trHeight w:val="292" w:hRule="atLeast"/>
        </w:trPr>
        <w:tc>
          <w:tcPr>
            <w:tcW w:w="1658"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21" w:type="dxa"/>
            <w:vAlign w:val="top"/>
          </w:tcPr>
          <w:p>
            <w:pPr>
              <w:ind w:left="7"/>
              <w:spacing w:before="73"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33" w:type="dxa"/>
            <w:vAlign w:val="top"/>
          </w:tcPr>
          <w:p>
            <w:pPr>
              <w:ind w:right="2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33.35</w:t>
            </w:r>
          </w:p>
        </w:tc>
        <w:tc>
          <w:tcPr>
            <w:tcW w:w="1393"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33.35</w:t>
            </w:r>
          </w:p>
        </w:tc>
        <w:tc>
          <w:tcPr>
            <w:tcW w:w="1453" w:type="dxa"/>
            <w:vAlign w:val="top"/>
          </w:tcPr>
          <w:p>
            <w:pPr>
              <w:pStyle w:val="TableText"/>
              <w:rPr/>
            </w:pPr>
            <w:r/>
          </w:p>
        </w:tc>
      </w:tr>
      <w:tr>
        <w:trPr>
          <w:trHeight w:val="292" w:hRule="atLeast"/>
        </w:trPr>
        <w:tc>
          <w:tcPr>
            <w:tcW w:w="1658"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2080501</w:t>
            </w:r>
          </w:p>
        </w:tc>
        <w:tc>
          <w:tcPr>
            <w:tcW w:w="3121" w:type="dxa"/>
            <w:vAlign w:val="top"/>
          </w:tcPr>
          <w:p>
            <w:pPr>
              <w:ind w:left="7"/>
              <w:spacing w:before="74" w:line="229" w:lineRule="auto"/>
              <w:rPr>
                <w:rFonts w:ascii="SimSun" w:hAnsi="SimSun" w:eastAsia="SimSun" w:cs="SimSun"/>
                <w:sz w:val="15"/>
                <w:szCs w:val="15"/>
              </w:rPr>
            </w:pPr>
            <w:r>
              <w:rPr>
                <w:rFonts w:ascii="SimSun" w:hAnsi="SimSun" w:eastAsia="SimSun" w:cs="SimSun"/>
                <w:sz w:val="15"/>
                <w:szCs w:val="15"/>
                <w:color w:val="212529"/>
                <w:spacing w:val="10"/>
              </w:rPr>
              <w:t>行政单位离退休</w:t>
            </w:r>
          </w:p>
        </w:tc>
        <w:tc>
          <w:tcPr>
            <w:tcW w:w="1533" w:type="dxa"/>
            <w:vAlign w:val="top"/>
          </w:tcPr>
          <w:p>
            <w:pPr>
              <w:ind w:right="26"/>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9.98</w:t>
            </w:r>
          </w:p>
        </w:tc>
        <w:tc>
          <w:tcPr>
            <w:tcW w:w="1393" w:type="dxa"/>
            <w:vAlign w:val="top"/>
          </w:tcPr>
          <w:p>
            <w:pPr>
              <w:ind w:right="16"/>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9.98</w:t>
            </w:r>
          </w:p>
        </w:tc>
        <w:tc>
          <w:tcPr>
            <w:tcW w:w="1453" w:type="dxa"/>
            <w:vAlign w:val="top"/>
          </w:tcPr>
          <w:p>
            <w:pPr>
              <w:pStyle w:val="TableText"/>
              <w:rPr/>
            </w:pPr>
            <w:r/>
          </w:p>
        </w:tc>
      </w:tr>
      <w:tr>
        <w:trPr>
          <w:trHeight w:val="293" w:hRule="atLeast"/>
        </w:trPr>
        <w:tc>
          <w:tcPr>
            <w:tcW w:w="1658"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21" w:type="dxa"/>
            <w:vAlign w:val="top"/>
          </w:tcPr>
          <w:p>
            <w:pPr>
              <w:ind w:left="6"/>
              <w:spacing w:before="75"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33" w:type="dxa"/>
            <w:vAlign w:val="top"/>
          </w:tcPr>
          <w:p>
            <w:pPr>
              <w:ind w:right="2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23.37</w:t>
            </w:r>
          </w:p>
        </w:tc>
        <w:tc>
          <w:tcPr>
            <w:tcW w:w="1393"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23.37</w:t>
            </w:r>
          </w:p>
        </w:tc>
        <w:tc>
          <w:tcPr>
            <w:tcW w:w="1453" w:type="dxa"/>
            <w:vAlign w:val="top"/>
          </w:tcPr>
          <w:p>
            <w:pPr>
              <w:pStyle w:val="TableText"/>
              <w:rPr/>
            </w:pPr>
            <w:r/>
          </w:p>
        </w:tc>
      </w:tr>
      <w:tr>
        <w:trPr>
          <w:trHeight w:val="293" w:hRule="atLeast"/>
        </w:trPr>
        <w:tc>
          <w:tcPr>
            <w:tcW w:w="1658"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21" w:type="dxa"/>
            <w:vAlign w:val="top"/>
          </w:tcPr>
          <w:p>
            <w:pPr>
              <w:ind w:left="8"/>
              <w:spacing w:before="74"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33" w:type="dxa"/>
            <w:vAlign w:val="top"/>
          </w:tcPr>
          <w:p>
            <w:pPr>
              <w:ind w:right="2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12.78</w:t>
            </w:r>
          </w:p>
        </w:tc>
        <w:tc>
          <w:tcPr>
            <w:tcW w:w="1393"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12.78</w:t>
            </w:r>
          </w:p>
        </w:tc>
        <w:tc>
          <w:tcPr>
            <w:tcW w:w="1453" w:type="dxa"/>
            <w:vAlign w:val="top"/>
          </w:tcPr>
          <w:p>
            <w:pPr>
              <w:pStyle w:val="TableText"/>
              <w:rPr/>
            </w:pPr>
            <w:r/>
          </w:p>
        </w:tc>
      </w:tr>
      <w:tr>
        <w:trPr>
          <w:trHeight w:val="293" w:hRule="atLeast"/>
        </w:trPr>
        <w:tc>
          <w:tcPr>
            <w:tcW w:w="1658"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121" w:type="dxa"/>
            <w:vAlign w:val="top"/>
          </w:tcPr>
          <w:p>
            <w:pPr>
              <w:ind w:left="7"/>
              <w:spacing w:before="7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33" w:type="dxa"/>
            <w:vAlign w:val="top"/>
          </w:tcPr>
          <w:p>
            <w:pPr>
              <w:ind w:right="2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12.78</w:t>
            </w:r>
          </w:p>
        </w:tc>
        <w:tc>
          <w:tcPr>
            <w:tcW w:w="1393"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12.78</w:t>
            </w:r>
          </w:p>
        </w:tc>
        <w:tc>
          <w:tcPr>
            <w:tcW w:w="1453" w:type="dxa"/>
            <w:vAlign w:val="top"/>
          </w:tcPr>
          <w:p>
            <w:pPr>
              <w:pStyle w:val="TableText"/>
              <w:rPr/>
            </w:pPr>
            <w:r/>
          </w:p>
        </w:tc>
      </w:tr>
      <w:tr>
        <w:trPr>
          <w:trHeight w:val="292" w:hRule="atLeast"/>
        </w:trPr>
        <w:tc>
          <w:tcPr>
            <w:tcW w:w="1658" w:type="dxa"/>
            <w:vAlign w:val="top"/>
          </w:tcPr>
          <w:p>
            <w:pPr>
              <w:ind w:left="8"/>
              <w:spacing w:before="73" w:line="203" w:lineRule="exact"/>
              <w:rPr>
                <w:rFonts w:ascii="SimSun" w:hAnsi="SimSun" w:eastAsia="SimSun" w:cs="SimSun"/>
                <w:sz w:val="15"/>
                <w:szCs w:val="15"/>
              </w:rPr>
            </w:pPr>
            <w:r>
              <w:rPr>
                <w:rFonts w:ascii="SimSun" w:hAnsi="SimSun" w:eastAsia="SimSun" w:cs="SimSun"/>
                <w:sz w:val="15"/>
                <w:szCs w:val="15"/>
                <w:color w:val="212529"/>
                <w:spacing w:val="4"/>
                <w:position w:val="1"/>
              </w:rPr>
              <w:t>2101101</w:t>
            </w:r>
          </w:p>
        </w:tc>
        <w:tc>
          <w:tcPr>
            <w:tcW w:w="3121" w:type="dxa"/>
            <w:vAlign w:val="top"/>
          </w:tcPr>
          <w:p>
            <w:pPr>
              <w:ind w:left="7"/>
              <w:spacing w:before="73" w:line="230" w:lineRule="auto"/>
              <w:rPr>
                <w:rFonts w:ascii="SimSun" w:hAnsi="SimSun" w:eastAsia="SimSun" w:cs="SimSun"/>
                <w:sz w:val="15"/>
                <w:szCs w:val="15"/>
              </w:rPr>
            </w:pPr>
            <w:r>
              <w:rPr>
                <w:rFonts w:ascii="SimSun" w:hAnsi="SimSun" w:eastAsia="SimSun" w:cs="SimSun"/>
                <w:sz w:val="15"/>
                <w:szCs w:val="15"/>
                <w:color w:val="212529"/>
                <w:spacing w:val="10"/>
              </w:rPr>
              <w:t>行政单位医疗</w:t>
            </w:r>
          </w:p>
        </w:tc>
        <w:tc>
          <w:tcPr>
            <w:tcW w:w="1533" w:type="dxa"/>
            <w:vAlign w:val="top"/>
          </w:tcPr>
          <w:p>
            <w:pPr>
              <w:ind w:right="2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6.28</w:t>
            </w:r>
          </w:p>
        </w:tc>
        <w:tc>
          <w:tcPr>
            <w:tcW w:w="1393"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6.28</w:t>
            </w:r>
          </w:p>
        </w:tc>
        <w:tc>
          <w:tcPr>
            <w:tcW w:w="1453" w:type="dxa"/>
            <w:vAlign w:val="top"/>
          </w:tcPr>
          <w:p>
            <w:pPr>
              <w:pStyle w:val="TableText"/>
              <w:rPr/>
            </w:pPr>
            <w:r/>
          </w:p>
        </w:tc>
      </w:tr>
      <w:tr>
        <w:trPr>
          <w:trHeight w:val="293" w:hRule="atLeast"/>
        </w:trPr>
        <w:tc>
          <w:tcPr>
            <w:tcW w:w="1658"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121" w:type="dxa"/>
            <w:vAlign w:val="top"/>
          </w:tcPr>
          <w:p>
            <w:pPr>
              <w:ind w:left="8"/>
              <w:spacing w:before="7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33" w:type="dxa"/>
            <w:vAlign w:val="top"/>
          </w:tcPr>
          <w:p>
            <w:pPr>
              <w:ind w:right="2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3.21</w:t>
            </w:r>
          </w:p>
        </w:tc>
        <w:tc>
          <w:tcPr>
            <w:tcW w:w="1393"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3.21</w:t>
            </w:r>
          </w:p>
        </w:tc>
        <w:tc>
          <w:tcPr>
            <w:tcW w:w="1453" w:type="dxa"/>
            <w:vAlign w:val="top"/>
          </w:tcPr>
          <w:p>
            <w:pPr>
              <w:pStyle w:val="TableText"/>
              <w:rPr/>
            </w:pPr>
            <w:r/>
          </w:p>
        </w:tc>
      </w:tr>
      <w:tr>
        <w:trPr>
          <w:trHeight w:val="292" w:hRule="atLeast"/>
        </w:trPr>
        <w:tc>
          <w:tcPr>
            <w:tcW w:w="1658" w:type="dxa"/>
            <w:vAlign w:val="top"/>
          </w:tcPr>
          <w:p>
            <w:pPr>
              <w:ind w:left="8"/>
              <w:spacing w:before="74" w:line="202"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121" w:type="dxa"/>
            <w:vAlign w:val="top"/>
          </w:tcPr>
          <w:p>
            <w:pPr>
              <w:ind w:left="12"/>
              <w:spacing w:before="74"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533" w:type="dxa"/>
            <w:vAlign w:val="top"/>
          </w:tcPr>
          <w:p>
            <w:pPr>
              <w:ind w:right="2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2.90</w:t>
            </w:r>
          </w:p>
        </w:tc>
        <w:tc>
          <w:tcPr>
            <w:tcW w:w="1393"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2.90</w:t>
            </w:r>
          </w:p>
        </w:tc>
        <w:tc>
          <w:tcPr>
            <w:tcW w:w="1453" w:type="dxa"/>
            <w:vAlign w:val="top"/>
          </w:tcPr>
          <w:p>
            <w:pPr>
              <w:pStyle w:val="TableText"/>
              <w:rPr/>
            </w:pPr>
            <w:r/>
          </w:p>
        </w:tc>
      </w:tr>
      <w:tr>
        <w:trPr>
          <w:trHeight w:val="293" w:hRule="atLeast"/>
        </w:trPr>
        <w:tc>
          <w:tcPr>
            <w:tcW w:w="1658"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2101199</w:t>
            </w:r>
          </w:p>
        </w:tc>
        <w:tc>
          <w:tcPr>
            <w:tcW w:w="3121" w:type="dxa"/>
            <w:vAlign w:val="top"/>
          </w:tcPr>
          <w:p>
            <w:pPr>
              <w:ind w:left="6"/>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533" w:type="dxa"/>
            <w:vAlign w:val="top"/>
          </w:tcPr>
          <w:p>
            <w:pPr>
              <w:ind w:right="2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0.39</w:t>
            </w:r>
          </w:p>
        </w:tc>
        <w:tc>
          <w:tcPr>
            <w:tcW w:w="1393"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0.39</w:t>
            </w:r>
          </w:p>
        </w:tc>
        <w:tc>
          <w:tcPr>
            <w:tcW w:w="1453" w:type="dxa"/>
            <w:vAlign w:val="top"/>
          </w:tcPr>
          <w:p>
            <w:pPr>
              <w:pStyle w:val="TableText"/>
              <w:rPr/>
            </w:pPr>
            <w:r/>
          </w:p>
        </w:tc>
      </w:tr>
      <w:tr>
        <w:trPr>
          <w:trHeight w:val="293" w:hRule="atLeast"/>
        </w:trPr>
        <w:tc>
          <w:tcPr>
            <w:tcW w:w="1658" w:type="dxa"/>
            <w:vAlign w:val="top"/>
          </w:tcPr>
          <w:p>
            <w:pPr>
              <w:ind w:left="8"/>
              <w:spacing w:before="74"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21" w:type="dxa"/>
            <w:vAlign w:val="top"/>
          </w:tcPr>
          <w:p>
            <w:pPr>
              <w:ind w:left="8"/>
              <w:spacing w:before="74"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33" w:type="dxa"/>
            <w:vAlign w:val="top"/>
          </w:tcPr>
          <w:p>
            <w:pPr>
              <w:ind w:right="2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22.34</w:t>
            </w:r>
          </w:p>
        </w:tc>
        <w:tc>
          <w:tcPr>
            <w:tcW w:w="1393"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22.34</w:t>
            </w:r>
          </w:p>
        </w:tc>
        <w:tc>
          <w:tcPr>
            <w:tcW w:w="1453" w:type="dxa"/>
            <w:vAlign w:val="top"/>
          </w:tcPr>
          <w:p>
            <w:pPr>
              <w:pStyle w:val="TableText"/>
              <w:rPr/>
            </w:pPr>
            <w:r/>
          </w:p>
        </w:tc>
      </w:tr>
      <w:tr>
        <w:trPr>
          <w:trHeight w:val="292" w:hRule="atLeast"/>
        </w:trPr>
        <w:tc>
          <w:tcPr>
            <w:tcW w:w="1658"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21" w:type="dxa"/>
            <w:vAlign w:val="top"/>
          </w:tcPr>
          <w:p>
            <w:pPr>
              <w:ind w:left="8"/>
              <w:spacing w:before="74"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33" w:type="dxa"/>
            <w:vAlign w:val="top"/>
          </w:tcPr>
          <w:p>
            <w:pPr>
              <w:ind w:right="2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22.34</w:t>
            </w:r>
          </w:p>
        </w:tc>
        <w:tc>
          <w:tcPr>
            <w:tcW w:w="1393"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22.34</w:t>
            </w:r>
          </w:p>
        </w:tc>
        <w:tc>
          <w:tcPr>
            <w:tcW w:w="1453" w:type="dxa"/>
            <w:vAlign w:val="top"/>
          </w:tcPr>
          <w:p>
            <w:pPr>
              <w:pStyle w:val="TableText"/>
              <w:rPr/>
            </w:pPr>
            <w:r/>
          </w:p>
        </w:tc>
      </w:tr>
      <w:tr>
        <w:trPr>
          <w:trHeight w:val="298" w:hRule="atLeast"/>
        </w:trPr>
        <w:tc>
          <w:tcPr>
            <w:tcW w:w="1658"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21" w:type="dxa"/>
            <w:vAlign w:val="top"/>
          </w:tcPr>
          <w:p>
            <w:pPr>
              <w:ind w:left="8"/>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533" w:type="dxa"/>
            <w:vAlign w:val="top"/>
          </w:tcPr>
          <w:p>
            <w:pPr>
              <w:ind w:right="2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22.34</w:t>
            </w:r>
          </w:p>
        </w:tc>
        <w:tc>
          <w:tcPr>
            <w:tcW w:w="1393"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22.34</w:t>
            </w:r>
          </w:p>
        </w:tc>
        <w:tc>
          <w:tcPr>
            <w:tcW w:w="1453" w:type="dxa"/>
            <w:vAlign w:val="top"/>
          </w:tcPr>
          <w:p>
            <w:pPr>
              <w:pStyle w:val="TableText"/>
              <w:rPr/>
            </w:pPr>
            <w:r/>
          </w:p>
        </w:tc>
      </w:tr>
    </w:tbl>
    <w:p>
      <w:pPr>
        <w:pStyle w:val="BodyText"/>
        <w:rPr/>
      </w:pPr>
      <w:r/>
    </w:p>
    <w:p>
      <w:pPr>
        <w:sectPr>
          <w:headerReference w:type="default" r:id="rId14"/>
          <w:footerReference w:type="default" r:id="rId20"/>
          <w:pgSz w:w="11900" w:h="16840"/>
          <w:pgMar w:top="642" w:right="0" w:bottom="340" w:left="0" w:header="326" w:footer="111" w:gutter="0"/>
        </w:sectPr>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10"/>
        <w:gridCol w:w="2278"/>
        <w:gridCol w:w="1188"/>
        <w:gridCol w:w="1188"/>
        <w:gridCol w:w="111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345"/>
              <w:spacing w:before="84" w:line="234" w:lineRule="auto"/>
              <w:rPr>
                <w:rFonts w:ascii="SimSun" w:hAnsi="SimSun" w:eastAsia="SimSun" w:cs="SimSun"/>
                <w:sz w:val="12"/>
                <w:szCs w:val="12"/>
              </w:rPr>
            </w:pPr>
            <w:r>
              <w:rPr>
                <w:rFonts w:ascii="SimSun" w:hAnsi="SimSun" w:eastAsia="SimSun" w:cs="SimSun"/>
                <w:sz w:val="12"/>
                <w:szCs w:val="12"/>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76" w:type="dxa"/>
            <w:vAlign w:val="top"/>
            <w:gridSpan w:val="3"/>
            <w:tcBorders>
              <w:top w:val="single" w:color="FFFFFF" w:sz="4" w:space="0"/>
              <w:left w:val="single" w:color="FFFFFF" w:sz="2" w:space="0"/>
              <w:right w:val="single" w:color="FFFFFF" w:sz="2" w:space="0"/>
            </w:tcBorders>
          </w:tcPr>
          <w:p>
            <w:pPr>
              <w:ind w:left="9"/>
              <w:spacing w:before="79" w:line="233" w:lineRule="auto"/>
              <w:rPr>
                <w:rFonts w:ascii="SimSun" w:hAnsi="SimSun" w:eastAsia="SimSun" w:cs="SimSun"/>
                <w:sz w:val="12"/>
                <w:szCs w:val="12"/>
              </w:rPr>
            </w:pPr>
            <w:r>
              <w:rPr>
                <w:rFonts w:ascii="SimSun" w:hAnsi="SimSun" w:eastAsia="SimSun" w:cs="SimSun"/>
                <w:sz w:val="12"/>
                <w:szCs w:val="12"/>
                <w:color w:val="212529"/>
                <w:spacing w:val="9"/>
              </w:rPr>
              <w:t>部门名称：中国共产党山西省兴县委员会政法委员会</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18" w:type="dxa"/>
            <w:vAlign w:val="top"/>
            <w:tcBorders>
              <w:top w:val="single" w:color="FFFFFF" w:sz="4" w:space="0"/>
              <w:left w:val="single" w:color="FFFFFF" w:sz="2" w:space="0"/>
              <w:right w:val="single" w:color="FFFFFF" w:sz="2" w:space="0"/>
            </w:tcBorders>
          </w:tcPr>
          <w:p>
            <w:pPr>
              <w:ind w:left="44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10" w:type="dxa"/>
            <w:vAlign w:val="top"/>
            <w:vMerge w:val="restart"/>
            <w:tcBorders>
              <w:bottom w:val="nil"/>
            </w:tcBorders>
          </w:tcPr>
          <w:p>
            <w:pPr>
              <w:ind w:left="66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78" w:type="dxa"/>
            <w:vAlign w:val="top"/>
            <w:vMerge w:val="restart"/>
            <w:tcBorders>
              <w:bottom w:val="nil"/>
            </w:tcBorders>
          </w:tcPr>
          <w:p>
            <w:pPr>
              <w:ind w:left="152"/>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94" w:type="dxa"/>
            <w:vAlign w:val="top"/>
            <w:gridSpan w:val="3"/>
          </w:tcPr>
          <w:p>
            <w:pPr>
              <w:ind w:left="125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10" w:type="dxa"/>
            <w:vAlign w:val="top"/>
            <w:vMerge w:val="continue"/>
            <w:tcBorders>
              <w:top w:val="nil"/>
            </w:tcBorders>
          </w:tcPr>
          <w:p>
            <w:pPr>
              <w:pStyle w:val="TableText"/>
              <w:rPr/>
            </w:pPr>
            <w:r/>
          </w:p>
        </w:tc>
        <w:tc>
          <w:tcPr>
            <w:tcW w:w="2278" w:type="dxa"/>
            <w:vAlign w:val="top"/>
            <w:vMerge w:val="continue"/>
            <w:tcBorders>
              <w:top w:val="nil"/>
            </w:tcBorders>
          </w:tcPr>
          <w:p>
            <w:pPr>
              <w:pStyle w:val="TableText"/>
              <w:rPr/>
            </w:pPr>
            <w:r/>
          </w:p>
        </w:tc>
        <w:tc>
          <w:tcPr>
            <w:tcW w:w="1188" w:type="dxa"/>
            <w:vAlign w:val="top"/>
          </w:tcPr>
          <w:p>
            <w:pPr>
              <w:ind w:left="42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88" w:type="dxa"/>
            <w:vAlign w:val="top"/>
          </w:tcPr>
          <w:p>
            <w:pPr>
              <w:ind w:left="264"/>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18" w:type="dxa"/>
            <w:vAlign w:val="top"/>
          </w:tcPr>
          <w:p>
            <w:pPr>
              <w:ind w:left="233"/>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588" w:type="dxa"/>
            <w:vAlign w:val="top"/>
            <w:gridSpan w:val="2"/>
          </w:tcPr>
          <w:p>
            <w:pPr>
              <w:ind w:left="2634"/>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88" w:type="dxa"/>
            <w:vAlign w:val="top"/>
          </w:tcPr>
          <w:p>
            <w:pPr>
              <w:pStyle w:val="TableText"/>
              <w:ind w:left="682"/>
              <w:spacing w:before="87" w:line="172" w:lineRule="auto"/>
              <w:rPr>
                <w:sz w:val="14"/>
                <w:szCs w:val="14"/>
              </w:rPr>
            </w:pPr>
            <w:r>
              <w:rPr>
                <w:sz w:val="14"/>
                <w:szCs w:val="14"/>
                <w:color w:val="212529"/>
              </w:rPr>
              <w:t>308.</w:t>
            </w:r>
            <w:r>
              <w:rPr>
                <w:sz w:val="14"/>
                <w:szCs w:val="14"/>
                <w:color w:val="212529"/>
                <w:spacing w:val="8"/>
              </w:rPr>
              <w:t xml:space="preserve"> </w:t>
            </w:r>
            <w:r>
              <w:rPr>
                <w:sz w:val="14"/>
                <w:szCs w:val="14"/>
                <w:color w:val="212529"/>
              </w:rPr>
              <w:t>04</w:t>
            </w:r>
          </w:p>
        </w:tc>
        <w:tc>
          <w:tcPr>
            <w:tcW w:w="1188" w:type="dxa"/>
            <w:vAlign w:val="top"/>
          </w:tcPr>
          <w:p>
            <w:pPr>
              <w:pStyle w:val="TableText"/>
              <w:ind w:left="684"/>
              <w:spacing w:before="87" w:line="186" w:lineRule="auto"/>
              <w:rPr>
                <w:sz w:val="13"/>
                <w:szCs w:val="13"/>
              </w:rPr>
            </w:pPr>
            <w:r>
              <w:rPr>
                <w:sz w:val="13"/>
                <w:szCs w:val="13"/>
                <w:color w:val="212529"/>
                <w:spacing w:val="4"/>
              </w:rPr>
              <w:t>265.</w:t>
            </w:r>
            <w:r>
              <w:rPr>
                <w:sz w:val="13"/>
                <w:szCs w:val="13"/>
                <w:color w:val="212529"/>
                <w:spacing w:val="9"/>
              </w:rPr>
              <w:t xml:space="preserve"> </w:t>
            </w:r>
            <w:r>
              <w:rPr>
                <w:sz w:val="13"/>
                <w:szCs w:val="13"/>
                <w:color w:val="212529"/>
                <w:spacing w:val="4"/>
              </w:rPr>
              <w:t>41</w:t>
            </w:r>
          </w:p>
        </w:tc>
        <w:tc>
          <w:tcPr>
            <w:tcW w:w="1118" w:type="dxa"/>
            <w:vAlign w:val="top"/>
          </w:tcPr>
          <w:p>
            <w:pPr>
              <w:pStyle w:val="TableText"/>
              <w:ind w:left="687"/>
              <w:spacing w:before="87" w:line="186" w:lineRule="auto"/>
              <w:rPr>
                <w:sz w:val="13"/>
                <w:szCs w:val="13"/>
              </w:rPr>
            </w:pPr>
            <w:r>
              <w:rPr>
                <w:sz w:val="13"/>
                <w:szCs w:val="13"/>
                <w:color w:val="212529"/>
                <w:spacing w:val="4"/>
              </w:rPr>
              <w:t>42.</w:t>
            </w:r>
            <w:r>
              <w:rPr>
                <w:sz w:val="13"/>
                <w:szCs w:val="13"/>
                <w:color w:val="212529"/>
                <w:spacing w:val="12"/>
              </w:rPr>
              <w:t xml:space="preserve"> </w:t>
            </w:r>
            <w:r>
              <w:rPr>
                <w:sz w:val="13"/>
                <w:szCs w:val="13"/>
                <w:color w:val="212529"/>
                <w:spacing w:val="4"/>
              </w:rPr>
              <w:t>63</w:t>
            </w:r>
          </w:p>
        </w:tc>
      </w:tr>
      <w:tr>
        <w:trPr>
          <w:trHeight w:val="292" w:hRule="atLeast"/>
        </w:trPr>
        <w:tc>
          <w:tcPr>
            <w:tcW w:w="3310"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78" w:type="dxa"/>
            <w:vAlign w:val="top"/>
          </w:tcPr>
          <w:p>
            <w:pPr>
              <w:pStyle w:val="TableText"/>
              <w:rPr/>
            </w:pPr>
            <w:r/>
          </w:p>
        </w:tc>
        <w:tc>
          <w:tcPr>
            <w:tcW w:w="1188" w:type="dxa"/>
            <w:vAlign w:val="top"/>
          </w:tcPr>
          <w:p>
            <w:pPr>
              <w:ind w:right="19"/>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255.44</w:t>
            </w:r>
          </w:p>
        </w:tc>
        <w:tc>
          <w:tcPr>
            <w:tcW w:w="1188"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255.44</w:t>
            </w:r>
          </w:p>
        </w:tc>
        <w:tc>
          <w:tcPr>
            <w:tcW w:w="1118" w:type="dxa"/>
            <w:vAlign w:val="top"/>
          </w:tcPr>
          <w:p>
            <w:pPr>
              <w:pStyle w:val="TableText"/>
              <w:rPr/>
            </w:pPr>
            <w:r/>
          </w:p>
        </w:tc>
      </w:tr>
      <w:tr>
        <w:trPr>
          <w:trHeight w:val="292" w:hRule="atLeast"/>
        </w:trPr>
        <w:tc>
          <w:tcPr>
            <w:tcW w:w="3310"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69"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88" w:type="dxa"/>
            <w:vAlign w:val="top"/>
          </w:tcPr>
          <w:p>
            <w:pPr>
              <w:ind w:right="19"/>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56.13</w:t>
            </w:r>
          </w:p>
        </w:tc>
        <w:tc>
          <w:tcPr>
            <w:tcW w:w="1188"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56.13</w:t>
            </w:r>
          </w:p>
        </w:tc>
        <w:tc>
          <w:tcPr>
            <w:tcW w:w="1118" w:type="dxa"/>
            <w:vAlign w:val="top"/>
          </w:tcPr>
          <w:p>
            <w:pPr>
              <w:pStyle w:val="TableText"/>
              <w:rPr/>
            </w:pPr>
            <w:r/>
          </w:p>
        </w:tc>
      </w:tr>
      <w:tr>
        <w:trPr>
          <w:trHeight w:val="292" w:hRule="atLeast"/>
        </w:trPr>
        <w:tc>
          <w:tcPr>
            <w:tcW w:w="3310" w:type="dxa"/>
            <w:vAlign w:val="top"/>
          </w:tcPr>
          <w:p>
            <w:pPr>
              <w:ind w:left="330"/>
              <w:spacing w:before="70"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28.30</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28.30</w:t>
            </w:r>
          </w:p>
        </w:tc>
        <w:tc>
          <w:tcPr>
            <w:tcW w:w="1118" w:type="dxa"/>
            <w:vAlign w:val="top"/>
          </w:tcPr>
          <w:p>
            <w:pPr>
              <w:pStyle w:val="TableText"/>
              <w:rPr/>
            </w:pPr>
            <w:r/>
          </w:p>
        </w:tc>
      </w:tr>
      <w:tr>
        <w:trPr>
          <w:trHeight w:val="293" w:hRule="atLeast"/>
        </w:trPr>
        <w:tc>
          <w:tcPr>
            <w:tcW w:w="3310" w:type="dxa"/>
            <w:vAlign w:val="top"/>
          </w:tcPr>
          <w:p>
            <w:pPr>
              <w:ind w:left="330"/>
              <w:spacing w:before="71"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1"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53.71</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53.71</w:t>
            </w:r>
          </w:p>
        </w:tc>
        <w:tc>
          <w:tcPr>
            <w:tcW w:w="1118" w:type="dxa"/>
            <w:vAlign w:val="top"/>
          </w:tcPr>
          <w:p>
            <w:pPr>
              <w:pStyle w:val="TableText"/>
              <w:rPr/>
            </w:pPr>
            <w:r/>
          </w:p>
        </w:tc>
      </w:tr>
      <w:tr>
        <w:trPr>
          <w:trHeight w:val="293" w:hRule="atLeast"/>
        </w:trPr>
        <w:tc>
          <w:tcPr>
            <w:tcW w:w="3310"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5.27</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5.27</w:t>
            </w:r>
          </w:p>
        </w:tc>
        <w:tc>
          <w:tcPr>
            <w:tcW w:w="1118" w:type="dxa"/>
            <w:vAlign w:val="top"/>
          </w:tcPr>
          <w:p>
            <w:pPr>
              <w:pStyle w:val="TableText"/>
              <w:rPr/>
            </w:pPr>
            <w:r/>
          </w:p>
        </w:tc>
      </w:tr>
      <w:tr>
        <w:trPr>
          <w:trHeight w:val="292" w:hRule="atLeast"/>
        </w:trPr>
        <w:tc>
          <w:tcPr>
            <w:tcW w:w="3310" w:type="dxa"/>
            <w:vAlign w:val="top"/>
          </w:tcPr>
          <w:p>
            <w:pPr>
              <w:ind w:left="332"/>
              <w:spacing w:before="70" w:line="230" w:lineRule="auto"/>
              <w:rPr>
                <w:rFonts w:ascii="SimSun" w:hAnsi="SimSun" w:eastAsia="SimSun" w:cs="SimSun"/>
                <w:sz w:val="15"/>
                <w:szCs w:val="15"/>
              </w:rPr>
            </w:pPr>
            <w:r>
              <w:rPr>
                <w:rFonts w:ascii="SimSun" w:hAnsi="SimSun" w:eastAsia="SimSun" w:cs="SimSun"/>
                <w:sz w:val="15"/>
                <w:szCs w:val="15"/>
                <w:color w:val="212529"/>
                <w:spacing w:val="6"/>
              </w:rPr>
              <w:t>奖金</w:t>
            </w:r>
          </w:p>
        </w:tc>
        <w:tc>
          <w:tcPr>
            <w:tcW w:w="2278" w:type="dxa"/>
            <w:vAlign w:val="top"/>
          </w:tcPr>
          <w:p>
            <w:pPr>
              <w:ind w:left="328"/>
              <w:spacing w:before="70" w:line="229" w:lineRule="auto"/>
              <w:rPr>
                <w:rFonts w:ascii="SimSun" w:hAnsi="SimSun" w:eastAsia="SimSun" w:cs="SimSun"/>
                <w:sz w:val="15"/>
                <w:szCs w:val="15"/>
              </w:rPr>
            </w:pPr>
            <w:r>
              <w:rPr>
                <w:rFonts w:ascii="SimSun" w:hAnsi="SimSun" w:eastAsia="SimSun" w:cs="SimSun"/>
                <w:sz w:val="15"/>
                <w:szCs w:val="15"/>
                <w:color w:val="212529"/>
                <w:spacing w:val="10"/>
              </w:rPr>
              <w:t>工资奖金津补贴</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10.37</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10.37</w:t>
            </w:r>
          </w:p>
        </w:tc>
        <w:tc>
          <w:tcPr>
            <w:tcW w:w="1118" w:type="dxa"/>
            <w:vAlign w:val="top"/>
          </w:tcPr>
          <w:p>
            <w:pPr>
              <w:pStyle w:val="TableText"/>
              <w:rPr/>
            </w:pPr>
            <w:r/>
          </w:p>
        </w:tc>
      </w:tr>
      <w:tr>
        <w:trPr>
          <w:trHeight w:val="293" w:hRule="atLeast"/>
        </w:trPr>
        <w:tc>
          <w:tcPr>
            <w:tcW w:w="3310" w:type="dxa"/>
            <w:vAlign w:val="top"/>
          </w:tcPr>
          <w:p>
            <w:pPr>
              <w:ind w:left="333"/>
              <w:spacing w:before="71"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19.98</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19.98</w:t>
            </w:r>
          </w:p>
        </w:tc>
        <w:tc>
          <w:tcPr>
            <w:tcW w:w="1118" w:type="dxa"/>
            <w:vAlign w:val="top"/>
          </w:tcPr>
          <w:p>
            <w:pPr>
              <w:pStyle w:val="TableText"/>
              <w:rPr/>
            </w:pPr>
            <w:r/>
          </w:p>
        </w:tc>
      </w:tr>
      <w:tr>
        <w:trPr>
          <w:trHeight w:val="293" w:hRule="atLeast"/>
        </w:trPr>
        <w:tc>
          <w:tcPr>
            <w:tcW w:w="3310" w:type="dxa"/>
            <w:vAlign w:val="top"/>
          </w:tcPr>
          <w:p>
            <w:pPr>
              <w:ind w:left="330"/>
              <w:spacing w:before="71"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7"/>
              <w:spacing w:before="71"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71"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15.46</w:t>
            </w:r>
          </w:p>
        </w:tc>
        <w:tc>
          <w:tcPr>
            <w:tcW w:w="1188" w:type="dxa"/>
            <w:vAlign w:val="top"/>
          </w:tcPr>
          <w:p>
            <w:pPr>
              <w:ind w:right="16"/>
              <w:spacing w:before="71"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15.46</w:t>
            </w:r>
          </w:p>
        </w:tc>
        <w:tc>
          <w:tcPr>
            <w:tcW w:w="1118" w:type="dxa"/>
            <w:vAlign w:val="top"/>
          </w:tcPr>
          <w:p>
            <w:pPr>
              <w:pStyle w:val="TableText"/>
              <w:rPr/>
            </w:pPr>
            <w:r/>
          </w:p>
        </w:tc>
      </w:tr>
      <w:tr>
        <w:trPr>
          <w:trHeight w:val="293" w:hRule="atLeast"/>
        </w:trPr>
        <w:tc>
          <w:tcPr>
            <w:tcW w:w="3310" w:type="dxa"/>
            <w:vAlign w:val="top"/>
          </w:tcPr>
          <w:p>
            <w:pPr>
              <w:ind w:left="330"/>
              <w:spacing w:before="71"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7.91</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7.91</w:t>
            </w:r>
          </w:p>
        </w:tc>
        <w:tc>
          <w:tcPr>
            <w:tcW w:w="1118" w:type="dxa"/>
            <w:vAlign w:val="top"/>
          </w:tcPr>
          <w:p>
            <w:pPr>
              <w:pStyle w:val="TableText"/>
              <w:rPr/>
            </w:pPr>
            <w:r/>
          </w:p>
        </w:tc>
      </w:tr>
      <w:tr>
        <w:trPr>
          <w:trHeight w:val="293" w:hRule="atLeast"/>
        </w:trPr>
        <w:tc>
          <w:tcPr>
            <w:tcW w:w="3310" w:type="dxa"/>
            <w:vAlign w:val="top"/>
          </w:tcPr>
          <w:p>
            <w:pPr>
              <w:ind w:left="330"/>
              <w:spacing w:before="70"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7"/>
              <w:spacing w:before="70"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6.28</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6.28</w:t>
            </w:r>
          </w:p>
        </w:tc>
        <w:tc>
          <w:tcPr>
            <w:tcW w:w="1118" w:type="dxa"/>
            <w:vAlign w:val="top"/>
          </w:tcPr>
          <w:p>
            <w:pPr>
              <w:pStyle w:val="TableText"/>
              <w:rPr/>
            </w:pPr>
            <w:r/>
          </w:p>
        </w:tc>
      </w:tr>
      <w:tr>
        <w:trPr>
          <w:trHeight w:val="293" w:hRule="atLeast"/>
        </w:trPr>
        <w:tc>
          <w:tcPr>
            <w:tcW w:w="3310" w:type="dxa"/>
            <w:vAlign w:val="top"/>
          </w:tcPr>
          <w:p>
            <w:pPr>
              <w:ind w:left="330"/>
              <w:spacing w:before="70"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3.21</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3.21</w:t>
            </w:r>
          </w:p>
        </w:tc>
        <w:tc>
          <w:tcPr>
            <w:tcW w:w="1118" w:type="dxa"/>
            <w:vAlign w:val="top"/>
          </w:tcPr>
          <w:p>
            <w:pPr>
              <w:pStyle w:val="TableText"/>
              <w:rPr/>
            </w:pPr>
            <w:r/>
          </w:p>
        </w:tc>
      </w:tr>
      <w:tr>
        <w:trPr>
          <w:trHeight w:val="292" w:hRule="atLeast"/>
        </w:trPr>
        <w:tc>
          <w:tcPr>
            <w:tcW w:w="3310" w:type="dxa"/>
            <w:vAlign w:val="top"/>
          </w:tcPr>
          <w:p>
            <w:pPr>
              <w:ind w:left="336"/>
              <w:spacing w:before="69" w:line="229" w:lineRule="auto"/>
              <w:rPr>
                <w:rFonts w:ascii="SimSun" w:hAnsi="SimSun" w:eastAsia="SimSun" w:cs="SimSun"/>
                <w:sz w:val="15"/>
                <w:szCs w:val="15"/>
              </w:rPr>
            </w:pPr>
            <w:r>
              <w:rPr>
                <w:rFonts w:ascii="SimSun" w:hAnsi="SimSun" w:eastAsia="SimSun" w:cs="SimSun"/>
                <w:sz w:val="15"/>
                <w:szCs w:val="15"/>
                <w:color w:val="212529"/>
                <w:spacing w:val="10"/>
              </w:rPr>
              <w:t>公务员医疗补助缴费</w:t>
            </w:r>
          </w:p>
        </w:tc>
        <w:tc>
          <w:tcPr>
            <w:tcW w:w="2278" w:type="dxa"/>
            <w:vAlign w:val="top"/>
          </w:tcPr>
          <w:p>
            <w:pPr>
              <w:ind w:left="327"/>
              <w:spacing w:before="70"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2.90</w:t>
            </w:r>
          </w:p>
        </w:tc>
        <w:tc>
          <w:tcPr>
            <w:tcW w:w="1188"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2.90</w:t>
            </w:r>
          </w:p>
        </w:tc>
        <w:tc>
          <w:tcPr>
            <w:tcW w:w="1118" w:type="dxa"/>
            <w:vAlign w:val="top"/>
          </w:tcPr>
          <w:p>
            <w:pPr>
              <w:pStyle w:val="TableText"/>
              <w:rPr/>
            </w:pPr>
            <w:r/>
          </w:p>
        </w:tc>
      </w:tr>
      <w:tr>
        <w:trPr>
          <w:trHeight w:val="293" w:hRule="atLeast"/>
        </w:trPr>
        <w:tc>
          <w:tcPr>
            <w:tcW w:w="3310" w:type="dxa"/>
            <w:vAlign w:val="top"/>
          </w:tcPr>
          <w:p>
            <w:pPr>
              <w:ind w:left="330"/>
              <w:spacing w:before="70"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7"/>
              <w:spacing w:before="70" w:line="228" w:lineRule="auto"/>
              <w:rPr>
                <w:rFonts w:ascii="SimSun" w:hAnsi="SimSun" w:eastAsia="SimSun" w:cs="SimSun"/>
                <w:sz w:val="15"/>
                <w:szCs w:val="15"/>
              </w:rPr>
            </w:pPr>
            <w:r>
              <w:rPr>
                <w:rFonts w:ascii="SimSun" w:hAnsi="SimSun" w:eastAsia="SimSun" w:cs="SimSun"/>
                <w:sz w:val="15"/>
                <w:szCs w:val="15"/>
                <w:color w:val="212529"/>
                <w:spacing w:val="10"/>
              </w:rPr>
              <w:t>社会保障缴费</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0.64</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0.64</w:t>
            </w:r>
          </w:p>
        </w:tc>
        <w:tc>
          <w:tcPr>
            <w:tcW w:w="1118" w:type="dxa"/>
            <w:vAlign w:val="top"/>
          </w:tcPr>
          <w:p>
            <w:pPr>
              <w:pStyle w:val="TableText"/>
              <w:rPr/>
            </w:pPr>
            <w:r/>
          </w:p>
        </w:tc>
      </w:tr>
      <w:tr>
        <w:trPr>
          <w:trHeight w:val="292" w:hRule="atLeast"/>
        </w:trPr>
        <w:tc>
          <w:tcPr>
            <w:tcW w:w="3310" w:type="dxa"/>
            <w:vAlign w:val="top"/>
          </w:tcPr>
          <w:p>
            <w:pPr>
              <w:ind w:left="330"/>
              <w:spacing w:before="70"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0.18</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0.18</w:t>
            </w:r>
          </w:p>
        </w:tc>
        <w:tc>
          <w:tcPr>
            <w:tcW w:w="1118" w:type="dxa"/>
            <w:vAlign w:val="top"/>
          </w:tcPr>
          <w:p>
            <w:pPr>
              <w:pStyle w:val="TableText"/>
              <w:rPr/>
            </w:pPr>
            <w:r/>
          </w:p>
        </w:tc>
      </w:tr>
      <w:tr>
        <w:trPr>
          <w:trHeight w:val="293" w:hRule="atLeast"/>
        </w:trPr>
        <w:tc>
          <w:tcPr>
            <w:tcW w:w="3310" w:type="dxa"/>
            <w:vAlign w:val="top"/>
          </w:tcPr>
          <w:p>
            <w:pPr>
              <w:ind w:left="331"/>
              <w:spacing w:before="70"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278" w:type="dxa"/>
            <w:vAlign w:val="top"/>
          </w:tcPr>
          <w:p>
            <w:pPr>
              <w:ind w:left="326"/>
              <w:spacing w:before="70"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22.34</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22.34</w:t>
            </w:r>
          </w:p>
        </w:tc>
        <w:tc>
          <w:tcPr>
            <w:tcW w:w="1118" w:type="dxa"/>
            <w:vAlign w:val="top"/>
          </w:tcPr>
          <w:p>
            <w:pPr>
              <w:pStyle w:val="TableText"/>
              <w:rPr/>
            </w:pPr>
            <w:r/>
          </w:p>
        </w:tc>
      </w:tr>
      <w:tr>
        <w:trPr>
          <w:trHeight w:val="293" w:hRule="atLeast"/>
        </w:trPr>
        <w:tc>
          <w:tcPr>
            <w:tcW w:w="3310" w:type="dxa"/>
            <w:vAlign w:val="top"/>
          </w:tcPr>
          <w:p>
            <w:pPr>
              <w:ind w:left="330"/>
              <w:spacing w:before="70"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78" w:type="dxa"/>
            <w:vAlign w:val="top"/>
          </w:tcPr>
          <w:p>
            <w:pPr>
              <w:ind w:left="325"/>
              <w:spacing w:before="70"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22.75</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22.75</w:t>
            </w:r>
          </w:p>
        </w:tc>
        <w:tc>
          <w:tcPr>
            <w:tcW w:w="1118" w:type="dxa"/>
            <w:vAlign w:val="top"/>
          </w:tcPr>
          <w:p>
            <w:pPr>
              <w:pStyle w:val="TableText"/>
              <w:rPr/>
            </w:pPr>
            <w:r/>
          </w:p>
        </w:tc>
      </w:tr>
      <w:tr>
        <w:trPr>
          <w:trHeight w:val="292" w:hRule="atLeast"/>
        </w:trPr>
        <w:tc>
          <w:tcPr>
            <w:tcW w:w="3310" w:type="dxa"/>
            <w:vAlign w:val="top"/>
          </w:tcPr>
          <w:p>
            <w:pPr>
              <w:ind w:left="9"/>
              <w:spacing w:before="70"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78" w:type="dxa"/>
            <w:vAlign w:val="top"/>
          </w:tcPr>
          <w:p>
            <w:pPr>
              <w:pStyle w:val="TableText"/>
              <w:rPr/>
            </w:pPr>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42.63</w:t>
            </w:r>
          </w:p>
        </w:tc>
        <w:tc>
          <w:tcPr>
            <w:tcW w:w="1188" w:type="dxa"/>
            <w:vAlign w:val="top"/>
          </w:tcPr>
          <w:p>
            <w:pPr>
              <w:pStyle w:val="TableText"/>
              <w:rPr/>
            </w:pPr>
            <w:r/>
          </w:p>
        </w:tc>
        <w:tc>
          <w:tcPr>
            <w:tcW w:w="1118"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42.63</w:t>
            </w:r>
          </w:p>
        </w:tc>
      </w:tr>
      <w:tr>
        <w:trPr>
          <w:trHeight w:val="292" w:hRule="atLeast"/>
        </w:trPr>
        <w:tc>
          <w:tcPr>
            <w:tcW w:w="3310" w:type="dxa"/>
            <w:vAlign w:val="top"/>
          </w:tcPr>
          <w:p>
            <w:pPr>
              <w:ind w:left="334"/>
              <w:spacing w:before="71"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278" w:type="dxa"/>
            <w:vAlign w:val="top"/>
          </w:tcPr>
          <w:p>
            <w:pPr>
              <w:ind w:left="329"/>
              <w:spacing w:before="71"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7.31</w:t>
            </w:r>
          </w:p>
        </w:tc>
        <w:tc>
          <w:tcPr>
            <w:tcW w:w="1188" w:type="dxa"/>
            <w:vAlign w:val="top"/>
          </w:tcPr>
          <w:p>
            <w:pPr>
              <w:pStyle w:val="TableText"/>
              <w:rPr/>
            </w:pPr>
            <w:r/>
          </w:p>
        </w:tc>
        <w:tc>
          <w:tcPr>
            <w:tcW w:w="1118"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7.31</w:t>
            </w:r>
          </w:p>
        </w:tc>
      </w:tr>
      <w:tr>
        <w:trPr>
          <w:trHeight w:val="293" w:hRule="atLeast"/>
        </w:trPr>
        <w:tc>
          <w:tcPr>
            <w:tcW w:w="3310" w:type="dxa"/>
            <w:vAlign w:val="top"/>
          </w:tcPr>
          <w:p>
            <w:pPr>
              <w:ind w:left="344"/>
              <w:spacing w:before="72" w:line="229" w:lineRule="auto"/>
              <w:rPr>
                <w:rFonts w:ascii="SimSun" w:hAnsi="SimSun" w:eastAsia="SimSun" w:cs="SimSun"/>
                <w:sz w:val="15"/>
                <w:szCs w:val="15"/>
              </w:rPr>
            </w:pPr>
            <w:r>
              <w:rPr>
                <w:rFonts w:ascii="SimSun" w:hAnsi="SimSun" w:eastAsia="SimSun" w:cs="SimSun"/>
                <w:sz w:val="15"/>
                <w:szCs w:val="15"/>
                <w:color w:val="212529"/>
                <w:spacing w:val="4"/>
              </w:rPr>
              <w:t>印刷费</w:t>
            </w:r>
          </w:p>
        </w:tc>
        <w:tc>
          <w:tcPr>
            <w:tcW w:w="2278" w:type="dxa"/>
            <w:vAlign w:val="top"/>
          </w:tcPr>
          <w:p>
            <w:pPr>
              <w:ind w:left="329"/>
              <w:spacing w:before="72"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188" w:type="dxa"/>
            <w:vAlign w:val="top"/>
          </w:tcPr>
          <w:p>
            <w:pPr>
              <w:pStyle w:val="TableText"/>
              <w:rPr/>
            </w:pPr>
            <w:r/>
          </w:p>
        </w:tc>
        <w:tc>
          <w:tcPr>
            <w:tcW w:w="1118" w:type="dxa"/>
            <w:vAlign w:val="top"/>
          </w:tcPr>
          <w:p>
            <w:pPr>
              <w:ind w:right="22"/>
              <w:spacing w:before="72"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r>
      <w:tr>
        <w:trPr>
          <w:trHeight w:val="292" w:hRule="atLeast"/>
        </w:trPr>
        <w:tc>
          <w:tcPr>
            <w:tcW w:w="3310" w:type="dxa"/>
            <w:vAlign w:val="top"/>
          </w:tcPr>
          <w:p>
            <w:pPr>
              <w:ind w:left="331"/>
              <w:spacing w:before="71" w:line="230" w:lineRule="auto"/>
              <w:rPr>
                <w:rFonts w:ascii="SimSun" w:hAnsi="SimSun" w:eastAsia="SimSun" w:cs="SimSun"/>
                <w:sz w:val="15"/>
                <w:szCs w:val="15"/>
              </w:rPr>
            </w:pPr>
            <w:r>
              <w:rPr>
                <w:rFonts w:ascii="SimSun" w:hAnsi="SimSun" w:eastAsia="SimSun" w:cs="SimSun"/>
                <w:sz w:val="15"/>
                <w:szCs w:val="15"/>
                <w:color w:val="212529"/>
                <w:spacing w:val="8"/>
              </w:rPr>
              <w:t>手续费</w:t>
            </w:r>
          </w:p>
        </w:tc>
        <w:tc>
          <w:tcPr>
            <w:tcW w:w="2278" w:type="dxa"/>
            <w:vAlign w:val="top"/>
          </w:tcPr>
          <w:p>
            <w:pPr>
              <w:ind w:left="329"/>
              <w:spacing w:before="71"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0.05</w:t>
            </w:r>
          </w:p>
        </w:tc>
        <w:tc>
          <w:tcPr>
            <w:tcW w:w="1188" w:type="dxa"/>
            <w:vAlign w:val="top"/>
          </w:tcPr>
          <w:p>
            <w:pPr>
              <w:pStyle w:val="TableText"/>
              <w:rPr/>
            </w:pPr>
            <w:r/>
          </w:p>
        </w:tc>
        <w:tc>
          <w:tcPr>
            <w:tcW w:w="1118"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0.05</w:t>
            </w:r>
          </w:p>
        </w:tc>
      </w:tr>
      <w:tr>
        <w:trPr>
          <w:trHeight w:val="292" w:hRule="atLeast"/>
        </w:trPr>
        <w:tc>
          <w:tcPr>
            <w:tcW w:w="3310" w:type="dxa"/>
            <w:vAlign w:val="top"/>
          </w:tcPr>
          <w:p>
            <w:pPr>
              <w:ind w:left="343"/>
              <w:spacing w:before="72" w:line="230" w:lineRule="auto"/>
              <w:rPr>
                <w:rFonts w:ascii="SimSun" w:hAnsi="SimSun" w:eastAsia="SimSun" w:cs="SimSun"/>
                <w:sz w:val="15"/>
                <w:szCs w:val="15"/>
              </w:rPr>
            </w:pPr>
            <w:r>
              <w:rPr>
                <w:rFonts w:ascii="SimSun" w:hAnsi="SimSun" w:eastAsia="SimSun" w:cs="SimSun"/>
                <w:sz w:val="15"/>
                <w:szCs w:val="15"/>
                <w:color w:val="212529"/>
                <w:spacing w:val="4"/>
              </w:rPr>
              <w:t>邮电费</w:t>
            </w:r>
          </w:p>
        </w:tc>
        <w:tc>
          <w:tcPr>
            <w:tcW w:w="2278" w:type="dxa"/>
            <w:vAlign w:val="top"/>
          </w:tcPr>
          <w:p>
            <w:pPr>
              <w:ind w:left="329"/>
              <w:spacing w:before="72"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1.00</w:t>
            </w:r>
          </w:p>
        </w:tc>
      </w:tr>
      <w:tr>
        <w:trPr>
          <w:trHeight w:val="293" w:hRule="atLeast"/>
        </w:trPr>
        <w:tc>
          <w:tcPr>
            <w:tcW w:w="3310" w:type="dxa"/>
            <w:vAlign w:val="top"/>
          </w:tcPr>
          <w:p>
            <w:pPr>
              <w:ind w:left="333"/>
              <w:spacing w:before="72" w:line="230" w:lineRule="auto"/>
              <w:rPr>
                <w:rFonts w:ascii="SimSun" w:hAnsi="SimSun" w:eastAsia="SimSun" w:cs="SimSun"/>
                <w:sz w:val="15"/>
                <w:szCs w:val="15"/>
              </w:rPr>
            </w:pPr>
            <w:r>
              <w:rPr>
                <w:rFonts w:ascii="SimSun" w:hAnsi="SimSun" w:eastAsia="SimSun" w:cs="SimSun"/>
                <w:sz w:val="15"/>
                <w:szCs w:val="15"/>
                <w:color w:val="212529"/>
                <w:spacing w:val="8"/>
              </w:rPr>
              <w:t>差旅费</w:t>
            </w:r>
          </w:p>
        </w:tc>
        <w:tc>
          <w:tcPr>
            <w:tcW w:w="2278" w:type="dxa"/>
            <w:vAlign w:val="top"/>
          </w:tcPr>
          <w:p>
            <w:pPr>
              <w:ind w:left="329"/>
              <w:spacing w:before="73"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88" w:type="dxa"/>
            <w:vAlign w:val="top"/>
          </w:tcPr>
          <w:p>
            <w:pPr>
              <w:pStyle w:val="TableText"/>
              <w:rPr/>
            </w:pPr>
            <w:r/>
          </w:p>
        </w:tc>
        <w:tc>
          <w:tcPr>
            <w:tcW w:w="1118"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2" w:hRule="atLeast"/>
        </w:trPr>
        <w:tc>
          <w:tcPr>
            <w:tcW w:w="3310" w:type="dxa"/>
            <w:vAlign w:val="top"/>
          </w:tcPr>
          <w:p>
            <w:pPr>
              <w:ind w:left="330"/>
              <w:spacing w:before="72" w:line="229" w:lineRule="auto"/>
              <w:rPr>
                <w:rFonts w:ascii="SimSun" w:hAnsi="SimSun" w:eastAsia="SimSun" w:cs="SimSun"/>
                <w:sz w:val="15"/>
                <w:szCs w:val="15"/>
              </w:rPr>
            </w:pPr>
            <w:r>
              <w:rPr>
                <w:rFonts w:ascii="SimSun" w:hAnsi="SimSun" w:eastAsia="SimSun" w:cs="SimSun"/>
                <w:sz w:val="15"/>
                <w:szCs w:val="15"/>
                <w:color w:val="212529"/>
                <w:spacing w:val="10"/>
              </w:rPr>
              <w:t>委托业务费</w:t>
            </w:r>
          </w:p>
        </w:tc>
        <w:tc>
          <w:tcPr>
            <w:tcW w:w="2278" w:type="dxa"/>
            <w:vAlign w:val="top"/>
          </w:tcPr>
          <w:p>
            <w:pPr>
              <w:ind w:left="325"/>
              <w:spacing w:before="72" w:line="229" w:lineRule="auto"/>
              <w:rPr>
                <w:rFonts w:ascii="SimSun" w:hAnsi="SimSun" w:eastAsia="SimSun" w:cs="SimSun"/>
                <w:sz w:val="15"/>
                <w:szCs w:val="15"/>
              </w:rPr>
            </w:pPr>
            <w:r>
              <w:rPr>
                <w:rFonts w:ascii="SimSun" w:hAnsi="SimSun" w:eastAsia="SimSun" w:cs="SimSun"/>
                <w:sz w:val="15"/>
                <w:szCs w:val="15"/>
                <w:color w:val="212529"/>
                <w:spacing w:val="10"/>
              </w:rPr>
              <w:t>委托业务费</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7.00</w:t>
            </w:r>
          </w:p>
        </w:tc>
        <w:tc>
          <w:tcPr>
            <w:tcW w:w="1188" w:type="dxa"/>
            <w:vAlign w:val="top"/>
          </w:tcPr>
          <w:p>
            <w:pPr>
              <w:pStyle w:val="TableText"/>
              <w:rPr/>
            </w:pPr>
            <w:r/>
          </w:p>
        </w:tc>
        <w:tc>
          <w:tcPr>
            <w:tcW w:w="1118"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7.00</w:t>
            </w:r>
          </w:p>
        </w:tc>
      </w:tr>
      <w:tr>
        <w:trPr>
          <w:trHeight w:val="292" w:hRule="atLeast"/>
        </w:trPr>
        <w:tc>
          <w:tcPr>
            <w:tcW w:w="3310" w:type="dxa"/>
            <w:vAlign w:val="top"/>
          </w:tcPr>
          <w:p>
            <w:pPr>
              <w:ind w:left="333"/>
              <w:spacing w:before="73"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78" w:type="dxa"/>
            <w:vAlign w:val="top"/>
          </w:tcPr>
          <w:p>
            <w:pPr>
              <w:ind w:left="329"/>
              <w:spacing w:before="73"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1.93</w:t>
            </w:r>
          </w:p>
        </w:tc>
        <w:tc>
          <w:tcPr>
            <w:tcW w:w="1188" w:type="dxa"/>
            <w:vAlign w:val="top"/>
          </w:tcPr>
          <w:p>
            <w:pPr>
              <w:pStyle w:val="TableText"/>
              <w:rPr/>
            </w:pPr>
            <w:r/>
          </w:p>
        </w:tc>
        <w:tc>
          <w:tcPr>
            <w:tcW w:w="1118"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1.93</w:t>
            </w:r>
          </w:p>
        </w:tc>
      </w:tr>
      <w:tr>
        <w:trPr>
          <w:trHeight w:val="293" w:hRule="atLeast"/>
        </w:trPr>
        <w:tc>
          <w:tcPr>
            <w:tcW w:w="3310" w:type="dxa"/>
            <w:vAlign w:val="top"/>
          </w:tcPr>
          <w:p>
            <w:pPr>
              <w:ind w:left="333"/>
              <w:spacing w:before="74"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78" w:type="dxa"/>
            <w:vAlign w:val="top"/>
          </w:tcPr>
          <w:p>
            <w:pPr>
              <w:ind w:left="328"/>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0.99</w:t>
            </w:r>
          </w:p>
        </w:tc>
        <w:tc>
          <w:tcPr>
            <w:tcW w:w="1188" w:type="dxa"/>
            <w:vAlign w:val="top"/>
          </w:tcPr>
          <w:p>
            <w:pPr>
              <w:pStyle w:val="TableText"/>
              <w:rPr/>
            </w:pPr>
            <w:r/>
          </w:p>
        </w:tc>
        <w:tc>
          <w:tcPr>
            <w:tcW w:w="111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0.99</w:t>
            </w:r>
          </w:p>
        </w:tc>
      </w:tr>
      <w:tr>
        <w:trPr>
          <w:trHeight w:val="292" w:hRule="atLeast"/>
        </w:trPr>
        <w:tc>
          <w:tcPr>
            <w:tcW w:w="3310" w:type="dxa"/>
            <w:vAlign w:val="top"/>
          </w:tcPr>
          <w:p>
            <w:pPr>
              <w:ind w:left="330"/>
              <w:spacing w:before="73"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78" w:type="dxa"/>
            <w:vAlign w:val="top"/>
          </w:tcPr>
          <w:p>
            <w:pPr>
              <w:ind w:left="329"/>
              <w:spacing w:before="74"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3.38</w:t>
            </w:r>
          </w:p>
        </w:tc>
        <w:tc>
          <w:tcPr>
            <w:tcW w:w="1188" w:type="dxa"/>
            <w:vAlign w:val="top"/>
          </w:tcPr>
          <w:p>
            <w:pPr>
              <w:pStyle w:val="TableText"/>
              <w:rPr/>
            </w:pPr>
            <w:r/>
          </w:p>
        </w:tc>
        <w:tc>
          <w:tcPr>
            <w:tcW w:w="1118" w:type="dxa"/>
            <w:vAlign w:val="top"/>
          </w:tcPr>
          <w:p>
            <w:pPr>
              <w:ind w:right="22"/>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3.38</w:t>
            </w:r>
          </w:p>
        </w:tc>
      </w:tr>
      <w:tr>
        <w:trPr>
          <w:trHeight w:val="292" w:hRule="atLeast"/>
        </w:trPr>
        <w:tc>
          <w:tcPr>
            <w:tcW w:w="3310"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78" w:type="dxa"/>
            <w:vAlign w:val="top"/>
          </w:tcPr>
          <w:p>
            <w:pPr>
              <w:ind w:left="328"/>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1.73</w:t>
            </w:r>
          </w:p>
        </w:tc>
        <w:tc>
          <w:tcPr>
            <w:tcW w:w="1188" w:type="dxa"/>
            <w:vAlign w:val="top"/>
          </w:tcPr>
          <w:p>
            <w:pPr>
              <w:pStyle w:val="TableText"/>
              <w:rPr/>
            </w:pPr>
            <w:r/>
          </w:p>
        </w:tc>
        <w:tc>
          <w:tcPr>
            <w:tcW w:w="111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1.73</w:t>
            </w:r>
          </w:p>
        </w:tc>
      </w:tr>
      <w:tr>
        <w:trPr>
          <w:trHeight w:val="293" w:hRule="atLeast"/>
        </w:trPr>
        <w:tc>
          <w:tcPr>
            <w:tcW w:w="3310" w:type="dxa"/>
            <w:vAlign w:val="top"/>
          </w:tcPr>
          <w:p>
            <w:pPr>
              <w:ind w:left="336"/>
              <w:spacing w:before="75" w:line="229" w:lineRule="auto"/>
              <w:rPr>
                <w:rFonts w:ascii="SimSun" w:hAnsi="SimSun" w:eastAsia="SimSun" w:cs="SimSun"/>
                <w:sz w:val="15"/>
                <w:szCs w:val="15"/>
              </w:rPr>
            </w:pPr>
            <w:r>
              <w:rPr>
                <w:rFonts w:ascii="SimSun" w:hAnsi="SimSun" w:eastAsia="SimSun" w:cs="SimSun"/>
                <w:sz w:val="15"/>
                <w:szCs w:val="15"/>
                <w:color w:val="212529"/>
                <w:spacing w:val="10"/>
              </w:rPr>
              <w:t>公务用车运行维护费</w:t>
            </w:r>
          </w:p>
        </w:tc>
        <w:tc>
          <w:tcPr>
            <w:tcW w:w="2278" w:type="dxa"/>
            <w:vAlign w:val="top"/>
          </w:tcPr>
          <w:p>
            <w:pPr>
              <w:ind w:left="331"/>
              <w:spacing w:before="75" w:line="229" w:lineRule="auto"/>
              <w:rPr>
                <w:rFonts w:ascii="SimSun" w:hAnsi="SimSun" w:eastAsia="SimSun" w:cs="SimSun"/>
                <w:sz w:val="15"/>
                <w:szCs w:val="15"/>
              </w:rPr>
            </w:pPr>
            <w:r>
              <w:rPr>
                <w:rFonts w:ascii="SimSun" w:hAnsi="SimSun" w:eastAsia="SimSun" w:cs="SimSun"/>
                <w:sz w:val="15"/>
                <w:szCs w:val="15"/>
                <w:color w:val="212529"/>
                <w:spacing w:val="10"/>
              </w:rPr>
              <w:t>公务用车运行维护费</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r>
      <w:tr>
        <w:trPr>
          <w:trHeight w:val="292" w:hRule="atLeast"/>
        </w:trPr>
        <w:tc>
          <w:tcPr>
            <w:tcW w:w="3310"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10"/>
              </w:rPr>
              <w:t>其他交通费用</w:t>
            </w:r>
          </w:p>
        </w:tc>
        <w:tc>
          <w:tcPr>
            <w:tcW w:w="2278" w:type="dxa"/>
            <w:vAlign w:val="top"/>
          </w:tcPr>
          <w:p>
            <w:pPr>
              <w:ind w:left="329"/>
              <w:spacing w:before="75"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9.24</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9.24</w:t>
            </w:r>
          </w:p>
        </w:tc>
      </w:tr>
      <w:tr>
        <w:trPr>
          <w:trHeight w:val="293" w:hRule="atLeast"/>
        </w:trPr>
        <w:tc>
          <w:tcPr>
            <w:tcW w:w="3310" w:type="dxa"/>
            <w:vAlign w:val="top"/>
          </w:tcPr>
          <w:p>
            <w:pPr>
              <w:ind w:left="6"/>
              <w:spacing w:before="75"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278" w:type="dxa"/>
            <w:vAlign w:val="top"/>
          </w:tcPr>
          <w:p>
            <w:pPr>
              <w:pStyle w:val="TableText"/>
              <w:rPr/>
            </w:pPr>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9.98</w:t>
            </w:r>
          </w:p>
        </w:tc>
        <w:tc>
          <w:tcPr>
            <w:tcW w:w="1188"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9.98</w:t>
            </w:r>
          </w:p>
        </w:tc>
        <w:tc>
          <w:tcPr>
            <w:tcW w:w="1118" w:type="dxa"/>
            <w:vAlign w:val="top"/>
          </w:tcPr>
          <w:p>
            <w:pPr>
              <w:pStyle w:val="TableText"/>
              <w:rPr/>
            </w:pPr>
            <w:r/>
          </w:p>
        </w:tc>
      </w:tr>
      <w:tr>
        <w:trPr>
          <w:trHeight w:val="298" w:hRule="atLeast"/>
        </w:trPr>
        <w:tc>
          <w:tcPr>
            <w:tcW w:w="3310" w:type="dxa"/>
            <w:vAlign w:val="top"/>
          </w:tcPr>
          <w:p>
            <w:pPr>
              <w:ind w:left="331"/>
              <w:spacing w:before="75"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9.98</w:t>
            </w:r>
          </w:p>
        </w:tc>
        <w:tc>
          <w:tcPr>
            <w:tcW w:w="1188"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9.98</w:t>
            </w:r>
          </w:p>
        </w:tc>
        <w:tc>
          <w:tcPr>
            <w:tcW w:w="1118" w:type="dxa"/>
            <w:vAlign w:val="top"/>
          </w:tcPr>
          <w:p>
            <w:pPr>
              <w:pStyle w:val="TableText"/>
              <w:rPr/>
            </w:pPr>
            <w:r/>
          </w:p>
        </w:tc>
      </w:tr>
    </w:tbl>
    <w:p>
      <w:pPr>
        <w:pStyle w:val="BodyText"/>
        <w:rPr/>
      </w:pPr>
      <w:r/>
    </w:p>
    <w:p>
      <w:pPr>
        <w:sectPr>
          <w:headerReference w:type="default" r:id="rId5"/>
          <w:footerReference w:type="default" r:id="rId21"/>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ind w:left="1157"/>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部门名称：中国共产党山西省兴县委员会政法委员会</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18"/>
          <w:footerReference w:type="default" r:id="rId22"/>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ind w:left="411"/>
              <w:spacing w:before="127" w:line="234" w:lineRule="auto"/>
              <w:rPr>
                <w:rFonts w:ascii="SimSun" w:hAnsi="SimSun" w:eastAsia="SimSun" w:cs="SimSun"/>
                <w:sz w:val="12"/>
                <w:szCs w:val="12"/>
              </w:rPr>
            </w:pPr>
            <w:r>
              <w:rPr>
                <w:rFonts w:ascii="SimSun" w:hAnsi="SimSun" w:eastAsia="SimSun" w:cs="SimSun"/>
                <w:sz w:val="12"/>
                <w:szCs w:val="12"/>
                <w:color w:val="212529"/>
                <w:spacing w:val="8"/>
              </w:rPr>
              <w:t>预算公开表8</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部门名称：中国共产党山西省兴县委员会政法委员会</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footerReference w:type="default" r:id="rId23"/>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ind w:left="197"/>
              <w:spacing w:before="235" w:line="211" w:lineRule="auto"/>
              <w:rPr>
                <w:rFonts w:ascii="SimSun" w:hAnsi="SimSun" w:eastAsia="SimSun" w:cs="SimSun"/>
                <w:sz w:val="12"/>
                <w:szCs w:val="12"/>
              </w:rPr>
            </w:pPr>
            <w:r>
              <w:rPr>
                <w:rFonts w:ascii="SimSun" w:hAnsi="SimSun" w:eastAsia="SimSun" w:cs="SimSun"/>
                <w:sz w:val="12"/>
                <w:szCs w:val="12"/>
                <w:color w:val="212529"/>
                <w:spacing w:val="7"/>
              </w:rPr>
              <w:t>部门公开表9</w:t>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部门名称：中国共产党山西省兴县委员会政法委员会</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05"/>
        <w:gridCol w:w="1458"/>
        <w:gridCol w:w="1393"/>
        <w:gridCol w:w="1382"/>
        <w:gridCol w:w="1420"/>
      </w:tblGrid>
      <w:tr>
        <w:trPr>
          <w:trHeight w:val="384" w:hRule="atLeast"/>
        </w:trPr>
        <w:tc>
          <w:tcPr>
            <w:tcW w:w="35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5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9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8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20" w:type="dxa"/>
            <w:vAlign w:val="top"/>
            <w:tcBorders>
              <w:bottom w:val="single" w:color="FFFFFF" w:sz="4" w:space="0"/>
              <w:top w:val="single" w:color="FFFFFF" w:sz="4" w:space="0"/>
              <w:left w:val="single" w:color="FFFFFF" w:sz="2" w:space="0"/>
              <w:right w:val="single" w:color="FFFFFF" w:sz="2" w:space="0"/>
            </w:tcBorders>
          </w:tcPr>
          <w:p>
            <w:pPr>
              <w:ind w:left="616"/>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56" w:type="dxa"/>
            <w:vAlign w:val="top"/>
            <w:gridSpan w:val="3"/>
            <w:tcBorders>
              <w:top w:val="single" w:color="FFFFFF" w:sz="4" w:space="0"/>
              <w:left w:val="single" w:color="FFFFFF" w:sz="2" w:space="0"/>
              <w:right w:val="single" w:color="FFFFFF" w:sz="2" w:space="0"/>
            </w:tcBorders>
          </w:tcPr>
          <w:p>
            <w:pPr>
              <w:ind w:left="9"/>
              <w:spacing w:before="124" w:line="233" w:lineRule="auto"/>
              <w:rPr>
                <w:rFonts w:ascii="SimSun" w:hAnsi="SimSun" w:eastAsia="SimSun" w:cs="SimSun"/>
                <w:sz w:val="12"/>
                <w:szCs w:val="12"/>
              </w:rPr>
            </w:pPr>
            <w:r>
              <w:rPr>
                <w:rFonts w:ascii="SimSun" w:hAnsi="SimSun" w:eastAsia="SimSun" w:cs="SimSun"/>
                <w:sz w:val="12"/>
                <w:szCs w:val="12"/>
                <w:color w:val="212529"/>
                <w:spacing w:val="9"/>
              </w:rPr>
              <w:t>部门名称：中国共产党山西省兴县委员会政法委员会</w:t>
            </w:r>
          </w:p>
        </w:tc>
        <w:tc>
          <w:tcPr>
            <w:tcW w:w="1382" w:type="dxa"/>
            <w:vAlign w:val="top"/>
            <w:tcBorders>
              <w:top w:val="single" w:color="FFFFFF" w:sz="4" w:space="0"/>
              <w:left w:val="single" w:color="FFFFFF" w:sz="2" w:space="0"/>
              <w:right w:val="single" w:color="FFFFFF" w:sz="2" w:space="0"/>
            </w:tcBorders>
          </w:tcPr>
          <w:p>
            <w:pPr>
              <w:pStyle w:val="TableText"/>
              <w:rPr/>
            </w:pPr>
            <w:r/>
          </w:p>
        </w:tc>
        <w:tc>
          <w:tcPr>
            <w:tcW w:w="1420" w:type="dxa"/>
            <w:vAlign w:val="top"/>
            <w:tcBorders>
              <w:top w:val="single" w:color="FFFFFF" w:sz="4" w:space="0"/>
              <w:left w:val="single" w:color="FFFFFF" w:sz="2" w:space="0"/>
              <w:right w:val="single" w:color="FFFFFF" w:sz="2" w:space="0"/>
            </w:tcBorders>
          </w:tcPr>
          <w:p>
            <w:pPr>
              <w:ind w:left="812"/>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05" w:type="dxa"/>
            <w:vAlign w:val="top"/>
            <w:vMerge w:val="restart"/>
            <w:tcBorders>
              <w:bottom w:val="nil"/>
            </w:tcBorders>
          </w:tcPr>
          <w:p>
            <w:pPr>
              <w:pStyle w:val="TableText"/>
              <w:rPr/>
            </w:pPr>
            <w:r/>
          </w:p>
          <w:p>
            <w:pPr>
              <w:ind w:left="1575"/>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653" w:type="dxa"/>
            <w:vAlign w:val="top"/>
            <w:gridSpan w:val="4"/>
          </w:tcPr>
          <w:p>
            <w:pPr>
              <w:ind w:left="2329"/>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05" w:type="dxa"/>
            <w:vAlign w:val="top"/>
            <w:vMerge w:val="continue"/>
            <w:tcBorders>
              <w:top w:val="nil"/>
            </w:tcBorders>
          </w:tcPr>
          <w:p>
            <w:pPr>
              <w:pStyle w:val="TableText"/>
              <w:rPr/>
            </w:pPr>
            <w:r/>
          </w:p>
        </w:tc>
        <w:tc>
          <w:tcPr>
            <w:tcW w:w="1458" w:type="dxa"/>
            <w:vAlign w:val="top"/>
          </w:tcPr>
          <w:p>
            <w:pPr>
              <w:ind w:left="556"/>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ind w:left="197"/>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82" w:type="dxa"/>
            <w:vAlign w:val="top"/>
          </w:tcPr>
          <w:p>
            <w:pPr>
              <w:ind w:left="111"/>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20" w:type="dxa"/>
            <w:vAlign w:val="top"/>
          </w:tcPr>
          <w:p>
            <w:pPr>
              <w:ind w:left="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05" w:type="dxa"/>
            <w:vAlign w:val="top"/>
          </w:tcPr>
          <w:p>
            <w:pPr>
              <w:ind w:left="1104"/>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58" w:type="dxa"/>
            <w:vAlign w:val="top"/>
          </w:tcPr>
          <w:p>
            <w:pPr>
              <w:pStyle w:val="TableText"/>
              <w:rPr/>
            </w:pPr>
            <w:r/>
          </w:p>
        </w:tc>
        <w:tc>
          <w:tcPr>
            <w:tcW w:w="1393" w:type="dxa"/>
            <w:vAlign w:val="top"/>
          </w:tcPr>
          <w:p>
            <w:pPr>
              <w:pStyle w:val="TableText"/>
              <w:rPr/>
            </w:pPr>
            <w:r/>
          </w:p>
        </w:tc>
        <w:tc>
          <w:tcPr>
            <w:tcW w:w="1382" w:type="dxa"/>
            <w:vAlign w:val="top"/>
          </w:tcPr>
          <w:p>
            <w:pPr>
              <w:pStyle w:val="TableText"/>
              <w:rPr/>
            </w:pPr>
            <w:r/>
          </w:p>
        </w:tc>
        <w:tc>
          <w:tcPr>
            <w:tcW w:w="1420" w:type="dxa"/>
            <w:vAlign w:val="top"/>
          </w:tcPr>
          <w:p>
            <w:pPr>
              <w:pStyle w:val="TableText"/>
              <w:rPr/>
            </w:pPr>
            <w:r/>
          </w:p>
        </w:tc>
      </w:tr>
      <w:tr>
        <w:trPr>
          <w:trHeight w:val="378" w:hRule="atLeast"/>
        </w:trPr>
        <w:tc>
          <w:tcPr>
            <w:tcW w:w="3505" w:type="dxa"/>
            <w:vAlign w:val="top"/>
          </w:tcPr>
          <w:p>
            <w:pPr>
              <w:ind w:left="1339"/>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58" w:type="dxa"/>
            <w:vAlign w:val="top"/>
          </w:tcPr>
          <w:p>
            <w:pPr>
              <w:pStyle w:val="TableText"/>
              <w:rPr/>
            </w:pPr>
            <w:r/>
          </w:p>
        </w:tc>
        <w:tc>
          <w:tcPr>
            <w:tcW w:w="1393" w:type="dxa"/>
            <w:vAlign w:val="top"/>
          </w:tcPr>
          <w:p>
            <w:pPr>
              <w:pStyle w:val="TableText"/>
              <w:rPr/>
            </w:pPr>
            <w:r/>
          </w:p>
        </w:tc>
        <w:tc>
          <w:tcPr>
            <w:tcW w:w="1382" w:type="dxa"/>
            <w:vAlign w:val="top"/>
          </w:tcPr>
          <w:p>
            <w:pPr>
              <w:pStyle w:val="TableText"/>
              <w:rPr/>
            </w:pPr>
            <w:r/>
          </w:p>
        </w:tc>
        <w:tc>
          <w:tcPr>
            <w:tcW w:w="1420" w:type="dxa"/>
            <w:vAlign w:val="top"/>
          </w:tcPr>
          <w:p>
            <w:pPr>
              <w:pStyle w:val="TableText"/>
              <w:rPr/>
            </w:pPr>
            <w:r/>
          </w:p>
        </w:tc>
      </w:tr>
      <w:tr>
        <w:trPr>
          <w:trHeight w:val="378" w:hRule="atLeast"/>
        </w:trPr>
        <w:tc>
          <w:tcPr>
            <w:tcW w:w="3505" w:type="dxa"/>
            <w:vAlign w:val="top"/>
          </w:tcPr>
          <w:p>
            <w:pPr>
              <w:ind w:left="934"/>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58"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393"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382" w:type="dxa"/>
            <w:vAlign w:val="top"/>
          </w:tcPr>
          <w:p>
            <w:pPr>
              <w:pStyle w:val="TableText"/>
              <w:rPr/>
            </w:pPr>
            <w:r/>
          </w:p>
        </w:tc>
        <w:tc>
          <w:tcPr>
            <w:tcW w:w="1420" w:type="dxa"/>
            <w:vAlign w:val="top"/>
          </w:tcPr>
          <w:p>
            <w:pPr>
              <w:pStyle w:val="TableText"/>
              <w:rPr/>
            </w:pPr>
            <w:r/>
          </w:p>
        </w:tc>
      </w:tr>
      <w:tr>
        <w:trPr>
          <w:trHeight w:val="378" w:hRule="atLeast"/>
        </w:trPr>
        <w:tc>
          <w:tcPr>
            <w:tcW w:w="3505" w:type="dxa"/>
            <w:vAlign w:val="top"/>
          </w:tcPr>
          <w:p>
            <w:pPr>
              <w:ind w:left="1131"/>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58" w:type="dxa"/>
            <w:vAlign w:val="top"/>
          </w:tcPr>
          <w:p>
            <w:pPr>
              <w:pStyle w:val="TableText"/>
              <w:rPr/>
            </w:pPr>
            <w:r/>
          </w:p>
        </w:tc>
        <w:tc>
          <w:tcPr>
            <w:tcW w:w="1393" w:type="dxa"/>
            <w:vAlign w:val="top"/>
          </w:tcPr>
          <w:p>
            <w:pPr>
              <w:pStyle w:val="TableText"/>
              <w:rPr/>
            </w:pPr>
            <w:r/>
          </w:p>
        </w:tc>
        <w:tc>
          <w:tcPr>
            <w:tcW w:w="1382" w:type="dxa"/>
            <w:vAlign w:val="top"/>
          </w:tcPr>
          <w:p>
            <w:pPr>
              <w:pStyle w:val="TableText"/>
              <w:rPr/>
            </w:pPr>
            <w:r/>
          </w:p>
        </w:tc>
        <w:tc>
          <w:tcPr>
            <w:tcW w:w="1420" w:type="dxa"/>
            <w:vAlign w:val="top"/>
          </w:tcPr>
          <w:p>
            <w:pPr>
              <w:pStyle w:val="TableText"/>
              <w:rPr/>
            </w:pPr>
            <w:r/>
          </w:p>
        </w:tc>
      </w:tr>
      <w:tr>
        <w:trPr>
          <w:trHeight w:val="379" w:hRule="atLeast"/>
        </w:trPr>
        <w:tc>
          <w:tcPr>
            <w:tcW w:w="3505" w:type="dxa"/>
            <w:vAlign w:val="top"/>
          </w:tcPr>
          <w:p>
            <w:pPr>
              <w:ind w:left="968"/>
              <w:spacing w:before="117"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58"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393"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382" w:type="dxa"/>
            <w:vAlign w:val="top"/>
          </w:tcPr>
          <w:p>
            <w:pPr>
              <w:pStyle w:val="TableText"/>
              <w:rPr/>
            </w:pPr>
            <w:r/>
          </w:p>
        </w:tc>
        <w:tc>
          <w:tcPr>
            <w:tcW w:w="1420" w:type="dxa"/>
            <w:vAlign w:val="top"/>
          </w:tcPr>
          <w:p>
            <w:pPr>
              <w:pStyle w:val="TableText"/>
              <w:rPr/>
            </w:pPr>
            <w:r/>
          </w:p>
        </w:tc>
      </w:tr>
      <w:tr>
        <w:trPr>
          <w:trHeight w:val="384" w:hRule="atLeast"/>
        </w:trPr>
        <w:tc>
          <w:tcPr>
            <w:tcW w:w="3505" w:type="dxa"/>
            <w:vAlign w:val="top"/>
          </w:tcPr>
          <w:p>
            <w:pPr>
              <w:ind w:left="1578"/>
              <w:spacing w:before="11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58" w:type="dxa"/>
            <w:vAlign w:val="top"/>
          </w:tcPr>
          <w:p>
            <w:pPr>
              <w:ind w:right="19"/>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393" w:type="dxa"/>
            <w:vAlign w:val="top"/>
          </w:tcPr>
          <w:p>
            <w:pPr>
              <w:ind w:right="27"/>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2.00</w:t>
            </w:r>
          </w:p>
        </w:tc>
        <w:tc>
          <w:tcPr>
            <w:tcW w:w="1382" w:type="dxa"/>
            <w:vAlign w:val="top"/>
          </w:tcPr>
          <w:p>
            <w:pPr>
              <w:pStyle w:val="TableText"/>
              <w:rPr/>
            </w:pPr>
            <w:r/>
          </w:p>
        </w:tc>
        <w:tc>
          <w:tcPr>
            <w:tcW w:w="1420" w:type="dxa"/>
            <w:vAlign w:val="top"/>
          </w:tcPr>
          <w:p>
            <w:pPr>
              <w:pStyle w:val="TableText"/>
              <w:rPr/>
            </w:pPr>
            <w:r/>
          </w:p>
        </w:tc>
      </w:tr>
    </w:tbl>
    <w:p>
      <w:pPr>
        <w:pStyle w:val="BodyText"/>
        <w:rPr/>
      </w:pPr>
      <w:r/>
    </w:p>
    <w:p>
      <w:pPr>
        <w:sectPr>
          <w:headerReference w:type="default" r:id="rId5"/>
          <w:footerReference w:type="default" r:id="rId24"/>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83"/>
        <w:gridCol w:w="1415"/>
        <w:gridCol w:w="1512"/>
        <w:gridCol w:w="1587"/>
        <w:gridCol w:w="1561"/>
      </w:tblGrid>
      <w:tr>
        <w:trPr>
          <w:trHeight w:val="383" w:hRule="atLeast"/>
        </w:trPr>
        <w:tc>
          <w:tcPr>
            <w:tcW w:w="308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8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61" w:type="dxa"/>
            <w:vAlign w:val="top"/>
            <w:tcBorders>
              <w:left w:val="single" w:color="FFFFFF" w:sz="2" w:space="0"/>
              <w:right w:val="single" w:color="FFFFFF" w:sz="2" w:space="0"/>
              <w:bottom w:val="single" w:color="FFFFFF" w:sz="4" w:space="0"/>
              <w:top w:val="single" w:color="FFFFFF" w:sz="4" w:space="0"/>
            </w:tcBorders>
          </w:tcPr>
          <w:p>
            <w:pPr>
              <w:ind w:left="758"/>
              <w:spacing w:before="8" w:line="234" w:lineRule="auto"/>
              <w:rPr>
                <w:rFonts w:ascii="SimSun" w:hAnsi="SimSun" w:eastAsia="SimSun" w:cs="SimSun"/>
                <w:sz w:val="12"/>
                <w:szCs w:val="12"/>
              </w:rPr>
            </w:pPr>
            <w:r>
              <w:rPr>
                <w:rFonts w:ascii="SimSun" w:hAnsi="SimSun" w:eastAsia="SimSun" w:cs="SimSun"/>
                <w:sz w:val="12"/>
                <w:szCs w:val="12"/>
                <w:color w:val="212529"/>
                <w:spacing w:val="7"/>
              </w:rPr>
              <w:t>预算公开表11</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083" w:type="dxa"/>
            <w:vAlign w:val="top"/>
            <w:tcBorders>
              <w:left w:val="single" w:color="FFFFFF" w:sz="2" w:space="0"/>
              <w:right w:val="single" w:color="FFFFFF" w:sz="2" w:space="0"/>
              <w:top w:val="single" w:color="FFFFFF" w:sz="4" w:space="0"/>
            </w:tcBorders>
          </w:tcPr>
          <w:p>
            <w:pPr>
              <w:ind w:left="9"/>
              <w:spacing w:before="126" w:line="233" w:lineRule="auto"/>
              <w:rPr>
                <w:rFonts w:ascii="SimSun" w:hAnsi="SimSun" w:eastAsia="SimSun" w:cs="SimSun"/>
                <w:sz w:val="12"/>
                <w:szCs w:val="12"/>
              </w:rPr>
            </w:pPr>
            <w:r>
              <w:rPr>
                <w:rFonts w:ascii="SimSun" w:hAnsi="SimSun" w:eastAsia="SimSun" w:cs="SimSun"/>
                <w:sz w:val="12"/>
                <w:szCs w:val="12"/>
                <w:color w:val="212529"/>
                <w:spacing w:val="9"/>
              </w:rPr>
              <w:t>部门名称：中国共产党山西省兴县委员会政法委员会</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587" w:type="dxa"/>
            <w:vAlign w:val="top"/>
            <w:tcBorders>
              <w:left w:val="single" w:color="FFFFFF" w:sz="2" w:space="0"/>
              <w:right w:val="single" w:color="FFFFFF" w:sz="2" w:space="0"/>
              <w:top w:val="single" w:color="FFFFFF" w:sz="4" w:space="0"/>
            </w:tcBorders>
          </w:tcPr>
          <w:p>
            <w:pPr>
              <w:pStyle w:val="TableText"/>
              <w:rPr/>
            </w:pPr>
            <w:r/>
          </w:p>
        </w:tc>
        <w:tc>
          <w:tcPr>
            <w:tcW w:w="1561" w:type="dxa"/>
            <w:vAlign w:val="top"/>
            <w:tcBorders>
              <w:left w:val="single" w:color="FFFFFF" w:sz="2" w:space="0"/>
              <w:right w:val="single" w:color="FFFFFF" w:sz="2" w:space="0"/>
              <w:top w:val="single" w:color="FFFFFF" w:sz="4" w:space="0"/>
            </w:tcBorders>
          </w:tcPr>
          <w:p>
            <w:pPr>
              <w:ind w:left="953"/>
              <w:spacing w:before="126"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083" w:type="dxa"/>
            <w:vAlign w:val="top"/>
            <w:vMerge w:val="restart"/>
            <w:tcBorders>
              <w:bottom w:val="nil"/>
            </w:tcBorders>
          </w:tcPr>
          <w:p>
            <w:pPr>
              <w:ind w:left="1204"/>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75" w:type="dxa"/>
            <w:vAlign w:val="top"/>
            <w:gridSpan w:val="4"/>
          </w:tcPr>
          <w:p>
            <w:pPr>
              <w:ind w:left="262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083" w:type="dxa"/>
            <w:vAlign w:val="top"/>
            <w:vMerge w:val="continue"/>
            <w:tcBorders>
              <w:top w:val="nil"/>
            </w:tcBorders>
          </w:tcPr>
          <w:p>
            <w:pPr>
              <w:pStyle w:val="TableText"/>
              <w:rPr/>
            </w:pPr>
            <w:r/>
          </w:p>
        </w:tc>
        <w:tc>
          <w:tcPr>
            <w:tcW w:w="1415" w:type="dxa"/>
            <w:vAlign w:val="top"/>
          </w:tcPr>
          <w:p>
            <w:pPr>
              <w:ind w:left="536"/>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7"/>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587" w:type="dxa"/>
            <w:vAlign w:val="top"/>
          </w:tcPr>
          <w:p>
            <w:pPr>
              <w:ind w:left="214"/>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61" w:type="dxa"/>
            <w:vAlign w:val="top"/>
          </w:tcPr>
          <w:p>
            <w:pPr>
              <w:ind w:left="136"/>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083" w:type="dxa"/>
            <w:vAlign w:val="top"/>
          </w:tcPr>
          <w:p>
            <w:pPr>
              <w:ind w:left="1205"/>
              <w:spacing w:before="11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415" w:type="dxa"/>
            <w:vAlign w:val="top"/>
          </w:tcPr>
          <w:p>
            <w:pPr>
              <w:ind w:right="23"/>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42.63</w:t>
            </w:r>
          </w:p>
        </w:tc>
        <w:tc>
          <w:tcPr>
            <w:tcW w:w="1512" w:type="dxa"/>
            <w:vAlign w:val="top"/>
          </w:tcPr>
          <w:p>
            <w:pPr>
              <w:ind w:right="22"/>
              <w:spacing w:before="116"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42.63</w:t>
            </w:r>
          </w:p>
        </w:tc>
        <w:tc>
          <w:tcPr>
            <w:tcW w:w="1587" w:type="dxa"/>
            <w:vAlign w:val="top"/>
          </w:tcPr>
          <w:p>
            <w:pPr>
              <w:pStyle w:val="TableText"/>
              <w:rPr/>
            </w:pPr>
            <w:r/>
          </w:p>
        </w:tc>
        <w:tc>
          <w:tcPr>
            <w:tcW w:w="1561" w:type="dxa"/>
            <w:vAlign w:val="top"/>
          </w:tcPr>
          <w:p>
            <w:pPr>
              <w:pStyle w:val="TableText"/>
              <w:rPr/>
            </w:pPr>
            <w:r/>
          </w:p>
        </w:tc>
      </w:tr>
      <w:tr>
        <w:trPr>
          <w:trHeight w:val="383" w:hRule="atLeast"/>
        </w:trPr>
        <w:tc>
          <w:tcPr>
            <w:tcW w:w="3083" w:type="dxa"/>
            <w:vAlign w:val="top"/>
          </w:tcPr>
          <w:p>
            <w:pPr>
              <w:ind w:left="20"/>
              <w:spacing w:before="117" w:line="228" w:lineRule="auto"/>
              <w:rPr>
                <w:rFonts w:ascii="SimSun" w:hAnsi="SimSun" w:eastAsia="SimSun" w:cs="SimSun"/>
                <w:sz w:val="15"/>
                <w:szCs w:val="15"/>
              </w:rPr>
            </w:pPr>
            <w:r>
              <w:rPr>
                <w:rFonts w:ascii="SimSun" w:hAnsi="SimSun" w:eastAsia="SimSun" w:cs="SimSun"/>
                <w:sz w:val="15"/>
                <w:szCs w:val="15"/>
                <w:color w:val="212529"/>
                <w:spacing w:val="10"/>
              </w:rPr>
              <w:t>中国共产党山西省兴县委员会政法委员会</w:t>
            </w:r>
          </w:p>
        </w:tc>
        <w:tc>
          <w:tcPr>
            <w:tcW w:w="1415" w:type="dxa"/>
            <w:vAlign w:val="top"/>
          </w:tcPr>
          <w:p>
            <w:pPr>
              <w:ind w:right="23"/>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42.63</w:t>
            </w:r>
          </w:p>
        </w:tc>
        <w:tc>
          <w:tcPr>
            <w:tcW w:w="1512" w:type="dxa"/>
            <w:vAlign w:val="top"/>
          </w:tcPr>
          <w:p>
            <w:pPr>
              <w:ind w:right="22"/>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42.63</w:t>
            </w:r>
          </w:p>
        </w:tc>
        <w:tc>
          <w:tcPr>
            <w:tcW w:w="1587" w:type="dxa"/>
            <w:vAlign w:val="top"/>
          </w:tcPr>
          <w:p>
            <w:pPr>
              <w:pStyle w:val="TableText"/>
              <w:rPr/>
            </w:pPr>
            <w:r/>
          </w:p>
        </w:tc>
        <w:tc>
          <w:tcPr>
            <w:tcW w:w="1561" w:type="dxa"/>
            <w:vAlign w:val="top"/>
          </w:tcPr>
          <w:p>
            <w:pPr>
              <w:pStyle w:val="TableText"/>
              <w:rPr/>
            </w:pPr>
            <w:r/>
          </w:p>
        </w:tc>
      </w:tr>
    </w:tbl>
    <w:p>
      <w:pPr>
        <w:pStyle w:val="BodyText"/>
        <w:rPr/>
      </w:pPr>
      <w:r/>
    </w:p>
    <w:p>
      <w:pPr>
        <w:sectPr>
          <w:headerReference w:type="default" r:id="rId18"/>
          <w:footerReference w:type="default" r:id="rId25"/>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02"/>
        <w:gridCol w:w="1166"/>
        <w:gridCol w:w="1166"/>
        <w:gridCol w:w="832"/>
        <w:gridCol w:w="1253"/>
        <w:gridCol w:w="1080"/>
        <w:gridCol w:w="859"/>
      </w:tblGrid>
      <w:tr>
        <w:trPr>
          <w:trHeight w:val="384" w:hRule="atLeast"/>
        </w:trPr>
        <w:tc>
          <w:tcPr>
            <w:tcW w:w="280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3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5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39" w:type="dxa"/>
            <w:vAlign w:val="top"/>
            <w:gridSpan w:val="2"/>
            <w:tcBorders>
              <w:bottom w:val="single" w:color="FFFFFF" w:sz="4" w:space="0"/>
              <w:top w:val="single" w:color="FFFFFF" w:sz="4" w:space="0"/>
              <w:left w:val="single" w:color="FFFFFF" w:sz="2" w:space="0"/>
              <w:right w:val="single" w:color="FFFFFF" w:sz="2" w:space="0"/>
            </w:tcBorders>
          </w:tcPr>
          <w:p>
            <w:pPr>
              <w:ind w:left="1136"/>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预算公开表12</w:t>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219"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部门名称：中国共产党山西省兴县委员会政法委员会</w:t>
            </w:r>
          </w:p>
        </w:tc>
        <w:tc>
          <w:tcPr>
            <w:tcW w:w="1939" w:type="dxa"/>
            <w:vAlign w:val="top"/>
            <w:gridSpan w:val="2"/>
            <w:tcBorders>
              <w:top w:val="single" w:color="FFFFFF" w:sz="4" w:space="0"/>
              <w:left w:val="single" w:color="FFFFFF" w:sz="2" w:space="0"/>
              <w:right w:val="single" w:color="FFFFFF" w:sz="2" w:space="0"/>
            </w:tcBorders>
          </w:tcPr>
          <w:p>
            <w:pPr>
              <w:ind w:left="1266"/>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802" w:type="dxa"/>
            <w:vAlign w:val="top"/>
            <w:vMerge w:val="restart"/>
            <w:tcBorders>
              <w:bottom w:val="nil"/>
            </w:tcBorders>
          </w:tcPr>
          <w:p>
            <w:pPr>
              <w:ind w:left="1065"/>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166" w:type="dxa"/>
            <w:vAlign w:val="top"/>
            <w:vMerge w:val="restart"/>
            <w:tcBorders>
              <w:bottom w:val="nil"/>
            </w:tcBorders>
          </w:tcPr>
          <w:p>
            <w:pPr>
              <w:ind w:left="412"/>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251" w:type="dxa"/>
            <w:vAlign w:val="top"/>
            <w:gridSpan w:val="3"/>
          </w:tcPr>
          <w:p>
            <w:pPr>
              <w:ind w:left="1052"/>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80" w:type="dxa"/>
            <w:vAlign w:val="top"/>
            <w:vMerge w:val="restart"/>
            <w:tcBorders>
              <w:bottom w:val="nil"/>
            </w:tcBorders>
          </w:tcPr>
          <w:p>
            <w:pPr>
              <w:ind w:left="49"/>
              <w:spacing w:before="21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79"/>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59" w:type="dxa"/>
            <w:vAlign w:val="top"/>
            <w:vMerge w:val="restart"/>
            <w:tcBorders>
              <w:bottom w:val="nil"/>
            </w:tcBorders>
          </w:tcPr>
          <w:p>
            <w:pPr>
              <w:ind w:left="96"/>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9" w:hRule="atLeast"/>
        </w:trPr>
        <w:tc>
          <w:tcPr>
            <w:tcW w:w="2802" w:type="dxa"/>
            <w:vAlign w:val="top"/>
            <w:vMerge w:val="continue"/>
            <w:tcBorders>
              <w:top w:val="nil"/>
            </w:tcBorders>
          </w:tcPr>
          <w:p>
            <w:pPr>
              <w:pStyle w:val="TableText"/>
              <w:rPr/>
            </w:pPr>
            <w:r/>
          </w:p>
        </w:tc>
        <w:tc>
          <w:tcPr>
            <w:tcW w:w="1166" w:type="dxa"/>
            <w:vAlign w:val="top"/>
            <w:vMerge w:val="continue"/>
            <w:tcBorders>
              <w:top w:val="nil"/>
            </w:tcBorders>
          </w:tcPr>
          <w:p>
            <w:pPr>
              <w:pStyle w:val="TableText"/>
              <w:rPr/>
            </w:pPr>
            <w:r/>
          </w:p>
        </w:tc>
        <w:tc>
          <w:tcPr>
            <w:tcW w:w="1166" w:type="dxa"/>
            <w:vAlign w:val="top"/>
          </w:tcPr>
          <w:p>
            <w:pPr>
              <w:ind w:left="86"/>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32" w:type="dxa"/>
            <w:vAlign w:val="top"/>
          </w:tcPr>
          <w:p>
            <w:pPr>
              <w:ind w:left="162" w:right="95" w:hanging="79"/>
              <w:spacing w:before="23"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1"/>
              </w:rPr>
              <w:t>金预算</w:t>
            </w:r>
          </w:p>
        </w:tc>
        <w:tc>
          <w:tcPr>
            <w:tcW w:w="1253" w:type="dxa"/>
            <w:vAlign w:val="top"/>
          </w:tcPr>
          <w:p>
            <w:pPr>
              <w:ind w:left="67"/>
              <w:spacing w:before="2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33"/>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80" w:type="dxa"/>
            <w:vAlign w:val="top"/>
            <w:vMerge w:val="continue"/>
            <w:tcBorders>
              <w:top w:val="nil"/>
            </w:tcBorders>
          </w:tcPr>
          <w:p>
            <w:pPr>
              <w:pStyle w:val="TableText"/>
              <w:rPr/>
            </w:pPr>
            <w:r/>
          </w:p>
        </w:tc>
        <w:tc>
          <w:tcPr>
            <w:tcW w:w="859" w:type="dxa"/>
            <w:vAlign w:val="top"/>
            <w:vMerge w:val="continue"/>
            <w:tcBorders>
              <w:top w:val="nil"/>
            </w:tcBorders>
          </w:tcPr>
          <w:p>
            <w:pPr>
              <w:pStyle w:val="TableText"/>
              <w:rPr/>
            </w:pPr>
            <w:r/>
          </w:p>
        </w:tc>
      </w:tr>
      <w:tr>
        <w:trPr>
          <w:trHeight w:val="379" w:hRule="atLeast"/>
        </w:trPr>
        <w:tc>
          <w:tcPr>
            <w:tcW w:w="2802" w:type="dxa"/>
            <w:vAlign w:val="top"/>
          </w:tcPr>
          <w:p>
            <w:pPr>
              <w:ind w:left="1363"/>
              <w:spacing w:before="112"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166" w:type="dxa"/>
            <w:vAlign w:val="top"/>
          </w:tcPr>
          <w:p>
            <w:pPr>
              <w:ind w:left="536"/>
              <w:spacing w:before="112"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166" w:type="dxa"/>
            <w:vAlign w:val="top"/>
          </w:tcPr>
          <w:p>
            <w:pPr>
              <w:ind w:left="538"/>
              <w:spacing w:before="112"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32" w:type="dxa"/>
            <w:vAlign w:val="top"/>
          </w:tcPr>
          <w:p>
            <w:pPr>
              <w:ind w:left="367"/>
              <w:spacing w:before="112"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53" w:type="dxa"/>
            <w:vAlign w:val="top"/>
          </w:tcPr>
          <w:p>
            <w:pPr>
              <w:ind w:left="582"/>
              <w:spacing w:before="112"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80" w:type="dxa"/>
            <w:vAlign w:val="top"/>
          </w:tcPr>
          <w:p>
            <w:pPr>
              <w:ind w:left="496"/>
              <w:spacing w:before="112"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59" w:type="dxa"/>
            <w:vAlign w:val="top"/>
          </w:tcPr>
          <w:p>
            <w:pPr>
              <w:ind w:left="387"/>
              <w:spacing w:before="112"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9" w:hRule="atLeast"/>
        </w:trPr>
        <w:tc>
          <w:tcPr>
            <w:tcW w:w="2802" w:type="dxa"/>
            <w:vAlign w:val="top"/>
          </w:tcPr>
          <w:p>
            <w:pPr>
              <w:ind w:left="6" w:right="37" w:firstLine="14"/>
              <w:spacing w:before="26" w:line="211" w:lineRule="auto"/>
              <w:rPr>
                <w:rFonts w:ascii="SimSun" w:hAnsi="SimSun" w:eastAsia="SimSun" w:cs="SimSun"/>
                <w:sz w:val="15"/>
                <w:szCs w:val="15"/>
              </w:rPr>
            </w:pPr>
            <w:r>
              <w:rPr>
                <w:rFonts w:ascii="SimSun" w:hAnsi="SimSun" w:eastAsia="SimSun" w:cs="SimSun"/>
                <w:sz w:val="15"/>
                <w:szCs w:val="15"/>
                <w:color w:val="212529"/>
                <w:spacing w:val="10"/>
              </w:rPr>
              <w:t>中国共产党山西省兴县委员会政法委员</w:t>
            </w:r>
            <w:r>
              <w:rPr>
                <w:rFonts w:ascii="SimSun" w:hAnsi="SimSun" w:eastAsia="SimSun" w:cs="SimSun"/>
                <w:sz w:val="15"/>
                <w:szCs w:val="15"/>
                <w:color w:val="212529"/>
                <w:spacing w:val="12"/>
              </w:rPr>
              <w:t xml:space="preserve"> </w:t>
            </w:r>
            <w:r>
              <w:rPr>
                <w:rFonts w:ascii="SimSun" w:hAnsi="SimSun" w:eastAsia="SimSun" w:cs="SimSun"/>
                <w:sz w:val="15"/>
                <w:szCs w:val="15"/>
                <w:color w:val="212529"/>
                <w:spacing w:val="2"/>
              </w:rPr>
              <w:t>会</w:t>
            </w:r>
          </w:p>
        </w:tc>
        <w:tc>
          <w:tcPr>
            <w:tcW w:w="1166" w:type="dxa"/>
            <w:vAlign w:val="top"/>
          </w:tcPr>
          <w:p>
            <w:pPr>
              <w:ind w:right="21"/>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616.12</w:t>
            </w:r>
          </w:p>
        </w:tc>
        <w:tc>
          <w:tcPr>
            <w:tcW w:w="1166" w:type="dxa"/>
            <w:vAlign w:val="top"/>
          </w:tcPr>
          <w:p>
            <w:pPr>
              <w:ind w:right="20"/>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616.12</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2" w:right="119" w:firstLine="89"/>
              <w:spacing w:before="26" w:line="211" w:lineRule="auto"/>
              <w:rPr>
                <w:rFonts w:ascii="SimSun" w:hAnsi="SimSun" w:eastAsia="SimSun" w:cs="SimSun"/>
                <w:sz w:val="15"/>
                <w:szCs w:val="15"/>
              </w:rPr>
            </w:pPr>
            <w:r>
              <w:rPr>
                <w:rFonts w:ascii="SimSun" w:hAnsi="SimSun" w:eastAsia="SimSun" w:cs="SimSun"/>
                <w:sz w:val="15"/>
                <w:szCs w:val="15"/>
                <w:color w:val="212529"/>
                <w:spacing w:val="10"/>
              </w:rPr>
              <w:t>中国共产党山西省兴县委员会政法委 </w:t>
            </w:r>
            <w:r>
              <w:rPr>
                <w:rFonts w:ascii="SimSun" w:hAnsi="SimSun" w:eastAsia="SimSun" w:cs="SimSun"/>
                <w:sz w:val="15"/>
                <w:szCs w:val="15"/>
                <w:color w:val="212529"/>
                <w:spacing w:val="4"/>
              </w:rPr>
              <w:t>员会</w:t>
            </w:r>
          </w:p>
        </w:tc>
        <w:tc>
          <w:tcPr>
            <w:tcW w:w="1166" w:type="dxa"/>
            <w:vAlign w:val="top"/>
          </w:tcPr>
          <w:p>
            <w:pPr>
              <w:ind w:right="21"/>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616.12</w:t>
            </w:r>
          </w:p>
        </w:tc>
        <w:tc>
          <w:tcPr>
            <w:tcW w:w="1166" w:type="dxa"/>
            <w:vAlign w:val="top"/>
          </w:tcPr>
          <w:p>
            <w:pPr>
              <w:ind w:right="20"/>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616.12</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8" w:right="37" w:firstLine="162"/>
              <w:spacing w:before="26" w:line="211" w:lineRule="auto"/>
              <w:rPr>
                <w:rFonts w:ascii="SimSun" w:hAnsi="SimSun" w:eastAsia="SimSun" w:cs="SimSun"/>
                <w:sz w:val="15"/>
                <w:szCs w:val="15"/>
              </w:rPr>
            </w:pPr>
            <w:r>
              <w:rPr>
                <w:rFonts w:ascii="SimSun" w:hAnsi="SimSun" w:eastAsia="SimSun" w:cs="SimSun"/>
                <w:sz w:val="15"/>
                <w:szCs w:val="15"/>
                <w:color w:val="212529"/>
                <w:spacing w:val="10"/>
              </w:rPr>
              <w:t>2025年农村网格员工作补助及绩效考</w:t>
            </w:r>
            <w:r>
              <w:rPr>
                <w:rFonts w:ascii="SimSun" w:hAnsi="SimSun" w:eastAsia="SimSun" w:cs="SimSun"/>
                <w:sz w:val="15"/>
                <w:szCs w:val="15"/>
                <w:color w:val="212529"/>
                <w:spacing w:val="1"/>
              </w:rPr>
              <w:t xml:space="preserve"> </w:t>
            </w:r>
            <w:r>
              <w:rPr>
                <w:rFonts w:ascii="SimSun" w:hAnsi="SimSun" w:eastAsia="SimSun" w:cs="SimSun"/>
                <w:sz w:val="15"/>
                <w:szCs w:val="15"/>
                <w:color w:val="212529"/>
                <w:spacing w:val="10"/>
              </w:rPr>
              <w:t>核补助及保险</w:t>
            </w:r>
          </w:p>
        </w:tc>
        <w:tc>
          <w:tcPr>
            <w:tcW w:w="1166" w:type="dxa"/>
            <w:vAlign w:val="top"/>
          </w:tcPr>
          <w:p>
            <w:pPr>
              <w:ind w:right="21"/>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297.12</w:t>
            </w:r>
          </w:p>
        </w:tc>
        <w:tc>
          <w:tcPr>
            <w:tcW w:w="1166" w:type="dxa"/>
            <w:vAlign w:val="top"/>
          </w:tcPr>
          <w:p>
            <w:pPr>
              <w:ind w:right="20"/>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297.12</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70"/>
              <w:spacing w:before="112" w:line="229" w:lineRule="auto"/>
              <w:rPr>
                <w:rFonts w:ascii="SimSun" w:hAnsi="SimSun" w:eastAsia="SimSun" w:cs="SimSun"/>
                <w:sz w:val="15"/>
                <w:szCs w:val="15"/>
              </w:rPr>
            </w:pPr>
            <w:r>
              <w:rPr>
                <w:rFonts w:ascii="SimSun" w:hAnsi="SimSun" w:eastAsia="SimSun" w:cs="SimSun"/>
                <w:sz w:val="15"/>
                <w:szCs w:val="15"/>
                <w:color w:val="212529"/>
                <w:spacing w:val="10"/>
              </w:rPr>
              <w:t>扫黑除恶工作经费</w:t>
            </w:r>
          </w:p>
        </w:tc>
        <w:tc>
          <w:tcPr>
            <w:tcW w:w="1166" w:type="dxa"/>
            <w:vAlign w:val="top"/>
          </w:tcPr>
          <w:p>
            <w:pPr>
              <w:ind w:right="21"/>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1166" w:type="dxa"/>
            <w:vAlign w:val="top"/>
          </w:tcPr>
          <w:p>
            <w:pPr>
              <w:ind w:right="20"/>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71"/>
              <w:spacing w:before="112" w:line="230" w:lineRule="auto"/>
              <w:rPr>
                <w:rFonts w:ascii="SimSun" w:hAnsi="SimSun" w:eastAsia="SimSun" w:cs="SimSun"/>
                <w:sz w:val="15"/>
                <w:szCs w:val="15"/>
              </w:rPr>
            </w:pPr>
            <w:r>
              <w:rPr>
                <w:rFonts w:ascii="SimSun" w:hAnsi="SimSun" w:eastAsia="SimSun" w:cs="SimSun"/>
                <w:sz w:val="15"/>
                <w:szCs w:val="15"/>
                <w:color w:val="212529"/>
                <w:spacing w:val="10"/>
              </w:rPr>
              <w:t>县综治中心运行经费</w:t>
            </w:r>
          </w:p>
        </w:tc>
        <w:tc>
          <w:tcPr>
            <w:tcW w:w="1166" w:type="dxa"/>
            <w:vAlign w:val="top"/>
          </w:tcPr>
          <w:p>
            <w:pPr>
              <w:ind w:right="21"/>
              <w:spacing w:before="113"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166" w:type="dxa"/>
            <w:vAlign w:val="top"/>
          </w:tcPr>
          <w:p>
            <w:pPr>
              <w:ind w:right="20"/>
              <w:spacing w:before="113"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71"/>
              <w:spacing w:before="113" w:line="229" w:lineRule="auto"/>
              <w:rPr>
                <w:rFonts w:ascii="SimSun" w:hAnsi="SimSun" w:eastAsia="SimSun" w:cs="SimSun"/>
                <w:sz w:val="15"/>
                <w:szCs w:val="15"/>
              </w:rPr>
            </w:pPr>
            <w:r>
              <w:rPr>
                <w:rFonts w:ascii="SimSun" w:hAnsi="SimSun" w:eastAsia="SimSun" w:cs="SimSun"/>
                <w:sz w:val="15"/>
                <w:szCs w:val="15"/>
                <w:color w:val="212529"/>
                <w:spacing w:val="11"/>
              </w:rPr>
              <w:t>综治维稳和反邪教工作经费</w:t>
            </w:r>
          </w:p>
        </w:tc>
        <w:tc>
          <w:tcPr>
            <w:tcW w:w="1166" w:type="dxa"/>
            <w:vAlign w:val="top"/>
          </w:tcPr>
          <w:p>
            <w:pPr>
              <w:ind w:right="21"/>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166" w:type="dxa"/>
            <w:vAlign w:val="top"/>
          </w:tcPr>
          <w:p>
            <w:pPr>
              <w:ind w:right="20"/>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8" w:hRule="atLeast"/>
        </w:trPr>
        <w:tc>
          <w:tcPr>
            <w:tcW w:w="2802" w:type="dxa"/>
            <w:vAlign w:val="top"/>
          </w:tcPr>
          <w:p>
            <w:pPr>
              <w:ind w:left="175"/>
              <w:spacing w:before="113" w:line="229" w:lineRule="auto"/>
              <w:rPr>
                <w:rFonts w:ascii="SimSun" w:hAnsi="SimSun" w:eastAsia="SimSun" w:cs="SimSun"/>
                <w:sz w:val="15"/>
                <w:szCs w:val="15"/>
              </w:rPr>
            </w:pPr>
            <w:r>
              <w:rPr>
                <w:rFonts w:ascii="SimSun" w:hAnsi="SimSun" w:eastAsia="SimSun" w:cs="SimSun"/>
                <w:sz w:val="15"/>
                <w:szCs w:val="15"/>
                <w:color w:val="212529"/>
                <w:spacing w:val="9"/>
              </w:rPr>
              <w:t>司法救助资金</w:t>
            </w:r>
          </w:p>
        </w:tc>
        <w:tc>
          <w:tcPr>
            <w:tcW w:w="1166" w:type="dxa"/>
            <w:vAlign w:val="top"/>
          </w:tcPr>
          <w:p>
            <w:pPr>
              <w:ind w:right="21"/>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40.00</w:t>
            </w:r>
          </w:p>
        </w:tc>
        <w:tc>
          <w:tcPr>
            <w:tcW w:w="1166" w:type="dxa"/>
            <w:vAlign w:val="top"/>
          </w:tcPr>
          <w:p>
            <w:pPr>
              <w:ind w:right="20"/>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71"/>
              <w:spacing w:before="114" w:line="228" w:lineRule="auto"/>
              <w:rPr>
                <w:rFonts w:ascii="SimSun" w:hAnsi="SimSun" w:eastAsia="SimSun" w:cs="SimSun"/>
                <w:sz w:val="15"/>
                <w:szCs w:val="15"/>
              </w:rPr>
            </w:pPr>
            <w:r>
              <w:rPr>
                <w:rFonts w:ascii="SimSun" w:hAnsi="SimSun" w:eastAsia="SimSun" w:cs="SimSun"/>
                <w:sz w:val="15"/>
                <w:szCs w:val="15"/>
                <w:color w:val="212529"/>
                <w:spacing w:val="11"/>
              </w:rPr>
              <w:t>县法学会办公阵地建设资金</w:t>
            </w:r>
          </w:p>
        </w:tc>
        <w:tc>
          <w:tcPr>
            <w:tcW w:w="1166" w:type="dxa"/>
            <w:vAlign w:val="top"/>
          </w:tcPr>
          <w:p>
            <w:pPr>
              <w:ind w:right="21"/>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166" w:type="dxa"/>
            <w:vAlign w:val="top"/>
          </w:tcPr>
          <w:p>
            <w:pPr>
              <w:ind w:right="20"/>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70"/>
              <w:spacing w:before="114" w:line="228" w:lineRule="auto"/>
              <w:rPr>
                <w:rFonts w:ascii="SimSun" w:hAnsi="SimSun" w:eastAsia="SimSun" w:cs="SimSun"/>
                <w:sz w:val="15"/>
                <w:szCs w:val="15"/>
              </w:rPr>
            </w:pPr>
            <w:r>
              <w:rPr>
                <w:rFonts w:ascii="SimSun" w:hAnsi="SimSun" w:eastAsia="SimSun" w:cs="SimSun"/>
                <w:sz w:val="15"/>
                <w:szCs w:val="15"/>
                <w:color w:val="212529"/>
                <w:spacing w:val="11"/>
              </w:rPr>
              <w:t>社会稳定风险评估经费</w:t>
            </w:r>
          </w:p>
        </w:tc>
        <w:tc>
          <w:tcPr>
            <w:tcW w:w="1166" w:type="dxa"/>
            <w:vAlign w:val="top"/>
          </w:tcPr>
          <w:p>
            <w:pPr>
              <w:ind w:right="21"/>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166" w:type="dxa"/>
            <w:vAlign w:val="top"/>
          </w:tcPr>
          <w:p>
            <w:pPr>
              <w:ind w:right="20"/>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75"/>
              <w:spacing w:before="115" w:line="228" w:lineRule="auto"/>
              <w:rPr>
                <w:rFonts w:ascii="SimSun" w:hAnsi="SimSun" w:eastAsia="SimSun" w:cs="SimSun"/>
                <w:sz w:val="15"/>
                <w:szCs w:val="15"/>
              </w:rPr>
            </w:pPr>
            <w:r>
              <w:rPr>
                <w:rFonts w:ascii="SimSun" w:hAnsi="SimSun" w:eastAsia="SimSun" w:cs="SimSun"/>
                <w:sz w:val="15"/>
                <w:szCs w:val="15"/>
                <w:color w:val="212529"/>
                <w:spacing w:val="10"/>
              </w:rPr>
              <w:t>乡镇社会治理中心建设</w:t>
            </w:r>
          </w:p>
        </w:tc>
        <w:tc>
          <w:tcPr>
            <w:tcW w:w="1166" w:type="dxa"/>
            <w:vAlign w:val="top"/>
          </w:tcPr>
          <w:p>
            <w:pPr>
              <w:ind w:right="21"/>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66" w:type="dxa"/>
            <w:vAlign w:val="top"/>
          </w:tcPr>
          <w:p>
            <w:pPr>
              <w:ind w:right="20"/>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8" w:hRule="atLeast"/>
        </w:trPr>
        <w:tc>
          <w:tcPr>
            <w:tcW w:w="2802" w:type="dxa"/>
            <w:vAlign w:val="top"/>
          </w:tcPr>
          <w:p>
            <w:pPr>
              <w:ind w:left="170"/>
              <w:spacing w:before="115" w:line="228" w:lineRule="auto"/>
              <w:rPr>
                <w:rFonts w:ascii="SimSun" w:hAnsi="SimSun" w:eastAsia="SimSun" w:cs="SimSun"/>
                <w:sz w:val="15"/>
                <w:szCs w:val="15"/>
              </w:rPr>
            </w:pPr>
            <w:r>
              <w:rPr>
                <w:rFonts w:ascii="SimSun" w:hAnsi="SimSun" w:eastAsia="SimSun" w:cs="SimSun"/>
                <w:sz w:val="15"/>
                <w:szCs w:val="15"/>
                <w:color w:val="212529"/>
                <w:spacing w:val="11"/>
              </w:rPr>
              <w:t>社会治理中心心理咨询服务费</w:t>
            </w:r>
          </w:p>
        </w:tc>
        <w:tc>
          <w:tcPr>
            <w:tcW w:w="1166" w:type="dxa"/>
            <w:vAlign w:val="top"/>
          </w:tcPr>
          <w:p>
            <w:pPr>
              <w:ind w:right="21"/>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166" w:type="dxa"/>
            <w:vAlign w:val="top"/>
          </w:tcPr>
          <w:p>
            <w:pPr>
              <w:ind w:right="20"/>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68"/>
              <w:spacing w:before="116" w:line="229" w:lineRule="auto"/>
              <w:rPr>
                <w:rFonts w:ascii="SimSun" w:hAnsi="SimSun" w:eastAsia="SimSun" w:cs="SimSun"/>
                <w:sz w:val="15"/>
                <w:szCs w:val="15"/>
              </w:rPr>
            </w:pPr>
            <w:r>
              <w:rPr>
                <w:rFonts w:ascii="SimSun" w:hAnsi="SimSun" w:eastAsia="SimSun" w:cs="SimSun"/>
                <w:sz w:val="15"/>
                <w:szCs w:val="15"/>
                <w:color w:val="212529"/>
                <w:spacing w:val="10"/>
              </w:rPr>
              <w:t>业务活动经费</w:t>
            </w:r>
          </w:p>
        </w:tc>
        <w:tc>
          <w:tcPr>
            <w:tcW w:w="1166" w:type="dxa"/>
            <w:vAlign w:val="top"/>
          </w:tcPr>
          <w:p>
            <w:pPr>
              <w:ind w:right="21"/>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166" w:type="dxa"/>
            <w:vAlign w:val="top"/>
          </w:tcPr>
          <w:p>
            <w:pPr>
              <w:ind w:right="20"/>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71"/>
              <w:spacing w:before="117" w:line="228" w:lineRule="auto"/>
              <w:rPr>
                <w:rFonts w:ascii="SimSun" w:hAnsi="SimSun" w:eastAsia="SimSun" w:cs="SimSun"/>
                <w:sz w:val="15"/>
                <w:szCs w:val="15"/>
              </w:rPr>
            </w:pPr>
            <w:r>
              <w:rPr>
                <w:rFonts w:ascii="SimSun" w:hAnsi="SimSun" w:eastAsia="SimSun" w:cs="SimSun"/>
                <w:sz w:val="15"/>
                <w:szCs w:val="15"/>
                <w:color w:val="212529"/>
                <w:spacing w:val="11"/>
              </w:rPr>
              <w:t>县社会治理中心专项资金</w:t>
            </w:r>
          </w:p>
        </w:tc>
        <w:tc>
          <w:tcPr>
            <w:tcW w:w="1166" w:type="dxa"/>
            <w:vAlign w:val="top"/>
          </w:tcPr>
          <w:p>
            <w:pPr>
              <w:ind w:right="21"/>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1166" w:type="dxa"/>
            <w:vAlign w:val="top"/>
          </w:tcPr>
          <w:p>
            <w:pPr>
              <w:ind w:right="20"/>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8" w:hRule="atLeast"/>
        </w:trPr>
        <w:tc>
          <w:tcPr>
            <w:tcW w:w="2802" w:type="dxa"/>
            <w:vAlign w:val="top"/>
          </w:tcPr>
          <w:p>
            <w:pPr>
              <w:ind w:left="171"/>
              <w:spacing w:before="117" w:line="228" w:lineRule="auto"/>
              <w:rPr>
                <w:rFonts w:ascii="SimSun" w:hAnsi="SimSun" w:eastAsia="SimSun" w:cs="SimSun"/>
                <w:sz w:val="15"/>
                <w:szCs w:val="15"/>
              </w:rPr>
            </w:pPr>
            <w:r>
              <w:rPr>
                <w:rFonts w:ascii="SimSun" w:hAnsi="SimSun" w:eastAsia="SimSun" w:cs="SimSun"/>
                <w:sz w:val="15"/>
                <w:szCs w:val="15"/>
                <w:color w:val="212529"/>
                <w:spacing w:val="9"/>
              </w:rPr>
              <w:t>2024年社会治安综合治理保险</w:t>
            </w:r>
          </w:p>
        </w:tc>
        <w:tc>
          <w:tcPr>
            <w:tcW w:w="1166" w:type="dxa"/>
            <w:vAlign w:val="top"/>
          </w:tcPr>
          <w:p>
            <w:pPr>
              <w:ind w:right="21"/>
              <w:spacing w:before="117"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150.00</w:t>
            </w:r>
          </w:p>
        </w:tc>
        <w:tc>
          <w:tcPr>
            <w:tcW w:w="1166" w:type="dxa"/>
            <w:vAlign w:val="top"/>
          </w:tcPr>
          <w:p>
            <w:pPr>
              <w:ind w:right="20"/>
              <w:spacing w:before="117"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75"/>
              <w:spacing w:before="118" w:line="228" w:lineRule="auto"/>
              <w:rPr>
                <w:rFonts w:ascii="SimSun" w:hAnsi="SimSun" w:eastAsia="SimSun" w:cs="SimSun"/>
                <w:sz w:val="15"/>
                <w:szCs w:val="15"/>
              </w:rPr>
            </w:pPr>
            <w:r>
              <w:rPr>
                <w:rFonts w:ascii="SimSun" w:hAnsi="SimSun" w:eastAsia="SimSun" w:cs="SimSun"/>
                <w:sz w:val="15"/>
                <w:szCs w:val="15"/>
                <w:color w:val="212529"/>
                <w:spacing w:val="10"/>
              </w:rPr>
              <w:t>司法救助基金会专项资金</w:t>
            </w:r>
          </w:p>
        </w:tc>
        <w:tc>
          <w:tcPr>
            <w:tcW w:w="1166" w:type="dxa"/>
            <w:vAlign w:val="top"/>
          </w:tcPr>
          <w:p>
            <w:pPr>
              <w:ind w:right="21"/>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166" w:type="dxa"/>
            <w:vAlign w:val="top"/>
          </w:tcPr>
          <w:p>
            <w:pPr>
              <w:ind w:right="20"/>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84" w:hRule="atLeast"/>
        </w:trPr>
        <w:tc>
          <w:tcPr>
            <w:tcW w:w="2802" w:type="dxa"/>
            <w:vAlign w:val="top"/>
          </w:tcPr>
          <w:p>
            <w:pPr>
              <w:ind w:left="175"/>
              <w:spacing w:before="118" w:line="228" w:lineRule="auto"/>
              <w:rPr>
                <w:rFonts w:ascii="SimSun" w:hAnsi="SimSun" w:eastAsia="SimSun" w:cs="SimSun"/>
                <w:sz w:val="15"/>
                <w:szCs w:val="15"/>
              </w:rPr>
            </w:pPr>
            <w:r>
              <w:rPr>
                <w:rFonts w:ascii="SimSun" w:hAnsi="SimSun" w:eastAsia="SimSun" w:cs="SimSun"/>
                <w:sz w:val="15"/>
                <w:szCs w:val="15"/>
                <w:color w:val="212529"/>
                <w:spacing w:val="10"/>
              </w:rPr>
              <w:t>乡村法治大喇叭建设资金</w:t>
            </w:r>
          </w:p>
        </w:tc>
        <w:tc>
          <w:tcPr>
            <w:tcW w:w="1166" w:type="dxa"/>
            <w:vAlign w:val="top"/>
          </w:tcPr>
          <w:p>
            <w:pPr>
              <w:ind w:right="21"/>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66" w:type="dxa"/>
            <w:vAlign w:val="top"/>
          </w:tcPr>
          <w:p>
            <w:pPr>
              <w:ind w:right="20"/>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bl>
    <w:p>
      <w:pPr>
        <w:pStyle w:val="BodyText"/>
        <w:rPr/>
      </w:pPr>
      <w:r/>
    </w:p>
    <w:p>
      <w:pPr>
        <w:sectPr>
          <w:headerReference w:type="default" r:id="rId5"/>
          <w:footerReference w:type="default" r:id="rId26"/>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28"/>
        <w:gridCol w:w="1296"/>
        <w:gridCol w:w="1415"/>
        <w:gridCol w:w="1372"/>
        <w:gridCol w:w="1247"/>
      </w:tblGrid>
      <w:tr>
        <w:trPr>
          <w:trHeight w:val="383" w:hRule="atLeast"/>
        </w:trPr>
        <w:tc>
          <w:tcPr>
            <w:tcW w:w="38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op w:val="single" w:color="FFFFFF" w:sz="4" w:space="0"/>
            </w:tcBorders>
          </w:tcPr>
          <w:p>
            <w:pPr>
              <w:ind w:left="444"/>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48" w:id="32"/>
            <w:bookmarkEnd w:id="32"/>
            <w:bookmarkStart w:name="bookmark18" w:id="33"/>
            <w:bookmarkEnd w:id="33"/>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11" w:type="dxa"/>
            <w:vAlign w:val="top"/>
            <w:gridSpan w:val="4"/>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部门名称：中国共产党山西省兴县委员会政法委员会</w:t>
            </w:r>
          </w:p>
        </w:tc>
        <w:tc>
          <w:tcPr>
            <w:tcW w:w="1247" w:type="dxa"/>
            <w:vAlign w:val="top"/>
            <w:tcBorders>
              <w:left w:val="single" w:color="FFFFFF" w:sz="2" w:space="0"/>
              <w:right w:val="single" w:color="FFFFFF" w:sz="2" w:space="0"/>
              <w:top w:val="single" w:color="FFFFFF" w:sz="4" w:space="0"/>
            </w:tcBorders>
          </w:tcPr>
          <w:p>
            <w:pPr>
              <w:ind w:left="574"/>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28" w:type="dxa"/>
            <w:vAlign w:val="top"/>
            <w:vMerge w:val="restart"/>
            <w:tcBorders>
              <w:bottom w:val="nil"/>
            </w:tcBorders>
          </w:tcPr>
          <w:p>
            <w:pPr>
              <w:ind w:left="1577"/>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ind w:left="477"/>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4034" w:type="dxa"/>
            <w:vAlign w:val="top"/>
            <w:gridSpan w:val="3"/>
          </w:tcPr>
          <w:p>
            <w:pPr>
              <w:ind w:left="144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828"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415" w:type="dxa"/>
            <w:vAlign w:val="top"/>
          </w:tcPr>
          <w:p>
            <w:pPr>
              <w:ind w:left="209"/>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72" w:type="dxa"/>
            <w:vAlign w:val="top"/>
          </w:tcPr>
          <w:p>
            <w:pPr>
              <w:ind w:left="269"/>
              <w:spacing w:before="2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510"/>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47" w:type="dxa"/>
            <w:vAlign w:val="top"/>
          </w:tcPr>
          <w:p>
            <w:pPr>
              <w:ind w:left="304"/>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8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828" w:type="dxa"/>
            <w:vAlign w:val="top"/>
          </w:tcPr>
          <w:p>
            <w:pPr>
              <w:ind w:left="1875"/>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96" w:type="dxa"/>
            <w:vAlign w:val="top"/>
          </w:tcPr>
          <w:p>
            <w:pPr>
              <w:ind w:left="600"/>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415" w:type="dxa"/>
            <w:vAlign w:val="top"/>
          </w:tcPr>
          <w:p>
            <w:pPr>
              <w:ind w:left="661"/>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72" w:type="dxa"/>
            <w:vAlign w:val="top"/>
          </w:tcPr>
          <w:p>
            <w:pPr>
              <w:ind w:left="635"/>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7" w:type="dxa"/>
            <w:vAlign w:val="top"/>
          </w:tcPr>
          <w:p>
            <w:pPr>
              <w:ind w:left="576"/>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828" w:type="dxa"/>
            <w:vAlign w:val="top"/>
          </w:tcPr>
          <w:p>
            <w:pPr>
              <w:pStyle w:val="TableText"/>
              <w:rPr/>
            </w:pPr>
            <w:r/>
          </w:p>
        </w:tc>
        <w:tc>
          <w:tcPr>
            <w:tcW w:w="1296" w:type="dxa"/>
            <w:vAlign w:val="top"/>
          </w:tcPr>
          <w:p>
            <w:pPr>
              <w:pStyle w:val="TableText"/>
              <w:rPr/>
            </w:pPr>
            <w:r/>
          </w:p>
        </w:tc>
        <w:tc>
          <w:tcPr>
            <w:tcW w:w="1415" w:type="dxa"/>
            <w:vAlign w:val="top"/>
          </w:tcPr>
          <w:p>
            <w:pPr>
              <w:pStyle w:val="TableText"/>
              <w:rPr/>
            </w:pPr>
            <w:r/>
          </w:p>
        </w:tc>
        <w:tc>
          <w:tcPr>
            <w:tcW w:w="1372" w:type="dxa"/>
            <w:vAlign w:val="top"/>
          </w:tcPr>
          <w:p>
            <w:pPr>
              <w:pStyle w:val="TableText"/>
              <w:rPr/>
            </w:pPr>
            <w:r/>
          </w:p>
        </w:tc>
        <w:tc>
          <w:tcPr>
            <w:tcW w:w="1247" w:type="dxa"/>
            <w:vAlign w:val="top"/>
          </w:tcPr>
          <w:p>
            <w:pPr>
              <w:pStyle w:val="TableText"/>
              <w:rPr/>
            </w:pPr>
            <w:r/>
          </w:p>
        </w:tc>
      </w:tr>
      <w:tr>
        <w:trPr>
          <w:trHeight w:val="383" w:hRule="atLeast"/>
        </w:trPr>
        <w:tc>
          <w:tcPr>
            <w:tcW w:w="3828" w:type="dxa"/>
            <w:vAlign w:val="top"/>
            <w:tcBorders>
              <w:left w:val="single" w:color="FFFFFF" w:sz="4" w:space="0"/>
              <w:bottom w:val="single" w:color="FFFFFF" w:sz="4" w:space="0"/>
              <w:right w:val="single" w:color="000000" w:sz="2"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296"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18"/>
          <w:footerReference w:type="default" r:id="rId27"/>
          <w:pgSz w:w="11900" w:h="16840"/>
          <w:pgMar w:top="642" w:right="0" w:bottom="340" w:left="0" w:header="326" w:footer="111" w:gutter="0"/>
        </w:sectPr>
        <w:rPr/>
      </w:pPr>
    </w:p>
    <w:p>
      <w:pPr>
        <w:pStyle w:val="BodyText"/>
        <w:spacing w:line="332" w:lineRule="auto"/>
        <w:rPr/>
      </w:pPr>
      <w:r/>
    </w:p>
    <w:p>
      <w:pPr>
        <w:pStyle w:val="BodyText"/>
        <w:spacing w:line="332" w:lineRule="auto"/>
        <w:rPr/>
      </w:pPr>
      <w:r/>
    </w:p>
    <w:p>
      <w:pPr>
        <w:ind w:left="4064"/>
        <w:spacing w:before="99" w:line="230" w:lineRule="exact"/>
        <w:outlineLvl w:val="0"/>
        <w:rPr>
          <w:rFonts w:ascii="Microsoft YaHei" w:hAnsi="Microsoft YaHei" w:eastAsia="Microsoft YaHei" w:cs="Microsoft YaHei"/>
          <w:sz w:val="23"/>
          <w:szCs w:val="23"/>
        </w:rPr>
      </w:pPr>
      <w:bookmarkStart w:name="bookmark19" w:id="34"/>
      <w:bookmarkEnd w:id="34"/>
      <w:r>
        <w:rPr>
          <w:rFonts w:ascii="Microsoft YaHei" w:hAnsi="Microsoft YaHei" w:eastAsia="Microsoft YaHei" w:cs="Microsoft YaHei"/>
          <w:sz w:val="23"/>
          <w:szCs w:val="23"/>
          <w:spacing w:val="-5"/>
          <w:position w:val="-1"/>
        </w:rPr>
        <w:t>第三部分</w:t>
      </w:r>
      <w:r>
        <w:rPr>
          <w:rFonts w:ascii="Microsoft YaHei" w:hAnsi="Microsoft YaHei" w:eastAsia="Microsoft YaHei" w:cs="Microsoft YaHei"/>
          <w:sz w:val="23"/>
          <w:szCs w:val="23"/>
          <w:spacing w:val="56"/>
          <w:position w:val="-1"/>
        </w:rPr>
        <w:t xml:space="preserve"> </w:t>
      </w:r>
      <w:r>
        <w:rPr>
          <w:rFonts w:ascii="Microsoft YaHei" w:hAnsi="Microsoft YaHei" w:eastAsia="Microsoft YaHei" w:cs="Microsoft YaHei"/>
          <w:sz w:val="23"/>
          <w:szCs w:val="23"/>
          <w:spacing w:val="-5"/>
          <w:position w:val="-1"/>
        </w:rPr>
        <w:t>2025年度部门预算情况说明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5"/>
      <w:bookmarkEnd w:id="35"/>
      <w:r>
        <w:rPr>
          <w:rFonts w:ascii="Microsoft YaHei" w:hAnsi="Microsoft YaHei" w:eastAsia="Microsoft YaHei" w:cs="Microsoft YaHei"/>
          <w:sz w:val="22"/>
          <w:szCs w:val="22"/>
          <w:spacing w:val="7"/>
          <w:position w:val="-1"/>
        </w:rPr>
        <w:t>一、</w:t>
      </w:r>
      <w:r>
        <w:rPr>
          <w:rFonts w:ascii="Microsoft YaHei" w:hAnsi="Microsoft YaHei" w:eastAsia="Microsoft YaHei" w:cs="Microsoft YaHei"/>
          <w:sz w:val="22"/>
          <w:szCs w:val="22"/>
          <w:spacing w:val="-31"/>
          <w:position w:val="-1"/>
        </w:rPr>
        <w:t xml:space="preserve"> </w:t>
      </w:r>
      <w:r>
        <w:rPr>
          <w:rFonts w:ascii="Microsoft YaHei" w:hAnsi="Microsoft YaHei" w:eastAsia="Microsoft YaHei" w:cs="Microsoft YaHei"/>
          <w:sz w:val="22"/>
          <w:szCs w:val="22"/>
          <w:spacing w:val="7"/>
          <w:position w:val="-1"/>
        </w:rPr>
        <w:t>部门预算收支数据变动情况及原因</w:t>
      </w:r>
    </w:p>
    <w:p>
      <w:pPr>
        <w:ind w:left="1266" w:right="1223" w:firstLine="454"/>
        <w:spacing w:before="187" w:line="322" w:lineRule="auto"/>
        <w:jc w:val="both"/>
        <w:rPr>
          <w:rFonts w:ascii="FangSong" w:hAnsi="FangSong" w:eastAsia="FangSong" w:cs="FangSong"/>
          <w:sz w:val="23"/>
          <w:szCs w:val="23"/>
        </w:rPr>
      </w:pPr>
      <w:r>
        <w:rPr>
          <w:rFonts w:ascii="FangSong" w:hAnsi="FangSong" w:eastAsia="FangSong" w:cs="FangSong"/>
          <w:sz w:val="23"/>
          <w:szCs w:val="23"/>
          <w:spacing w:val="5"/>
        </w:rPr>
        <w:t>2025年度中国共产党山西省兴县委员会政法委员会预算收入总计924.16万元，其中：本</w:t>
      </w:r>
      <w:r>
        <w:rPr>
          <w:rFonts w:ascii="FangSong" w:hAnsi="FangSong" w:eastAsia="FangSong" w:cs="FangSong"/>
          <w:sz w:val="23"/>
          <w:szCs w:val="23"/>
        </w:rPr>
        <w:t xml:space="preserve"> </w:t>
      </w:r>
      <w:r>
        <w:rPr>
          <w:rFonts w:ascii="FangSong" w:hAnsi="FangSong" w:eastAsia="FangSong" w:cs="FangSong"/>
          <w:sz w:val="23"/>
          <w:szCs w:val="23"/>
          <w:spacing w:val="3"/>
        </w:rPr>
        <w:t>年收入924.16万元，上年结转0万元，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比上年减少1229.05万元，下降57.08%，主要原因是本</w:t>
      </w:r>
      <w:r>
        <w:rPr>
          <w:rFonts w:ascii="FangSong" w:hAnsi="FangSong" w:eastAsia="FangSong" w:cs="FangSong"/>
          <w:sz w:val="23"/>
          <w:szCs w:val="23"/>
        </w:rPr>
        <w:t xml:space="preserve"> </w:t>
      </w:r>
      <w:r>
        <w:rPr>
          <w:rFonts w:ascii="FangSong" w:hAnsi="FangSong" w:eastAsia="FangSong" w:cs="FangSong"/>
          <w:sz w:val="23"/>
          <w:szCs w:val="23"/>
          <w:spacing w:val="5"/>
        </w:rPr>
        <w:t>年无社会治理中心建设项目预算收入；本年部门预算支出总计924.16万元，</w:t>
      </w:r>
      <w:r>
        <w:rPr>
          <w:rFonts w:ascii="FangSong" w:hAnsi="FangSong" w:eastAsia="FangSong" w:cs="FangSong"/>
          <w:sz w:val="23"/>
          <w:szCs w:val="23"/>
          <w:spacing w:val="4"/>
        </w:rPr>
        <w:t>其中：本年预算</w:t>
      </w:r>
      <w:r>
        <w:rPr>
          <w:rFonts w:ascii="FangSong" w:hAnsi="FangSong" w:eastAsia="FangSong" w:cs="FangSong"/>
          <w:sz w:val="23"/>
          <w:szCs w:val="23"/>
        </w:rPr>
        <w:t xml:space="preserve"> </w:t>
      </w:r>
      <w:r>
        <w:rPr>
          <w:rFonts w:ascii="FangSong" w:hAnsi="FangSong" w:eastAsia="FangSong" w:cs="FangSong"/>
          <w:sz w:val="23"/>
          <w:szCs w:val="23"/>
          <w:spacing w:val="3"/>
        </w:rPr>
        <w:t>安排924.16万元，上年结转0万元，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比上年减少1229.05万元，下降57.08%，主要原因是本年</w:t>
      </w:r>
      <w:r>
        <w:rPr>
          <w:rFonts w:ascii="FangSong" w:hAnsi="FangSong" w:eastAsia="FangSong" w:cs="FangSong"/>
          <w:sz w:val="23"/>
          <w:szCs w:val="23"/>
        </w:rPr>
        <w:t xml:space="preserve"> </w:t>
      </w:r>
      <w:r>
        <w:rPr>
          <w:rFonts w:ascii="FangSong" w:hAnsi="FangSong" w:eastAsia="FangSong" w:cs="FangSong"/>
          <w:sz w:val="23"/>
          <w:szCs w:val="23"/>
          <w:spacing w:val="-1"/>
        </w:rPr>
        <w:t>无社会治理中心建设项目预算收入。</w:t>
      </w:r>
    </w:p>
    <w:p>
      <w:pPr>
        <w:ind w:left="1261"/>
        <w:spacing w:line="229" w:lineRule="exact"/>
        <w:outlineLvl w:val="1"/>
        <w:rPr>
          <w:rFonts w:ascii="Microsoft YaHei" w:hAnsi="Microsoft YaHei" w:eastAsia="Microsoft YaHei" w:cs="Microsoft YaHei"/>
          <w:sz w:val="22"/>
          <w:szCs w:val="22"/>
        </w:rPr>
      </w:pPr>
      <w:bookmarkStart w:name="bookmark21" w:id="36"/>
      <w:bookmarkEnd w:id="36"/>
      <w:r>
        <w:rPr>
          <w:rFonts w:ascii="Microsoft YaHei" w:hAnsi="Microsoft YaHei" w:eastAsia="Microsoft YaHei" w:cs="Microsoft YaHei"/>
          <w:sz w:val="22"/>
          <w:szCs w:val="22"/>
          <w:spacing w:val="8"/>
          <w:position w:val="-1"/>
        </w:rPr>
        <w:t>二、收入预算情况说明</w:t>
      </w:r>
    </w:p>
    <w:p>
      <w:pPr>
        <w:ind w:left="1258" w:right="1223" w:firstLine="462"/>
        <w:spacing w:before="183" w:line="324" w:lineRule="auto"/>
        <w:jc w:val="both"/>
        <w:rPr>
          <w:rFonts w:ascii="FangSong" w:hAnsi="FangSong" w:eastAsia="FangSong" w:cs="FangSong"/>
          <w:sz w:val="23"/>
          <w:szCs w:val="23"/>
        </w:rPr>
      </w:pPr>
      <w:r>
        <w:rPr>
          <w:rFonts w:ascii="FangSong" w:hAnsi="FangSong" w:eastAsia="FangSong" w:cs="FangSong"/>
          <w:sz w:val="23"/>
          <w:szCs w:val="23"/>
          <w:spacing w:val="5"/>
        </w:rPr>
        <w:t>2025年度中国共产党山西省兴县委员会政法委员会预算收入924.16万元，主要包括一般</w:t>
      </w:r>
      <w:r>
        <w:rPr>
          <w:rFonts w:ascii="FangSong" w:hAnsi="FangSong" w:eastAsia="FangSong" w:cs="FangSong"/>
          <w:sz w:val="23"/>
          <w:szCs w:val="23"/>
        </w:rPr>
        <w:t xml:space="preserve"> </w:t>
      </w:r>
      <w:r>
        <w:rPr>
          <w:rFonts w:ascii="FangSong" w:hAnsi="FangSong" w:eastAsia="FangSong" w:cs="FangSong"/>
          <w:sz w:val="23"/>
          <w:szCs w:val="23"/>
          <w:spacing w:val="1"/>
        </w:rPr>
        <w:t>公共预算拨款收入924.16万元，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占100.00%；政府性基金预算拨款收入0万元，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占0%；</w:t>
      </w:r>
      <w:r>
        <w:rPr>
          <w:rFonts w:ascii="FangSong" w:hAnsi="FangSong" w:eastAsia="FangSong" w:cs="FangSong"/>
          <w:sz w:val="23"/>
          <w:szCs w:val="23"/>
          <w:spacing w:val="-67"/>
        </w:rPr>
        <w:t xml:space="preserve"> </w:t>
      </w:r>
      <w:r>
        <w:rPr>
          <w:rFonts w:ascii="FangSong" w:hAnsi="FangSong" w:eastAsia="FangSong" w:cs="FangSong"/>
          <w:sz w:val="23"/>
          <w:szCs w:val="23"/>
        </w:rPr>
        <w:t>国有资</w:t>
      </w:r>
      <w:r>
        <w:rPr>
          <w:rFonts w:ascii="FangSong" w:hAnsi="FangSong" w:eastAsia="FangSong" w:cs="FangSong"/>
          <w:sz w:val="23"/>
          <w:szCs w:val="23"/>
        </w:rPr>
        <w:t xml:space="preserve"> </w:t>
      </w:r>
      <w:r>
        <w:rPr>
          <w:rFonts w:ascii="FangSong" w:hAnsi="FangSong" w:eastAsia="FangSong" w:cs="FangSong"/>
          <w:sz w:val="23"/>
          <w:szCs w:val="23"/>
          <w:spacing w:val="-2"/>
        </w:rPr>
        <w:t>本经营预算拨款收入0万元，</w:t>
      </w:r>
      <w:r>
        <w:rPr>
          <w:rFonts w:ascii="FangSong" w:hAnsi="FangSong" w:eastAsia="FangSong" w:cs="FangSong"/>
          <w:sz w:val="23"/>
          <w:szCs w:val="23"/>
          <w:spacing w:val="-41"/>
        </w:rPr>
        <w:t xml:space="preserve"> </w:t>
      </w:r>
      <w:r>
        <w:rPr>
          <w:rFonts w:ascii="FangSong" w:hAnsi="FangSong" w:eastAsia="FangSong" w:cs="FangSong"/>
          <w:sz w:val="23"/>
          <w:szCs w:val="23"/>
          <w:spacing w:val="-2"/>
        </w:rPr>
        <w:t>占0%；财政专户管理资金收入0万元，</w:t>
      </w:r>
      <w:r>
        <w:rPr>
          <w:rFonts w:ascii="FangSong" w:hAnsi="FangSong" w:eastAsia="FangSong" w:cs="FangSong"/>
          <w:sz w:val="23"/>
          <w:szCs w:val="23"/>
          <w:spacing w:val="-57"/>
        </w:rPr>
        <w:t xml:space="preserve"> </w:t>
      </w:r>
      <w:r>
        <w:rPr>
          <w:rFonts w:ascii="FangSong" w:hAnsi="FangSong" w:eastAsia="FangSong" w:cs="FangSong"/>
          <w:sz w:val="23"/>
          <w:szCs w:val="23"/>
          <w:spacing w:val="-2"/>
        </w:rPr>
        <w:t>占0%；单位资金0万元，</w:t>
      </w:r>
      <w:r>
        <w:rPr>
          <w:rFonts w:ascii="FangSong" w:hAnsi="FangSong" w:eastAsia="FangSong" w:cs="FangSong"/>
          <w:sz w:val="23"/>
          <w:szCs w:val="23"/>
          <w:spacing w:val="-58"/>
        </w:rPr>
        <w:t xml:space="preserve"> </w:t>
      </w:r>
      <w:r>
        <w:rPr>
          <w:rFonts w:ascii="FangSong" w:hAnsi="FangSong" w:eastAsia="FangSong" w:cs="FangSong"/>
          <w:sz w:val="23"/>
          <w:szCs w:val="23"/>
          <w:spacing w:val="-2"/>
        </w:rPr>
        <w:t>占</w:t>
      </w:r>
      <w:r>
        <w:rPr>
          <w:rFonts w:ascii="FangSong" w:hAnsi="FangSong" w:eastAsia="FangSong" w:cs="FangSong"/>
          <w:sz w:val="23"/>
          <w:szCs w:val="23"/>
        </w:rPr>
        <w:t xml:space="preserve"> </w:t>
      </w:r>
      <w:r>
        <w:rPr>
          <w:rFonts w:ascii="FangSong" w:hAnsi="FangSong" w:eastAsia="FangSong" w:cs="FangSong"/>
          <w:sz w:val="23"/>
          <w:szCs w:val="23"/>
          <w:spacing w:val="-4"/>
        </w:rPr>
        <w:t>0%；上年结转0万元，</w:t>
      </w:r>
      <w:r>
        <w:rPr>
          <w:rFonts w:ascii="FangSong" w:hAnsi="FangSong" w:eastAsia="FangSong" w:cs="FangSong"/>
          <w:sz w:val="23"/>
          <w:szCs w:val="23"/>
          <w:spacing w:val="-60"/>
        </w:rPr>
        <w:t xml:space="preserve"> </w:t>
      </w:r>
      <w:r>
        <w:rPr>
          <w:rFonts w:ascii="FangSong" w:hAnsi="FangSong" w:eastAsia="FangSong" w:cs="FangSong"/>
          <w:sz w:val="23"/>
          <w:szCs w:val="23"/>
          <w:spacing w:val="-4"/>
        </w:rPr>
        <w:t>占0%。</w:t>
      </w:r>
    </w:p>
    <w:p>
      <w:pPr>
        <w:pStyle w:val="BodyText"/>
        <w:spacing w:line="431" w:lineRule="auto"/>
        <w:rPr/>
      </w:pPr>
      <w:r/>
    </w:p>
    <w:p>
      <w:pPr>
        <w:ind w:firstLine="3545"/>
        <w:spacing w:before="1" w:line="3153" w:lineRule="exact"/>
        <w:rPr/>
      </w:pPr>
      <w:r>
        <w:rPr>
          <w:position w:val="-63"/>
        </w:rPr>
        <w:drawing>
          <wp:inline distT="0" distB="0" distL="0" distR="0">
            <wp:extent cx="2435202" cy="2002554"/>
            <wp:effectExtent l="0" t="0" r="0" b="0"/>
            <wp:docPr id="4" name="IM 4"/>
            <wp:cNvGraphicFramePr/>
            <a:graphic>
              <a:graphicData uri="http://schemas.openxmlformats.org/drawingml/2006/picture">
                <pic:pic>
                  <pic:nvPicPr>
                    <pic:cNvPr id="4" name="IM 4"/>
                    <pic:cNvPicPr/>
                  </pic:nvPicPr>
                  <pic:blipFill>
                    <a:blip r:embed="rId30"/>
                    <a:stretch>
                      <a:fillRect/>
                    </a:stretch>
                  </pic:blipFill>
                  <pic:spPr>
                    <a:xfrm rot="0">
                      <a:off x="0" y="0"/>
                      <a:ext cx="2435202" cy="2002554"/>
                    </a:xfrm>
                    <a:prstGeom prst="rect">
                      <a:avLst/>
                    </a:prstGeom>
                  </pic:spPr>
                </pic:pic>
              </a:graphicData>
            </a:graphic>
          </wp:inline>
        </w:drawing>
      </w:r>
    </w:p>
    <w:p>
      <w:pPr>
        <w:ind w:left="1262"/>
        <w:spacing w:before="299" w:line="230" w:lineRule="exact"/>
        <w:outlineLvl w:val="1"/>
        <w:rPr>
          <w:rFonts w:ascii="Microsoft YaHei" w:hAnsi="Microsoft YaHei" w:eastAsia="Microsoft YaHei" w:cs="Microsoft YaHei"/>
          <w:sz w:val="22"/>
          <w:szCs w:val="22"/>
        </w:rPr>
      </w:pPr>
      <w:bookmarkStart w:name="bookmark22" w:id="37"/>
      <w:bookmarkEnd w:id="37"/>
      <w:r>
        <w:rPr>
          <w:rFonts w:ascii="Microsoft YaHei" w:hAnsi="Microsoft YaHei" w:eastAsia="Microsoft YaHei" w:cs="Microsoft YaHei"/>
          <w:sz w:val="22"/>
          <w:szCs w:val="22"/>
          <w:spacing w:val="7"/>
          <w:position w:val="-1"/>
        </w:rPr>
        <w:t>三、支出预算情况说明</w:t>
      </w:r>
    </w:p>
    <w:p>
      <w:pPr>
        <w:ind w:left="1287" w:right="1223" w:firstLine="433"/>
        <w:spacing w:before="173" w:line="324" w:lineRule="auto"/>
        <w:rPr>
          <w:rFonts w:ascii="FangSong" w:hAnsi="FangSong" w:eastAsia="FangSong" w:cs="FangSong"/>
          <w:sz w:val="23"/>
          <w:szCs w:val="23"/>
        </w:rPr>
      </w:pPr>
      <w:r>
        <w:rPr>
          <w:rFonts w:ascii="FangSong" w:hAnsi="FangSong" w:eastAsia="FangSong" w:cs="FangSong"/>
          <w:sz w:val="23"/>
          <w:szCs w:val="23"/>
          <w:spacing w:val="5"/>
        </w:rPr>
        <w:t>2025年度中国共产党山西省兴县委员会政法委员会支出预算924.16万元，其中：基本支</w:t>
      </w:r>
      <w:r>
        <w:rPr>
          <w:rFonts w:ascii="FangSong" w:hAnsi="FangSong" w:eastAsia="FangSong" w:cs="FangSong"/>
          <w:sz w:val="23"/>
          <w:szCs w:val="23"/>
        </w:rPr>
        <w:t xml:space="preserve"> </w:t>
      </w:r>
      <w:r>
        <w:rPr>
          <w:rFonts w:ascii="FangSong" w:hAnsi="FangSong" w:eastAsia="FangSong" w:cs="FangSong"/>
          <w:sz w:val="23"/>
          <w:szCs w:val="23"/>
          <w:spacing w:val="-3"/>
        </w:rPr>
        <w:t>出308.04万元，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占33.33%；项目支</w:t>
      </w:r>
      <w:r>
        <w:rPr>
          <w:rFonts w:ascii="FangSong" w:hAnsi="FangSong" w:eastAsia="FangSong" w:cs="FangSong"/>
          <w:sz w:val="23"/>
          <w:szCs w:val="23"/>
          <w:spacing w:val="-4"/>
        </w:rPr>
        <w:t>出616.12万元，</w:t>
      </w:r>
      <w:r>
        <w:rPr>
          <w:rFonts w:ascii="FangSong" w:hAnsi="FangSong" w:eastAsia="FangSong" w:cs="FangSong"/>
          <w:sz w:val="23"/>
          <w:szCs w:val="23"/>
          <w:spacing w:val="-60"/>
        </w:rPr>
        <w:t xml:space="preserve"> </w:t>
      </w:r>
      <w:r>
        <w:rPr>
          <w:rFonts w:ascii="FangSong" w:hAnsi="FangSong" w:eastAsia="FangSong" w:cs="FangSong"/>
          <w:sz w:val="23"/>
          <w:szCs w:val="23"/>
          <w:spacing w:val="-4"/>
        </w:rPr>
        <w:t>占66.67%。</w:t>
      </w:r>
    </w:p>
    <w:p>
      <w:pPr>
        <w:ind w:left="1271"/>
        <w:spacing w:line="230" w:lineRule="exact"/>
        <w:outlineLvl w:val="1"/>
        <w:rPr>
          <w:rFonts w:ascii="Microsoft YaHei" w:hAnsi="Microsoft YaHei" w:eastAsia="Microsoft YaHei" w:cs="Microsoft YaHei"/>
          <w:sz w:val="22"/>
          <w:szCs w:val="22"/>
        </w:rPr>
      </w:pPr>
      <w:bookmarkStart w:name="bookmark23" w:id="38"/>
      <w:bookmarkEnd w:id="38"/>
      <w:r>
        <w:rPr>
          <w:rFonts w:ascii="Microsoft YaHei" w:hAnsi="Microsoft YaHei" w:eastAsia="Microsoft YaHei" w:cs="Microsoft YaHei"/>
          <w:sz w:val="22"/>
          <w:szCs w:val="22"/>
          <w:spacing w:val="8"/>
          <w:position w:val="-1"/>
        </w:rPr>
        <w:t>四、财政拨款收支预算总体情况说明</w:t>
      </w:r>
    </w:p>
    <w:p>
      <w:pPr>
        <w:ind w:left="1257" w:right="1223" w:firstLine="463"/>
        <w:spacing w:before="174" w:line="324" w:lineRule="auto"/>
        <w:jc w:val="both"/>
        <w:rPr>
          <w:rFonts w:ascii="FangSong" w:hAnsi="FangSong" w:eastAsia="FangSong" w:cs="FangSong"/>
          <w:sz w:val="23"/>
          <w:szCs w:val="23"/>
        </w:rPr>
      </w:pPr>
      <w:r>
        <w:rPr>
          <w:rFonts w:ascii="FangSong" w:hAnsi="FangSong" w:eastAsia="FangSong" w:cs="FangSong"/>
          <w:sz w:val="23"/>
          <w:szCs w:val="23"/>
          <w:spacing w:val="5"/>
        </w:rPr>
        <w:t>2025年度中国共产党山西省兴县委员会政法委员会财政拨款收支总预算924.16万元。其</w:t>
      </w:r>
      <w:r>
        <w:rPr>
          <w:rFonts w:ascii="FangSong" w:hAnsi="FangSong" w:eastAsia="FangSong" w:cs="FangSong"/>
          <w:sz w:val="23"/>
          <w:szCs w:val="23"/>
        </w:rPr>
        <w:t xml:space="preserve"> </w:t>
      </w:r>
      <w:r>
        <w:rPr>
          <w:rFonts w:ascii="FangSong" w:hAnsi="FangSong" w:eastAsia="FangSong" w:cs="FangSong"/>
          <w:sz w:val="23"/>
          <w:szCs w:val="23"/>
          <w:spacing w:val="4"/>
        </w:rPr>
        <w:t>中：一般公共预算拨款924.16万元，政府性基金预算拨款0万元，</w:t>
      </w:r>
      <w:r>
        <w:rPr>
          <w:rFonts w:ascii="FangSong" w:hAnsi="FangSong" w:eastAsia="FangSong" w:cs="FangSong"/>
          <w:sz w:val="23"/>
          <w:szCs w:val="23"/>
          <w:spacing w:val="-68"/>
        </w:rPr>
        <w:t xml:space="preserve"> </w:t>
      </w:r>
      <w:r>
        <w:rPr>
          <w:rFonts w:ascii="FangSong" w:hAnsi="FangSong" w:eastAsia="FangSong" w:cs="FangSong"/>
          <w:sz w:val="23"/>
          <w:szCs w:val="23"/>
          <w:spacing w:val="4"/>
        </w:rPr>
        <w:t>国有资本经营</w:t>
      </w:r>
      <w:r>
        <w:rPr>
          <w:rFonts w:ascii="FangSong" w:hAnsi="FangSong" w:eastAsia="FangSong" w:cs="FangSong"/>
          <w:sz w:val="23"/>
          <w:szCs w:val="23"/>
          <w:spacing w:val="3"/>
        </w:rPr>
        <w:t>预算拨款0万</w:t>
      </w:r>
      <w:r>
        <w:rPr>
          <w:rFonts w:ascii="FangSong" w:hAnsi="FangSong" w:eastAsia="FangSong" w:cs="FangSong"/>
          <w:sz w:val="23"/>
          <w:szCs w:val="23"/>
        </w:rPr>
        <w:t xml:space="preserve"> </w:t>
      </w:r>
      <w:r>
        <w:rPr>
          <w:rFonts w:ascii="FangSong" w:hAnsi="FangSong" w:eastAsia="FangSong" w:cs="FangSong"/>
          <w:sz w:val="23"/>
          <w:szCs w:val="23"/>
          <w:spacing w:val="6"/>
        </w:rPr>
        <w:t>元。其中：</w:t>
      </w:r>
      <w:r>
        <w:rPr>
          <w:rFonts w:ascii="FangSong" w:hAnsi="FangSong" w:eastAsia="FangSong" w:cs="FangSong"/>
          <w:sz w:val="23"/>
          <w:szCs w:val="23"/>
          <w:spacing w:val="-41"/>
        </w:rPr>
        <w:t xml:space="preserve"> </w:t>
      </w:r>
      <w:r>
        <w:rPr>
          <w:rFonts w:ascii="FangSong" w:hAnsi="FangSong" w:eastAsia="FangSong" w:cs="FangSong"/>
          <w:sz w:val="23"/>
          <w:szCs w:val="23"/>
          <w:spacing w:val="6"/>
        </w:rPr>
        <w:t>当年拨款收入924.16万元，上年结转收入0万元。支出包括：一般公共服务支出</w:t>
      </w:r>
      <w:r>
        <w:rPr>
          <w:rFonts w:ascii="FangSong" w:hAnsi="FangSong" w:eastAsia="FangSong" w:cs="FangSong"/>
          <w:sz w:val="23"/>
          <w:szCs w:val="23"/>
        </w:rPr>
        <w:t xml:space="preserve"> </w:t>
      </w:r>
      <w:r>
        <w:rPr>
          <w:rFonts w:ascii="FangSong" w:hAnsi="FangSong" w:eastAsia="FangSong" w:cs="FangSong"/>
          <w:sz w:val="23"/>
          <w:szCs w:val="23"/>
          <w:spacing w:val="2"/>
        </w:rPr>
        <w:t>855.69万元、社会保障和就业支出33.35万元、卫生健康支出12.78万元、住房保障支出22.34</w:t>
      </w:r>
      <w:r>
        <w:rPr>
          <w:rFonts w:ascii="FangSong" w:hAnsi="FangSong" w:eastAsia="FangSong" w:cs="FangSong"/>
          <w:sz w:val="23"/>
          <w:szCs w:val="23"/>
        </w:rPr>
        <w:t xml:space="preserve"> </w:t>
      </w:r>
      <w:r>
        <w:rPr>
          <w:rFonts w:ascii="FangSong" w:hAnsi="FangSong" w:eastAsia="FangSong" w:cs="FangSong"/>
          <w:sz w:val="23"/>
          <w:szCs w:val="23"/>
          <w:spacing w:val="-2"/>
        </w:rPr>
        <w:t>万元等。</w:t>
      </w:r>
    </w:p>
    <w:p>
      <w:pPr>
        <w:ind w:left="1264"/>
        <w:spacing w:line="230" w:lineRule="exact"/>
        <w:outlineLvl w:val="1"/>
        <w:rPr>
          <w:rFonts w:ascii="Microsoft YaHei" w:hAnsi="Microsoft YaHei" w:eastAsia="Microsoft YaHei" w:cs="Microsoft YaHei"/>
          <w:sz w:val="22"/>
          <w:szCs w:val="22"/>
        </w:rPr>
      </w:pPr>
      <w:bookmarkStart w:name="bookmark24" w:id="39"/>
      <w:bookmarkEnd w:id="39"/>
      <w:r>
        <w:rPr>
          <w:rFonts w:ascii="Microsoft YaHei" w:hAnsi="Microsoft YaHei" w:eastAsia="Microsoft YaHei" w:cs="Microsoft YaHei"/>
          <w:sz w:val="22"/>
          <w:szCs w:val="22"/>
          <w:spacing w:val="8"/>
          <w:position w:val="-1"/>
        </w:rPr>
        <w:t>五、一般公共预算支出情况说明</w:t>
      </w:r>
    </w:p>
    <w:p>
      <w:pPr>
        <w:ind w:left="1725"/>
        <w:spacing w:before="174"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65" w:right="1223" w:firstLine="454"/>
        <w:spacing w:before="134" w:line="321" w:lineRule="auto"/>
        <w:rPr>
          <w:rFonts w:ascii="FangSong" w:hAnsi="FangSong" w:eastAsia="FangSong" w:cs="FangSong"/>
          <w:sz w:val="23"/>
          <w:szCs w:val="23"/>
        </w:rPr>
      </w:pPr>
      <w:r>
        <w:rPr>
          <w:rFonts w:ascii="FangSong" w:hAnsi="FangSong" w:eastAsia="FangSong" w:cs="FangSong"/>
          <w:sz w:val="23"/>
          <w:szCs w:val="23"/>
          <w:spacing w:val="2"/>
        </w:rPr>
        <w:t>2025年度中国共产党山西省兴县委员会政法委员会一般公共预算当年支出924.16万元,比</w:t>
      </w:r>
      <w:r>
        <w:rPr>
          <w:rFonts w:ascii="FangSong" w:hAnsi="FangSong" w:eastAsia="FangSong" w:cs="FangSong"/>
          <w:sz w:val="23"/>
          <w:szCs w:val="23"/>
          <w:spacing w:val="11"/>
        </w:rPr>
        <w:t xml:space="preserve"> </w:t>
      </w:r>
      <w:r>
        <w:rPr>
          <w:rFonts w:ascii="FangSong" w:hAnsi="FangSong" w:eastAsia="FangSong" w:cs="FangSong"/>
          <w:sz w:val="23"/>
          <w:szCs w:val="23"/>
          <w:spacing w:val="-1"/>
        </w:rPr>
        <w:t>上年减少1229.05万元，下降57.08%。</w:t>
      </w:r>
    </w:p>
    <w:p>
      <w:pPr>
        <w:ind w:left="1725"/>
        <w:spacing w:before="1"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spacing w:line="222" w:lineRule="auto"/>
        <w:sectPr>
          <w:headerReference w:type="default" r:id="rId28"/>
          <w:footerReference w:type="default" r:id="rId29"/>
          <w:pgSz w:w="11900" w:h="16840"/>
          <w:pgMar w:top="642" w:right="0" w:bottom="340" w:left="0" w:header="326" w:footer="111" w:gutter="0"/>
        </w:sectPr>
        <w:rPr>
          <w:rFonts w:ascii="FangSong" w:hAnsi="FangSong" w:eastAsia="FangSong" w:cs="FangSong"/>
          <w:sz w:val="23"/>
          <w:szCs w:val="23"/>
        </w:rPr>
      </w:pPr>
    </w:p>
    <w:p>
      <w:pPr>
        <w:pStyle w:val="BodyText"/>
        <w:spacing w:line="281" w:lineRule="auto"/>
        <w:rPr/>
      </w:pPr>
      <w:r/>
    </w:p>
    <w:p>
      <w:pPr>
        <w:pStyle w:val="BodyText"/>
        <w:spacing w:line="281" w:lineRule="auto"/>
        <w:rPr/>
      </w:pPr>
      <w:r/>
    </w:p>
    <w:p>
      <w:pPr>
        <w:ind w:left="1267" w:right="1223" w:firstLine="453"/>
        <w:spacing w:before="75" w:line="326" w:lineRule="auto"/>
        <w:jc w:val="both"/>
        <w:rPr>
          <w:rFonts w:ascii="FangSong" w:hAnsi="FangSong" w:eastAsia="FangSong" w:cs="FangSong"/>
          <w:sz w:val="23"/>
          <w:szCs w:val="23"/>
        </w:rPr>
      </w:pPr>
      <w:r>
        <w:rPr>
          <w:rFonts w:ascii="FangSong" w:hAnsi="FangSong" w:eastAsia="FangSong" w:cs="FangSong"/>
          <w:sz w:val="23"/>
          <w:szCs w:val="23"/>
          <w:spacing w:val="2"/>
        </w:rPr>
        <w:t>2025年度中国共产党山西省兴县委员会政法委员会一般公共预算当年支出924.16万元,主</w:t>
      </w:r>
      <w:r>
        <w:rPr>
          <w:rFonts w:ascii="FangSong" w:hAnsi="FangSong" w:eastAsia="FangSong" w:cs="FangSong"/>
          <w:sz w:val="23"/>
          <w:szCs w:val="23"/>
          <w:spacing w:val="11"/>
        </w:rPr>
        <w:t xml:space="preserve"> </w:t>
      </w:r>
      <w:r>
        <w:rPr>
          <w:rFonts w:ascii="FangSong" w:hAnsi="FangSong" w:eastAsia="FangSong" w:cs="FangSong"/>
          <w:sz w:val="23"/>
          <w:szCs w:val="23"/>
          <w:spacing w:val="5"/>
        </w:rPr>
        <w:t>要用于以下方面：一般公共服务支出855.69万元，</w:t>
      </w:r>
      <w:r>
        <w:rPr>
          <w:rFonts w:ascii="FangSong" w:hAnsi="FangSong" w:eastAsia="FangSong" w:cs="FangSong"/>
          <w:sz w:val="23"/>
          <w:szCs w:val="23"/>
          <w:spacing w:val="-33"/>
        </w:rPr>
        <w:t xml:space="preserve"> </w:t>
      </w:r>
      <w:r>
        <w:rPr>
          <w:rFonts w:ascii="FangSong" w:hAnsi="FangSong" w:eastAsia="FangSong" w:cs="FangSong"/>
          <w:sz w:val="23"/>
          <w:szCs w:val="23"/>
          <w:spacing w:val="5"/>
        </w:rPr>
        <w:t>占92.59%；社会保障和就业支出33.35万</w:t>
      </w:r>
      <w:r>
        <w:rPr>
          <w:rFonts w:ascii="FangSong" w:hAnsi="FangSong" w:eastAsia="FangSong" w:cs="FangSong"/>
          <w:sz w:val="23"/>
          <w:szCs w:val="23"/>
        </w:rPr>
        <w:t xml:space="preserve"> </w:t>
      </w:r>
      <w:r>
        <w:rPr>
          <w:rFonts w:ascii="FangSong" w:hAnsi="FangSong" w:eastAsia="FangSong" w:cs="FangSong"/>
          <w:sz w:val="23"/>
          <w:szCs w:val="23"/>
          <w:spacing w:val="-3"/>
        </w:rPr>
        <w:t>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占3.61%；卫生健康支出12.78万元，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占1.38%；住房保障支出22.34万元，</w:t>
      </w:r>
      <w:r>
        <w:rPr>
          <w:rFonts w:ascii="FangSong" w:hAnsi="FangSong" w:eastAsia="FangSong" w:cs="FangSong"/>
          <w:sz w:val="23"/>
          <w:szCs w:val="23"/>
          <w:spacing w:val="-59"/>
        </w:rPr>
        <w:t xml:space="preserve"> </w:t>
      </w:r>
      <w:r>
        <w:rPr>
          <w:rFonts w:ascii="FangSong" w:hAnsi="FangSong" w:eastAsia="FangSong" w:cs="FangSong"/>
          <w:sz w:val="23"/>
          <w:szCs w:val="23"/>
          <w:spacing w:val="-3"/>
        </w:rPr>
        <w:t>占</w:t>
      </w:r>
      <w:r>
        <w:rPr>
          <w:rFonts w:ascii="FangSong" w:hAnsi="FangSong" w:eastAsia="FangSong" w:cs="FangSong"/>
          <w:sz w:val="23"/>
          <w:szCs w:val="23"/>
          <w:spacing w:val="-4"/>
        </w:rPr>
        <w:t>2.42%等。</w:t>
      </w:r>
    </w:p>
    <w:p>
      <w:pPr>
        <w:pStyle w:val="BodyText"/>
        <w:spacing w:line="445" w:lineRule="auto"/>
        <w:rPr/>
      </w:pPr>
      <w:r/>
    </w:p>
    <w:p>
      <w:pPr>
        <w:ind w:firstLine="3725"/>
        <w:spacing w:line="2428" w:lineRule="exact"/>
        <w:rPr/>
      </w:pPr>
      <w:r>
        <w:rPr>
          <w:position w:val="-48"/>
        </w:rPr>
        <w:drawing>
          <wp:inline distT="0" distB="0" distL="0" distR="0">
            <wp:extent cx="2460569" cy="1541533"/>
            <wp:effectExtent l="0" t="0" r="0" b="0"/>
            <wp:docPr id="6" name="IM 6"/>
            <wp:cNvGraphicFramePr/>
            <a:graphic>
              <a:graphicData uri="http://schemas.openxmlformats.org/drawingml/2006/picture">
                <pic:pic>
                  <pic:nvPicPr>
                    <pic:cNvPr id="6" name="IM 6"/>
                    <pic:cNvPicPr/>
                  </pic:nvPicPr>
                  <pic:blipFill>
                    <a:blip r:embed="rId33"/>
                    <a:stretch>
                      <a:fillRect/>
                    </a:stretch>
                  </pic:blipFill>
                  <pic:spPr>
                    <a:xfrm rot="0">
                      <a:off x="0" y="0"/>
                      <a:ext cx="2460569" cy="1541533"/>
                    </a:xfrm>
                    <a:prstGeom prst="rect">
                      <a:avLst/>
                    </a:prstGeom>
                  </pic:spPr>
                </pic:pic>
              </a:graphicData>
            </a:graphic>
          </wp:inline>
        </w:drawing>
      </w:r>
    </w:p>
    <w:p>
      <w:pPr>
        <w:pStyle w:val="BodyText"/>
        <w:spacing w:line="261" w:lineRule="auto"/>
        <w:rPr/>
      </w:pPr>
      <w:r/>
    </w:p>
    <w:p>
      <w:pPr>
        <w:ind w:left="1262"/>
        <w:spacing w:before="94" w:line="230" w:lineRule="exact"/>
        <w:outlineLvl w:val="1"/>
        <w:rPr>
          <w:rFonts w:ascii="Microsoft YaHei" w:hAnsi="Microsoft YaHei" w:eastAsia="Microsoft YaHei" w:cs="Microsoft YaHei"/>
          <w:sz w:val="22"/>
          <w:szCs w:val="22"/>
        </w:rPr>
      </w:pPr>
      <w:bookmarkStart w:name="bookmark25" w:id="40"/>
      <w:bookmarkEnd w:id="40"/>
      <w:r>
        <w:rPr>
          <w:rFonts w:ascii="Microsoft YaHei" w:hAnsi="Microsoft YaHei" w:eastAsia="Microsoft YaHei" w:cs="Microsoft YaHei"/>
          <w:sz w:val="22"/>
          <w:szCs w:val="22"/>
          <w:spacing w:val="8"/>
          <w:position w:val="-1"/>
        </w:rPr>
        <w:t>六、一般公共预算基本支出情况说明</w:t>
      </w:r>
    </w:p>
    <w:p>
      <w:pPr>
        <w:ind w:left="1267" w:right="1223" w:firstLine="453"/>
        <w:spacing w:before="175" w:line="325" w:lineRule="auto"/>
        <w:rPr>
          <w:rFonts w:ascii="FangSong" w:hAnsi="FangSong" w:eastAsia="FangSong" w:cs="FangSong"/>
          <w:sz w:val="23"/>
          <w:szCs w:val="23"/>
        </w:rPr>
      </w:pPr>
      <w:r>
        <w:rPr>
          <w:rFonts w:ascii="FangSong" w:hAnsi="FangSong" w:eastAsia="FangSong" w:cs="FangSong"/>
          <w:sz w:val="23"/>
          <w:szCs w:val="23"/>
          <w:spacing w:val="5"/>
        </w:rPr>
        <w:t>2025年度中国共产党山西省兴县委员会政法委员会一般公共预算安排基本支出308.04万</w:t>
      </w:r>
      <w:r>
        <w:rPr>
          <w:rFonts w:ascii="FangSong" w:hAnsi="FangSong" w:eastAsia="FangSong" w:cs="FangSong"/>
          <w:sz w:val="23"/>
          <w:szCs w:val="23"/>
        </w:rPr>
        <w:t xml:space="preserve"> </w:t>
      </w:r>
      <w:r>
        <w:rPr>
          <w:rFonts w:ascii="FangSong" w:hAnsi="FangSong" w:eastAsia="FangSong" w:cs="FangSong"/>
          <w:sz w:val="23"/>
          <w:szCs w:val="23"/>
          <w:spacing w:val="-4"/>
        </w:rPr>
        <w:t>元，其中：</w:t>
      </w:r>
    </w:p>
    <w:p>
      <w:pPr>
        <w:ind w:left="1265" w:right="1223" w:firstLine="463"/>
        <w:spacing w:before="3" w:line="323" w:lineRule="auto"/>
        <w:jc w:val="both"/>
        <w:rPr>
          <w:rFonts w:ascii="FangSong" w:hAnsi="FangSong" w:eastAsia="FangSong" w:cs="FangSong"/>
          <w:sz w:val="23"/>
          <w:szCs w:val="23"/>
        </w:rPr>
      </w:pPr>
      <w:r>
        <w:rPr>
          <w:rFonts w:ascii="FangSong" w:hAnsi="FangSong" w:eastAsia="FangSong" w:cs="FangSong"/>
          <w:sz w:val="23"/>
          <w:szCs w:val="23"/>
          <w:spacing w:val="5"/>
        </w:rPr>
        <w:t>人员经费265.41万元，主要包括：其他工资福利支出、其他社会保障缴费、公务员医疗</w:t>
      </w:r>
      <w:r>
        <w:rPr>
          <w:rFonts w:ascii="FangSong" w:hAnsi="FangSong" w:eastAsia="FangSong" w:cs="FangSong"/>
          <w:sz w:val="23"/>
          <w:szCs w:val="23"/>
          <w:spacing w:val="2"/>
        </w:rPr>
        <w:t xml:space="preserve"> </w:t>
      </w:r>
      <w:r>
        <w:rPr>
          <w:rFonts w:ascii="FangSong" w:hAnsi="FangSong" w:eastAsia="FangSong" w:cs="FangSong"/>
          <w:sz w:val="23"/>
          <w:szCs w:val="23"/>
          <w:spacing w:val="5"/>
        </w:rPr>
        <w:t>补助缴费、绩效工资、基本工资、机关事业单位基本养老保险缴费、奖金、住房公积金、退</w:t>
      </w:r>
      <w:r>
        <w:rPr>
          <w:rFonts w:ascii="FangSong" w:hAnsi="FangSong" w:eastAsia="FangSong" w:cs="FangSong"/>
          <w:sz w:val="23"/>
          <w:szCs w:val="23"/>
          <w:spacing w:val="9"/>
        </w:rPr>
        <w:t xml:space="preserve"> </w:t>
      </w:r>
      <w:r>
        <w:rPr>
          <w:rFonts w:ascii="FangSong" w:hAnsi="FangSong" w:eastAsia="FangSong" w:cs="FangSong"/>
          <w:sz w:val="23"/>
          <w:szCs w:val="23"/>
          <w:spacing w:val="-1"/>
        </w:rPr>
        <w:t>休费、职工基本医疗保险缴费、津贴补贴等；</w:t>
      </w:r>
    </w:p>
    <w:p>
      <w:pPr>
        <w:ind w:left="1271" w:right="1223" w:firstLine="458"/>
        <w:spacing w:before="1" w:line="321" w:lineRule="auto"/>
        <w:rPr>
          <w:rFonts w:ascii="FangSong" w:hAnsi="FangSong" w:eastAsia="FangSong" w:cs="FangSong"/>
          <w:sz w:val="23"/>
          <w:szCs w:val="23"/>
        </w:rPr>
      </w:pPr>
      <w:r>
        <w:rPr>
          <w:rFonts w:ascii="FangSong" w:hAnsi="FangSong" w:eastAsia="FangSong" w:cs="FangSong"/>
          <w:sz w:val="23"/>
          <w:szCs w:val="23"/>
          <w:spacing w:val="2"/>
        </w:rPr>
        <w:t>公用经费42.63万元，主要包括：印刷费、办公费、邮电费、公务用车运行维护费、福利</w:t>
      </w:r>
      <w:r>
        <w:rPr>
          <w:rFonts w:ascii="FangSong" w:hAnsi="FangSong" w:eastAsia="FangSong" w:cs="FangSong"/>
          <w:sz w:val="23"/>
          <w:szCs w:val="23"/>
          <w:spacing w:val="9"/>
        </w:rPr>
        <w:t xml:space="preserve"> </w:t>
      </w:r>
      <w:r>
        <w:rPr>
          <w:rFonts w:ascii="FangSong" w:hAnsi="FangSong" w:eastAsia="FangSong" w:cs="FangSong"/>
          <w:sz w:val="23"/>
          <w:szCs w:val="23"/>
        </w:rPr>
        <w:t>费、其他交通费用、差旅费、工会经费、委托业</w:t>
      </w:r>
      <w:r>
        <w:rPr>
          <w:rFonts w:ascii="FangSong" w:hAnsi="FangSong" w:eastAsia="FangSong" w:cs="FangSong"/>
          <w:sz w:val="23"/>
          <w:szCs w:val="23"/>
          <w:spacing w:val="-1"/>
        </w:rPr>
        <w:t>务费、手续费等。</w:t>
      </w:r>
    </w:p>
    <w:p>
      <w:pPr>
        <w:ind w:left="1255"/>
        <w:spacing w:before="7" w:line="228" w:lineRule="exact"/>
        <w:outlineLvl w:val="1"/>
        <w:rPr>
          <w:rFonts w:ascii="Microsoft YaHei" w:hAnsi="Microsoft YaHei" w:eastAsia="Microsoft YaHei" w:cs="Microsoft YaHei"/>
          <w:sz w:val="22"/>
          <w:szCs w:val="22"/>
        </w:rPr>
      </w:pPr>
      <w:bookmarkStart w:name="bookmark26" w:id="41"/>
      <w:bookmarkEnd w:id="41"/>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258" w:right="1223" w:firstLine="462"/>
        <w:spacing w:before="173" w:line="307" w:lineRule="auto"/>
        <w:jc w:val="both"/>
        <w:rPr>
          <w:rFonts w:ascii="FangSong" w:hAnsi="FangSong" w:eastAsia="FangSong" w:cs="FangSong"/>
          <w:sz w:val="23"/>
          <w:szCs w:val="23"/>
        </w:rPr>
      </w:pPr>
      <w:r>
        <w:rPr>
          <w:rFonts w:ascii="FangSong" w:hAnsi="FangSong" w:eastAsia="FangSong" w:cs="FangSong"/>
          <w:sz w:val="23"/>
          <w:szCs w:val="23"/>
          <w:spacing w:val="4"/>
        </w:rPr>
        <w:t>2025年中国共产党山西省兴县委员会政法委员会财</w:t>
      </w:r>
      <w:r>
        <w:rPr>
          <w:rFonts w:ascii="FangSong" w:hAnsi="FangSong" w:eastAsia="FangSong" w:cs="FangSong"/>
          <w:sz w:val="23"/>
          <w:szCs w:val="23"/>
          <w:spacing w:val="3"/>
        </w:rPr>
        <w:t>政拨款安排的“</w:t>
      </w:r>
      <w:r>
        <w:rPr>
          <w:rFonts w:ascii="FangSong" w:hAnsi="FangSong" w:eastAsia="FangSong" w:cs="FangSong"/>
          <w:sz w:val="23"/>
          <w:szCs w:val="23"/>
          <w:spacing w:val="-87"/>
        </w:rPr>
        <w:t xml:space="preserve"> </w:t>
      </w:r>
      <w:r>
        <w:rPr>
          <w:rFonts w:ascii="FangSong" w:hAnsi="FangSong" w:eastAsia="FangSong" w:cs="FangSong"/>
          <w:sz w:val="23"/>
          <w:szCs w:val="23"/>
          <w:spacing w:val="3"/>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3"/>
        </w:rPr>
        <w:t>”经费预算2.00</w:t>
      </w:r>
      <w:r>
        <w:rPr>
          <w:rFonts w:ascii="FangSong" w:hAnsi="FangSong" w:eastAsia="FangSong" w:cs="FangSong"/>
          <w:sz w:val="23"/>
          <w:szCs w:val="23"/>
        </w:rPr>
        <w:t xml:space="preserve"> </w:t>
      </w:r>
      <w:r>
        <w:rPr>
          <w:rFonts w:ascii="FangSong" w:hAnsi="FangSong" w:eastAsia="FangSong" w:cs="FangSong"/>
          <w:sz w:val="23"/>
          <w:szCs w:val="23"/>
          <w:spacing w:val="2"/>
        </w:rPr>
        <w:t>万元与2024年预算数相同。其中：因公出国（境）费0万元，与上年预算数相同；公务接待费</w:t>
      </w:r>
      <w:r>
        <w:rPr>
          <w:rFonts w:ascii="FangSong" w:hAnsi="FangSong" w:eastAsia="FangSong" w:cs="FangSong"/>
          <w:sz w:val="23"/>
          <w:szCs w:val="23"/>
          <w:spacing w:val="16"/>
        </w:rPr>
        <w:t xml:space="preserve"> </w:t>
      </w:r>
      <w:r>
        <w:rPr>
          <w:rFonts w:ascii="FangSong" w:hAnsi="FangSong" w:eastAsia="FangSong" w:cs="FangSong"/>
          <w:sz w:val="23"/>
          <w:szCs w:val="23"/>
          <w:spacing w:val="2"/>
        </w:rPr>
        <w:t>0万元，与上年预算数相同；公务用车购置及运行费2.00万元，与上年预算数相同。公务用车</w:t>
      </w:r>
      <w:r>
        <w:rPr>
          <w:rFonts w:ascii="FangSong" w:hAnsi="FangSong" w:eastAsia="FangSong" w:cs="FangSong"/>
          <w:sz w:val="23"/>
          <w:szCs w:val="23"/>
          <w:spacing w:val="15"/>
        </w:rPr>
        <w:t xml:space="preserve"> </w:t>
      </w:r>
      <w:r>
        <w:rPr>
          <w:rFonts w:ascii="FangSong" w:hAnsi="FangSong" w:eastAsia="FangSong" w:cs="FangSong"/>
          <w:sz w:val="23"/>
          <w:szCs w:val="23"/>
        </w:rPr>
        <w:t>运行维护费2.00万元，与上年预算数相同；公务用车购置费0万元，与上年预算数相同。</w:t>
      </w:r>
    </w:p>
    <w:p>
      <w:pPr>
        <w:ind w:firstLine="1248"/>
        <w:spacing w:line="3274" w:lineRule="exact"/>
        <w:rPr/>
      </w:pPr>
      <w:r>
        <w:rPr>
          <w:position w:val="-65"/>
        </w:rPr>
        <w:drawing>
          <wp:inline distT="0" distB="0" distL="0" distR="0">
            <wp:extent cx="5986539" cy="2078973"/>
            <wp:effectExtent l="0" t="0" r="0" b="0"/>
            <wp:docPr id="8" name="IM 8"/>
            <wp:cNvGraphicFramePr/>
            <a:graphic>
              <a:graphicData uri="http://schemas.openxmlformats.org/drawingml/2006/picture">
                <pic:pic>
                  <pic:nvPicPr>
                    <pic:cNvPr id="8" name="IM 8"/>
                    <pic:cNvPicPr/>
                  </pic:nvPicPr>
                  <pic:blipFill>
                    <a:blip r:embed="rId34"/>
                    <a:stretch>
                      <a:fillRect/>
                    </a:stretch>
                  </pic:blipFill>
                  <pic:spPr>
                    <a:xfrm rot="0">
                      <a:off x="0" y="0"/>
                      <a:ext cx="5986539" cy="2078973"/>
                    </a:xfrm>
                    <a:prstGeom prst="rect">
                      <a:avLst/>
                    </a:prstGeom>
                  </pic:spPr>
                </pic:pic>
              </a:graphicData>
            </a:graphic>
          </wp:inline>
        </w:drawing>
      </w:r>
    </w:p>
    <w:p>
      <w:pPr>
        <w:ind w:left="1253"/>
        <w:spacing w:before="177" w:line="231" w:lineRule="exact"/>
        <w:outlineLvl w:val="1"/>
        <w:rPr>
          <w:rFonts w:ascii="Microsoft YaHei" w:hAnsi="Microsoft YaHei" w:eastAsia="Microsoft YaHei" w:cs="Microsoft YaHei"/>
          <w:sz w:val="23"/>
          <w:szCs w:val="23"/>
        </w:rPr>
      </w:pPr>
      <w:bookmarkStart w:name="bookmark27" w:id="42"/>
      <w:bookmarkEnd w:id="42"/>
      <w:r>
        <w:rPr>
          <w:rFonts w:ascii="Microsoft YaHei" w:hAnsi="Microsoft YaHei" w:eastAsia="Microsoft YaHei" w:cs="Microsoft YaHei"/>
          <w:sz w:val="23"/>
          <w:szCs w:val="23"/>
          <w:spacing w:val="-1"/>
          <w:position w:val="-1"/>
        </w:rPr>
        <w:t>八、机关运行经费增减变动原因说明</w:t>
      </w:r>
    </w:p>
    <w:p>
      <w:pPr>
        <w:ind w:left="1257" w:right="1223" w:firstLine="468"/>
        <w:spacing w:before="185" w:line="320" w:lineRule="auto"/>
        <w:rPr>
          <w:rFonts w:ascii="FangSong" w:hAnsi="FangSong" w:eastAsia="FangSong" w:cs="FangSong"/>
          <w:sz w:val="23"/>
          <w:szCs w:val="23"/>
        </w:rPr>
      </w:pPr>
      <w:r>
        <w:rPr>
          <w:rFonts w:ascii="FangSong" w:hAnsi="FangSong" w:eastAsia="FangSong" w:cs="FangSong"/>
          <w:sz w:val="23"/>
          <w:szCs w:val="23"/>
          <w:spacing w:val="12"/>
        </w:rPr>
        <w:t>本单位机</w:t>
      </w:r>
      <w:r>
        <w:rPr>
          <w:rFonts w:ascii="FangSong" w:hAnsi="FangSong" w:eastAsia="FangSong" w:cs="FangSong"/>
          <w:sz w:val="23"/>
          <w:szCs w:val="23"/>
          <w:spacing w:val="-64"/>
        </w:rPr>
        <w:t xml:space="preserve"> </w:t>
      </w:r>
      <w:r>
        <w:rPr>
          <w:rFonts w:ascii="FangSong" w:hAnsi="FangSong" w:eastAsia="FangSong" w:cs="FangSong"/>
          <w:sz w:val="23"/>
          <w:szCs w:val="23"/>
          <w:spacing w:val="12"/>
        </w:rPr>
        <w:t>关运行经</w:t>
      </w:r>
      <w:r>
        <w:rPr>
          <w:rFonts w:ascii="FangSong" w:hAnsi="FangSong" w:eastAsia="FangSong" w:cs="FangSong"/>
          <w:sz w:val="23"/>
          <w:szCs w:val="23"/>
          <w:spacing w:val="-67"/>
        </w:rPr>
        <w:t xml:space="preserve"> </w:t>
      </w:r>
      <w:r>
        <w:rPr>
          <w:rFonts w:ascii="FangSong" w:hAnsi="FangSong" w:eastAsia="FangSong" w:cs="FangSong"/>
          <w:sz w:val="23"/>
          <w:szCs w:val="23"/>
          <w:spacing w:val="12"/>
        </w:rPr>
        <w:t>费财政拨款预算42.63万元</w:t>
      </w:r>
      <w:r>
        <w:rPr>
          <w:rFonts w:ascii="FangSong" w:hAnsi="FangSong" w:eastAsia="FangSong" w:cs="FangSong"/>
          <w:sz w:val="23"/>
          <w:szCs w:val="23"/>
          <w:spacing w:val="-58"/>
        </w:rPr>
        <w:t xml:space="preserve"> </w:t>
      </w:r>
      <w:r>
        <w:rPr>
          <w:rFonts w:ascii="FangSong" w:hAnsi="FangSong" w:eastAsia="FangSong" w:cs="FangSong"/>
          <w:sz w:val="23"/>
          <w:szCs w:val="23"/>
          <w:spacing w:val="12"/>
        </w:rPr>
        <w:t>，</w:t>
      </w:r>
      <w:r>
        <w:rPr>
          <w:rFonts w:ascii="FangSong" w:hAnsi="FangSong" w:eastAsia="FangSong" w:cs="FangSong"/>
          <w:sz w:val="23"/>
          <w:szCs w:val="23"/>
          <w:spacing w:val="-48"/>
        </w:rPr>
        <w:t xml:space="preserve"> </w:t>
      </w:r>
      <w:r>
        <w:rPr>
          <w:rFonts w:ascii="FangSong" w:hAnsi="FangSong" w:eastAsia="FangSong" w:cs="FangSong"/>
          <w:sz w:val="23"/>
          <w:szCs w:val="23"/>
          <w:spacing w:val="12"/>
        </w:rPr>
        <w:t>比2024年预算增加3.35万元</w:t>
      </w:r>
      <w:r>
        <w:rPr>
          <w:rFonts w:ascii="FangSong" w:hAnsi="FangSong" w:eastAsia="FangSong" w:cs="FangSong"/>
          <w:sz w:val="23"/>
          <w:szCs w:val="23"/>
          <w:spacing w:val="-58"/>
        </w:rPr>
        <w:t xml:space="preserve"> </w:t>
      </w:r>
      <w:r>
        <w:rPr>
          <w:rFonts w:ascii="FangSong" w:hAnsi="FangSong" w:eastAsia="FangSong" w:cs="FangSong"/>
          <w:sz w:val="23"/>
          <w:szCs w:val="23"/>
          <w:spacing w:val="12"/>
        </w:rPr>
        <w:t>，增长</w:t>
      </w:r>
      <w:r>
        <w:rPr>
          <w:rFonts w:ascii="FangSong" w:hAnsi="FangSong" w:eastAsia="FangSong" w:cs="FangSong"/>
          <w:sz w:val="23"/>
          <w:szCs w:val="23"/>
        </w:rPr>
        <w:t xml:space="preserve"> </w:t>
      </w:r>
      <w:r>
        <w:rPr>
          <w:rFonts w:ascii="FangSong" w:hAnsi="FangSong" w:eastAsia="FangSong" w:cs="FangSong"/>
          <w:sz w:val="23"/>
          <w:szCs w:val="23"/>
        </w:rPr>
        <w:t>8.53%，原因是本年度在职人员增加相应机关运行经费测算基数增加。</w:t>
      </w:r>
    </w:p>
    <w:p>
      <w:pPr>
        <w:ind w:left="1258"/>
        <w:spacing w:line="225" w:lineRule="exact"/>
        <w:outlineLvl w:val="1"/>
        <w:rPr>
          <w:rFonts w:ascii="Microsoft YaHei" w:hAnsi="Microsoft YaHei" w:eastAsia="Microsoft YaHei" w:cs="Microsoft YaHei"/>
          <w:sz w:val="22"/>
          <w:szCs w:val="22"/>
        </w:rPr>
      </w:pPr>
      <w:bookmarkStart w:name="bookmark28" w:id="43"/>
      <w:bookmarkEnd w:id="43"/>
      <w:r>
        <w:rPr>
          <w:rFonts w:ascii="Microsoft YaHei" w:hAnsi="Microsoft YaHei" w:eastAsia="Microsoft YaHei" w:cs="Microsoft YaHei"/>
          <w:sz w:val="22"/>
          <w:szCs w:val="22"/>
          <w:spacing w:val="9"/>
          <w:position w:val="-1"/>
        </w:rPr>
        <w:t>九、政府采购情况</w:t>
      </w:r>
    </w:p>
    <w:p>
      <w:pPr>
        <w:spacing w:line="225" w:lineRule="exact"/>
        <w:sectPr>
          <w:headerReference w:type="default" r:id="rId31"/>
          <w:footerReference w:type="default" r:id="rId32"/>
          <w:pgSz w:w="11900" w:h="16840"/>
          <w:pgMar w:top="642" w:right="0" w:bottom="340" w:left="0" w:header="326" w:footer="111" w:gutter="0"/>
        </w:sectPr>
        <w:rPr>
          <w:rFonts w:ascii="Microsoft YaHei" w:hAnsi="Microsoft YaHei" w:eastAsia="Microsoft YaHei" w:cs="Microsoft YaHei"/>
          <w:sz w:val="22"/>
          <w:szCs w:val="22"/>
        </w:rPr>
      </w:pPr>
    </w:p>
    <w:p>
      <w:pPr>
        <w:pStyle w:val="BodyText"/>
        <w:spacing w:line="282" w:lineRule="auto"/>
        <w:rPr/>
      </w:pPr>
      <w:r/>
    </w:p>
    <w:p>
      <w:pPr>
        <w:pStyle w:val="BodyText"/>
        <w:spacing w:line="282" w:lineRule="auto"/>
        <w:rPr/>
      </w:pPr>
      <w:r/>
    </w:p>
    <w:p>
      <w:pPr>
        <w:ind w:left="1264" w:right="1223" w:firstLine="455"/>
        <w:spacing w:before="75" w:line="321" w:lineRule="auto"/>
        <w:rPr>
          <w:rFonts w:ascii="FangSong" w:hAnsi="FangSong" w:eastAsia="FangSong" w:cs="FangSong"/>
          <w:sz w:val="23"/>
          <w:szCs w:val="23"/>
        </w:rPr>
      </w:pPr>
      <w:r>
        <w:rPr>
          <w:rFonts w:ascii="FangSong" w:hAnsi="FangSong" w:eastAsia="FangSong" w:cs="FangSong"/>
          <w:sz w:val="23"/>
          <w:szCs w:val="23"/>
          <w:spacing w:val="2"/>
        </w:rPr>
        <w:t>2025年中国共产党山西省兴县委员会政法委员会政府采购预算总额21.00万元。其中：政</w:t>
      </w:r>
      <w:r>
        <w:rPr>
          <w:rFonts w:ascii="FangSong" w:hAnsi="FangSong" w:eastAsia="FangSong" w:cs="FangSong"/>
          <w:sz w:val="23"/>
          <w:szCs w:val="23"/>
          <w:spacing w:val="13"/>
        </w:rPr>
        <w:t xml:space="preserve"> </w:t>
      </w:r>
      <w:r>
        <w:rPr>
          <w:rFonts w:ascii="FangSong" w:hAnsi="FangSong" w:eastAsia="FangSong" w:cs="FangSong"/>
          <w:sz w:val="23"/>
          <w:szCs w:val="23"/>
        </w:rPr>
        <w:t>府采购货物预算9.70万元、政府采购工程预算0万元、政府采购服务预算11.30万元。</w:t>
      </w:r>
    </w:p>
    <w:p>
      <w:pPr>
        <w:ind w:left="1260"/>
        <w:spacing w:before="5" w:line="230" w:lineRule="exact"/>
        <w:outlineLvl w:val="1"/>
        <w:rPr>
          <w:rFonts w:ascii="Microsoft YaHei" w:hAnsi="Microsoft YaHei" w:eastAsia="Microsoft YaHei" w:cs="Microsoft YaHei"/>
          <w:sz w:val="22"/>
          <w:szCs w:val="22"/>
        </w:rPr>
      </w:pPr>
      <w:bookmarkStart w:name="bookmark29" w:id="44"/>
      <w:bookmarkEnd w:id="44"/>
      <w:r>
        <w:rPr>
          <w:rFonts w:ascii="Microsoft YaHei" w:hAnsi="Microsoft YaHei" w:eastAsia="Microsoft YaHei" w:cs="Microsoft YaHei"/>
          <w:sz w:val="22"/>
          <w:szCs w:val="22"/>
          <w:spacing w:val="9"/>
          <w:position w:val="-1"/>
        </w:rPr>
        <w:t>十、绩效管理情况</w:t>
      </w:r>
    </w:p>
    <w:p>
      <w:pPr>
        <w:ind w:left="1735"/>
        <w:spacing w:before="174"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1259"/>
        <w:spacing w:before="122" w:line="222" w:lineRule="auto"/>
        <w:rPr>
          <w:rFonts w:ascii="FangSong" w:hAnsi="FangSong" w:eastAsia="FangSong" w:cs="FangSong"/>
          <w:sz w:val="23"/>
          <w:szCs w:val="23"/>
        </w:rPr>
      </w:pPr>
      <w:r>
        <w:rPr>
          <w:rFonts w:ascii="FangSong" w:hAnsi="FangSong" w:eastAsia="FangSong" w:cs="FangSong"/>
          <w:sz w:val="23"/>
          <w:szCs w:val="23"/>
          <w:spacing w:val="-1"/>
        </w:rPr>
        <w:t>2025年本部门未编报整体支出绩效目标。</w:t>
      </w:r>
    </w:p>
    <w:p>
      <w:pPr>
        <w:ind w:left="1720"/>
        <w:spacing w:before="134"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263" w:right="1223" w:firstLine="456"/>
        <w:spacing w:before="121" w:line="324" w:lineRule="auto"/>
        <w:rPr>
          <w:rFonts w:ascii="FangSong" w:hAnsi="FangSong" w:eastAsia="FangSong" w:cs="FangSong"/>
          <w:sz w:val="23"/>
          <w:szCs w:val="23"/>
        </w:rPr>
      </w:pPr>
      <w:r>
        <w:rPr>
          <w:rFonts w:ascii="FangSong" w:hAnsi="FangSong" w:eastAsia="FangSong" w:cs="FangSong"/>
          <w:sz w:val="23"/>
          <w:szCs w:val="23"/>
          <w:spacing w:val="2"/>
        </w:rPr>
        <w:t>2025年中国共产党山西省兴县委员会政法委员会纳入绩效目标管理的2级项目14个，共计</w:t>
      </w:r>
      <w:r>
        <w:rPr>
          <w:rFonts w:ascii="FangSong" w:hAnsi="FangSong" w:eastAsia="FangSong" w:cs="FangSong"/>
          <w:sz w:val="23"/>
          <w:szCs w:val="23"/>
          <w:spacing w:val="15"/>
        </w:rPr>
        <w:t xml:space="preserve"> </w:t>
      </w:r>
      <w:r>
        <w:rPr>
          <w:rFonts w:ascii="FangSong" w:hAnsi="FangSong" w:eastAsia="FangSong" w:cs="FangSong"/>
          <w:sz w:val="23"/>
          <w:szCs w:val="23"/>
          <w:spacing w:val="5"/>
        </w:rPr>
        <w:t>金额616.12万元。其中：其他运转类项目0个，涉及金额0万元</w:t>
      </w:r>
      <w:r>
        <w:rPr>
          <w:rFonts w:ascii="FangSong" w:hAnsi="FangSong" w:eastAsia="FangSong" w:cs="FangSong"/>
          <w:sz w:val="23"/>
          <w:szCs w:val="23"/>
          <w:spacing w:val="4"/>
        </w:rPr>
        <w:t>；特定目标类项目14个，涉及</w:t>
      </w:r>
      <w:r>
        <w:rPr>
          <w:rFonts w:ascii="FangSong" w:hAnsi="FangSong" w:eastAsia="FangSong" w:cs="FangSong"/>
          <w:sz w:val="23"/>
          <w:szCs w:val="23"/>
        </w:rPr>
        <w:t xml:space="preserve"> </w:t>
      </w:r>
      <w:r>
        <w:rPr>
          <w:rFonts w:ascii="FangSong" w:hAnsi="FangSong" w:eastAsia="FangSong" w:cs="FangSong"/>
          <w:sz w:val="23"/>
          <w:szCs w:val="23"/>
          <w:spacing w:val="3"/>
        </w:rPr>
        <w:t>金额616.12万元。公开项目绩效目标14个，涉及项目金额616.12万元，</w:t>
      </w:r>
      <w:r>
        <w:rPr>
          <w:rFonts w:ascii="FangSong" w:hAnsi="FangSong" w:eastAsia="FangSong" w:cs="FangSong"/>
          <w:sz w:val="23"/>
          <w:szCs w:val="23"/>
          <w:spacing w:val="-45"/>
        </w:rPr>
        <w:t xml:space="preserve"> </w:t>
      </w:r>
      <w:r>
        <w:rPr>
          <w:rFonts w:ascii="FangSong" w:hAnsi="FangSong" w:eastAsia="FangSong" w:cs="FangSong"/>
          <w:sz w:val="23"/>
          <w:szCs w:val="23"/>
          <w:spacing w:val="3"/>
        </w:rPr>
        <w:t>占部门（单位）项目</w:t>
      </w:r>
      <w:r>
        <w:rPr>
          <w:rFonts w:ascii="FangSong" w:hAnsi="FangSong" w:eastAsia="FangSong" w:cs="FangSong"/>
          <w:sz w:val="23"/>
          <w:szCs w:val="23"/>
        </w:rPr>
        <w:t xml:space="preserve"> </w:t>
      </w:r>
      <w:r>
        <w:rPr>
          <w:rFonts w:ascii="FangSong" w:hAnsi="FangSong" w:eastAsia="FangSong" w:cs="FangSong"/>
          <w:sz w:val="23"/>
          <w:szCs w:val="23"/>
          <w:spacing w:val="6"/>
        </w:rPr>
        <w:t>支出总额的69.67%。其中：其他运转</w:t>
      </w:r>
      <w:r>
        <w:rPr>
          <w:rFonts w:ascii="FangSong" w:hAnsi="FangSong" w:eastAsia="FangSong" w:cs="FangSong"/>
          <w:sz w:val="23"/>
          <w:szCs w:val="23"/>
          <w:spacing w:val="5"/>
        </w:rPr>
        <w:t>类项</w:t>
      </w:r>
      <w:r>
        <w:rPr>
          <w:rFonts w:ascii="FangSong" w:hAnsi="FangSong" w:eastAsia="FangSong" w:cs="FangSong"/>
          <w:sz w:val="23"/>
          <w:szCs w:val="23"/>
          <w:spacing w:val="-48"/>
        </w:rPr>
        <w:t xml:space="preserve"> </w:t>
      </w:r>
      <w:r>
        <w:rPr>
          <w:rFonts w:ascii="FangSong" w:hAnsi="FangSong" w:eastAsia="FangSong" w:cs="FangSong"/>
          <w:sz w:val="23"/>
          <w:szCs w:val="23"/>
          <w:spacing w:val="5"/>
        </w:rPr>
        <w:t>目0个，涉及项</w:t>
      </w:r>
      <w:r>
        <w:rPr>
          <w:rFonts w:ascii="FangSong" w:hAnsi="FangSong" w:eastAsia="FangSong" w:cs="FangSong"/>
          <w:sz w:val="23"/>
          <w:szCs w:val="23"/>
          <w:spacing w:val="-47"/>
        </w:rPr>
        <w:t xml:space="preserve"> </w:t>
      </w:r>
      <w:r>
        <w:rPr>
          <w:rFonts w:ascii="FangSong" w:hAnsi="FangSong" w:eastAsia="FangSong" w:cs="FangSong"/>
          <w:sz w:val="23"/>
          <w:szCs w:val="23"/>
          <w:spacing w:val="5"/>
        </w:rPr>
        <w:t>目金额0万元；特定目标类项</w:t>
      </w:r>
      <w:r>
        <w:rPr>
          <w:rFonts w:ascii="FangSong" w:hAnsi="FangSong" w:eastAsia="FangSong" w:cs="FangSong"/>
          <w:sz w:val="23"/>
          <w:szCs w:val="23"/>
          <w:spacing w:val="-48"/>
        </w:rPr>
        <w:t xml:space="preserve"> </w:t>
      </w:r>
      <w:r>
        <w:rPr>
          <w:rFonts w:ascii="FangSong" w:hAnsi="FangSong" w:eastAsia="FangSong" w:cs="FangSong"/>
          <w:sz w:val="23"/>
          <w:szCs w:val="23"/>
          <w:spacing w:val="5"/>
        </w:rPr>
        <w:t>目14</w:t>
      </w:r>
      <w:r>
        <w:rPr>
          <w:rFonts w:ascii="FangSong" w:hAnsi="FangSong" w:eastAsia="FangSong" w:cs="FangSong"/>
          <w:sz w:val="23"/>
          <w:szCs w:val="23"/>
        </w:rPr>
        <w:t xml:space="preserve"> </w:t>
      </w:r>
      <w:r>
        <w:rPr>
          <w:rFonts w:ascii="FangSong" w:hAnsi="FangSong" w:eastAsia="FangSong" w:cs="FangSong"/>
          <w:sz w:val="23"/>
          <w:szCs w:val="23"/>
          <w:spacing w:val="-1"/>
        </w:rPr>
        <w:t>个，涉及项目金额616.12万元。</w:t>
      </w:r>
    </w:p>
    <w:p>
      <w:pPr>
        <w:ind w:left="1264"/>
        <w:spacing w:before="4" w:line="223"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3" w:lineRule="auto"/>
        <w:sectPr>
          <w:headerReference w:type="default" r:id="rId16"/>
          <w:footerReference w:type="default" r:id="rId35"/>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ict>
          <v:shape id="_x0000_s216" style="position:absolute;margin-left:491.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205"/>
        <w:spacing w:line="13461" w:lineRule="exact"/>
        <w:rPr/>
      </w:pPr>
      <w:r>
        <w:pict>
          <v:shape id="_x0000_s218" style="position:absolute;margin-left:391.92pt;margin-top:228.067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r>
        <w:pict>
          <v:shape id="_x0000_s220" style="position:absolute;margin-left:86.92pt;margin-top:472.067pt;mso-position-vertical-relative:text;mso-position-horizontal-relative:text;width:119.4pt;height:18.85pt;z-index:251660288;rotation:330;" fillcolor="#404040" filled="true" stroked="false" type="#_x0000_t136">
            <v:fill opacity="0.400000"/>
            <v:textpath style="font-family:&quot;SimSun&quot;;font-size:20;v-text-kern:t;mso-text-shadow:auto" string="仅供内部审核"/>
          </v:shape>
        </w:pict>
      </w:r>
      <w:r>
        <w:pict>
          <v:shape id="_x0000_s222" style="position:absolute;margin-left:491.92pt;margin-top:472.067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pict>
          <v:shape id="_x0000_s224" style="position:absolute;margin-left:-13.08pt;margin-top:228.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41461" cy="8547295"/>
            <wp:effectExtent l="0" t="0" r="0" b="0"/>
            <wp:docPr id="10" name="IM 10"/>
            <wp:cNvGraphicFramePr/>
            <a:graphic>
              <a:graphicData uri="http://schemas.openxmlformats.org/drawingml/2006/picture">
                <pic:pic>
                  <pic:nvPicPr>
                    <pic:cNvPr id="10" name="IM 10"/>
                    <pic:cNvPicPr/>
                  </pic:nvPicPr>
                  <pic:blipFill>
                    <a:blip r:embed="rId38"/>
                    <a:stretch>
                      <a:fillRect/>
                    </a:stretch>
                  </pic:blipFill>
                  <pic:spPr>
                    <a:xfrm rot="0">
                      <a:off x="0" y="0"/>
                      <a:ext cx="6041461" cy="8547295"/>
                    </a:xfrm>
                    <a:prstGeom prst="rect">
                      <a:avLst/>
                    </a:prstGeom>
                  </pic:spPr>
                </pic:pic>
              </a:graphicData>
            </a:graphic>
          </wp:inline>
        </w:drawing>
      </w:r>
    </w:p>
    <w:p>
      <w:pPr>
        <w:spacing w:line="13461" w:lineRule="exact"/>
        <w:sectPr>
          <w:headerReference w:type="default" r:id="rId36"/>
          <w:footerReference w:type="default" r:id="rId37"/>
          <w:pgSz w:w="11900" w:h="16840"/>
          <w:pgMar w:top="642" w:right="0" w:bottom="340" w:left="0" w:header="326" w:footer="111" w:gutter="0"/>
        </w:sectPr>
        <w:rPr/>
      </w:pPr>
    </w:p>
    <w:p>
      <w:pPr>
        <w:pStyle w:val="BodyText"/>
        <w:spacing w:line="277" w:lineRule="auto"/>
        <w:rPr/>
      </w:pPr>
      <w:r>
        <w:pict>
          <v:shape id="_x0000_s226" style="position:absolute;margin-left:491.92pt;margin-top:44.1055pt;mso-position-vertical-relative:page;mso-position-horizontal-relative:page;width:119.4pt;height:18.85pt;z-index:25166336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205"/>
        <w:spacing w:line="13461" w:lineRule="exact"/>
        <w:rPr/>
      </w:pPr>
      <w:r>
        <w:pict>
          <v:shape id="_x0000_s228" style="position:absolute;margin-left:391.92pt;margin-top:228.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230" style="position:absolute;margin-left:-13.08pt;margin-top:228.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pict>
          <v:shape id="_x0000_s232" style="position:absolute;margin-left:86.92pt;margin-top:472.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234" style="position:absolute;margin-left:491.92pt;margin-top:472.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41461" cy="8547295"/>
            <wp:effectExtent l="0" t="0" r="0" b="0"/>
            <wp:docPr id="12" name="IM 12"/>
            <wp:cNvGraphicFramePr/>
            <a:graphic>
              <a:graphicData uri="http://schemas.openxmlformats.org/drawingml/2006/picture">
                <pic:pic>
                  <pic:nvPicPr>
                    <pic:cNvPr id="12" name="IM 12"/>
                    <pic:cNvPicPr/>
                  </pic:nvPicPr>
                  <pic:blipFill>
                    <a:blip r:embed="rId40"/>
                    <a:stretch>
                      <a:fillRect/>
                    </a:stretch>
                  </pic:blipFill>
                  <pic:spPr>
                    <a:xfrm rot="0">
                      <a:off x="0" y="0"/>
                      <a:ext cx="6041461" cy="8547295"/>
                    </a:xfrm>
                    <a:prstGeom prst="rect">
                      <a:avLst/>
                    </a:prstGeom>
                  </pic:spPr>
                </pic:pic>
              </a:graphicData>
            </a:graphic>
          </wp:inline>
        </w:drawing>
      </w:r>
    </w:p>
    <w:p>
      <w:pPr>
        <w:spacing w:line="13461" w:lineRule="exact"/>
        <w:sectPr>
          <w:footerReference w:type="default" r:id="rId39"/>
          <w:pgSz w:w="11900" w:h="16840"/>
          <w:pgMar w:top="642" w:right="0" w:bottom="340" w:left="0" w:header="326" w:footer="110" w:gutter="0"/>
        </w:sectPr>
        <w:rPr/>
      </w:pPr>
    </w:p>
    <w:p>
      <w:pPr>
        <w:pStyle w:val="BodyText"/>
        <w:spacing w:line="277" w:lineRule="auto"/>
        <w:rPr/>
      </w:pPr>
      <w:r>
        <w:pict>
          <v:shape id="_x0000_s236" style="position:absolute;margin-left:491.92pt;margin-top:44.1055pt;mso-position-vertical-relative:page;mso-position-horizontal-relative:page;width:119.4pt;height:18.85pt;z-index:25167257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205"/>
        <w:spacing w:line="13461" w:lineRule="exact"/>
        <w:rPr/>
      </w:pPr>
      <w:r>
        <w:pict>
          <v:shape id="_x0000_s238" style="position:absolute;margin-left:-13.08pt;margin-top:228.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240" style="position:absolute;margin-left:391.92pt;margin-top:228.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pict>
          <v:shape id="_x0000_s242" style="position:absolute;margin-left:86.92pt;margin-top:472.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244" style="position:absolute;margin-left:491.92pt;margin-top:472.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41461" cy="8547295"/>
            <wp:effectExtent l="0" t="0" r="0" b="0"/>
            <wp:docPr id="14" name="IM 14"/>
            <wp:cNvGraphicFramePr/>
            <a:graphic>
              <a:graphicData uri="http://schemas.openxmlformats.org/drawingml/2006/picture">
                <pic:pic>
                  <pic:nvPicPr>
                    <pic:cNvPr id="14" name="IM 14"/>
                    <pic:cNvPicPr/>
                  </pic:nvPicPr>
                  <pic:blipFill>
                    <a:blip r:embed="rId42"/>
                    <a:stretch>
                      <a:fillRect/>
                    </a:stretch>
                  </pic:blipFill>
                  <pic:spPr>
                    <a:xfrm rot="0">
                      <a:off x="0" y="0"/>
                      <a:ext cx="6041461" cy="8547295"/>
                    </a:xfrm>
                    <a:prstGeom prst="rect">
                      <a:avLst/>
                    </a:prstGeom>
                  </pic:spPr>
                </pic:pic>
              </a:graphicData>
            </a:graphic>
          </wp:inline>
        </w:drawing>
      </w:r>
    </w:p>
    <w:p>
      <w:pPr>
        <w:spacing w:line="13461" w:lineRule="exact"/>
        <w:sectPr>
          <w:footerReference w:type="default" r:id="rId41"/>
          <w:pgSz w:w="11900" w:h="16840"/>
          <w:pgMar w:top="642" w:right="0" w:bottom="340" w:left="0" w:header="326" w:footer="110" w:gutter="0"/>
        </w:sectPr>
        <w:rPr/>
      </w:pPr>
    </w:p>
    <w:p>
      <w:pPr>
        <w:pStyle w:val="BodyText"/>
        <w:spacing w:line="277" w:lineRule="auto"/>
        <w:rPr/>
      </w:pPr>
      <w:r>
        <w:pict>
          <v:shape id="_x0000_s246" style="position:absolute;margin-left:491.92pt;margin-top:44.1055pt;mso-position-vertical-relative:page;mso-position-horizontal-relative:page;width:119.4pt;height:18.85pt;z-index:25167667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205"/>
        <w:spacing w:line="13461" w:lineRule="exact"/>
        <w:rPr/>
      </w:pPr>
      <w:r>
        <w:pict>
          <v:shape id="_x0000_s248" style="position:absolute;margin-left:391.92pt;margin-top:228.067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pict>
          <v:shape id="_x0000_s250" style="position:absolute;margin-left:86.92pt;margin-top:472.067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pict>
          <v:shape id="_x0000_s252" style="position:absolute;margin-left:-13.08pt;margin-top:228.067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pict>
          <v:shape id="_x0000_s254" style="position:absolute;margin-left:491.92pt;margin-top:472.067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41461" cy="8547295"/>
            <wp:effectExtent l="0" t="0" r="0" b="0"/>
            <wp:docPr id="16" name="IM 16"/>
            <wp:cNvGraphicFramePr/>
            <a:graphic>
              <a:graphicData uri="http://schemas.openxmlformats.org/drawingml/2006/picture">
                <pic:pic>
                  <pic:nvPicPr>
                    <pic:cNvPr id="16" name="IM 16"/>
                    <pic:cNvPicPr/>
                  </pic:nvPicPr>
                  <pic:blipFill>
                    <a:blip r:embed="rId44"/>
                    <a:stretch>
                      <a:fillRect/>
                    </a:stretch>
                  </pic:blipFill>
                  <pic:spPr>
                    <a:xfrm rot="0">
                      <a:off x="0" y="0"/>
                      <a:ext cx="6041461" cy="8547295"/>
                    </a:xfrm>
                    <a:prstGeom prst="rect">
                      <a:avLst/>
                    </a:prstGeom>
                  </pic:spPr>
                </pic:pic>
              </a:graphicData>
            </a:graphic>
          </wp:inline>
        </w:drawing>
      </w:r>
    </w:p>
    <w:p>
      <w:pPr>
        <w:spacing w:line="13461" w:lineRule="exact"/>
        <w:sectPr>
          <w:footerReference w:type="default" r:id="rId43"/>
          <w:pgSz w:w="11900" w:h="16840"/>
          <w:pgMar w:top="642" w:right="0" w:bottom="340" w:left="0" w:header="326" w:footer="111" w:gutter="0"/>
        </w:sectPr>
        <w:rPr/>
      </w:pPr>
    </w:p>
    <w:p>
      <w:pPr>
        <w:pStyle w:val="BodyText"/>
        <w:spacing w:line="277" w:lineRule="auto"/>
        <w:rPr/>
      </w:pPr>
      <w:r>
        <w:pict>
          <v:shape id="_x0000_s256" style="position:absolute;margin-left:491.92pt;margin-top:44.1055pt;mso-position-vertical-relative:page;mso-position-horizontal-relative:page;width:119.4pt;height:18.85pt;z-index:25167974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205"/>
        <w:spacing w:line="13461" w:lineRule="exact"/>
        <w:rPr/>
      </w:pPr>
      <w:r>
        <w:pict>
          <v:shape id="_x0000_s258" style="position:absolute;margin-left:-13.08pt;margin-top:228.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pict>
          <v:shape id="_x0000_s260" style="position:absolute;margin-left:391.92pt;margin-top:228.067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_x0000_s262" style="position:absolute;margin-left:491.92pt;margin-top:472.067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pict>
          <v:shape id="_x0000_s264" style="position:absolute;margin-left:86.92pt;margin-top:472.067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41461" cy="8547295"/>
            <wp:effectExtent l="0" t="0" r="0" b="0"/>
            <wp:docPr id="18" name="IM 18"/>
            <wp:cNvGraphicFramePr/>
            <a:graphic>
              <a:graphicData uri="http://schemas.openxmlformats.org/drawingml/2006/picture">
                <pic:pic>
                  <pic:nvPicPr>
                    <pic:cNvPr id="18" name="IM 18"/>
                    <pic:cNvPicPr/>
                  </pic:nvPicPr>
                  <pic:blipFill>
                    <a:blip r:embed="rId46"/>
                    <a:stretch>
                      <a:fillRect/>
                    </a:stretch>
                  </pic:blipFill>
                  <pic:spPr>
                    <a:xfrm rot="0">
                      <a:off x="0" y="0"/>
                      <a:ext cx="6041461" cy="8547295"/>
                    </a:xfrm>
                    <a:prstGeom prst="rect">
                      <a:avLst/>
                    </a:prstGeom>
                  </pic:spPr>
                </pic:pic>
              </a:graphicData>
            </a:graphic>
          </wp:inline>
        </w:drawing>
      </w:r>
    </w:p>
    <w:p>
      <w:pPr>
        <w:spacing w:line="13461" w:lineRule="exact"/>
        <w:sectPr>
          <w:footerReference w:type="default" r:id="rId45"/>
          <w:pgSz w:w="11900" w:h="16840"/>
          <w:pgMar w:top="642" w:right="0" w:bottom="340" w:left="0" w:header="326" w:footer="110" w:gutter="0"/>
        </w:sectPr>
        <w:rPr/>
      </w:pPr>
    </w:p>
    <w:p>
      <w:pPr>
        <w:pStyle w:val="BodyText"/>
        <w:spacing w:line="277" w:lineRule="auto"/>
        <w:rPr/>
      </w:pPr>
      <w:r>
        <w:pict>
          <v:shape id="_x0000_s266" style="position:absolute;margin-left:491.92pt;margin-top:44.1055pt;mso-position-vertical-relative:page;mso-position-horizontal-relative:page;width:119.4pt;height:18.85pt;z-index:25168384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205"/>
        <w:spacing w:line="13461" w:lineRule="exact"/>
        <w:rPr/>
      </w:pPr>
      <w:r>
        <w:pict>
          <v:shape id="_x0000_s268" style="position:absolute;margin-left:-13.08pt;margin-top:228.067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pict>
          <v:shape id="_x0000_s270" style="position:absolute;margin-left:491.92pt;margin-top:472.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pict>
          <v:shape id="_x0000_s272" style="position:absolute;margin-left:391.92pt;margin-top:228.067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pict>
          <v:shape id="_x0000_s274" style="position:absolute;margin-left:86.92pt;margin-top:472.067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41461" cy="8547295"/>
            <wp:effectExtent l="0" t="0" r="0" b="0"/>
            <wp:docPr id="20" name="IM 20"/>
            <wp:cNvGraphicFramePr/>
            <a:graphic>
              <a:graphicData uri="http://schemas.openxmlformats.org/drawingml/2006/picture">
                <pic:pic>
                  <pic:nvPicPr>
                    <pic:cNvPr id="20" name="IM 20"/>
                    <pic:cNvPicPr/>
                  </pic:nvPicPr>
                  <pic:blipFill>
                    <a:blip r:embed="rId48"/>
                    <a:stretch>
                      <a:fillRect/>
                    </a:stretch>
                  </pic:blipFill>
                  <pic:spPr>
                    <a:xfrm rot="0">
                      <a:off x="0" y="0"/>
                      <a:ext cx="6041461" cy="8547295"/>
                    </a:xfrm>
                    <a:prstGeom prst="rect">
                      <a:avLst/>
                    </a:prstGeom>
                  </pic:spPr>
                </pic:pic>
              </a:graphicData>
            </a:graphic>
          </wp:inline>
        </w:drawing>
      </w:r>
    </w:p>
    <w:p>
      <w:pPr>
        <w:spacing w:line="13461" w:lineRule="exact"/>
        <w:sectPr>
          <w:footerReference w:type="default" r:id="rId47"/>
          <w:pgSz w:w="11900" w:h="16840"/>
          <w:pgMar w:top="642" w:right="0" w:bottom="340" w:left="0" w:header="326" w:footer="111" w:gutter="0"/>
        </w:sectPr>
        <w:rPr/>
      </w:pPr>
    </w:p>
    <w:p>
      <w:pPr>
        <w:pStyle w:val="BodyText"/>
        <w:spacing w:line="277" w:lineRule="auto"/>
        <w:rPr/>
      </w:pPr>
      <w:r>
        <w:pict>
          <v:shape id="_x0000_s276" style="position:absolute;margin-left:491.92pt;margin-top:44.1055pt;mso-position-vertical-relative:page;mso-position-horizontal-relative:page;width:119.4pt;height:18.85pt;z-index:25168896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205"/>
        <w:spacing w:line="13461" w:lineRule="exact"/>
        <w:rPr/>
      </w:pPr>
      <w:r>
        <w:pict>
          <v:shape id="_x0000_s278" style="position:absolute;margin-left:-13.08pt;margin-top:228.067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pict>
          <v:shape id="_x0000_s280" style="position:absolute;margin-left:391.92pt;margin-top:228.067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pict>
          <v:shape id="_x0000_s282" style="position:absolute;margin-left:86.92pt;margin-top:472.067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pict>
          <v:shape id="_x0000_s284" style="position:absolute;margin-left:491.92pt;margin-top:472.067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41461" cy="8547295"/>
            <wp:effectExtent l="0" t="0" r="0" b="0"/>
            <wp:docPr id="22" name="IM 22"/>
            <wp:cNvGraphicFramePr/>
            <a:graphic>
              <a:graphicData uri="http://schemas.openxmlformats.org/drawingml/2006/picture">
                <pic:pic>
                  <pic:nvPicPr>
                    <pic:cNvPr id="22" name="IM 22"/>
                    <pic:cNvPicPr/>
                  </pic:nvPicPr>
                  <pic:blipFill>
                    <a:blip r:embed="rId50"/>
                    <a:stretch>
                      <a:fillRect/>
                    </a:stretch>
                  </pic:blipFill>
                  <pic:spPr>
                    <a:xfrm rot="0">
                      <a:off x="0" y="0"/>
                      <a:ext cx="6041461" cy="8547295"/>
                    </a:xfrm>
                    <a:prstGeom prst="rect">
                      <a:avLst/>
                    </a:prstGeom>
                  </pic:spPr>
                </pic:pic>
              </a:graphicData>
            </a:graphic>
          </wp:inline>
        </w:drawing>
      </w:r>
    </w:p>
    <w:p>
      <w:pPr>
        <w:spacing w:line="13461" w:lineRule="exact"/>
        <w:sectPr>
          <w:footerReference w:type="default" r:id="rId49"/>
          <w:pgSz w:w="11900" w:h="16840"/>
          <w:pgMar w:top="642" w:right="0" w:bottom="340" w:left="0" w:header="326" w:footer="111" w:gutter="0"/>
        </w:sectPr>
        <w:rPr/>
      </w:pPr>
    </w:p>
    <w:p>
      <w:pPr>
        <w:pStyle w:val="BodyText"/>
        <w:spacing w:line="277" w:lineRule="auto"/>
        <w:rPr/>
      </w:pPr>
      <w:r>
        <w:pict>
          <v:shape id="_x0000_s286" style="position:absolute;margin-left:491.92pt;margin-top:44.1055pt;mso-position-vertical-relative:page;mso-position-horizontal-relative:page;width:119.4pt;height:18.85pt;z-index:25169510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194"/>
        <w:spacing w:line="13461" w:lineRule="exact"/>
        <w:rPr/>
      </w:pPr>
      <w:r>
        <w:pict>
          <v:shape id="_x0000_s288" style="position:absolute;margin-left:-13.08pt;margin-top:228.067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pict>
          <v:shape id="_x0000_s290" style="position:absolute;margin-left:86.92pt;margin-top:472.067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pict>
          <v:shape id="_x0000_s292" style="position:absolute;margin-left:391.92pt;margin-top:228.067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_x0000_s294" style="position:absolute;margin-left:491.92pt;margin-top:472.067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41461" cy="8547295"/>
            <wp:effectExtent l="0" t="0" r="0" b="0"/>
            <wp:docPr id="24" name="IM 24"/>
            <wp:cNvGraphicFramePr/>
            <a:graphic>
              <a:graphicData uri="http://schemas.openxmlformats.org/drawingml/2006/picture">
                <pic:pic>
                  <pic:nvPicPr>
                    <pic:cNvPr id="24" name="IM 24"/>
                    <pic:cNvPicPr/>
                  </pic:nvPicPr>
                  <pic:blipFill>
                    <a:blip r:embed="rId52"/>
                    <a:stretch>
                      <a:fillRect/>
                    </a:stretch>
                  </pic:blipFill>
                  <pic:spPr>
                    <a:xfrm rot="0">
                      <a:off x="0" y="0"/>
                      <a:ext cx="6041461" cy="8547295"/>
                    </a:xfrm>
                    <a:prstGeom prst="rect">
                      <a:avLst/>
                    </a:prstGeom>
                  </pic:spPr>
                </pic:pic>
              </a:graphicData>
            </a:graphic>
          </wp:inline>
        </w:drawing>
      </w:r>
    </w:p>
    <w:p>
      <w:pPr>
        <w:spacing w:line="13461" w:lineRule="exact"/>
        <w:sectPr>
          <w:footerReference w:type="default" r:id="rId51"/>
          <w:pgSz w:w="11900" w:h="16840"/>
          <w:pgMar w:top="642" w:right="0" w:bottom="340" w:left="0" w:header="326" w:footer="111" w:gutter="0"/>
        </w:sectPr>
        <w:rPr/>
      </w:pPr>
    </w:p>
    <w:p>
      <w:pPr>
        <w:pStyle w:val="BodyText"/>
        <w:spacing w:line="277" w:lineRule="auto"/>
        <w:rPr/>
      </w:pPr>
      <w:r>
        <w:pict>
          <v:shape id="_x0000_s296" style="position:absolute;margin-left:491.92pt;margin-top:44.1055pt;mso-position-vertical-relative:page;mso-position-horizontal-relative:page;width:119.4pt;height:18.85pt;z-index:25170022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205"/>
        <w:spacing w:line="13461" w:lineRule="exact"/>
        <w:rPr/>
      </w:pPr>
      <w:r>
        <w:pict>
          <v:shape id="_x0000_s298" style="position:absolute;margin-left:-13.08pt;margin-top:228.067pt;mso-position-vertical-relative:text;mso-position-horizontal-relative:text;width:119.4pt;height:18.85pt;z-index:251699200;rotation:330;" fillcolor="#404040" filled="true" stroked="false" type="#_x0000_t136">
            <v:fill opacity="0.400000"/>
            <v:textpath style="font-family:&quot;SimSun&quot;;font-size:20;v-text-kern:t;mso-text-shadow:auto" string="仅供内部审核"/>
          </v:shape>
        </w:pict>
      </w:r>
      <w:r>
        <w:pict>
          <v:shape id="_x0000_s300" style="position:absolute;margin-left:391.92pt;margin-top:228.067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pict>
          <v:shape id="_x0000_s302" style="position:absolute;margin-left:86.92pt;margin-top:472.067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pict>
          <v:shape id="_x0000_s304" style="position:absolute;margin-left:491.92pt;margin-top:472.067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41461" cy="8547295"/>
            <wp:effectExtent l="0" t="0" r="0" b="0"/>
            <wp:docPr id="26" name="IM 26"/>
            <wp:cNvGraphicFramePr/>
            <a:graphic>
              <a:graphicData uri="http://schemas.openxmlformats.org/drawingml/2006/picture">
                <pic:pic>
                  <pic:nvPicPr>
                    <pic:cNvPr id="26" name="IM 26"/>
                    <pic:cNvPicPr/>
                  </pic:nvPicPr>
                  <pic:blipFill>
                    <a:blip r:embed="rId54"/>
                    <a:stretch>
                      <a:fillRect/>
                    </a:stretch>
                  </pic:blipFill>
                  <pic:spPr>
                    <a:xfrm rot="0">
                      <a:off x="0" y="0"/>
                      <a:ext cx="6041461" cy="8547295"/>
                    </a:xfrm>
                    <a:prstGeom prst="rect">
                      <a:avLst/>
                    </a:prstGeom>
                  </pic:spPr>
                </pic:pic>
              </a:graphicData>
            </a:graphic>
          </wp:inline>
        </w:drawing>
      </w:r>
    </w:p>
    <w:p>
      <w:pPr>
        <w:spacing w:line="13461" w:lineRule="exact"/>
        <w:sectPr>
          <w:footerReference w:type="default" r:id="rId53"/>
          <w:pgSz w:w="11900" w:h="16840"/>
          <w:pgMar w:top="642" w:right="0" w:bottom="340" w:left="0" w:header="326" w:footer="111" w:gutter="0"/>
        </w:sectPr>
        <w:rPr/>
      </w:pPr>
    </w:p>
    <w:p>
      <w:pPr>
        <w:pStyle w:val="BodyText"/>
        <w:spacing w:line="277" w:lineRule="auto"/>
        <w:rPr/>
      </w:pPr>
      <w:r>
        <w:pict>
          <v:shape id="_x0000_s306" style="position:absolute;margin-left:491.92pt;margin-top:44.1055pt;mso-position-vertical-relative:page;mso-position-horizontal-relative:page;width:119.4pt;height:18.85pt;z-index:25170636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205"/>
        <w:spacing w:line="13461" w:lineRule="exact"/>
        <w:rPr/>
      </w:pPr>
      <w:r>
        <w:pict>
          <v:shape id="_x0000_s308" style="position:absolute;margin-left:-13.08pt;margin-top:228.067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pict>
          <v:shape id="_x0000_s310" style="position:absolute;margin-left:86.92pt;margin-top:472.067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pict>
          <v:shape id="_x0000_s312" style="position:absolute;margin-left:391.92pt;margin-top:228.067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pict>
          <v:shape id="_x0000_s314" style="position:absolute;margin-left:491.92pt;margin-top:472.067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41461" cy="8547295"/>
            <wp:effectExtent l="0" t="0" r="0" b="0"/>
            <wp:docPr id="28" name="IM 28"/>
            <wp:cNvGraphicFramePr/>
            <a:graphic>
              <a:graphicData uri="http://schemas.openxmlformats.org/drawingml/2006/picture">
                <pic:pic>
                  <pic:nvPicPr>
                    <pic:cNvPr id="28" name="IM 28"/>
                    <pic:cNvPicPr/>
                  </pic:nvPicPr>
                  <pic:blipFill>
                    <a:blip r:embed="rId56"/>
                    <a:stretch>
                      <a:fillRect/>
                    </a:stretch>
                  </pic:blipFill>
                  <pic:spPr>
                    <a:xfrm rot="0">
                      <a:off x="0" y="0"/>
                      <a:ext cx="6041461" cy="8547295"/>
                    </a:xfrm>
                    <a:prstGeom prst="rect">
                      <a:avLst/>
                    </a:prstGeom>
                  </pic:spPr>
                </pic:pic>
              </a:graphicData>
            </a:graphic>
          </wp:inline>
        </w:drawing>
      </w:r>
    </w:p>
    <w:p>
      <w:pPr>
        <w:spacing w:line="13461" w:lineRule="exact"/>
        <w:sectPr>
          <w:footerReference w:type="default" r:id="rId55"/>
          <w:pgSz w:w="11900" w:h="16840"/>
          <w:pgMar w:top="642" w:right="0" w:bottom="340" w:left="0" w:header="326" w:footer="111" w:gutter="0"/>
        </w:sectPr>
        <w:rPr/>
      </w:pPr>
    </w:p>
    <w:p>
      <w:pPr>
        <w:pStyle w:val="BodyText"/>
        <w:spacing w:line="277" w:lineRule="auto"/>
        <w:rPr/>
      </w:pPr>
      <w:r>
        <w:pict>
          <v:shape id="_x0000_s316" style="position:absolute;margin-left:491.92pt;margin-top:44.1055pt;mso-position-vertical-relative:page;mso-position-horizontal-relative:page;width:119.4pt;height:18.85pt;z-index:25171353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205"/>
        <w:spacing w:line="13461" w:lineRule="exact"/>
        <w:rPr/>
      </w:pPr>
      <w:r>
        <w:pict>
          <v:shape id="_x0000_s318" style="position:absolute;margin-left:391.92pt;margin-top:228.067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pict>
          <v:shape id="_x0000_s320" style="position:absolute;margin-left:491.92pt;margin-top:472.067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pict>
          <v:shape id="_x0000_s322" style="position:absolute;margin-left:86.92pt;margin-top:472.067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pict>
          <v:shape id="_x0000_s324" style="position:absolute;margin-left:-13.08pt;margin-top:228.067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41461" cy="8547295"/>
            <wp:effectExtent l="0" t="0" r="0" b="0"/>
            <wp:docPr id="30" name="IM 30"/>
            <wp:cNvGraphicFramePr/>
            <a:graphic>
              <a:graphicData uri="http://schemas.openxmlformats.org/drawingml/2006/picture">
                <pic:pic>
                  <pic:nvPicPr>
                    <pic:cNvPr id="30" name="IM 30"/>
                    <pic:cNvPicPr/>
                  </pic:nvPicPr>
                  <pic:blipFill>
                    <a:blip r:embed="rId58"/>
                    <a:stretch>
                      <a:fillRect/>
                    </a:stretch>
                  </pic:blipFill>
                  <pic:spPr>
                    <a:xfrm rot="0">
                      <a:off x="0" y="0"/>
                      <a:ext cx="6041461" cy="8547295"/>
                    </a:xfrm>
                    <a:prstGeom prst="rect">
                      <a:avLst/>
                    </a:prstGeom>
                  </pic:spPr>
                </pic:pic>
              </a:graphicData>
            </a:graphic>
          </wp:inline>
        </w:drawing>
      </w:r>
    </w:p>
    <w:p>
      <w:pPr>
        <w:spacing w:line="13461" w:lineRule="exact"/>
        <w:sectPr>
          <w:footerReference w:type="default" r:id="rId57"/>
          <w:pgSz w:w="11900" w:h="16840"/>
          <w:pgMar w:top="642" w:right="0" w:bottom="340" w:left="0" w:header="326" w:footer="111" w:gutter="0"/>
        </w:sectPr>
        <w:rPr/>
      </w:pPr>
    </w:p>
    <w:p>
      <w:pPr>
        <w:pStyle w:val="BodyText"/>
        <w:spacing w:line="277" w:lineRule="auto"/>
        <w:rPr/>
      </w:pPr>
      <w:r>
        <w:pict>
          <v:shape id="_x0000_s326" style="position:absolute;margin-left:491.92pt;margin-top:44.1055pt;mso-position-vertical-relative:page;mso-position-horizontal-relative:page;width:119.4pt;height:18.85pt;z-index:25171660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205"/>
        <w:spacing w:line="13461" w:lineRule="exact"/>
        <w:rPr/>
      </w:pPr>
      <w:r>
        <w:pict>
          <v:shape id="_x0000_s328" style="position:absolute;margin-left:-13.08pt;margin-top:228.067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pict>
          <v:shape id="_x0000_s330" style="position:absolute;margin-left:491.92pt;margin-top:472.067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pict>
          <v:shape id="_x0000_s332" style="position:absolute;margin-left:86.92pt;margin-top:472.067pt;mso-position-vertical-relative:text;mso-position-horizontal-relative:text;width:119.4pt;height:18.85pt;z-index:251717632;rotation:330;" fillcolor="#404040" filled="true" stroked="false" type="#_x0000_t136">
            <v:fill opacity="0.400000"/>
            <v:textpath style="font-family:&quot;SimSun&quot;;font-size:20;v-text-kern:t;mso-text-shadow:auto" string="仅供内部审核"/>
          </v:shape>
        </w:pict>
      </w:r>
      <w:r>
        <w:pict>
          <v:shape id="_x0000_s334" style="position:absolute;margin-left:391.92pt;margin-top:228.067pt;mso-position-vertical-relative:text;mso-position-horizontal-relative:text;width:119.4pt;height:18.85pt;z-index:25171865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41461" cy="8547295"/>
            <wp:effectExtent l="0" t="0" r="0" b="0"/>
            <wp:docPr id="32" name="IM 32"/>
            <wp:cNvGraphicFramePr/>
            <a:graphic>
              <a:graphicData uri="http://schemas.openxmlformats.org/drawingml/2006/picture">
                <pic:pic>
                  <pic:nvPicPr>
                    <pic:cNvPr id="32" name="IM 32"/>
                    <pic:cNvPicPr/>
                  </pic:nvPicPr>
                  <pic:blipFill>
                    <a:blip r:embed="rId60"/>
                    <a:stretch>
                      <a:fillRect/>
                    </a:stretch>
                  </pic:blipFill>
                  <pic:spPr>
                    <a:xfrm rot="0">
                      <a:off x="0" y="0"/>
                      <a:ext cx="6041461" cy="8547295"/>
                    </a:xfrm>
                    <a:prstGeom prst="rect">
                      <a:avLst/>
                    </a:prstGeom>
                  </pic:spPr>
                </pic:pic>
              </a:graphicData>
            </a:graphic>
          </wp:inline>
        </w:drawing>
      </w:r>
    </w:p>
    <w:p>
      <w:pPr>
        <w:spacing w:line="13461" w:lineRule="exact"/>
        <w:sectPr>
          <w:footerReference w:type="default" r:id="rId59"/>
          <w:pgSz w:w="11900" w:h="16840"/>
          <w:pgMar w:top="642" w:right="0" w:bottom="340" w:left="0" w:header="326" w:footer="111" w:gutter="0"/>
        </w:sectPr>
        <w:rPr/>
      </w:pPr>
    </w:p>
    <w:p>
      <w:pPr>
        <w:pStyle w:val="BodyText"/>
        <w:spacing w:line="277" w:lineRule="auto"/>
        <w:rPr/>
      </w:pPr>
      <w:r>
        <w:pict>
          <v:shape id="_x0000_s336" style="position:absolute;margin-left:491.92pt;margin-top:44.1055pt;mso-position-vertical-relative:page;mso-position-horizontal-relative:page;width:119.4pt;height:18.85pt;z-index:25172377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205"/>
        <w:spacing w:line="13461" w:lineRule="exact"/>
        <w:rPr/>
      </w:pPr>
      <w:r>
        <w:pict>
          <v:shape id="_x0000_s338" style="position:absolute;margin-left:-13.08pt;margin-top:228.067pt;mso-position-vertical-relative:text;mso-position-horizontal-relative:text;width:119.4pt;height:18.85pt;z-index:251719680;rotation:330;" fillcolor="#404040" filled="true" stroked="false" type="#_x0000_t136">
            <v:fill opacity="0.400000"/>
            <v:textpath style="font-family:&quot;SimSun&quot;;font-size:20;v-text-kern:t;mso-text-shadow:auto" string="仅供内部审核"/>
          </v:shape>
        </w:pict>
      </w:r>
      <w:r>
        <w:pict>
          <v:shape id="_x0000_s340" style="position:absolute;margin-left:86.92pt;margin-top:472.067pt;mso-position-vertical-relative:text;mso-position-horizontal-relative:text;width:119.4pt;height:18.85pt;z-index:251720704;rotation:330;" fillcolor="#404040" filled="true" stroked="false" type="#_x0000_t136">
            <v:fill opacity="0.400000"/>
            <v:textpath style="font-family:&quot;SimSun&quot;;font-size:20;v-text-kern:t;mso-text-shadow:auto" string="仅供内部审核"/>
          </v:shape>
        </w:pict>
      </w:r>
      <w:r>
        <w:pict>
          <v:shape id="_x0000_s342" style="position:absolute;margin-left:491.92pt;margin-top:472.067pt;mso-position-vertical-relative:text;mso-position-horizontal-relative:text;width:119.4pt;height:18.85pt;z-index:251721728;rotation:330;" fillcolor="#404040" filled="true" stroked="false" type="#_x0000_t136">
            <v:fill opacity="0.400000"/>
            <v:textpath style="font-family:&quot;SimSun&quot;;font-size:20;v-text-kern:t;mso-text-shadow:auto" string="仅供内部审核"/>
          </v:shape>
        </w:pict>
      </w:r>
      <w:r>
        <w:pict>
          <v:shape id="_x0000_s344" style="position:absolute;margin-left:391.92pt;margin-top:228.067pt;mso-position-vertical-relative:text;mso-position-horizontal-relative:text;width:119.4pt;height:18.85pt;z-index:251722752;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41461" cy="8547295"/>
            <wp:effectExtent l="0" t="0" r="0" b="0"/>
            <wp:docPr id="34" name="IM 34"/>
            <wp:cNvGraphicFramePr/>
            <a:graphic>
              <a:graphicData uri="http://schemas.openxmlformats.org/drawingml/2006/picture">
                <pic:pic>
                  <pic:nvPicPr>
                    <pic:cNvPr id="34" name="IM 34"/>
                    <pic:cNvPicPr/>
                  </pic:nvPicPr>
                  <pic:blipFill>
                    <a:blip r:embed="rId62"/>
                    <a:stretch>
                      <a:fillRect/>
                    </a:stretch>
                  </pic:blipFill>
                  <pic:spPr>
                    <a:xfrm rot="0">
                      <a:off x="0" y="0"/>
                      <a:ext cx="6041461" cy="8547295"/>
                    </a:xfrm>
                    <a:prstGeom prst="rect">
                      <a:avLst/>
                    </a:prstGeom>
                  </pic:spPr>
                </pic:pic>
              </a:graphicData>
            </a:graphic>
          </wp:inline>
        </w:drawing>
      </w:r>
    </w:p>
    <w:p>
      <w:pPr>
        <w:spacing w:line="13461" w:lineRule="exact"/>
        <w:sectPr>
          <w:footerReference w:type="default" r:id="rId61"/>
          <w:pgSz w:w="11900" w:h="16840"/>
          <w:pgMar w:top="642" w:right="0" w:bottom="340" w:left="0" w:header="326" w:footer="111" w:gutter="0"/>
        </w:sectPr>
        <w:rPr/>
      </w:pPr>
    </w:p>
    <w:p>
      <w:pPr>
        <w:pStyle w:val="BodyText"/>
        <w:spacing w:line="277" w:lineRule="auto"/>
        <w:rPr/>
      </w:pPr>
      <w:r>
        <w:pict>
          <v:shape id="_x0000_s346" style="position:absolute;margin-left:491.92pt;margin-top:44.1055pt;mso-position-vertical-relative:page;mso-position-horizontal-relative:page;width:119.4pt;height:18.85pt;z-index:25172787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205"/>
        <w:spacing w:line="13461" w:lineRule="exact"/>
        <w:rPr/>
      </w:pPr>
      <w:r>
        <w:pict>
          <v:shape id="_x0000_s348" style="position:absolute;margin-left:391.92pt;margin-top:228.067pt;mso-position-vertical-relative:text;mso-position-horizontal-relative:text;width:119.4pt;height:18.85pt;z-index:251724800;rotation:330;" fillcolor="#404040" filled="true" stroked="false" type="#_x0000_t136">
            <v:fill opacity="0.400000"/>
            <v:textpath style="font-family:&quot;SimSun&quot;;font-size:20;v-text-kern:t;mso-text-shadow:auto" string="仅供内部审核"/>
          </v:shape>
        </w:pict>
      </w:r>
      <w:r>
        <w:pict>
          <v:shape id="_x0000_s350" style="position:absolute;margin-left:-13.08pt;margin-top:228.067pt;mso-position-vertical-relative:text;mso-position-horizontal-relative:text;width:119.4pt;height:18.85pt;z-index:251725824;rotation:330;" fillcolor="#404040" filled="true" stroked="false" type="#_x0000_t136">
            <v:fill opacity="0.400000"/>
            <v:textpath style="font-family:&quot;SimSun&quot;;font-size:20;v-text-kern:t;mso-text-shadow:auto" string="仅供内部审核"/>
          </v:shape>
        </w:pict>
      </w:r>
      <w:r>
        <w:pict>
          <v:shape id="_x0000_s352" style="position:absolute;margin-left:86.92pt;margin-top:472.067pt;mso-position-vertical-relative:text;mso-position-horizontal-relative:text;width:119.4pt;height:18.85pt;z-index:251726848;rotation:330;" fillcolor="#404040" filled="true" stroked="false" type="#_x0000_t136">
            <v:fill opacity="0.400000"/>
            <v:textpath style="font-family:&quot;SimSun&quot;;font-size:20;v-text-kern:t;mso-text-shadow:auto" string="仅供内部审核"/>
          </v:shape>
        </w:pict>
      </w:r>
      <w:r>
        <w:pict>
          <v:shape id="_x0000_s354" style="position:absolute;margin-left:491.92pt;margin-top:472.067pt;mso-position-vertical-relative:text;mso-position-horizontal-relative:text;width:119.4pt;height:18.85pt;z-index:25172889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41461" cy="8547295"/>
            <wp:effectExtent l="0" t="0" r="0" b="0"/>
            <wp:docPr id="36" name="IM 36"/>
            <wp:cNvGraphicFramePr/>
            <a:graphic>
              <a:graphicData uri="http://schemas.openxmlformats.org/drawingml/2006/picture">
                <pic:pic>
                  <pic:nvPicPr>
                    <pic:cNvPr id="36" name="IM 36"/>
                    <pic:cNvPicPr/>
                  </pic:nvPicPr>
                  <pic:blipFill>
                    <a:blip r:embed="rId64"/>
                    <a:stretch>
                      <a:fillRect/>
                    </a:stretch>
                  </pic:blipFill>
                  <pic:spPr>
                    <a:xfrm rot="0">
                      <a:off x="0" y="0"/>
                      <a:ext cx="6041461" cy="8547295"/>
                    </a:xfrm>
                    <a:prstGeom prst="rect">
                      <a:avLst/>
                    </a:prstGeom>
                  </pic:spPr>
                </pic:pic>
              </a:graphicData>
            </a:graphic>
          </wp:inline>
        </w:drawing>
      </w:r>
    </w:p>
    <w:p>
      <w:pPr>
        <w:spacing w:line="13461" w:lineRule="exact"/>
        <w:sectPr>
          <w:footerReference w:type="default" r:id="rId63"/>
          <w:pgSz w:w="11900" w:h="16840"/>
          <w:pgMar w:top="642" w:right="0" w:bottom="340" w:left="0" w:header="326" w:footer="111" w:gutter="0"/>
        </w:sectPr>
        <w:rPr/>
      </w:pPr>
    </w:p>
    <w:p>
      <w:pPr>
        <w:pStyle w:val="BodyText"/>
        <w:spacing w:line="271" w:lineRule="auto"/>
        <w:rPr/>
      </w:pPr>
      <w:r/>
    </w:p>
    <w:p>
      <w:pPr>
        <w:pStyle w:val="BodyText"/>
        <w:spacing w:line="271" w:lineRule="auto"/>
        <w:rPr/>
      </w:pPr>
      <w:r/>
    </w:p>
    <w:p>
      <w:pPr>
        <w:ind w:left="1260"/>
        <w:spacing w:before="94" w:line="227" w:lineRule="exact"/>
        <w:outlineLvl w:val="1"/>
        <w:rPr>
          <w:rFonts w:ascii="Microsoft YaHei" w:hAnsi="Microsoft YaHei" w:eastAsia="Microsoft YaHei" w:cs="Microsoft YaHei"/>
          <w:sz w:val="22"/>
          <w:szCs w:val="22"/>
        </w:rPr>
      </w:pPr>
      <w:bookmarkStart w:name="bookmark30" w:id="46"/>
      <w:bookmarkEnd w:id="46"/>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1" w:right="1223" w:firstLine="463"/>
        <w:spacing w:before="135" w:line="321" w:lineRule="auto"/>
        <w:jc w:val="both"/>
        <w:rPr>
          <w:rFonts w:ascii="FangSong" w:hAnsi="FangSong" w:eastAsia="FangSong" w:cs="FangSong"/>
          <w:sz w:val="23"/>
          <w:szCs w:val="23"/>
        </w:rPr>
      </w:pPr>
      <w:r>
        <w:rPr>
          <w:rFonts w:ascii="FangSong" w:hAnsi="FangSong" w:eastAsia="FangSong" w:cs="FangSong"/>
          <w:sz w:val="23"/>
          <w:szCs w:val="23"/>
        </w:rPr>
        <w:t>截至2025年1月1</w:t>
      </w:r>
      <w:r>
        <w:rPr>
          <w:rFonts w:ascii="FangSong" w:hAnsi="FangSong" w:eastAsia="FangSong" w:cs="FangSong"/>
          <w:sz w:val="23"/>
          <w:szCs w:val="23"/>
          <w:spacing w:val="-49"/>
        </w:rPr>
        <w:t xml:space="preserve"> </w:t>
      </w:r>
      <w:r>
        <w:rPr>
          <w:rFonts w:ascii="FangSong" w:hAnsi="FangSong" w:eastAsia="FangSong" w:cs="FangSong"/>
          <w:sz w:val="23"/>
          <w:szCs w:val="23"/>
        </w:rPr>
        <w:t>日，</w:t>
      </w:r>
      <w:r>
        <w:rPr>
          <w:rFonts w:ascii="FangSong" w:hAnsi="FangSong" w:eastAsia="FangSong" w:cs="FangSong"/>
          <w:sz w:val="23"/>
          <w:szCs w:val="23"/>
          <w:spacing w:val="-67"/>
        </w:rPr>
        <w:t xml:space="preserve"> </w:t>
      </w:r>
      <w:r>
        <w:rPr>
          <w:rFonts w:ascii="FangSong" w:hAnsi="FangSong" w:eastAsia="FangSong" w:cs="FangSong"/>
          <w:sz w:val="23"/>
          <w:szCs w:val="23"/>
        </w:rPr>
        <w:t>中国共产党山西省兴县委</w:t>
      </w:r>
      <w:r>
        <w:rPr>
          <w:rFonts w:ascii="FangSong" w:hAnsi="FangSong" w:eastAsia="FangSong" w:cs="FangSong"/>
          <w:sz w:val="23"/>
          <w:szCs w:val="23"/>
          <w:spacing w:val="-1"/>
        </w:rPr>
        <w:t>员会政法委员会共有公务用车编制1辆，实</w:t>
      </w:r>
      <w:r>
        <w:rPr>
          <w:rFonts w:ascii="FangSong" w:hAnsi="FangSong" w:eastAsia="FangSong" w:cs="FangSong"/>
          <w:sz w:val="23"/>
          <w:szCs w:val="23"/>
        </w:rPr>
        <w:t xml:space="preserve"> </w:t>
      </w:r>
      <w:r>
        <w:rPr>
          <w:rFonts w:ascii="FangSong" w:hAnsi="FangSong" w:eastAsia="FangSong" w:cs="FangSong"/>
          <w:sz w:val="23"/>
          <w:szCs w:val="23"/>
          <w:spacing w:val="2"/>
        </w:rPr>
        <w:t>有1辆，其中：领导用车0辆，机要通信用车1辆，应急保障用车0辆，执法执勤用车0辆，特种</w:t>
      </w:r>
      <w:r>
        <w:rPr>
          <w:rFonts w:ascii="FangSong" w:hAnsi="FangSong" w:eastAsia="FangSong" w:cs="FangSong"/>
          <w:sz w:val="23"/>
          <w:szCs w:val="23"/>
          <w:spacing w:val="13"/>
        </w:rPr>
        <w:t xml:space="preserve"> </w:t>
      </w:r>
      <w:r>
        <w:rPr>
          <w:rFonts w:ascii="FangSong" w:hAnsi="FangSong" w:eastAsia="FangSong" w:cs="FangSong"/>
          <w:sz w:val="23"/>
          <w:szCs w:val="23"/>
        </w:rPr>
        <w:t>专业技术用车0辆，事业单位业务用车0辆，其他公务用车0辆。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265" w:right="1223" w:firstLine="459"/>
        <w:spacing w:before="123" w:line="322" w:lineRule="auto"/>
        <w:rPr>
          <w:rFonts w:ascii="FangSong" w:hAnsi="FangSong" w:eastAsia="FangSong" w:cs="FangSong"/>
          <w:sz w:val="23"/>
          <w:szCs w:val="23"/>
        </w:rPr>
      </w:pPr>
      <w:r>
        <w:rPr>
          <w:rFonts w:ascii="FangSong" w:hAnsi="FangSong" w:eastAsia="FangSong" w:cs="FangSong"/>
          <w:sz w:val="23"/>
          <w:szCs w:val="23"/>
          <w:spacing w:val="2"/>
        </w:rPr>
        <w:t>截至2025年1月1</w:t>
      </w:r>
      <w:r>
        <w:rPr>
          <w:rFonts w:ascii="FangSong" w:hAnsi="FangSong" w:eastAsia="FangSong" w:cs="FangSong"/>
          <w:sz w:val="23"/>
          <w:szCs w:val="23"/>
          <w:spacing w:val="-38"/>
        </w:rPr>
        <w:t xml:space="preserve"> </w:t>
      </w:r>
      <w:r>
        <w:rPr>
          <w:rFonts w:ascii="FangSong" w:hAnsi="FangSong" w:eastAsia="FangSong" w:cs="FangSong"/>
          <w:sz w:val="23"/>
          <w:szCs w:val="23"/>
          <w:spacing w:val="2"/>
        </w:rPr>
        <w:t>日，</w:t>
      </w:r>
      <w:r>
        <w:rPr>
          <w:rFonts w:ascii="FangSong" w:hAnsi="FangSong" w:eastAsia="FangSong" w:cs="FangSong"/>
          <w:sz w:val="23"/>
          <w:szCs w:val="23"/>
          <w:spacing w:val="-64"/>
        </w:rPr>
        <w:t xml:space="preserve"> </w:t>
      </w:r>
      <w:r>
        <w:rPr>
          <w:rFonts w:ascii="FangSong" w:hAnsi="FangSong" w:eastAsia="FangSong" w:cs="FangSong"/>
          <w:sz w:val="23"/>
          <w:szCs w:val="23"/>
          <w:spacing w:val="2"/>
        </w:rPr>
        <w:t>中国共产党山西省兴县委员会政法委员会使用的办公用房建筑总面</w:t>
      </w:r>
      <w:r>
        <w:rPr>
          <w:rFonts w:ascii="FangSong" w:hAnsi="FangSong" w:eastAsia="FangSong" w:cs="FangSong"/>
          <w:sz w:val="23"/>
          <w:szCs w:val="23"/>
        </w:rPr>
        <w:t xml:space="preserve"> </w:t>
      </w:r>
      <w:r>
        <w:rPr>
          <w:rFonts w:ascii="FangSong" w:hAnsi="FangSong" w:eastAsia="FangSong" w:cs="FangSong"/>
          <w:sz w:val="23"/>
          <w:szCs w:val="23"/>
          <w:spacing w:val="-2"/>
        </w:rPr>
        <w:t>积100平方米。</w:t>
      </w:r>
    </w:p>
    <w:p>
      <w:pPr>
        <w:ind w:left="1722"/>
        <w:spacing w:before="8"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3" w:right="1223" w:firstLine="461"/>
        <w:spacing w:before="125" w:line="323" w:lineRule="auto"/>
        <w:jc w:val="both"/>
        <w:rPr>
          <w:rFonts w:ascii="FangSong" w:hAnsi="FangSong" w:eastAsia="FangSong" w:cs="FangSong"/>
          <w:sz w:val="23"/>
          <w:szCs w:val="23"/>
        </w:rPr>
      </w:pPr>
      <w:r>
        <w:rPr>
          <w:rFonts w:ascii="FangSong" w:hAnsi="FangSong" w:eastAsia="FangSong" w:cs="FangSong"/>
          <w:sz w:val="23"/>
          <w:szCs w:val="23"/>
          <w:spacing w:val="2"/>
        </w:rPr>
        <w:t>截至2025年1月1</w:t>
      </w:r>
      <w:r>
        <w:rPr>
          <w:rFonts w:ascii="FangSong" w:hAnsi="FangSong" w:eastAsia="FangSong" w:cs="FangSong"/>
          <w:sz w:val="23"/>
          <w:szCs w:val="23"/>
          <w:spacing w:val="-40"/>
        </w:rPr>
        <w:t xml:space="preserve"> </w:t>
      </w:r>
      <w:r>
        <w:rPr>
          <w:rFonts w:ascii="FangSong" w:hAnsi="FangSong" w:eastAsia="FangSong" w:cs="FangSong"/>
          <w:sz w:val="23"/>
          <w:szCs w:val="23"/>
          <w:spacing w:val="2"/>
        </w:rPr>
        <w:t>日，</w:t>
      </w:r>
      <w:r>
        <w:rPr>
          <w:rFonts w:ascii="FangSong" w:hAnsi="FangSong" w:eastAsia="FangSong" w:cs="FangSong"/>
          <w:sz w:val="23"/>
          <w:szCs w:val="23"/>
          <w:spacing w:val="-64"/>
        </w:rPr>
        <w:t xml:space="preserve"> </w:t>
      </w:r>
      <w:r>
        <w:rPr>
          <w:rFonts w:ascii="FangSong" w:hAnsi="FangSong" w:eastAsia="FangSong" w:cs="FangSong"/>
          <w:sz w:val="23"/>
          <w:szCs w:val="23"/>
          <w:spacing w:val="2"/>
        </w:rPr>
        <w:t>中国共产党山西省兴县委员会政法委员会占有使用价值50万元（原</w:t>
      </w:r>
      <w:r>
        <w:rPr>
          <w:rFonts w:ascii="FangSong" w:hAnsi="FangSong" w:eastAsia="FangSong" w:cs="FangSong"/>
          <w:sz w:val="23"/>
          <w:szCs w:val="23"/>
        </w:rPr>
        <w:t xml:space="preserve"> </w:t>
      </w:r>
      <w:r>
        <w:rPr>
          <w:rFonts w:ascii="FangSong" w:hAnsi="FangSong" w:eastAsia="FangSong" w:cs="FangSong"/>
          <w:sz w:val="23"/>
          <w:szCs w:val="23"/>
          <w:spacing w:val="3"/>
        </w:rPr>
        <w:t>值）</w:t>
      </w:r>
      <w:r>
        <w:rPr>
          <w:rFonts w:ascii="FangSong" w:hAnsi="FangSong" w:eastAsia="FangSong" w:cs="FangSong"/>
          <w:sz w:val="23"/>
          <w:szCs w:val="23"/>
          <w:spacing w:val="-64"/>
        </w:rPr>
        <w:t xml:space="preserve"> </w:t>
      </w:r>
      <w:r>
        <w:rPr>
          <w:rFonts w:ascii="FangSong" w:hAnsi="FangSong" w:eastAsia="FangSong" w:cs="FangSong"/>
          <w:sz w:val="23"/>
          <w:szCs w:val="23"/>
          <w:spacing w:val="3"/>
        </w:rPr>
        <w:t>以上的通用设备0台（套</w:t>
      </w:r>
      <w:r>
        <w:rPr>
          <w:rFonts w:ascii="FangSong" w:hAnsi="FangSong" w:eastAsia="FangSong" w:cs="FangSong"/>
          <w:sz w:val="23"/>
          <w:szCs w:val="23"/>
          <w:spacing w:val="5"/>
        </w:rPr>
        <w:t>）；</w:t>
      </w:r>
      <w:r>
        <w:rPr>
          <w:rFonts w:ascii="FangSong" w:hAnsi="FangSong" w:eastAsia="FangSong" w:cs="FangSong"/>
          <w:sz w:val="23"/>
          <w:szCs w:val="23"/>
          <w:spacing w:val="-64"/>
        </w:rPr>
        <w:t xml:space="preserve"> </w:t>
      </w:r>
      <w:r>
        <w:rPr>
          <w:rFonts w:ascii="FangSong" w:hAnsi="FangSong" w:eastAsia="FangSong" w:cs="FangSong"/>
          <w:sz w:val="23"/>
          <w:szCs w:val="23"/>
          <w:spacing w:val="3"/>
        </w:rPr>
        <w:t>中国共产党山西</w:t>
      </w:r>
      <w:r>
        <w:rPr>
          <w:rFonts w:ascii="FangSong" w:hAnsi="FangSong" w:eastAsia="FangSong" w:cs="FangSong"/>
          <w:sz w:val="23"/>
          <w:szCs w:val="23"/>
          <w:spacing w:val="2"/>
        </w:rPr>
        <w:t>省兴县委员会政法委员会占有使用价值100</w:t>
      </w:r>
      <w:r>
        <w:rPr>
          <w:rFonts w:ascii="FangSong" w:hAnsi="FangSong" w:eastAsia="FangSong" w:cs="FangSong"/>
          <w:sz w:val="23"/>
          <w:szCs w:val="23"/>
        </w:rPr>
        <w:t xml:space="preserve"> </w:t>
      </w:r>
      <w:r>
        <w:rPr>
          <w:rFonts w:ascii="FangSong" w:hAnsi="FangSong" w:eastAsia="FangSong" w:cs="FangSong"/>
          <w:sz w:val="23"/>
          <w:szCs w:val="23"/>
          <w:spacing w:val="-1"/>
        </w:rPr>
        <w:t>万元（原值）以上的通用设备0台（套）。</w:t>
      </w:r>
    </w:p>
    <w:p>
      <w:pPr>
        <w:ind w:left="1260"/>
        <w:spacing w:line="228" w:lineRule="exact"/>
        <w:outlineLvl w:val="1"/>
        <w:rPr>
          <w:rFonts w:ascii="Microsoft YaHei" w:hAnsi="Microsoft YaHei" w:eastAsia="Microsoft YaHei" w:cs="Microsoft YaHei"/>
          <w:sz w:val="22"/>
          <w:szCs w:val="22"/>
        </w:rPr>
      </w:pPr>
      <w:bookmarkStart w:name="bookmark31" w:id="47"/>
      <w:bookmarkEnd w:id="47"/>
      <w:r>
        <w:rPr>
          <w:rFonts w:ascii="Microsoft YaHei" w:hAnsi="Microsoft YaHei" w:eastAsia="Microsoft YaHei" w:cs="Microsoft YaHei"/>
          <w:sz w:val="22"/>
          <w:szCs w:val="22"/>
          <w:spacing w:val="7"/>
          <w:position w:val="-1"/>
        </w:rPr>
        <w:t>十二、其他说明</w:t>
      </w:r>
    </w:p>
    <w:p>
      <w:pPr>
        <w:ind w:left="1725"/>
        <w:spacing w:before="174" w:line="221" w:lineRule="auto"/>
        <w:outlineLvl w:val="2"/>
        <w:rPr>
          <w:rFonts w:ascii="FangSong" w:hAnsi="FangSong" w:eastAsia="FangSong" w:cs="FangSong"/>
          <w:sz w:val="23"/>
          <w:szCs w:val="23"/>
        </w:rPr>
      </w:pPr>
      <w:bookmarkStart w:name="bookmark32" w:id="48"/>
      <w:bookmarkEnd w:id="48"/>
      <w:r>
        <w:rPr>
          <w:rFonts w:ascii="FangSong" w:hAnsi="FangSong" w:eastAsia="FangSong" w:cs="FangSong"/>
          <w:sz w:val="23"/>
          <w:szCs w:val="23"/>
          <w:spacing w:val="-1"/>
        </w:rPr>
        <w:t>（一）政府购买服务指导性目录</w:t>
      </w:r>
    </w:p>
    <w:p>
      <w:pPr>
        <w:ind w:left="1726"/>
        <w:spacing w:before="265" w:line="223" w:lineRule="auto"/>
        <w:rPr>
          <w:rFonts w:ascii="FangSong" w:hAnsi="FangSong" w:eastAsia="FangSong" w:cs="FangSong"/>
          <w:sz w:val="23"/>
          <w:szCs w:val="23"/>
        </w:rPr>
      </w:pPr>
      <w:r>
        <w:rPr>
          <w:rFonts w:ascii="FangSong" w:hAnsi="FangSong" w:eastAsia="FangSong" w:cs="FangSong"/>
          <w:sz w:val="23"/>
          <w:szCs w:val="23"/>
          <w:spacing w:val="-6"/>
        </w:rPr>
        <w:t>见附件</w:t>
      </w:r>
    </w:p>
    <w:p>
      <w:pPr>
        <w:ind w:left="1725"/>
        <w:spacing w:before="253" w:line="222" w:lineRule="auto"/>
        <w:outlineLvl w:val="2"/>
        <w:rPr>
          <w:rFonts w:ascii="FangSong" w:hAnsi="FangSong" w:eastAsia="FangSong" w:cs="FangSong"/>
          <w:sz w:val="23"/>
          <w:szCs w:val="23"/>
        </w:rPr>
      </w:pPr>
      <w:bookmarkStart w:name="bookmark33" w:id="49"/>
      <w:bookmarkEnd w:id="49"/>
      <w:r>
        <w:rPr>
          <w:rFonts w:ascii="FangSong" w:hAnsi="FangSong" w:eastAsia="FangSong" w:cs="FangSong"/>
          <w:sz w:val="23"/>
          <w:szCs w:val="23"/>
          <w:spacing w:val="-3"/>
        </w:rPr>
        <w:t>（二）其他</w:t>
      </w:r>
    </w:p>
    <w:p>
      <w:pPr>
        <w:ind w:left="1727"/>
        <w:spacing w:before="252"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5"/>
          <w:footerReference w:type="default" r:id="rId65"/>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ict>
          <v:shape id="_x0000_s356" style="position:absolute;margin-left:491.92pt;margin-top:44.1055pt;mso-position-vertical-relative:page;mso-position-horizontal-relative:page;width:119.4pt;height:18.85pt;z-index:25173708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02"/>
        <w:spacing w:line="13461" w:lineRule="exact"/>
        <w:rPr/>
      </w:pPr>
      <w:r>
        <w:pict>
          <v:shape id="_x0000_s358" style="position:absolute;margin-left:491.92pt;margin-top:472.067pt;mso-position-vertical-relative:text;mso-position-horizontal-relative:text;width:119.4pt;height:18.85pt;z-index:251735040;rotation:330;" fillcolor="#404040" filled="true" stroked="false" type="#_x0000_t136">
            <v:fill opacity="0.400000"/>
            <v:textpath style="font-family:&quot;SimSun&quot;;font-size:20;v-text-kern:t;mso-text-shadow:auto" string="仅供内部审核"/>
          </v:shape>
        </w:pict>
      </w:r>
      <w:r>
        <w:pict>
          <v:shape id="_x0000_s360" style="position:absolute;margin-left:-13.08pt;margin-top:228.067pt;mso-position-vertical-relative:text;mso-position-horizontal-relative:text;width:119.4pt;height:18.85pt;z-index:251736064;rotation:330;" fillcolor="#404040" filled="true" stroked="false" type="#_x0000_t136">
            <v:fill opacity="0.400000"/>
            <v:textpath style="font-family:&quot;SimSun&quot;;font-size:20;v-text-kern:t;mso-text-shadow:auto" string="仅供内部审核"/>
          </v:shape>
        </w:pict>
      </w:r>
      <w:r>
        <w:pict>
          <v:shape id="_x0000_s362" style="position:absolute;margin-left:391.92pt;margin-top:228.067pt;mso-position-vertical-relative:text;mso-position-horizontal-relative:text;width:119.4pt;height:18.85pt;z-index:251738112;rotation:330;" fillcolor="#404040" filled="true" stroked="false" type="#_x0000_t136">
            <v:fill opacity="0.400000"/>
            <v:textpath style="font-family:&quot;SimSun&quot;;font-size:20;v-text-kern:t;mso-text-shadow:auto" string="仅供内部审核"/>
          </v:shape>
        </w:pict>
      </w:r>
      <w:r>
        <w:pict>
          <v:shape id="_x0000_s364" style="position:absolute;margin-left:86.92pt;margin-top:472.067pt;mso-position-vertical-relative:text;mso-position-horizontal-relative:text;width:119.4pt;height:18.85pt;z-index:251739136;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917887" cy="8547295"/>
            <wp:effectExtent l="0" t="0" r="0" b="0"/>
            <wp:docPr id="38" name="IM 38"/>
            <wp:cNvGraphicFramePr/>
            <a:graphic>
              <a:graphicData uri="http://schemas.openxmlformats.org/drawingml/2006/picture">
                <pic:pic>
                  <pic:nvPicPr>
                    <pic:cNvPr id="38" name="IM 38"/>
                    <pic:cNvPicPr/>
                  </pic:nvPicPr>
                  <pic:blipFill>
                    <a:blip r:embed="rId67"/>
                    <a:stretch>
                      <a:fillRect/>
                    </a:stretch>
                  </pic:blipFill>
                  <pic:spPr>
                    <a:xfrm rot="0">
                      <a:off x="0" y="0"/>
                      <a:ext cx="5917887" cy="8547295"/>
                    </a:xfrm>
                    <a:prstGeom prst="rect">
                      <a:avLst/>
                    </a:prstGeom>
                  </pic:spPr>
                </pic:pic>
              </a:graphicData>
            </a:graphic>
          </wp:inline>
        </w:drawing>
      </w:r>
    </w:p>
    <w:p>
      <w:pPr>
        <w:spacing w:line="13461" w:lineRule="exact"/>
        <w:sectPr>
          <w:headerReference w:type="default" r:id="rId36"/>
          <w:footerReference w:type="default" r:id="rId66"/>
          <w:pgSz w:w="11900" w:h="16840"/>
          <w:pgMar w:top="642" w:right="0" w:bottom="340" w:left="0" w:header="326" w:footer="111" w:gutter="0"/>
        </w:sectPr>
        <w:rPr/>
      </w:pPr>
    </w:p>
    <w:p>
      <w:pPr>
        <w:pStyle w:val="BodyText"/>
        <w:spacing w:line="277" w:lineRule="auto"/>
        <w:rPr/>
      </w:pPr>
      <w:r>
        <w:pict>
          <v:shape id="_x0000_s366" style="position:absolute;margin-left:491.92pt;margin-top:44.1055pt;mso-position-vertical-relative:page;mso-position-horizontal-relative:page;width:119.4pt;height:18.85pt;z-index:25174016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702"/>
        <w:spacing w:line="12574" w:lineRule="exact"/>
        <w:rPr/>
      </w:pPr>
      <w:r>
        <w:pict>
          <v:shape id="_x0000_s368" style="position:absolute;margin-left:491.92pt;margin-top:472.067pt;mso-position-vertical-relative:text;mso-position-horizontal-relative:text;width:119.4pt;height:18.85pt;z-index:251741184;rotation:330;" fillcolor="#404040" filled="true" stroked="false" type="#_x0000_t136">
            <v:fill opacity="0.400000"/>
            <v:textpath style="font-family:&quot;SimSun&quot;;font-size:20;v-text-kern:t;mso-text-shadow:auto" string="仅供内部审核"/>
          </v:shape>
        </w:pict>
      </w:r>
      <w:r>
        <w:pict>
          <v:shape id="_x0000_s370" style="position:absolute;margin-left:-13.08pt;margin-top:228.067pt;mso-position-vertical-relative:text;mso-position-horizontal-relative:text;width:119.4pt;height:18.85pt;z-index:251742208;rotation:330;" fillcolor="#404040" filled="true" stroked="false" type="#_x0000_t136">
            <v:fill opacity="0.400000"/>
            <v:textpath style="font-family:&quot;SimSun&quot;;font-size:20;v-text-kern:t;mso-text-shadow:auto" string="仅供内部审核"/>
          </v:shape>
        </w:pict>
      </w:r>
      <w:r>
        <w:pict>
          <v:shape id="_x0000_s372" style="position:absolute;margin-left:86.92pt;margin-top:472.067pt;mso-position-vertical-relative:text;mso-position-horizontal-relative:text;width:119.4pt;height:18.85pt;z-index:251743232;rotation:330;" fillcolor="#404040" filled="true" stroked="false" type="#_x0000_t136">
            <v:fill opacity="0.400000"/>
            <v:textpath style="font-family:&quot;SimSun&quot;;font-size:20;v-text-kern:t;mso-text-shadow:auto" string="仅供内部审核"/>
          </v:shape>
        </w:pict>
      </w:r>
      <w:r>
        <w:pict>
          <v:shape id="_x0000_s374" style="position:absolute;margin-left:391.92pt;margin-top:228.067pt;mso-position-vertical-relative:text;mso-position-horizontal-relative:text;width:119.4pt;height:18.85pt;z-index:251744256;rotation:330;" fillcolor="#404040" filled="true" stroked="false" type="#_x0000_t136">
            <v:fill opacity="0.400000"/>
            <v:textpath style="font-family:&quot;SimSun&quot;;font-size:20;v-text-kern:t;mso-text-shadow:auto" string="仅供内部审核"/>
          </v:shape>
        </w:pict>
      </w:r>
      <w:r>
        <w:rPr>
          <w:position w:val="-251"/>
        </w:rPr>
        <w:drawing>
          <wp:inline distT="0" distB="0" distL="0" distR="0">
            <wp:extent cx="5375527" cy="7984340"/>
            <wp:effectExtent l="0" t="0" r="0" b="0"/>
            <wp:docPr id="40" name="IM 40"/>
            <wp:cNvGraphicFramePr/>
            <a:graphic>
              <a:graphicData uri="http://schemas.openxmlformats.org/drawingml/2006/picture">
                <pic:pic>
                  <pic:nvPicPr>
                    <pic:cNvPr id="40" name="IM 40"/>
                    <pic:cNvPicPr/>
                  </pic:nvPicPr>
                  <pic:blipFill>
                    <a:blip r:embed="rId69"/>
                    <a:stretch>
                      <a:fillRect/>
                    </a:stretch>
                  </pic:blipFill>
                  <pic:spPr>
                    <a:xfrm rot="0">
                      <a:off x="0" y="0"/>
                      <a:ext cx="5375527" cy="7984340"/>
                    </a:xfrm>
                    <a:prstGeom prst="rect">
                      <a:avLst/>
                    </a:prstGeom>
                  </pic:spPr>
                </pic:pic>
              </a:graphicData>
            </a:graphic>
          </wp:inline>
        </w:drawing>
      </w:r>
    </w:p>
    <w:p>
      <w:pPr>
        <w:spacing w:line="12574" w:lineRule="exact"/>
        <w:sectPr>
          <w:footerReference w:type="default" r:id="rId68"/>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243"/>
        <w:spacing w:line="12542" w:lineRule="exact"/>
        <w:rPr/>
      </w:pPr>
      <w:r>
        <w:pict>
          <v:shape id="_x0000_s390" style="position:absolute;margin-left:86.92pt;margin-top:472.067pt;mso-position-vertical-relative:text;mso-position-horizontal-relative:text;width:119.4pt;height:18.85pt;z-index:251745280;rotation:330;" fillcolor="#404040" filled="true" stroked="false" type="#_x0000_t136">
            <v:fill opacity="0.400000"/>
            <v:textpath style="font-family:&quot;SimSun&quot;;font-size:20;v-text-kern:t;mso-text-shadow:auto" string="仅供内部审核"/>
          </v:shape>
        </w:pict>
      </w:r>
      <w:r>
        <w:pict>
          <v:shape id="_x0000_s392" style="position:absolute;margin-left:391.92pt;margin-top:228.067pt;mso-position-vertical-relative:text;mso-position-horizontal-relative:text;width:119.4pt;height:18.85pt;z-index:251746304;rotation:330;" fillcolor="#404040" filled="true" stroked="false" type="#_x0000_t136">
            <v:fill opacity="0.400000"/>
            <v:textpath style="font-family:&quot;SimSun&quot;;font-size:20;v-text-kern:t;mso-text-shadow:auto" string="仅供内部审核"/>
          </v:shape>
        </w:pict>
      </w:r>
      <w:r>
        <w:rPr>
          <w:position w:val="-250"/>
        </w:rPr>
        <w:drawing>
          <wp:inline distT="0" distB="0" distL="0" distR="0">
            <wp:extent cx="4723324" cy="7963744"/>
            <wp:effectExtent l="0" t="0" r="0" b="0"/>
            <wp:docPr id="42" name="IM 42"/>
            <wp:cNvGraphicFramePr/>
            <a:graphic>
              <a:graphicData uri="http://schemas.openxmlformats.org/drawingml/2006/picture">
                <pic:pic>
                  <pic:nvPicPr>
                    <pic:cNvPr id="42" name="IM 42"/>
                    <pic:cNvPicPr/>
                  </pic:nvPicPr>
                  <pic:blipFill>
                    <a:blip r:embed="rId72"/>
                    <a:stretch>
                      <a:fillRect/>
                    </a:stretch>
                  </pic:blipFill>
                  <pic:spPr>
                    <a:xfrm rot="0">
                      <a:off x="0" y="0"/>
                      <a:ext cx="4723324" cy="7963744"/>
                    </a:xfrm>
                    <a:prstGeom prst="rect">
                      <a:avLst/>
                    </a:prstGeom>
                  </pic:spPr>
                </pic:pic>
              </a:graphicData>
            </a:graphic>
          </wp:inline>
        </w:drawing>
      </w:r>
    </w:p>
    <w:p>
      <w:pPr>
        <w:spacing w:line="12542" w:lineRule="exact"/>
        <w:sectPr>
          <w:headerReference w:type="default" r:id="rId70"/>
          <w:footerReference w:type="default" r:id="rId71"/>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254"/>
        <w:spacing w:line="12585" w:lineRule="exact"/>
        <w:rPr/>
      </w:pPr>
      <w:r>
        <w:pict>
          <v:shape id="_x0000_s394" style="position:absolute;margin-left:86.92pt;margin-top:472.067pt;mso-position-vertical-relative:text;mso-position-horizontal-relative:text;width:119.4pt;height:18.85pt;z-index:251750400;rotation:330;" fillcolor="#404040" filled="true" stroked="false" type="#_x0000_t136">
            <v:fill opacity="0.400000"/>
            <v:textpath style="font-family:&quot;SimSun&quot;;font-size:20;v-text-kern:t;mso-text-shadow:auto" string="仅供内部审核"/>
          </v:shape>
        </w:pict>
      </w:r>
      <w:r>
        <w:pict>
          <v:shape id="_x0000_s396" style="position:absolute;margin-left:391.92pt;margin-top:228.067pt;mso-position-vertical-relative:text;mso-position-horizontal-relative:text;width:119.4pt;height:18.85pt;z-index:251751424;rotation:330;" fillcolor="#404040" filled="true" stroked="false" type="#_x0000_t136">
            <v:fill opacity="0.400000"/>
            <v:textpath style="font-family:&quot;SimSun&quot;;font-size:20;v-text-kern:t;mso-text-shadow:auto" string="仅供内部审核"/>
          </v:shape>
        </w:pict>
      </w:r>
      <w:r>
        <w:rPr>
          <w:position w:val="-251"/>
        </w:rPr>
        <w:drawing>
          <wp:inline distT="0" distB="0" distL="0" distR="0">
            <wp:extent cx="4709593" cy="7991206"/>
            <wp:effectExtent l="0" t="0" r="0" b="0"/>
            <wp:docPr id="44" name="IM 44"/>
            <wp:cNvGraphicFramePr/>
            <a:graphic>
              <a:graphicData uri="http://schemas.openxmlformats.org/drawingml/2006/picture">
                <pic:pic>
                  <pic:nvPicPr>
                    <pic:cNvPr id="44" name="IM 44"/>
                    <pic:cNvPicPr/>
                  </pic:nvPicPr>
                  <pic:blipFill>
                    <a:blip r:embed="rId74"/>
                    <a:stretch>
                      <a:fillRect/>
                    </a:stretch>
                  </pic:blipFill>
                  <pic:spPr>
                    <a:xfrm rot="0">
                      <a:off x="0" y="0"/>
                      <a:ext cx="4709593" cy="7991206"/>
                    </a:xfrm>
                    <a:prstGeom prst="rect">
                      <a:avLst/>
                    </a:prstGeom>
                  </pic:spPr>
                </pic:pic>
              </a:graphicData>
            </a:graphic>
          </wp:inline>
        </w:drawing>
      </w:r>
    </w:p>
    <w:p>
      <w:pPr>
        <w:spacing w:line="12585" w:lineRule="exact"/>
        <w:sectPr>
          <w:footerReference w:type="default" r:id="rId73"/>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275"/>
        <w:spacing w:line="12542" w:lineRule="exact"/>
        <w:rPr/>
      </w:pPr>
      <w:r>
        <w:pict>
          <v:shape id="_x0000_s398" style="position:absolute;margin-left:86.92pt;margin-top:472.067pt;mso-position-vertical-relative:text;mso-position-horizontal-relative:text;width:119.4pt;height:18.85pt;z-index:251755520;rotation:330;" fillcolor="#404040" filled="true" stroked="false" type="#_x0000_t136">
            <v:fill opacity="0.400000"/>
            <v:textpath style="font-family:&quot;SimSun&quot;;font-size:20;v-text-kern:t;mso-text-shadow:auto" string="仅供内部审核"/>
          </v:shape>
        </w:pict>
      </w:r>
      <w:r>
        <w:pict>
          <v:shape id="_x0000_s400" style="position:absolute;margin-left:391.92pt;margin-top:228.067pt;mso-position-vertical-relative:text;mso-position-horizontal-relative:text;width:119.4pt;height:18.85pt;z-index:251756544;rotation:330;" fillcolor="#404040" filled="true" stroked="false" type="#_x0000_t136">
            <v:fill opacity="0.400000"/>
            <v:textpath style="font-family:&quot;SimSun&quot;;font-size:20;v-text-kern:t;mso-text-shadow:auto" string="仅供内部审核"/>
          </v:shape>
        </w:pict>
      </w:r>
      <w:r>
        <w:rPr>
          <w:position w:val="-250"/>
        </w:rPr>
        <w:drawing>
          <wp:inline distT="0" distB="0" distL="0" distR="0">
            <wp:extent cx="4682132" cy="7963744"/>
            <wp:effectExtent l="0" t="0" r="0" b="0"/>
            <wp:docPr id="46" name="IM 46"/>
            <wp:cNvGraphicFramePr/>
            <a:graphic>
              <a:graphicData uri="http://schemas.openxmlformats.org/drawingml/2006/picture">
                <pic:pic>
                  <pic:nvPicPr>
                    <pic:cNvPr id="46" name="IM 46"/>
                    <pic:cNvPicPr/>
                  </pic:nvPicPr>
                  <pic:blipFill>
                    <a:blip r:embed="rId76"/>
                    <a:stretch>
                      <a:fillRect/>
                    </a:stretch>
                  </pic:blipFill>
                  <pic:spPr>
                    <a:xfrm rot="0">
                      <a:off x="0" y="0"/>
                      <a:ext cx="4682132" cy="7963744"/>
                    </a:xfrm>
                    <a:prstGeom prst="rect">
                      <a:avLst/>
                    </a:prstGeom>
                  </pic:spPr>
                </pic:pic>
              </a:graphicData>
            </a:graphic>
          </wp:inline>
        </w:drawing>
      </w:r>
    </w:p>
    <w:p>
      <w:pPr>
        <w:spacing w:line="12542" w:lineRule="exact"/>
        <w:sectPr>
          <w:footerReference w:type="default" r:id="rId75"/>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275"/>
        <w:spacing w:line="12542" w:lineRule="exact"/>
        <w:rPr/>
      </w:pPr>
      <w:r>
        <w:pict>
          <v:shape id="_x0000_s402" style="position:absolute;margin-left:86.92pt;margin-top:472.067pt;mso-position-vertical-relative:text;mso-position-horizontal-relative:text;width:119.4pt;height:18.85pt;z-index:251760640;rotation:330;" fillcolor="#404040" filled="true" stroked="false" type="#_x0000_t136">
            <v:fill opacity="0.400000"/>
            <v:textpath style="font-family:&quot;SimSun&quot;;font-size:20;v-text-kern:t;mso-text-shadow:auto" string="仅供内部审核"/>
          </v:shape>
        </w:pict>
      </w:r>
      <w:r>
        <w:pict>
          <v:shape id="_x0000_s404" style="position:absolute;margin-left:391.92pt;margin-top:228.067pt;mso-position-vertical-relative:text;mso-position-horizontal-relative:text;width:119.4pt;height:18.85pt;z-index:251761664;rotation:330;" fillcolor="#404040" filled="true" stroked="false" type="#_x0000_t136">
            <v:fill opacity="0.400000"/>
            <v:textpath style="font-family:&quot;SimSun&quot;;font-size:20;v-text-kern:t;mso-text-shadow:auto" string="仅供内部审核"/>
          </v:shape>
        </w:pict>
      </w:r>
      <w:r>
        <w:rPr>
          <w:position w:val="-250"/>
        </w:rPr>
        <w:drawing>
          <wp:inline distT="0" distB="0" distL="0" distR="0">
            <wp:extent cx="4682132" cy="7963744"/>
            <wp:effectExtent l="0" t="0" r="0" b="0"/>
            <wp:docPr id="48" name="IM 48"/>
            <wp:cNvGraphicFramePr/>
            <a:graphic>
              <a:graphicData uri="http://schemas.openxmlformats.org/drawingml/2006/picture">
                <pic:pic>
                  <pic:nvPicPr>
                    <pic:cNvPr id="48" name="IM 48"/>
                    <pic:cNvPicPr/>
                  </pic:nvPicPr>
                  <pic:blipFill>
                    <a:blip r:embed="rId78"/>
                    <a:stretch>
                      <a:fillRect/>
                    </a:stretch>
                  </pic:blipFill>
                  <pic:spPr>
                    <a:xfrm rot="0">
                      <a:off x="0" y="0"/>
                      <a:ext cx="4682132" cy="7963744"/>
                    </a:xfrm>
                    <a:prstGeom prst="rect">
                      <a:avLst/>
                    </a:prstGeom>
                  </pic:spPr>
                </pic:pic>
              </a:graphicData>
            </a:graphic>
          </wp:inline>
        </w:drawing>
      </w:r>
    </w:p>
    <w:p>
      <w:pPr>
        <w:spacing w:line="12542" w:lineRule="exact"/>
        <w:sectPr>
          <w:footerReference w:type="default" r:id="rId77"/>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275"/>
        <w:spacing w:line="12585" w:lineRule="exact"/>
        <w:rPr/>
      </w:pPr>
      <w:r>
        <w:pict>
          <v:shape id="_x0000_s406" style="position:absolute;margin-left:86.92pt;margin-top:472.067pt;mso-position-vertical-relative:text;mso-position-horizontal-relative:text;width:119.4pt;height:18.85pt;z-index:251765760;rotation:330;" fillcolor="#404040" filled="true" stroked="false" type="#_x0000_t136">
            <v:fill opacity="0.400000"/>
            <v:textpath style="font-family:&quot;SimSun&quot;;font-size:20;v-text-kern:t;mso-text-shadow:auto" string="仅供内部审核"/>
          </v:shape>
        </w:pict>
      </w:r>
      <w:r>
        <w:pict>
          <v:shape id="_x0000_s408" style="position:absolute;margin-left:391.92pt;margin-top:228.067pt;mso-position-vertical-relative:text;mso-position-horizontal-relative:text;width:119.4pt;height:18.85pt;z-index:251766784;rotation:330;" fillcolor="#404040" filled="true" stroked="false" type="#_x0000_t136">
            <v:fill opacity="0.400000"/>
            <v:textpath style="font-family:&quot;SimSun&quot;;font-size:20;v-text-kern:t;mso-text-shadow:auto" string="仅供内部审核"/>
          </v:shape>
        </w:pict>
      </w:r>
      <w:r>
        <w:rPr>
          <w:position w:val="-251"/>
        </w:rPr>
        <w:drawing>
          <wp:inline distT="0" distB="0" distL="0" distR="0">
            <wp:extent cx="4682132" cy="7991206"/>
            <wp:effectExtent l="0" t="0" r="0" b="0"/>
            <wp:docPr id="50" name="IM 50"/>
            <wp:cNvGraphicFramePr/>
            <a:graphic>
              <a:graphicData uri="http://schemas.openxmlformats.org/drawingml/2006/picture">
                <pic:pic>
                  <pic:nvPicPr>
                    <pic:cNvPr id="50" name="IM 50"/>
                    <pic:cNvPicPr/>
                  </pic:nvPicPr>
                  <pic:blipFill>
                    <a:blip r:embed="rId80"/>
                    <a:stretch>
                      <a:fillRect/>
                    </a:stretch>
                  </pic:blipFill>
                  <pic:spPr>
                    <a:xfrm rot="0">
                      <a:off x="0" y="0"/>
                      <a:ext cx="4682132" cy="7991206"/>
                    </a:xfrm>
                    <a:prstGeom prst="rect">
                      <a:avLst/>
                    </a:prstGeom>
                  </pic:spPr>
                </pic:pic>
              </a:graphicData>
            </a:graphic>
          </wp:inline>
        </w:drawing>
      </w:r>
    </w:p>
    <w:p>
      <w:pPr>
        <w:spacing w:line="12585" w:lineRule="exact"/>
        <w:sectPr>
          <w:footerReference w:type="default" r:id="rId79"/>
          <w:pgSz w:w="11900" w:h="16840"/>
          <w:pgMar w:top="642" w:right="0" w:bottom="340" w:left="0" w:header="326" w:footer="110" w:gutter="0"/>
        </w:sectPr>
        <w:rPr/>
      </w:pPr>
    </w:p>
    <w:p>
      <w:pPr>
        <w:pStyle w:val="BodyText"/>
        <w:spacing w:line="269" w:lineRule="auto"/>
        <w:rPr/>
      </w:pPr>
      <w:r/>
    </w:p>
    <w:p>
      <w:pPr>
        <w:pStyle w:val="BodyText"/>
        <w:spacing w:line="270" w:lineRule="auto"/>
        <w:rPr/>
      </w:pPr>
      <w:r/>
    </w:p>
    <w:p>
      <w:pPr>
        <w:ind w:left="4986"/>
        <w:spacing w:before="94" w:line="228" w:lineRule="exact"/>
        <w:outlineLvl w:val="0"/>
        <w:rPr>
          <w:rFonts w:ascii="Microsoft YaHei" w:hAnsi="Microsoft YaHei" w:eastAsia="Microsoft YaHei" w:cs="Microsoft YaHei"/>
          <w:sz w:val="22"/>
          <w:szCs w:val="22"/>
        </w:rPr>
      </w:pPr>
      <w:bookmarkStart w:name="bookmark34" w:id="51"/>
      <w:bookmarkEnd w:id="51"/>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5"/>
      <w:footerReference w:type="default" r:id="rId81"/>
      <w:pgSz w:w="11900" w:h="16840"/>
      <w:pgMar w:top="642" w:right="0" w:bottom="340" w:left="0" w:header="326" w:footer="11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49" w:id="45"/>
    <w:bookmarkEnd w:id="45"/>
    <w:r>
      <w:rPr>
        <w:rFonts w:ascii="SimSun" w:hAnsi="SimSun" w:eastAsia="SimSun" w:cs="SimSun"/>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50" w:id="50"/>
    <w:bookmarkEnd w:id="50"/>
    <w:r>
      <w:rPr>
        <w:rFonts w:ascii="SimSun" w:hAnsi="SimSun" w:eastAsia="SimSun" w:cs="SimSun"/>
        <w:sz w:val="16"/>
        <w:szCs w:val="16"/>
        <w:spacing w:val="-10"/>
        <w:position w:val="1"/>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-42-</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154" style="position:absolute;margin-left:86.92pt;margin-top:27.7633pt;mso-position-vertical-relative:text;mso-position-horizontal-relative:text;width:119.4pt;height:18.85pt;z-index:-251572224;rotation:330;" fillcolor="#404040" filled="true" stroked="false" type="#_x0000_t136">
          <v:fill opacity="0.400000"/>
          <v:textpath style="font-family:&quot;SimSun&quot;;font-size:20;v-text-kern:t;mso-text-shadow:auto" string="仅供内部审核"/>
        </v:shape>
      </w:pict>
    </w:r>
    <w:r>
      <w:pict>
        <v:shape id="PowerPlusWaterMarkObject156" style="position:absolute;margin-left:-13.08pt;margin-top:288.105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158" style="position:absolute;margin-left:491.92pt;margin-top:44.105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60" style="position:absolute;margin-left:391.92pt;margin-top:288.105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86.92pt;margin-top:532.106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13.08pt;margin-top:776.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491.92pt;margin-top:532.106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391.92pt;margin-top:776.106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_x0000_s170" style="position:absolute;margin-left:30pt;margin-top:29.5pt;mso-position-vertical-relative:page;mso-position-horizontal-relative:page;width:535pt;height:1pt;z-index:-25157427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中国共产党山西省兴县委员会政法委员会2025年部门预算公开报告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172" style="position:absolute;margin-left:86.92pt;margin-top:27.7633pt;mso-position-vertical-relative:text;mso-position-horizontal-relative:text;width:119.4pt;height:18.85pt;z-index:-251563008;rotation:330;" fillcolor="#404040" filled="true" stroked="false" type="#_x0000_t136">
          <v:fill opacity="0.400000"/>
          <v:textpath style="font-family:&quot;SimSun&quot;;font-size:20;v-text-kern:t;mso-text-shadow:auto" string="仅供内部审核"/>
        </v:shape>
      </w:pict>
    </w:r>
    <w:r>
      <w:pict>
        <v:shape id="PowerPlusWaterMarkObject174" style="position:absolute;margin-left:-13.08pt;margin-top:288.105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PowerPlusWaterMarkObject176" style="position:absolute;margin-left:491.92pt;margin-top:44.1055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178" style="position:absolute;margin-left:391.92pt;margin-top:288.105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pict>
        <v:shape id="PowerPlusWaterMarkObject180" style="position:absolute;margin-left:86.92pt;margin-top:532.106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13.08pt;margin-top:776.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491.92pt;margin-top:532.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391.92pt;margin-top:776.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_x0000_s188" style="position:absolute;margin-left:30pt;margin-top:29.5pt;mso-position-vertical-relative:page;mso-position-horizontal-relative:page;width:535pt;height:1pt;z-index:-25156505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中国共产党山西省兴县委员会政法委员会2025年部门预算公开报告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190" style="position:absolute;margin-left:86.92pt;margin-top:27.7633pt;mso-position-vertical-relative:text;mso-position-horizontal-relative:text;width:119.4pt;height:18.85pt;z-index:-251553792;rotation:330;" fillcolor="#404040" filled="true" stroked="false" type="#_x0000_t136">
          <v:fill opacity="0.400000"/>
          <v:textpath style="font-family:&quot;SimSun&quot;;font-size:20;v-text-kern:t;mso-text-shadow:auto" string="仅供内部审核"/>
        </v:shape>
      </w:pict>
    </w:r>
    <w:r>
      <w:pict>
        <v:shape id="PowerPlusWaterMarkObject192" style="position:absolute;margin-left:-13.08pt;margin-top:288.105pt;mso-position-vertical-relative:page;mso-position-horizontal-relative:page;width:119.4pt;height:18.85pt;z-index:-251561984;rotation:330;" o:allowincell="f" fillcolor="#404040" filled="true" stroked="false" type="#_x0000_t136">
          <v:fill opacity="0.400000"/>
          <v:textpath style="font-family:&quot;SimSun&quot;;font-size:20;v-text-kern:t;mso-text-shadow:auto" string="仅供内部审核"/>
        </v:shape>
      </w:pict>
    </w:r>
    <w:r>
      <w:pict>
        <v:shape id="PowerPlusWaterMarkObject194" style="position:absolute;margin-left:491.92pt;margin-top:44.1055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pict>
        <v:shape id="PowerPlusWaterMarkObject196" style="position:absolute;margin-left:391.92pt;margin-top:288.105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86.92pt;margin-top:532.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13.08pt;margin-top:776.106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491.92pt;margin-top:532.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391.92pt;margin-top:776.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_x0000_s206" style="position:absolute;margin-left:30pt;margin-top:29.5pt;mso-position-vertical-relative:page;mso-position-horizontal-relative:page;width:535pt;height:1pt;z-index:-25155584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中国共产党山西省兴县委员会政法委员会2025年部门预算公开报告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208" style="position:absolute;margin-left:86.92pt;margin-top:27.7633pt;mso-position-vertical-relative:text;mso-position-horizontal-relative:text;width:119.4pt;height:18.85pt;z-index:-251549696;rotation:330;" fillcolor="#404040" filled="true" stroked="false" type="#_x0000_t136">
          <v:fill opacity="0.400000"/>
          <v:textpath style="font-family:&quot;SimSun&quot;;font-size:20;v-text-kern:t;mso-text-shadow:auto" string="仅供内部审核"/>
        </v:shape>
      </w:pict>
    </w:r>
    <w:r>
      <w:pict>
        <v:shape id="PowerPlusWaterMarkObject210" style="position:absolute;margin-left:-13.08pt;margin-top:776.106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212" style="position:absolute;margin-left:391.92pt;margin-top:776.106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pict>
        <v:shape id="_x0000_s214" style="position:absolute;margin-left:30pt;margin-top:29.5pt;mso-position-vertical-relative:page;mso-position-horizontal-relative:page;width:535pt;height:1pt;z-index:-25155072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中国共产党山西省兴县委员会政法委员会2025年部门预算公开报告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376" style="position:absolute;margin-left:86.92pt;margin-top:27.7633pt;mso-position-vertical-relative:text;mso-position-horizontal-relative:text;width:119.4pt;height:18.85pt;z-index:-251542528;rotation:330;" fillcolor="#404040" filled="true" stroked="false" type="#_x0000_t136">
          <v:fill opacity="0.400000"/>
          <v:textpath style="font-family:&quot;SimSun&quot;;font-size:20;v-text-kern:t;mso-text-shadow:auto" string="仅供内部审核"/>
        </v:shape>
      </w:pict>
    </w:r>
    <w:r>
      <w:pict>
        <v:shape id="PowerPlusWaterMarkObject378" style="position:absolute;margin-left:-13.08pt;margin-top:288.105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PowerPlusWaterMarkObject380" style="position:absolute;margin-left:491.92pt;margin-top:44.1055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PowerPlusWaterMarkObject382" style="position:absolute;margin-left:-13.08pt;margin-top:776.106pt;mso-position-vertical-relative:page;mso-position-horizontal-relative:page;width:119.4pt;height:18.85pt;z-index:-251546624;rotation:330;" o:allowincell="f" fillcolor="#404040" filled="true" stroked="false" type="#_x0000_t136">
          <v:fill opacity="0.400000"/>
          <v:textpath style="font-family:&quot;SimSun&quot;;font-size:20;v-text-kern:t;mso-text-shadow:auto" string="仅供内部审核"/>
        </v:shape>
      </w:pict>
    </w:r>
    <w:r>
      <w:pict>
        <v:shape id="PowerPlusWaterMarkObject384" style="position:absolute;margin-left:491.92pt;margin-top:532.106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PowerPlusWaterMarkObject386" style="position:absolute;margin-left:391.92pt;margin-top:776.106pt;mso-position-vertical-relative:page;mso-position-horizontal-relative:page;width:119.4pt;height:18.85pt;z-index:-251547648;rotation:330;" o:allowincell="f" fillcolor="#404040" filled="true" stroked="false" type="#_x0000_t136">
          <v:fill opacity="0.400000"/>
          <v:textpath style="font-family:&quot;SimSun&quot;;font-size:20;v-text-kern:t;mso-text-shadow:auto" string="仅供内部审核"/>
        </v:shape>
      </w:pict>
    </w:r>
    <w:r>
      <w:pict>
        <v:shape id="_x0000_s388" style="position:absolute;margin-left:30pt;margin-top:29.5pt;mso-position-vertical-relative:page;mso-position-horizontal-relative:page;width:535pt;height:1pt;z-index:-25154457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中国共产党山西省兴县委员会政法委员会2025年部门预算公开报告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13.08pt;margin-top:776.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86.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491.92pt;margin-top:532.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491.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86.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50" style="position:absolute;margin-left:86.92pt;margin-top:27.763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中国共产党山西省兴县委员会政法委员会2025年部门预算公开报告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68" style="position:absolute;margin-left:86.92pt;margin-top:27.763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中国共产党山西省兴县委员会政法委员会2025年部门预算公开报告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86" style="position:absolute;margin-left:-13.08pt;margin-top:28.7633pt;mso-position-vertical-relative:text;mso-position-horizontal-relative:text;width:119.4pt;height:18.85pt;z-index:-251608064;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312.92pt;margin-top:45.1055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86.92pt;margin-top:287.106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638.92pt;margin-top:45.1055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45.0434pt;margin-top:406.395pt;mso-position-vertical-relative:page;mso-position-horizontal-relative:page;width:609.35pt;height:22.25pt;z-index:-25161420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96" style="position:absolute;margin-left:280.957pt;margin-top:406.395pt;mso-position-vertical-relative:page;mso-position-horizontal-relative:page;width:609.35pt;height:22.25pt;z-index:-25161216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98" style="position:absolute;margin-left:638.92pt;margin-top:529.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_x0000_s100" style="position:absolute;margin-left:30pt;margin-top:29.5pt;mso-position-vertical-relative:page;mso-position-horizontal-relative:page;width:782pt;height:1pt;z-index:-251611136;"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中国共产党山西省兴县委员会政法委员会2025年部门预算公开报告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102" style="position:absolute;margin-left:-13.08pt;margin-top:28.7633pt;mso-position-vertical-relative:text;mso-position-horizontal-relative:text;width:119.4pt;height:18.85pt;z-index:-251599872;rotation:330;" fillcolor="#404040" filled="true" stroked="false" type="#_x0000_t136">
          <v:fill opacity="0.400000"/>
          <v:textpath style="font-family:&quot;SimSun&quot;;font-size:20;v-text-kern:t;mso-text-shadow:auto" string="仅供内部审核"/>
        </v:shape>
      </w:pict>
    </w:r>
    <w:r>
      <w:pict>
        <v:shape id="PowerPlusWaterMarkObject104" style="position:absolute;margin-left:312.92pt;margin-top:45.1055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06" style="position:absolute;margin-left:86.92pt;margin-top:287.106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638.92pt;margin-top:45.1055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45.0434pt;margin-top:406.395pt;mso-position-vertical-relative:page;mso-position-horizontal-relative:page;width:609.35pt;height:22.25pt;z-index:-25160396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2" style="position:absolute;margin-left:280.957pt;margin-top:406.395pt;mso-position-vertical-relative:page;mso-position-horizontal-relative:page;width:609.35pt;height:22.25pt;z-index:-25160499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4" style="position:absolute;margin-left:638.92pt;margin-top:529.106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_x0000_s116" style="position:absolute;margin-left:30pt;margin-top:29.5pt;mso-position-vertical-relative:page;mso-position-horizontal-relative:page;width:782pt;height:1pt;z-index:-251602944;"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中国共产党山西省兴县委员会政法委员会2025年部门预算公开报告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118" style="position:absolute;margin-left:86.92pt;margin-top:27.7633pt;mso-position-vertical-relative:text;mso-position-horizontal-relative:text;width:119.4pt;height:18.85pt;z-index:-251590656;rotation:330;" fillcolor="#404040" filled="true" stroked="false" type="#_x0000_t136">
          <v:fill opacity="0.400000"/>
          <v:textpath style="font-family:&quot;SimSun&quot;;font-size:20;v-text-kern:t;mso-text-shadow:auto" string="仅供内部审核"/>
        </v:shape>
      </w:pict>
    </w:r>
    <w:r>
      <w:pict>
        <v:shape id="PowerPlusWaterMarkObject120" style="position:absolute;margin-left:-13.08pt;margin-top:288.10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22" style="position:absolute;margin-left:491.92pt;margin-top:44.1055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PowerPlusWaterMarkObject124" style="position:absolute;margin-left:391.92pt;margin-top:288.105pt;mso-position-vertical-relative:page;mso-position-horizontal-relative:page;width:119.4pt;height:18.85pt;z-index:-251598848;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86.92pt;margin-top:532.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13.08pt;margin-top:776.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491.92pt;margin-top:532.106pt;mso-position-vertical-relative:page;mso-position-horizontal-relative:page;width:119.4pt;height:18.85pt;z-index:-251596800;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391.92pt;margin-top:776.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_x0000_s134" style="position:absolute;margin-left:30pt;margin-top:29.5pt;mso-position-vertical-relative:page;mso-position-horizontal-relative:page;width:535pt;height:1pt;z-index:-25159270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中国共产党山西省兴县委员会政法委员会2025年部门预算公开报告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136" style="position:absolute;margin-left:86.92pt;margin-top:27.7633pt;mso-position-vertical-relative:text;mso-position-horizontal-relative:text;width:119.4pt;height:18.85pt;z-index:-251581440;rotation:330;" fillcolor="#404040" filled="true" stroked="false" type="#_x0000_t136">
          <v:fill opacity="0.400000"/>
          <v:textpath style="font-family:&quot;SimSun&quot;;font-size:20;v-text-kern:t;mso-text-shadow:auto" string="仅供内部审核"/>
        </v:shape>
      </w:pict>
    </w:r>
    <w:r>
      <w:pict>
        <v:shape id="PowerPlusWaterMarkObject138" style="position:absolute;margin-left:-13.08pt;margin-top:288.105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40" style="position:absolute;margin-left:491.92pt;margin-top:44.1055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42" style="position:absolute;margin-left:391.92pt;margin-top:288.105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86.92pt;margin-top:532.106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13.08pt;margin-top:776.106pt;mso-position-vertical-relative:page;mso-position-horizontal-relative:page;width:119.4pt;height:18.85pt;z-index:-251589632;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491.92pt;margin-top:532.106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391.92pt;margin-top:776.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_x0000_s152" style="position:absolute;margin-left:30pt;margin-top:29.5pt;mso-position-vertical-relative:page;mso-position-horizontal-relative:page;width:535pt;height:1pt;z-index:-25158348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中国共产党山西省兴县委员会政法委员会2025年部门预算公开报告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4" Type="http://schemas.openxmlformats.org/officeDocument/2006/relationships/fontTable" Target="fontTable.xml"/><Relationship Id="rId83" Type="http://schemas.openxmlformats.org/officeDocument/2006/relationships/styles" Target="styles.xml"/><Relationship Id="rId82" Type="http://schemas.openxmlformats.org/officeDocument/2006/relationships/settings" Target="settings.xml"/><Relationship Id="rId81" Type="http://schemas.openxmlformats.org/officeDocument/2006/relationships/footer" Target="footer42.xml"/><Relationship Id="rId80" Type="http://schemas.openxmlformats.org/officeDocument/2006/relationships/image" Target="media/image25.png"/><Relationship Id="rId8" Type="http://schemas.openxmlformats.org/officeDocument/2006/relationships/footer" Target="footer2.xml"/><Relationship Id="rId79" Type="http://schemas.openxmlformats.org/officeDocument/2006/relationships/footer" Target="footer41.xml"/><Relationship Id="rId78" Type="http://schemas.openxmlformats.org/officeDocument/2006/relationships/image" Target="media/image24.png"/><Relationship Id="rId77" Type="http://schemas.openxmlformats.org/officeDocument/2006/relationships/footer" Target="footer40.xml"/><Relationship Id="rId76" Type="http://schemas.openxmlformats.org/officeDocument/2006/relationships/image" Target="media/image23.png"/><Relationship Id="rId75" Type="http://schemas.openxmlformats.org/officeDocument/2006/relationships/footer" Target="footer39.xml"/><Relationship Id="rId74" Type="http://schemas.openxmlformats.org/officeDocument/2006/relationships/image" Target="media/image22.png"/><Relationship Id="rId73" Type="http://schemas.openxmlformats.org/officeDocument/2006/relationships/footer" Target="footer38.xml"/><Relationship Id="rId72" Type="http://schemas.openxmlformats.org/officeDocument/2006/relationships/image" Target="media/image21.png"/><Relationship Id="rId71" Type="http://schemas.openxmlformats.org/officeDocument/2006/relationships/footer" Target="footer37.xml"/><Relationship Id="rId70" Type="http://schemas.openxmlformats.org/officeDocument/2006/relationships/header" Target="header14.xml"/><Relationship Id="rId7" Type="http://schemas.openxmlformats.org/officeDocument/2006/relationships/header" Target="header5.xml"/><Relationship Id="rId69" Type="http://schemas.openxmlformats.org/officeDocument/2006/relationships/image" Target="media/image20.png"/><Relationship Id="rId68" Type="http://schemas.openxmlformats.org/officeDocument/2006/relationships/footer" Target="footer36.xml"/><Relationship Id="rId67" Type="http://schemas.openxmlformats.org/officeDocument/2006/relationships/image" Target="media/image19.png"/><Relationship Id="rId66" Type="http://schemas.openxmlformats.org/officeDocument/2006/relationships/footer" Target="footer35.xml"/><Relationship Id="rId65" Type="http://schemas.openxmlformats.org/officeDocument/2006/relationships/footer" Target="footer34.xml"/><Relationship Id="rId64" Type="http://schemas.openxmlformats.org/officeDocument/2006/relationships/image" Target="media/image18.jpeg"/><Relationship Id="rId63" Type="http://schemas.openxmlformats.org/officeDocument/2006/relationships/footer" Target="footer33.xml"/><Relationship Id="rId62" Type="http://schemas.openxmlformats.org/officeDocument/2006/relationships/image" Target="media/image17.jpeg"/><Relationship Id="rId61" Type="http://schemas.openxmlformats.org/officeDocument/2006/relationships/footer" Target="footer32.xml"/><Relationship Id="rId60" Type="http://schemas.openxmlformats.org/officeDocument/2006/relationships/image" Target="media/image16.jpeg"/><Relationship Id="rId6" Type="http://schemas.openxmlformats.org/officeDocument/2006/relationships/footer" Target="footer1.xml"/><Relationship Id="rId59" Type="http://schemas.openxmlformats.org/officeDocument/2006/relationships/footer" Target="footer31.xml"/><Relationship Id="rId58" Type="http://schemas.openxmlformats.org/officeDocument/2006/relationships/image" Target="media/image15.jpeg"/><Relationship Id="rId57" Type="http://schemas.openxmlformats.org/officeDocument/2006/relationships/footer" Target="footer30.xml"/><Relationship Id="rId56" Type="http://schemas.openxmlformats.org/officeDocument/2006/relationships/image" Target="media/image14.jpeg"/><Relationship Id="rId55" Type="http://schemas.openxmlformats.org/officeDocument/2006/relationships/footer" Target="footer29.xml"/><Relationship Id="rId54" Type="http://schemas.openxmlformats.org/officeDocument/2006/relationships/image" Target="media/image13.jpeg"/><Relationship Id="rId53" Type="http://schemas.openxmlformats.org/officeDocument/2006/relationships/footer" Target="footer28.xml"/><Relationship Id="rId52" Type="http://schemas.openxmlformats.org/officeDocument/2006/relationships/image" Target="media/image12.jpeg"/><Relationship Id="rId51" Type="http://schemas.openxmlformats.org/officeDocument/2006/relationships/footer" Target="footer27.xml"/><Relationship Id="rId50" Type="http://schemas.openxmlformats.org/officeDocument/2006/relationships/image" Target="media/image11.jpeg"/><Relationship Id="rId5" Type="http://schemas.openxmlformats.org/officeDocument/2006/relationships/header" Target="header4.xml"/><Relationship Id="rId49" Type="http://schemas.openxmlformats.org/officeDocument/2006/relationships/footer" Target="footer26.xml"/><Relationship Id="rId48" Type="http://schemas.openxmlformats.org/officeDocument/2006/relationships/image" Target="media/image10.jpeg"/><Relationship Id="rId47" Type="http://schemas.openxmlformats.org/officeDocument/2006/relationships/footer" Target="footer25.xml"/><Relationship Id="rId46" Type="http://schemas.openxmlformats.org/officeDocument/2006/relationships/image" Target="media/image9.jpeg"/><Relationship Id="rId45" Type="http://schemas.openxmlformats.org/officeDocument/2006/relationships/footer" Target="footer24.xml"/><Relationship Id="rId44" Type="http://schemas.openxmlformats.org/officeDocument/2006/relationships/image" Target="media/image8.jpeg"/><Relationship Id="rId43" Type="http://schemas.openxmlformats.org/officeDocument/2006/relationships/footer" Target="footer23.xml"/><Relationship Id="rId42" Type="http://schemas.openxmlformats.org/officeDocument/2006/relationships/image" Target="media/image7.jpeg"/><Relationship Id="rId41" Type="http://schemas.openxmlformats.org/officeDocument/2006/relationships/footer" Target="footer22.xml"/><Relationship Id="rId40" Type="http://schemas.openxmlformats.org/officeDocument/2006/relationships/image" Target="media/image6.jpeg"/><Relationship Id="rId4" Type="http://schemas.openxmlformats.org/officeDocument/2006/relationships/header" Target="header3.xml"/><Relationship Id="rId39" Type="http://schemas.openxmlformats.org/officeDocument/2006/relationships/footer" Target="footer21.xml"/><Relationship Id="rId38" Type="http://schemas.openxmlformats.org/officeDocument/2006/relationships/image" Target="media/image5.jpeg"/><Relationship Id="rId37" Type="http://schemas.openxmlformats.org/officeDocument/2006/relationships/footer" Target="footer20.xml"/><Relationship Id="rId36" Type="http://schemas.openxmlformats.org/officeDocument/2006/relationships/header" Target="header13.xml"/><Relationship Id="rId35" Type="http://schemas.openxmlformats.org/officeDocument/2006/relationships/footer" Target="footer19.xml"/><Relationship Id="rId34" Type="http://schemas.openxmlformats.org/officeDocument/2006/relationships/image" Target="media/image4.png"/><Relationship Id="rId33" Type="http://schemas.openxmlformats.org/officeDocument/2006/relationships/image" Target="media/image3.png"/><Relationship Id="rId32" Type="http://schemas.openxmlformats.org/officeDocument/2006/relationships/footer" Target="footer18.xml"/><Relationship Id="rId31" Type="http://schemas.openxmlformats.org/officeDocument/2006/relationships/header" Target="header12.xml"/><Relationship Id="rId30" Type="http://schemas.openxmlformats.org/officeDocument/2006/relationships/image" Target="media/image2.png"/><Relationship Id="rId3" Type="http://schemas.openxmlformats.org/officeDocument/2006/relationships/image" Target="media/image1.png"/><Relationship Id="rId29" Type="http://schemas.openxmlformats.org/officeDocument/2006/relationships/footer" Target="footer17.xml"/><Relationship Id="rId28" Type="http://schemas.openxmlformats.org/officeDocument/2006/relationships/header" Target="header11.xml"/><Relationship Id="rId27" Type="http://schemas.openxmlformats.org/officeDocument/2006/relationships/footer" Target="footer16.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header" Target="header2.xml"/><Relationship Id="rId19" Type="http://schemas.openxmlformats.org/officeDocument/2006/relationships/footer" Target="footer8.xml"/><Relationship Id="rId18" Type="http://schemas.openxmlformats.org/officeDocument/2006/relationships/header" Target="header10.xml"/><Relationship Id="rId17" Type="http://schemas.openxmlformats.org/officeDocument/2006/relationships/footer" Target="footer7.xml"/><Relationship Id="rId16" Type="http://schemas.openxmlformats.org/officeDocument/2006/relationships/header" Target="header9.xml"/><Relationship Id="rId15" Type="http://schemas.openxmlformats.org/officeDocument/2006/relationships/footer" Target="footer6.xml"/><Relationship Id="rId14" Type="http://schemas.openxmlformats.org/officeDocument/2006/relationships/header" Target="header8.xml"/><Relationship Id="rId13" Type="http://schemas.openxmlformats.org/officeDocument/2006/relationships/footer" Target="footer5.xml"/><Relationship Id="rId12" Type="http://schemas.openxmlformats.org/officeDocument/2006/relationships/header" Target="header7.xml"/><Relationship Id="rId11" Type="http://schemas.openxmlformats.org/officeDocument/2006/relationships/footer" Target="footer4.xml"/><Relationship Id="rId10" Type="http://schemas.openxmlformats.org/officeDocument/2006/relationships/header" Target="header6.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2025-09-24T17:20:45Z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2025-09-25T09:44:38</vt:filetime>
  </property>
</Properties>
</file>