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805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9"/>
        </w:rPr>
        <w:t>中 国 共 产 党 山 西 省 兴 县 委 </w:t>
      </w:r>
      <w:r>
        <w:rPr>
          <w:rFonts w:ascii="SimSun" w:hAnsi="SimSun" w:eastAsia="SimSun" w:cs="SimSun"/>
          <w:sz w:val="34"/>
          <w:szCs w:val="34"/>
          <w:spacing w:val="-10"/>
        </w:rPr>
        <w:t>员 会 老 干 部 局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3 年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决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15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348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19</w:t>
            </w:r>
          </w:hyperlink>
        </w:p>
        <w:p>
          <w:pPr>
            <w:ind w:left="1348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19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51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"/>
      <w:bookmarkEnd w:id="2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8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"/>
      <w:bookmarkEnd w:id="3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1320" w:right="1411" w:hanging="3"/>
        <w:spacing w:before="27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1、贯彻党中央、国务院有关离退休干部工作的方针、政策，并根据离退休干部统一</w:t>
      </w:r>
      <w:r>
        <w:rPr>
          <w:rFonts w:ascii="FangSong" w:hAnsi="FangSong" w:eastAsia="FangSong" w:cs="FangSong"/>
          <w:sz w:val="25"/>
          <w:szCs w:val="25"/>
        </w:rPr>
        <w:t>管理、待遇分开的原则，具体拟定本县的实施的办法。</w:t>
      </w:r>
    </w:p>
    <w:p>
      <w:pPr>
        <w:ind w:left="1306" w:right="1411" w:hanging="4"/>
        <w:spacing w:before="128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2、组织离退休干部阅读学习文件和参加政治活动。</w:t>
      </w:r>
      <w:r>
        <w:rPr>
          <w:rFonts w:ascii="FangSong" w:hAnsi="FangSong" w:eastAsia="FangSong" w:cs="FangSong"/>
          <w:sz w:val="25"/>
          <w:szCs w:val="25"/>
          <w:spacing w:val="1"/>
        </w:rPr>
        <w:t>负责离退休干部的医疗保健、生</w:t>
      </w:r>
      <w:r>
        <w:rPr>
          <w:rFonts w:ascii="FangSong" w:hAnsi="FangSong" w:eastAsia="FangSong" w:cs="FangSong"/>
          <w:sz w:val="25"/>
          <w:szCs w:val="25"/>
          <w:spacing w:val="2"/>
        </w:rPr>
        <w:t>活福利、修养和用车等服务的安排。有组织</w:t>
      </w:r>
      <w:r>
        <w:rPr>
          <w:rFonts w:ascii="FangSong" w:hAnsi="FangSong" w:eastAsia="FangSong" w:cs="FangSong"/>
          <w:sz w:val="25"/>
          <w:szCs w:val="25"/>
          <w:spacing w:val="1"/>
        </w:rPr>
        <w:t>有领导地发挥离退休干部在三个文明建</w:t>
      </w:r>
      <w:r>
        <w:rPr>
          <w:rFonts w:ascii="FangSong" w:hAnsi="FangSong" w:eastAsia="FangSong" w:cs="FangSong"/>
          <w:sz w:val="25"/>
          <w:szCs w:val="25"/>
          <w:spacing w:val="-2"/>
        </w:rPr>
        <w:t>设中的作用。</w:t>
      </w:r>
    </w:p>
    <w:p>
      <w:pPr>
        <w:ind w:left="1304"/>
        <w:spacing w:before="132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3、会同有关部门办理离退休干部的丧葬和善后事宜。</w:t>
      </w:r>
    </w:p>
    <w:p>
      <w:pPr>
        <w:ind w:left="1306" w:right="1411" w:hanging="8"/>
        <w:spacing w:before="1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4、负责对各乡镇、县直各单位的离退休干部工作进行检查指</w:t>
      </w:r>
      <w:r>
        <w:rPr>
          <w:rFonts w:ascii="FangSong" w:hAnsi="FangSong" w:eastAsia="FangSong" w:cs="FangSong"/>
          <w:sz w:val="25"/>
          <w:szCs w:val="25"/>
          <w:spacing w:val="1"/>
        </w:rPr>
        <w:t>导，并转发和传达有关</w:t>
      </w:r>
      <w:r>
        <w:rPr>
          <w:rFonts w:ascii="FangSong" w:hAnsi="FangSong" w:eastAsia="FangSong" w:cs="FangSong"/>
          <w:sz w:val="25"/>
          <w:szCs w:val="25"/>
          <w:spacing w:val="-5"/>
        </w:rPr>
        <w:t>文件。</w:t>
      </w:r>
    </w:p>
    <w:p>
      <w:pPr>
        <w:ind w:left="1304"/>
        <w:spacing w:before="128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5、承担县委交办的其他有关离退休干部工作的事宜。</w:t>
      </w:r>
    </w:p>
    <w:p>
      <w:pPr>
        <w:ind w:left="1808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4"/>
      <w:bookmarkEnd w:id="4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 w:right="1537" w:firstLine="3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中国共产党山西省兴县委员会老干部局为一级预算</w:t>
      </w:r>
      <w:r>
        <w:rPr>
          <w:rFonts w:ascii="FangSong" w:hAnsi="FangSong" w:eastAsia="FangSong" w:cs="FangSong"/>
          <w:sz w:val="25"/>
          <w:szCs w:val="25"/>
        </w:rPr>
        <w:t>单位，内设办公室，政治、生活</w:t>
      </w:r>
      <w:r>
        <w:rPr>
          <w:rFonts w:ascii="FangSong" w:hAnsi="FangSong" w:eastAsia="FangSong" w:cs="FangSong"/>
          <w:sz w:val="25"/>
          <w:szCs w:val="25"/>
          <w:spacing w:val="1"/>
        </w:rPr>
        <w:t>待遇股，活动指导股三个机构。兴县离退休干部服务中心是中国共产党山西省兴县</w:t>
      </w:r>
      <w:r>
        <w:rPr>
          <w:rFonts w:ascii="FangSong" w:hAnsi="FangSong" w:eastAsia="FangSong" w:cs="FangSong"/>
          <w:sz w:val="25"/>
          <w:szCs w:val="25"/>
        </w:rPr>
        <w:t>委员会老干部局管理的股级预算单位，内设综合股，教务股两个机构。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中国共产党</w:t>
      </w:r>
      <w:r>
        <w:rPr>
          <w:rFonts w:ascii="FangSong" w:hAnsi="FangSong" w:eastAsia="FangSong" w:cs="FangSong"/>
          <w:sz w:val="25"/>
          <w:szCs w:val="25"/>
        </w:rPr>
        <w:t>山西省兴县委员会老干部局无基层预算单位。</w:t>
      </w:r>
    </w:p>
    <w:p>
      <w:pPr>
        <w:spacing w:line="319" w:lineRule="auto"/>
        <w:sectPr>
          <w:headerReference w:type="default" r:id="rId3"/>
          <w:footerReference w:type="default" r:id="rId4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4372"/>
        <w:spacing w:before="82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5"/>
      <w:bookmarkEnd w:id="5"/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7"/>
            <w:bookmarkEnd w:id="7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38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6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部门名称：中国共产党山西省兴县委员会老干部局</w:t>
            </w:r>
          </w:p>
        </w:tc>
        <w:tc>
          <w:tcPr>
            <w:tcW w:w="236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128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38" w:type="dxa"/>
            <w:vAlign w:val="top"/>
            <w:gridSpan w:val="3"/>
          </w:tcPr>
          <w:p>
            <w:pPr>
              <w:pStyle w:val="TableText"/>
              <w:ind w:left="207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vAlign w:val="top"/>
            <w:gridSpan w:val="3"/>
          </w:tcPr>
          <w:p>
            <w:pPr>
              <w:pStyle w:val="TableText"/>
              <w:ind w:left="204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589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64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</w:tcPr>
          <w:p>
            <w:pPr>
              <w:pStyle w:val="TableText"/>
              <w:ind w:left="722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4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9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861.64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9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824.40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 w:right="18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 w:right="18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5"/>
              <w:spacing w:before="112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12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12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0"/>
              <w:spacing w:before="112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3" w:right="19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12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0.00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1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21.55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12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2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5.25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51"/>
              <w:spacing w:before="134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10.45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0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6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11"/>
              <w:rPr/>
            </w:pPr>
            <w:bookmarkStart w:name="bookmark30" w:id="8"/>
            <w:bookmarkEnd w:id="8"/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1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6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2" w:right="19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6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621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7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62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7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2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8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8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09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09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0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0.00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10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0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11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9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1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7"/>
          <w:footerReference w:type="default" r:id="rId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65"/>
        <w:gridCol w:w="1367"/>
        <w:gridCol w:w="1139"/>
        <w:gridCol w:w="1103"/>
        <w:gridCol w:w="767"/>
        <w:gridCol w:w="767"/>
        <w:gridCol w:w="923"/>
        <w:gridCol w:w="732"/>
        <w:gridCol w:w="953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9"/>
            <w:bookmarkEnd w:id="9"/>
            <w:bookmarkStart w:name="bookmark7" w:id="10"/>
            <w:bookmarkEnd w:id="10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26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5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771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187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14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767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5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47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632" w:type="dxa"/>
            <w:vAlign w:val="top"/>
            <w:gridSpan w:val="2"/>
          </w:tcPr>
          <w:p>
            <w:pPr>
              <w:pStyle w:val="TableText"/>
              <w:ind w:left="1122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1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43" w:right="116" w:hanging="358"/>
              <w:spacing w:before="200" w:line="218" w:lineRule="auto"/>
              <w:rPr/>
            </w:pPr>
            <w:r>
              <w:rPr>
                <w:color w:val="212529"/>
                <w:spacing w:val="-2"/>
              </w:rPr>
              <w:t>财政拨款收</w:t>
            </w:r>
            <w:r>
              <w:rPr>
                <w:color w:val="212529"/>
              </w:rPr>
              <w:t>入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3" w:right="36" w:hanging="184"/>
              <w:spacing w:before="202" w:line="214" w:lineRule="auto"/>
              <w:rPr/>
            </w:pPr>
            <w:r>
              <w:rPr>
                <w:color w:val="212529"/>
                <w:spacing w:val="-3"/>
              </w:rPr>
              <w:t>上级补助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3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8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64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85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63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9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255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04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632" w:type="dxa"/>
            <w:vAlign w:val="top"/>
            <w:gridSpan w:val="2"/>
          </w:tcPr>
          <w:p>
            <w:pPr>
              <w:ind w:left="111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139" w:type="dxa"/>
            <w:vAlign w:val="top"/>
          </w:tcPr>
          <w:p>
            <w:pPr>
              <w:ind w:left="515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103" w:type="dxa"/>
            <w:vAlign w:val="top"/>
          </w:tcPr>
          <w:p>
            <w:pPr>
              <w:ind w:left="491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67" w:type="dxa"/>
            <w:vAlign w:val="top"/>
          </w:tcPr>
          <w:p>
            <w:pPr>
              <w:ind w:left="32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767" w:type="dxa"/>
            <w:vAlign w:val="top"/>
          </w:tcPr>
          <w:p>
            <w:pPr>
              <w:ind w:left="32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23" w:type="dxa"/>
            <w:vAlign w:val="top"/>
          </w:tcPr>
          <w:p>
            <w:pPr>
              <w:ind w:left="40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732" w:type="dxa"/>
            <w:vAlign w:val="top"/>
          </w:tcPr>
          <w:p>
            <w:pPr>
              <w:ind w:left="310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  <w:tc>
          <w:tcPr>
            <w:tcW w:w="953" w:type="dxa"/>
            <w:vAlign w:val="top"/>
          </w:tcPr>
          <w:p>
            <w:pPr>
              <w:ind w:left="418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632" w:type="dxa"/>
            <w:vAlign w:val="top"/>
            <w:gridSpan w:val="2"/>
          </w:tcPr>
          <w:p>
            <w:pPr>
              <w:ind w:left="1115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ind w:right="26"/>
              <w:spacing w:before="5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0.00</w:t>
            </w:r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19" w:right="100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ind w:right="26"/>
              <w:spacing w:before="9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0.00</w:t>
            </w:r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19" w:right="100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9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20136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5" w:right="100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其他共产党事务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816.91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816.90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0.00</w:t>
            </w:r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2013601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7"/>
              <w:spacing w:before="62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6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170.07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6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170.06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ind w:right="26"/>
              <w:spacing w:before="6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0.00</w:t>
            </w:r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2013650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4"/>
              <w:spacing w:before="62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6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6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2"/>
              </w:rPr>
              <w:t>2013699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5" w:right="100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其他共产党事务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600.31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600.31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5" w:right="100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7" w:right="100"/>
              <w:spacing w:before="5" w:line="202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10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209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4" w:right="100" w:hanging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209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209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" w:right="100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10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10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5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" w:right="100" w:firstLine="3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7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9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4" w:right="100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65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3"/>
              <w:spacing w:before="68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103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25"/>
        <w:gridCol w:w="1403"/>
        <w:gridCol w:w="1295"/>
        <w:gridCol w:w="1283"/>
        <w:gridCol w:w="1295"/>
        <w:gridCol w:w="539"/>
        <w:gridCol w:w="935"/>
        <w:gridCol w:w="941"/>
      </w:tblGrid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8" w:id="11"/>
            <w:bookmarkEnd w:id="11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02" w:hRule="atLeast"/>
        </w:trPr>
        <w:tc>
          <w:tcPr>
            <w:tcW w:w="132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41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02" w:hRule="atLeast"/>
        </w:trPr>
        <w:tc>
          <w:tcPr>
            <w:tcW w:w="4023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66" w:line="226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部门名称：中国共产党山西省兴县委员会老干部局</w:t>
            </w:r>
          </w:p>
        </w:tc>
        <w:tc>
          <w:tcPr>
            <w:tcW w:w="257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3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838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ind w:left="1161"/>
              <w:spacing w:before="62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2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5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7"/>
              <w:spacing w:line="206" w:lineRule="auto"/>
              <w:rPr/>
            </w:pPr>
            <w:r>
              <w:rPr>
                <w:color w:val="212529"/>
                <w:spacing w:val="-5"/>
              </w:rPr>
              <w:t>上缴</w:t>
            </w:r>
          </w:p>
          <w:p>
            <w:pPr>
              <w:pStyle w:val="TableText"/>
              <w:ind w:left="77"/>
              <w:spacing w:line="209" w:lineRule="auto"/>
              <w:rPr/>
            </w:pPr>
            <w:r>
              <w:rPr>
                <w:color w:val="212529"/>
                <w:spacing w:val="-5"/>
              </w:rPr>
              <w:t>上级</w:t>
            </w:r>
          </w:p>
          <w:p>
            <w:pPr>
              <w:pStyle w:val="TableText"/>
              <w:ind w:left="76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对附属单位</w:t>
            </w:r>
          </w:p>
          <w:p>
            <w:pPr>
              <w:pStyle w:val="TableText"/>
              <w:ind w:left="276"/>
              <w:spacing w:line="209" w:lineRule="auto"/>
              <w:rPr/>
            </w:pPr>
            <w:r>
              <w:rPr>
                <w:color w:val="212529"/>
                <w:spacing w:val="-5"/>
              </w:rPr>
              <w:t>补助</w:t>
            </w:r>
          </w:p>
          <w:p>
            <w:pPr>
              <w:pStyle w:val="TableText"/>
              <w:ind w:left="277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285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2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pStyle w:val="TableText"/>
              <w:ind w:left="1167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95" w:type="dxa"/>
            <w:vAlign w:val="top"/>
          </w:tcPr>
          <w:p>
            <w:pPr>
              <w:ind w:left="59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ind w:left="581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588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ind w:left="211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941" w:type="dxa"/>
            <w:vAlign w:val="top"/>
          </w:tcPr>
          <w:p>
            <w:pPr>
              <w:ind w:left="41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728" w:type="dxa"/>
            <w:vAlign w:val="top"/>
            <w:gridSpan w:val="2"/>
          </w:tcPr>
          <w:p>
            <w:pPr>
              <w:pStyle w:val="TableText"/>
              <w:ind w:left="1168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277.67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583.96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3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19" w:right="136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240.44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583.96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19" w:right="136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20136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 w:right="13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其他共产党事务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816.90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240.44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576.47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2013601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/>
              <w:spacing w:before="49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170.06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4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143.90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26.17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2013650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/>
              <w:spacing w:before="49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2013699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 w:right="13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其他共产党事务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600.31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9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50.01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3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550.30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 w:right="136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9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 w:right="136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9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207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 w:right="136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20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207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 w:right="136"/>
              <w:spacing w:before="5" w:line="202" w:lineRule="auto"/>
              <w:rPr/>
            </w:pPr>
            <w:r>
              <w:rPr>
                <w:color w:val="212529"/>
                <w:spacing w:val="-2"/>
              </w:rPr>
              <w:t>机关事业单位职</w:t>
            </w:r>
            <w:r>
              <w:rPr>
                <w:color w:val="212529"/>
                <w:spacing w:val="-2"/>
              </w:rPr>
              <w:t>业年金缴费支出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101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5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 w:right="136" w:firstLine="3"/>
              <w:spacing w:before="7" w:line="201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7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4" w:right="136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6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6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25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3"/>
              <w:spacing w:before="56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56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468"/>
        <w:gridCol w:w="1487"/>
        <w:gridCol w:w="1667"/>
        <w:gridCol w:w="491"/>
        <w:gridCol w:w="875"/>
        <w:gridCol w:w="1163"/>
        <w:gridCol w:w="51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12"/>
            <w:bookmarkEnd w:id="12"/>
            <w:bookmarkStart w:name="bookmark9" w:id="13"/>
            <w:bookmarkEnd w:id="13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20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400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166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5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400" w:type="dxa"/>
            <w:vAlign w:val="top"/>
            <w:gridSpan w:val="3"/>
          </w:tcPr>
          <w:p>
            <w:pPr>
              <w:pStyle w:val="TableText"/>
              <w:ind w:left="150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16" w:type="dxa"/>
            <w:vAlign w:val="top"/>
            <w:gridSpan w:val="6"/>
          </w:tcPr>
          <w:p>
            <w:pPr>
              <w:pStyle w:val="TableText"/>
              <w:ind w:left="2611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445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8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87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6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6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9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75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6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7" w:right="53" w:hanging="177"/>
              <w:spacing w:before="59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515" w:type="dxa"/>
            <w:vAlign w:val="top"/>
          </w:tcPr>
          <w:p>
            <w:pPr>
              <w:pStyle w:val="TableText"/>
              <w:ind w:left="64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67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66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66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64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55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58" w:line="209" w:lineRule="auto"/>
              <w:rPr/>
            </w:pPr>
            <w:r>
              <w:rPr>
                <w:color w:val="212529"/>
                <w:spacing w:val="-7"/>
              </w:rPr>
              <w:t>国有资本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3"/>
              </w:rPr>
              <w:t>经营预算</w:t>
            </w:r>
          </w:p>
          <w:p>
            <w:pPr>
              <w:pStyle w:val="TableText"/>
              <w:ind w:left="79"/>
              <w:spacing w:line="219" w:lineRule="auto"/>
              <w:rPr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ind w:left="517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ind w:left="687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67" w:type="dxa"/>
            <w:vAlign w:val="top"/>
          </w:tcPr>
          <w:p>
            <w:pPr>
              <w:ind w:left="62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ind w:left="379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163" w:type="dxa"/>
            <w:vAlign w:val="top"/>
          </w:tcPr>
          <w:p>
            <w:pPr>
              <w:ind w:left="524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200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05" w:type="dxa"/>
            <w:vAlign w:val="top"/>
          </w:tcPr>
          <w:p>
            <w:pPr>
              <w:ind w:left="394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85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09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4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4" w:right="174" w:hanging="5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1"/>
              <w:spacing w:before="110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0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6"/>
              <w:spacing w:before="111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4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</w:t>
            </w:r>
            <w:r>
              <w:rPr>
                <w:color w:val="212529"/>
                <w:spacing w:val="-2"/>
              </w:rPr>
              <w:t>传媒支出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1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73"/>
              <w:spacing w:before="111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十四、资源勘探工业</w:t>
            </w:r>
            <w:r>
              <w:rPr>
                <w:color w:val="212529"/>
                <w:spacing w:val="-2"/>
              </w:rPr>
              <w:t>信息等支出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十五、商业服务业等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2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十七、援助其他地区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4"/>
              <w:spacing w:before="112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46"/>
              </w:rPr>
              <w:t xml:space="preserve"> </w:t>
            </w:r>
            <w:r>
              <w:rPr>
                <w:color w:val="212529"/>
                <w:spacing w:val="-6"/>
              </w:rPr>
              <w:t>自然资源海洋</w:t>
            </w:r>
            <w:r>
              <w:rPr>
                <w:color w:val="212529"/>
                <w:spacing w:val="-2"/>
              </w:rPr>
              <w:t>气象等支出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9"/>
              <w:spacing w:before="11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8"/>
              <w:spacing w:before="11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二十、粮油物资储备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10" w:right="39" w:hanging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二十一、国有资本经</w:t>
            </w:r>
            <w:r>
              <w:rPr>
                <w:color w:val="212529"/>
                <w:spacing w:val="-3"/>
              </w:rPr>
              <w:t>营预算支出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5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二十二、灾害防治及</w:t>
            </w:r>
            <w:r>
              <w:rPr>
                <w:color w:val="212529"/>
                <w:spacing w:val="-2"/>
              </w:rPr>
              <w:t>应急管理支出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0" w:right="39" w:hanging="1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二十五、债务付息支</w:t>
            </w:r>
            <w:r>
              <w:rPr>
                <w:color w:val="212529"/>
              </w:rPr>
              <w:t>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" w:right="39" w:firstLine="2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二十六、抗疫特别国</w:t>
            </w:r>
            <w:r>
              <w:rPr>
                <w:color w:val="212529"/>
                <w:spacing w:val="-2"/>
              </w:rPr>
              <w:t>债安排的支出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3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468"/>
        <w:gridCol w:w="1487"/>
        <w:gridCol w:w="1667"/>
        <w:gridCol w:w="491"/>
        <w:gridCol w:w="875"/>
        <w:gridCol w:w="1163"/>
        <w:gridCol w:w="515"/>
        <w:gridCol w:w="905"/>
      </w:tblGrid>
      <w:tr>
        <w:trPr>
          <w:trHeight w:val="4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65"/>
              <w:spacing w:before="111" w:line="219" w:lineRule="auto"/>
              <w:rPr/>
            </w:pPr>
            <w:bookmarkStart w:name="bookmark33" w:id="14"/>
            <w:bookmarkEnd w:id="14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11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276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9"/>
              <w:spacing w:before="111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9" w:right="174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07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pStyle w:val="TableText"/>
              <w:ind w:left="9" w:right="39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年末财政拨款结转和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7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9" w:right="174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2"/>
              <w:spacing w:before="108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8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09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09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0" w:right="174" w:firstLine="196"/>
              <w:spacing w:before="3" w:line="209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10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10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530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8" w:type="dxa"/>
            <w:vAlign w:val="top"/>
          </w:tcPr>
          <w:p>
            <w:pPr>
              <w:pStyle w:val="TableText"/>
              <w:ind w:left="134"/>
              <w:spacing w:before="111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right="27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667" w:type="dxa"/>
            <w:vAlign w:val="top"/>
          </w:tcPr>
          <w:p>
            <w:pPr>
              <w:pStyle w:val="TableText"/>
              <w:ind w:left="64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146"/>
              <w:spacing w:before="111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75" w:type="dxa"/>
            <w:vAlign w:val="top"/>
          </w:tcPr>
          <w:p>
            <w:pPr>
              <w:pStyle w:val="TableText"/>
              <w:ind w:right="2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right="22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7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2650"/>
        <w:gridCol w:w="1594"/>
        <w:gridCol w:w="1451"/>
        <w:gridCol w:w="1517"/>
      </w:tblGrid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82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15"/>
            <w:bookmarkEnd w:id="15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01" w:hRule="atLeast"/>
        </w:trPr>
        <w:tc>
          <w:tcPr>
            <w:tcW w:w="18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1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45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9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1594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ind w:left="500"/>
              <w:spacing w:before="174" w:line="201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5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ind w:left="482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4454" w:type="dxa"/>
            <w:vAlign w:val="top"/>
            <w:gridSpan w:val="2"/>
          </w:tcPr>
          <w:p>
            <w:pPr>
              <w:ind w:left="2025"/>
              <w:spacing w:before="65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562" w:type="dxa"/>
            <w:vAlign w:val="top"/>
            <w:gridSpan w:val="3"/>
          </w:tcPr>
          <w:p>
            <w:pPr>
              <w:ind w:left="1899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ind w:left="519"/>
              <w:spacing w:before="54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650" w:type="dxa"/>
            <w:vAlign w:val="top"/>
          </w:tcPr>
          <w:p>
            <w:pPr>
              <w:ind w:left="941"/>
              <w:spacing w:before="54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594" w:type="dxa"/>
            <w:vAlign w:val="top"/>
          </w:tcPr>
          <w:p>
            <w:pPr>
              <w:ind w:left="597"/>
              <w:spacing w:before="5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51" w:type="dxa"/>
            <w:vAlign w:val="top"/>
          </w:tcPr>
          <w:p>
            <w:pPr>
              <w:ind w:left="350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78"/>
              <w:spacing w:before="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02" w:hRule="atLeast"/>
        </w:trPr>
        <w:tc>
          <w:tcPr>
            <w:tcW w:w="4454" w:type="dxa"/>
            <w:vAlign w:val="top"/>
            <w:gridSpan w:val="2"/>
          </w:tcPr>
          <w:p>
            <w:pPr>
              <w:ind w:left="2023"/>
              <w:spacing w:before="5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747"/>
              <w:spacing w:before="48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7"/>
              <w:spacing w:before="48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699"/>
              <w:spacing w:before="48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4454" w:type="dxa"/>
            <w:vAlign w:val="top"/>
            <w:gridSpan w:val="2"/>
          </w:tcPr>
          <w:p>
            <w:pPr>
              <w:pStyle w:val="TableText"/>
              <w:ind w:left="2032"/>
              <w:spacing w:before="48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861.64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277.67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583.96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824.40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240.44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583.96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7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7.50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1"/>
              </w:rPr>
              <w:t>其他共产党事务支出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816.90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240.44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576.47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2013601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170.06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143.90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26.17</w:t>
            </w:r>
          </w:p>
        </w:tc>
      </w:tr>
      <w:tr>
        <w:trPr>
          <w:trHeight w:val="301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2013650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46.53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1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2013699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1" w:line="219" w:lineRule="auto"/>
              <w:rPr/>
            </w:pPr>
            <w:r>
              <w:rPr>
                <w:color w:val="212529"/>
                <w:spacing w:val="-1"/>
              </w:rPr>
              <w:t>其他共产党事务支出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600.31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50.01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550.30</w:t>
            </w:r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21.55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 w:right="122" w:hanging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10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10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11.42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10.12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5.25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4.48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11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0.75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0.02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9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7"/>
              <w:spacing w:before="5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10.45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</w:tcBorders>
          </w:tcPr>
          <w:p>
            <w:pPr>
              <w:ind w:left="5"/>
              <w:spacing w:before="35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16"/>
            <w:bookmarkEnd w:id="16"/>
            <w:bookmarkStart w:name="bookmark11" w:id="17"/>
            <w:bookmarkEnd w:id="17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123.52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18.58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44.91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1.30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15.99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6.29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15.77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11.42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10.12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4.48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12.15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0.75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0.19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0.39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10.45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3.16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135.58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67.19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6840" w:h="1190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bookmarkStart w:name="bookmark35" w:id="18"/>
            <w:bookmarkEnd w:id="18"/>
            <w:r>
              <w:rPr>
                <w:sz w:val="14"/>
                <w:szCs w:val="14"/>
                <w:color w:val="212529"/>
                <w:position w:val="1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14.48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6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48.69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27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1.32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0.99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1.50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2.25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3.89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259.09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right="26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18.58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6840" w:h="1190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19"/>
            <w:bookmarkEnd w:id="19"/>
            <w:bookmarkStart w:name="bookmark12" w:id="20"/>
            <w:bookmarkEnd w:id="20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7" w:right="38" w:hanging="450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7" w:line="209" w:lineRule="auto"/>
              <w:rPr/>
            </w:pPr>
            <w:r>
              <w:rPr>
                <w:color w:val="212529"/>
                <w:spacing w:val="-5"/>
              </w:rPr>
              <w:t>本年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5" w:right="68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10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21"/>
            <w:bookmarkEnd w:id="21"/>
            <w:bookmarkStart w:name="bookmark13" w:id="22"/>
            <w:bookmarkEnd w:id="22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部门名称：中国共产党山西省兴县委员会老干部局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6" w:hRule="atLeast"/>
        </w:trPr>
        <w:tc>
          <w:tcPr>
            <w:tcW w:w="13966" w:type="dxa"/>
            <w:vAlign w:val="top"/>
            <w:gridSpan w:val="12"/>
          </w:tcPr>
          <w:p>
            <w:pPr>
              <w:pStyle w:val="TableText"/>
              <w:ind w:left="5258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8" w:id="23"/>
            <w:bookmarkEnd w:id="23"/>
            <w:bookmarkStart w:name="bookmark14" w:id="24"/>
            <w:bookmarkEnd w:id="24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0" w:hRule="atLeast"/>
        </w:trPr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59"/>
              <w:spacing w:before="12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7" w:right="76" w:firstLine="2"/>
              <w:spacing w:before="40" w:line="22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部门名称：中国共产党山西省兴县委员</w:t>
            </w:r>
            <w:r>
              <w:rPr>
                <w:sz w:val="14"/>
                <w:szCs w:val="14"/>
                <w:color w:val="212529"/>
                <w:spacing w:val="2"/>
              </w:rPr>
              <w:t>会老干部局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05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bottom w:val="nil"/>
            </w:tcBorders>
          </w:tcPr>
          <w:p>
            <w:pPr>
              <w:pStyle w:val="TableText"/>
              <w:ind w:left="96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</w:tbl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5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5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5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19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568" w:right="90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578" w:right="91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02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21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24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41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13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222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135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09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09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08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09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08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08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08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08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08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08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5" w:hRule="atLeast"/>
        </w:trPr>
        <w:tc>
          <w:tcPr>
            <w:tcW w:w="1182" w:type="dxa"/>
            <w:vAlign w:val="top"/>
          </w:tcPr>
          <w:p>
            <w:pPr>
              <w:pStyle w:val="TableText"/>
              <w:ind w:right="30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7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12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1.50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1" w:right="1538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注：本表反映部门本年度“三公</w:t>
      </w:r>
      <w:r>
        <w:rPr>
          <w:rFonts w:ascii="SimSun" w:hAnsi="SimSun" w:eastAsia="SimSun" w:cs="SimSun"/>
          <w:sz w:val="18"/>
          <w:szCs w:val="18"/>
          <w:color w:val="212529"/>
          <w:spacing w:val="-6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</w:rPr>
        <w:t>”经费支出预决算情况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。其中，预算数为“三公</w:t>
      </w:r>
      <w:r>
        <w:rPr>
          <w:rFonts w:ascii="SimSun" w:hAnsi="SimSun" w:eastAsia="SimSun" w:cs="SimSun"/>
          <w:sz w:val="18"/>
          <w:szCs w:val="18"/>
          <w:color w:val="212529"/>
          <w:spacing w:val="-6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14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5"/>
          <w:footerReference w:type="default" r:id="rId26"/>
          <w:pgSz w:w="16840" w:h="1190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25"/>
            <w:bookmarkEnd w:id="25"/>
            <w:bookmarkStart w:name="bookmark15" w:id="26"/>
            <w:bookmarkEnd w:id="26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"/>
              <w:spacing w:before="7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单位名称：中国共产党山西省兴县委员会老干部局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80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62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63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3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64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4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32"/>
              <w:spacing w:before="64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18.58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64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4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11"/>
              <w:spacing w:before="66" w:line="241" w:lineRule="auto"/>
              <w:jc w:val="right"/>
              <w:rPr/>
            </w:pPr>
            <w:r>
              <w:rPr>
                <w:color w:val="212529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8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27"/>
      <w:bookmarkEnd w:id="27"/>
      <w:bookmarkStart w:name="bookmark16" w:id="28"/>
      <w:bookmarkEnd w:id="28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8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29"/>
      <w:bookmarkEnd w:id="29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1308" w:right="1537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2023年度收入总计861.64万元，支出总计861.64万元。与上年相比，收入总计</w:t>
      </w:r>
      <w:r>
        <w:rPr>
          <w:rFonts w:ascii="FangSong" w:hAnsi="FangSong" w:eastAsia="FangSong" w:cs="FangSong"/>
          <w:sz w:val="25"/>
          <w:szCs w:val="25"/>
          <w:spacing w:val="1"/>
        </w:rPr>
        <w:t>减少109.76万元，下降11.3%，支出总计减少109.76万元，下降11.3%。主要原因</w:t>
      </w:r>
    </w:p>
    <w:p>
      <w:pPr>
        <w:ind w:left="1307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是本年本单位缩减开支，过紧日子。。</w:t>
      </w:r>
    </w:p>
    <w:p>
      <w:pPr>
        <w:ind w:left="1802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0"/>
      <w:bookmarkEnd w:id="30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2023年度收入合计861.64万元，其中：</w:t>
      </w:r>
    </w:p>
    <w:p>
      <w:pPr>
        <w:ind w:left="181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财政拨款收入861.64万元，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占比100.00%；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21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2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其他收入0.00万元，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占比0.00%。</w:t>
      </w:r>
    </w:p>
    <w:p>
      <w:pPr>
        <w:ind w:left="180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1"/>
      <w:bookmarkEnd w:id="31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2023年度支出合计861.64万元，其中：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基本支出277.67万元，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占比32.23%；</w:t>
      </w:r>
    </w:p>
    <w:p>
      <w:pPr>
        <w:ind w:left="1811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项目支出583.96万元，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占比67.77%；</w:t>
      </w:r>
    </w:p>
    <w:p>
      <w:pPr>
        <w:ind w:left="18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8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2"/>
      <w:bookmarkEnd w:id="32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2023年度财政拨款收入总计861.64万元，支出总计861.64万元。与上年相比，</w:t>
      </w:r>
    </w:p>
    <w:p>
      <w:pPr>
        <w:ind w:left="1309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财政拨款收入总计减少109.76万元，下降11.3%；财政拨款支出总计减少109.76万</w:t>
      </w:r>
    </w:p>
    <w:p>
      <w:pPr>
        <w:ind w:left="1350" w:right="1405" w:hanging="4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元，下降11.3%。主要原因是本年在职人员较上年减少，基本支出减少。老年大学项</w:t>
      </w:r>
      <w:r>
        <w:rPr>
          <w:rFonts w:ascii="FangSong" w:hAnsi="FangSong" w:eastAsia="FangSong" w:cs="FangSong"/>
          <w:sz w:val="25"/>
          <w:szCs w:val="25"/>
          <w:spacing w:val="-2"/>
        </w:rPr>
        <w:t>目尾款于上年全部付清，项目支出减少。。</w:t>
      </w:r>
    </w:p>
    <w:p>
      <w:pPr>
        <w:ind w:left="180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317" w:right="2293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2023年一般公共预算财政拨款决算支出861.</w:t>
      </w:r>
      <w:r>
        <w:rPr>
          <w:rFonts w:ascii="FangSong" w:hAnsi="FangSong" w:eastAsia="FangSong" w:cs="FangSong"/>
          <w:sz w:val="25"/>
          <w:szCs w:val="25"/>
          <w:spacing w:val="-1"/>
        </w:rPr>
        <w:t>64万元，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  <w:r>
        <w:rPr>
          <w:rFonts w:ascii="FangSong" w:hAnsi="FangSong" w:eastAsia="FangSong" w:cs="FangSong"/>
          <w:sz w:val="25"/>
          <w:szCs w:val="25"/>
          <w:spacing w:val="1"/>
        </w:rPr>
        <w:t>100.00%。与上年相比，一般公共预算财政拨款支出减少109.76万元，下降</w:t>
      </w:r>
    </w:p>
    <w:p>
      <w:pPr>
        <w:ind w:left="1308" w:right="1405" w:firstLine="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11.3%。主要原因是本年在职人员较上年减少，基本支出减少。老年大学项目尾款于</w:t>
      </w:r>
      <w:r>
        <w:rPr>
          <w:rFonts w:ascii="FangSong" w:hAnsi="FangSong" w:eastAsia="FangSong" w:cs="FangSong"/>
          <w:sz w:val="25"/>
          <w:szCs w:val="25"/>
        </w:rPr>
        <w:t>上年全部付清，项目支出减少。。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2023年度一般公共预算财政拨款支出861.64万元，主要用于以下方面：</w:t>
      </w:r>
    </w:p>
    <w:p>
      <w:pPr>
        <w:spacing w:line="223" w:lineRule="auto"/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89" w:lineRule="auto"/>
        <w:rPr/>
      </w:pPr>
      <w:r/>
    </w:p>
    <w:p>
      <w:pPr>
        <w:ind w:left="1815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一般公共服务支出(类)824.40万元，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占比95.68%；</w:t>
      </w:r>
    </w:p>
    <w:p>
      <w:pPr>
        <w:ind w:left="18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社会保障和就业支出(类)21.55万元</w:t>
      </w:r>
      <w:r>
        <w:rPr>
          <w:rFonts w:ascii="FangSong" w:hAnsi="FangSong" w:eastAsia="FangSong" w:cs="FangSong"/>
          <w:sz w:val="25"/>
          <w:szCs w:val="25"/>
          <w:spacing w:val="-2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占比2.50%；</w:t>
      </w:r>
    </w:p>
    <w:p>
      <w:pPr>
        <w:ind w:left="1815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卫生健康支出(类)5.25万元，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占比0.61%；</w:t>
      </w:r>
    </w:p>
    <w:p>
      <w:pPr>
        <w:ind w:left="18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住房保障支出(类)10.45万元，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占比1.21%。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1310" w:right="1537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2023年度一般公共预算财政拨款支出年初预算861.64万元，支出决算861.64万</w:t>
      </w:r>
      <w:r>
        <w:rPr>
          <w:rFonts w:ascii="FangSong" w:hAnsi="FangSong" w:eastAsia="FangSong" w:cs="FangSong"/>
          <w:sz w:val="25"/>
          <w:szCs w:val="25"/>
        </w:rPr>
        <w:t>元，完成年初预算的100.00%。其中：</w:t>
      </w:r>
    </w:p>
    <w:p>
      <w:pPr>
        <w:ind w:left="1815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一般公共服务支出预算824.40万元，决算824.40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占年初预算的95.68%，</w:t>
      </w:r>
    </w:p>
    <w:p>
      <w:pPr>
        <w:ind w:left="1306" w:right="141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用于工资福利支出、商品和服务支出、对个人和家庭的补助。较2022年决算减少3.8</w:t>
      </w:r>
      <w:r>
        <w:rPr>
          <w:rFonts w:ascii="FangSong" w:hAnsi="FangSong" w:eastAsia="FangSong" w:cs="FangSong"/>
          <w:sz w:val="25"/>
          <w:szCs w:val="25"/>
          <w:spacing w:val="1"/>
        </w:rPr>
        <w:t>万元，降低0.4%，主要原因是本年死亡两名离休人员，离休费支出减少，对个人和</w:t>
      </w:r>
      <w:r>
        <w:rPr>
          <w:rFonts w:ascii="FangSong" w:hAnsi="FangSong" w:eastAsia="FangSong" w:cs="FangSong"/>
          <w:sz w:val="25"/>
          <w:szCs w:val="25"/>
        </w:rPr>
        <w:t>家庭的补助支出减少；社会保障和就业支出预算21.55万元，决算21.</w:t>
      </w:r>
      <w:r>
        <w:rPr>
          <w:rFonts w:ascii="FangSong" w:hAnsi="FangSong" w:eastAsia="FangSong" w:cs="FangSong"/>
          <w:sz w:val="25"/>
          <w:szCs w:val="25"/>
          <w:spacing w:val="-1"/>
        </w:rPr>
        <w:t>55万元，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占年</w:t>
      </w:r>
      <w:r>
        <w:rPr>
          <w:rFonts w:ascii="FangSong" w:hAnsi="FangSong" w:eastAsia="FangSong" w:cs="FangSong"/>
          <w:sz w:val="25"/>
          <w:szCs w:val="25"/>
          <w:spacing w:val="1"/>
        </w:rPr>
        <w:t>初预算的2.50%，主要用于养老年金的支出。较2022年决算减少104.70万元，降低</w:t>
      </w:r>
    </w:p>
    <w:p>
      <w:pPr>
        <w:ind w:left="1300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82.93%，主要原因是本年离休费未计</w:t>
      </w:r>
      <w:r>
        <w:rPr>
          <w:rFonts w:ascii="FangSong" w:hAnsi="FangSong" w:eastAsia="FangSong" w:cs="FangSong"/>
          <w:sz w:val="25"/>
          <w:szCs w:val="25"/>
          <w:spacing w:val="1"/>
        </w:rPr>
        <w:t>入此项；卫生健康支出预算5.25万元，决算</w:t>
      </w:r>
    </w:p>
    <w:p>
      <w:pPr>
        <w:ind w:left="1310" w:right="1411" w:hanging="6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5.25万元，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占年初预算的0.61%，用于基本医疗保险费用支出。较2022年减少0.</w:t>
      </w:r>
      <w:r>
        <w:rPr>
          <w:rFonts w:ascii="FangSong" w:hAnsi="FangSong" w:eastAsia="FangSong" w:cs="FangSong"/>
          <w:sz w:val="25"/>
          <w:szCs w:val="25"/>
          <w:spacing w:val="-1"/>
        </w:rPr>
        <w:t>89万</w:t>
      </w:r>
      <w:r>
        <w:rPr>
          <w:rFonts w:ascii="FangSong" w:hAnsi="FangSong" w:eastAsia="FangSong" w:cs="FangSong"/>
          <w:sz w:val="25"/>
          <w:szCs w:val="25"/>
          <w:spacing w:val="1"/>
        </w:rPr>
        <w:t>元，降低14.5%，主要原因是本年离休人员医疗费未计入项目支出；住房保障支出</w:t>
      </w:r>
    </w:p>
    <w:p>
      <w:pPr>
        <w:ind w:left="1308" w:right="1411" w:firstLine="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10.45万元，决算10.45万元，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占年初预算的1.21%</w:t>
      </w:r>
      <w:r>
        <w:rPr>
          <w:rFonts w:ascii="FangSong" w:hAnsi="FangSong" w:eastAsia="FangSong" w:cs="FangSong"/>
          <w:sz w:val="25"/>
          <w:szCs w:val="25"/>
          <w:spacing w:val="-1"/>
        </w:rPr>
        <w:t>，用于住房公积金支出。较2021年</w:t>
      </w:r>
      <w:r>
        <w:rPr>
          <w:rFonts w:ascii="FangSong" w:hAnsi="FangSong" w:eastAsia="FangSong" w:cs="FangSong"/>
          <w:sz w:val="25"/>
          <w:szCs w:val="25"/>
          <w:spacing w:val="1"/>
        </w:rPr>
        <w:t>减少0.35元，降低3.24%，主要原因是2022年7月和9月分别有一名在职人员退休，所</w:t>
      </w:r>
      <w:r>
        <w:rPr>
          <w:rFonts w:ascii="FangSong" w:hAnsi="FangSong" w:eastAsia="FangSong" w:cs="FangSong"/>
          <w:sz w:val="25"/>
          <w:szCs w:val="25"/>
        </w:rPr>
        <w:t>以住房公积金比本年支出大</w:t>
      </w:r>
    </w:p>
    <w:p>
      <w:pPr>
        <w:ind w:left="1805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2023年度财政拨款基本支出277.67万元，其中：</w:t>
      </w:r>
    </w:p>
    <w:p>
      <w:pPr>
        <w:ind w:left="1815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人员经费259.09万元，主要包括工资福利支出、对个人和家庭的补助；</w:t>
      </w:r>
    </w:p>
    <w:p>
      <w:pPr>
        <w:ind w:left="181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公用经费18.58万元，主要包括商品和服务支出。</w:t>
      </w:r>
    </w:p>
    <w:p>
      <w:pPr>
        <w:ind w:left="1797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5"/>
      <w:bookmarkEnd w:id="35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81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798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6"/>
      <w:bookmarkEnd w:id="36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8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804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7"/>
      <w:bookmarkEnd w:id="37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1307" w:right="1525" w:firstLine="498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”经费财政拨款支出全年预算1.50万元，支出</w:t>
      </w:r>
      <w:r>
        <w:rPr>
          <w:rFonts w:ascii="FangSong" w:hAnsi="FangSong" w:eastAsia="FangSong" w:cs="FangSong"/>
          <w:sz w:val="25"/>
          <w:szCs w:val="25"/>
        </w:rPr>
        <w:t>决算1.50万元，</w:t>
      </w: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比上年度增加0.08万元，增长5.63%，主要原因是：本单</w:t>
      </w:r>
      <w:r>
        <w:rPr>
          <w:rFonts w:ascii="FangSong" w:hAnsi="FangSong" w:eastAsia="FangSong" w:cs="FangSong"/>
          <w:sz w:val="25"/>
          <w:szCs w:val="25"/>
        </w:rPr>
        <w:t>位本年公务用车维修费较上年增加其中：</w:t>
      </w:r>
    </w:p>
    <w:p>
      <w:pPr>
        <w:ind w:left="1307" w:right="1909" w:firstLine="52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>是：本单位无因公出国（境）费支出；</w:t>
      </w:r>
    </w:p>
    <w:p>
      <w:pPr>
        <w:ind w:left="1816"/>
        <w:spacing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公务用车购置费支出0万元，完成全年预算的0%，与上年相同，主要原因是</w:t>
      </w:r>
      <w:r>
        <w:rPr>
          <w:rFonts w:ascii="FangSong" w:hAnsi="FangSong" w:eastAsia="FangSong" w:cs="FangSong"/>
          <w:sz w:val="25"/>
          <w:szCs w:val="25"/>
          <w:spacing w:val="1"/>
        </w:rPr>
        <w:t>：本</w:t>
      </w:r>
    </w:p>
    <w:p>
      <w:pPr>
        <w:spacing w:line="221" w:lineRule="auto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11"/>
        <w:spacing w:before="81" w:line="221" w:lineRule="auto"/>
        <w:rPr>
          <w:rFonts w:ascii="FangSong" w:hAnsi="FangSong" w:eastAsia="FangSong" w:cs="FangSong"/>
          <w:sz w:val="25"/>
          <w:szCs w:val="25"/>
        </w:rPr>
      </w:pPr>
      <w:bookmarkStart w:name="bookmark41" w:id="38"/>
      <w:bookmarkEnd w:id="38"/>
      <w:r>
        <w:rPr>
          <w:rFonts w:ascii="FangSong" w:hAnsi="FangSong" w:eastAsia="FangSong" w:cs="FangSong"/>
          <w:sz w:val="25"/>
          <w:szCs w:val="25"/>
        </w:rPr>
        <w:t>单位无公务用车购置费支出；</w:t>
      </w:r>
    </w:p>
    <w:p>
      <w:pPr>
        <w:ind w:left="1301" w:right="1657" w:firstLine="51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公务用车运行维护费支出1.50万元，完成全年预算的100.00%，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度增加</w:t>
      </w:r>
      <w:r>
        <w:rPr>
          <w:rFonts w:ascii="FangSong" w:hAnsi="FangSong" w:eastAsia="FangSong" w:cs="FangSong"/>
          <w:sz w:val="25"/>
          <w:szCs w:val="25"/>
          <w:spacing w:val="2"/>
        </w:rPr>
        <w:t>0.08万元，增长5.63%，主要原因是：本</w:t>
      </w:r>
      <w:r>
        <w:rPr>
          <w:rFonts w:ascii="FangSong" w:hAnsi="FangSong" w:eastAsia="FangSong" w:cs="FangSong"/>
          <w:sz w:val="25"/>
          <w:szCs w:val="25"/>
          <w:spacing w:val="1"/>
        </w:rPr>
        <w:t>单位本年公务用车维修费较上年增加；</w:t>
      </w:r>
    </w:p>
    <w:p>
      <w:pPr>
        <w:ind w:left="1309" w:right="1405" w:firstLine="506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1821"/>
        <w:spacing w:before="13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</w:t>
      </w:r>
      <w:r>
        <w:rPr>
          <w:rFonts w:ascii="FangSong" w:hAnsi="FangSong" w:eastAsia="FangSong" w:cs="FangSong"/>
          <w:sz w:val="25"/>
          <w:szCs w:val="25"/>
          <w:spacing w:val="1"/>
        </w:rPr>
        <w:t>要用于:无。</w:t>
      </w:r>
    </w:p>
    <w:p>
      <w:pPr>
        <w:ind w:left="1806"/>
        <w:spacing w:before="128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2、公务用车购置支出0万元，使用财政拨款共购置公务用车0辆，主要用于无。</w:t>
      </w:r>
    </w:p>
    <w:p>
      <w:pPr>
        <w:ind w:left="1313" w:right="1657" w:firstLine="494"/>
        <w:spacing w:before="132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3、公务用车运行维护费支出1.50万元，使用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  <w:spacing w:val="-1"/>
        </w:rPr>
        <w:t>共1辆车，主要用于：公务用车保险费，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日常修理保养费，车辆耗油费。</w:t>
      </w:r>
    </w:p>
    <w:p>
      <w:pPr>
        <w:ind w:left="1802"/>
        <w:spacing w:before="134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1307" w:right="1381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待0批次，0人次，其中外事接待费0万元，共接待0批次，0人次，主要是接待无；国</w:t>
      </w:r>
      <w:r>
        <w:rPr>
          <w:rFonts w:ascii="FangSong" w:hAnsi="FangSong" w:eastAsia="FangSong" w:cs="FangSong"/>
          <w:sz w:val="25"/>
          <w:szCs w:val="25"/>
          <w:spacing w:val="2"/>
        </w:rPr>
        <w:t>（境）外接待费0万元，共接待国（境）外0批次，0人次</w:t>
      </w:r>
      <w:r>
        <w:rPr>
          <w:rFonts w:ascii="FangSong" w:hAnsi="FangSong" w:eastAsia="FangSong" w:cs="FangSong"/>
          <w:sz w:val="25"/>
          <w:szCs w:val="25"/>
          <w:spacing w:val="1"/>
        </w:rPr>
        <w:t>，主要是无。</w:t>
      </w:r>
    </w:p>
    <w:p>
      <w:pPr>
        <w:ind w:left="1801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1806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2023年机关运行经费支出18.58万元，</w:t>
      </w:r>
      <w:r>
        <w:rPr>
          <w:rFonts w:ascii="FangSong" w:hAnsi="FangSong" w:eastAsia="FangSong" w:cs="FangSong"/>
          <w:sz w:val="25"/>
          <w:szCs w:val="25"/>
          <w:spacing w:val="-6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比2022年减少30.79万元，下降</w:t>
      </w:r>
    </w:p>
    <w:p>
      <w:pPr>
        <w:ind w:left="1307" w:right="1789" w:hanging="6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62.37%，主要原因本年办公费减少，无</w:t>
      </w:r>
      <w:r>
        <w:rPr>
          <w:rFonts w:ascii="FangSong" w:hAnsi="FangSong" w:eastAsia="FangSong" w:cs="FangSong"/>
          <w:sz w:val="25"/>
          <w:szCs w:val="25"/>
          <w:spacing w:val="1"/>
        </w:rPr>
        <w:t>维修维护费，差旅费减少，且单位厉行节</w:t>
      </w:r>
      <w:r>
        <w:rPr>
          <w:rFonts w:ascii="FangSong" w:hAnsi="FangSong" w:eastAsia="FangSong" w:cs="FangSong"/>
          <w:sz w:val="25"/>
          <w:szCs w:val="25"/>
          <w:spacing w:val="-5"/>
        </w:rPr>
        <w:t>俭。。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306" w:right="1405" w:firstLine="500"/>
        <w:spacing w:before="13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ind w:left="18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1306" w:right="140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1辆。其中：副部（省）级及以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执勤用车0辆、特种专业技术用车0辆、离退休干部服务用车1辆，其他用车0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他用车主要是无；单价100万元（含）以上设备（不含车辆）0台（套）。</w:t>
      </w:r>
    </w:p>
    <w:p>
      <w:pPr>
        <w:ind w:left="1821"/>
        <w:spacing w:before="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82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1315" w:right="1789" w:hanging="13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2023年二级项目绩效自评个数15个，涉及资金539.83万元：15个项目自评等级均</w:t>
      </w: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”。</w:t>
      </w:r>
    </w:p>
    <w:p>
      <w:pPr>
        <w:ind w:left="1805" w:right="7460" w:hanging="488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  <w:r>
        <w:rPr>
          <w:rFonts w:ascii="FangSong" w:hAnsi="FangSong" w:eastAsia="FangSong" w:cs="FangSong"/>
          <w:sz w:val="25"/>
          <w:szCs w:val="25"/>
          <w:spacing w:val="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2、其他需要说明的事项</w:t>
      </w:r>
    </w:p>
    <w:p>
      <w:pPr>
        <w:spacing w:line="319" w:lineRule="auto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29" w:lineRule="auto"/>
        <w:rPr/>
      </w:pPr>
      <w:r/>
    </w:p>
    <w:p>
      <w:pPr>
        <w:ind w:left="1309"/>
        <w:spacing w:before="81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7"/>
          <w:footerReference w:type="default" r:id="rId34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pStyle w:val="BodyText"/>
        <w:spacing w:line="263" w:lineRule="auto"/>
        <w:rPr/>
      </w:pPr>
      <w:r/>
    </w:p>
    <w:p>
      <w:pPr>
        <w:ind w:left="13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13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1313" w:right="15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1308" w:right="15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1311" w:right="15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1307" w:right="1537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1309" w:right="1537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1310" w:right="1588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1306" w:right="1537" w:firstLine="9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1331" w:right="15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1308" w:right="1537" w:firstLine="5"/>
        <w:spacing w:before="126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08" w:right="1537" w:firstLine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1331" w:right="15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1309"/>
        <w:spacing w:before="16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5129"/>
        <w:spacing w:before="16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headerReference w:type="default" r:id="rId11"/>
          <w:footerReference w:type="default" r:id="rId35"/>
          <w:pgSz w:w="11900" w:h="16840"/>
          <w:pgMar w:top="642" w:right="0" w:bottom="340" w:left="0" w:header="326" w:footer="111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592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86.92pt;margin-top:478.154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8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0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8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0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491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8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0" style="position:absolute;margin-left:-13.08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491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8" style="position:absolute;margin-left:491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1.92pt;margin-top:478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86.92pt;margin-top:478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8" style="position:absolute;margin-left:491.92pt;margin-top:44.1055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86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491.92pt;margin-top:478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8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50" style="position:absolute;margin-left:491.92pt;margin-top:478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86.92pt;margin-top:478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8" style="position:absolute;margin-left:491.92pt;margin-top:44.1055pt;mso-position-vertical-relative:page;mso-position-horizontal-relative:page;width:119.4pt;height:18.85pt;z-index:251698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60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491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8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70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491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8" style="position:absolute;margin-left:491.92pt;margin-top:44.105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80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391.92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491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88" style="position:absolute;margin-left:491.92pt;margin-top:44.1055pt;mso-position-vertical-relative:page;mso-position-horizontal-relative:page;width:119.4pt;height:18.85pt;z-index:2517094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90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491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6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8" style="position:absolute;margin-left:491.92pt;margin-top:44.1055pt;mso-position-vertical-relative:page;mso-position-horizontal-relative:page;width:119.4pt;height:18.85pt;z-index:251715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00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391.92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491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8" style="position:absolute;margin-left:491.92pt;margin-top:44.1055pt;mso-position-vertical-relative:page;mso-position-horizontal-relative:page;width:119.4pt;height:18.85pt;z-index:2517217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10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491.92pt;margin-top:478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18" style="position:absolute;margin-left:491.92pt;margin-top:44.1055pt;mso-position-vertical-relative:page;mso-position-horizontal-relative:page;width:119.4pt;height:18.85pt;z-index:2517258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20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491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86.92pt;margin-top:478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28" style="position:absolute;margin-left:491.92pt;margin-top:44.1055pt;mso-position-vertical-relative:page;mso-position-horizontal-relative:page;width:119.4pt;height:18.85pt;z-index:2517340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30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491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86.92pt;margin-top:478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391.92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65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391.92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60" style="position:absolute;margin-left:30pt;margin-top:29.5pt;mso-position-vertical-relative:page;mso-position-horizontal-relative:page;width:782pt;height:1pt;z-index:-251573248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62" style="position:absolute;margin-left:280.957pt;margin-top:406.395pt;mso-position-vertical-relative:page;mso-position-horizontal-relative:page;width:609.35pt;height:22.2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64" style="position:absolute;margin-left:638.92pt;margin-top:529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86.92pt;margin-top:287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-45.0434pt;margin-top:406.395pt;mso-position-vertical-relative:page;mso-position-horizontal-relative:page;width:609.35pt;height:22.2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70" style="position:absolute;margin-left:312.92pt;margin-top:45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2" style="position:absolute;margin-left:638.92pt;margin-top:45.1055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4" style="position:absolute;margin-left:-13.08pt;margin-top:28.7633pt;mso-position-vertical-relative:text;mso-position-horizontal-relative:text;width:119.4pt;height:18.85pt;z-index:-2515701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6" style="position:absolute;margin-left:-13.08pt;margin-top:28.7633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312.92pt;margin-top:45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287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638.92pt;margin-top:45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45.0434pt;margin-top:406.395pt;mso-position-vertical-relative:page;mso-position-horizontal-relative:page;width:609.35pt;height:22.2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86" style="position:absolute;margin-left:280.957pt;margin-top:406.395pt;mso-position-vertical-relative:page;mso-position-horizontal-relative:page;width:609.35pt;height:22.2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88" style="position:absolute;margin-left:638.92pt;margin-top:529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782pt;height:1pt;z-index:-251565056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92" style="position:absolute;margin-left:30pt;margin-top:29.5pt;mso-position-vertical-relative:page;mso-position-horizontal-relative:page;width:535pt;height:1pt;z-index:-251554816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-13.08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86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491.92pt;margin-top:44.1055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8" style="position:absolute;margin-left:86.92pt;margin-top:27.7633pt;mso-position-vertical-relative:text;mso-position-horizontal-relative:text;width:119.4pt;height:18.85pt;z-index:-251552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210" style="position:absolute;margin-left:30pt;margin-top:29.5pt;mso-position-vertical-relative:page;mso-position-horizontal-relative:page;width:782pt;height:1pt;z-index:-251547648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212" style="position:absolute;margin-left:-45.0434pt;margin-top:406.395pt;mso-position-vertical-relative:page;mso-position-horizontal-relative:page;width:609.35pt;height:22.2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214" style="position:absolute;margin-left:86.92pt;margin-top:287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280.957pt;margin-top:406.395pt;mso-position-vertical-relative:page;mso-position-horizontal-relative:page;width:609.35pt;height:22.2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218" style="position:absolute;margin-left:638.92pt;margin-top:529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312.92pt;margin-top:45.105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638.92pt;margin-top:45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4" style="position:absolute;margin-left:-13.08pt;margin-top:28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6" style="position:absolute;margin-left:86.92pt;margin-top:27.7633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-13.08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391.92pt;margin-top:288.105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86.92pt;margin-top:532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-13.08pt;margin-top:776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491.92pt;margin-top:532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42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7.7633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1.92pt;margin-top:44.105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1.92pt;margin-top:532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60" style="position:absolute;margin-left:30pt;margin-top:29.5pt;mso-position-vertical-relative:page;mso-position-horizontal-relative:page;width:535pt;height:1pt;z-index:-2515281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2" style="position:absolute;margin-left:86.92pt;margin-top:27.7633pt;mso-position-vertical-relative:text;mso-position-horizontal-relative:text;width:119.4pt;height:18.85pt;z-index:-2515169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-13.08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491.92pt;margin-top:44.105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391.92pt;margin-top:288.105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86.92pt;margin-top:532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-13.08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4" style="position:absolute;margin-left:491.92pt;margin-top:532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6" style="position:absolute;margin-left:391.92pt;margin-top:776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78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0" style="position:absolute;margin-left:86.92pt;margin-top:27.7633pt;mso-position-vertical-relative:text;mso-position-horizontal-relative:text;width:119.4pt;height:18.85pt;z-index:-2515128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2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86" style="position:absolute;margin-left:30pt;margin-top:29.5pt;mso-position-vertical-relative:page;mso-position-horizontal-relative:page;width:535pt;height:1pt;z-index:-2515138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86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34" style="position:absolute;margin-left:30pt;margin-top:29.5pt;mso-position-vertical-relative:page;mso-position-horizontal-relative:page;width:535pt;height:1pt;z-index:-251635712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36" style="position:absolute;margin-left:391.92pt;margin-top:288.10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-13.08pt;margin-top:776.106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391.92pt;margin-top:776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86.92pt;margin-top:532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491.92pt;margin-top:532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44.1055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0" style="position:absolute;margin-left:86.92pt;margin-top:27.7633pt;mso-position-vertical-relative:text;mso-position-horizontal-relative:text;width:119.4pt;height:18.85pt;z-index:-2516336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2" style="position:absolute;margin-left:86.92pt;margin-top:27.7633pt;mso-position-vertical-relative:text;mso-position-horizontal-relative:text;width:119.4pt;height:18.85pt;z-index:-2516244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491.92pt;margin-top:44.1055pt;mso-position-vertical-relative:page;mso-position-horizontal-relative:page;width:119.4pt;height:18.8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391.92pt;margin-top:288.105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-13.08pt;margin-top:776.106pt;mso-position-vertical-relative:page;mso-position-horizontal-relative:page;width:119.4pt;height:18.85pt;z-index:-251627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491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391.92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8" style="position:absolute;margin-left:30pt;margin-top:29.5pt;mso-position-vertical-relative:page;mso-position-horizontal-relative:page;width:535pt;height:1pt;z-index:-2516264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70" style="position:absolute;margin-left:86.92pt;margin-top:27.7633pt;mso-position-vertical-relative:text;mso-position-horizontal-relative:text;width:119.4pt;height:18.85pt;z-index:-2516152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-13.08pt;margin-top:288.105pt;mso-position-vertical-relative:page;mso-position-horizontal-relative:page;width:119.4pt;height:18.85pt;z-index:-2516183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491.92pt;margin-top:44.1055pt;mso-position-vertical-relative:page;mso-position-horizontal-relative:page;width:119.4pt;height:18.8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391.92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491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4" style="position:absolute;margin-left:391.92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6" style="position:absolute;margin-left:30pt;margin-top:29.5pt;mso-position-vertical-relative:page;mso-position-horizontal-relative:page;width:535pt;height:1pt;z-index:-2516172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8" style="position:absolute;margin-left:86.92pt;margin-top:27.7633pt;mso-position-vertical-relative:text;mso-position-horizontal-relative:text;width:119.4pt;height:18.85pt;z-index:-2516060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-13.08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491.92pt;margin-top:44.105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391.92pt;margin-top:288.105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86.92pt;margin-top:532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-13.08pt;margin-top:776.106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491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391.92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4" style="position:absolute;margin-left:30pt;margin-top:29.5pt;mso-position-vertical-relative:page;mso-position-horizontal-relative:page;width:535pt;height:1pt;z-index:-2516080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6" style="position:absolute;margin-left:86.92pt;margin-top:27.7633pt;mso-position-vertical-relative:text;mso-position-horizontal-relative:text;width:119.4pt;height:18.85pt;z-index:-2515968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13.08pt;margin-top:288.105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491.92pt;margin-top:44.105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391.92pt;margin-top:288.105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86.92pt;margin-top:532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-13.08pt;margin-top:776.106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491.92pt;margin-top:532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0" style="position:absolute;margin-left:391.92pt;margin-top:776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22" style="position:absolute;margin-left:30pt;margin-top:29.5pt;mso-position-vertical-relative:page;mso-position-horizontal-relative:page;width:535pt;height:1pt;z-index:-2515988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4" style="position:absolute;margin-left:86.92pt;margin-top:27.7633pt;mso-position-vertical-relative:text;mso-position-horizontal-relative:text;width:119.4pt;height:18.85pt;z-index:-2515875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-13.08pt;margin-top:288.105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491.92pt;margin-top:44.105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391.92pt;margin-top:288.105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6" style="position:absolute;margin-left:491.92pt;margin-top:532.106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391.92pt;margin-top:776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40" style="position:absolute;margin-left:30pt;margin-top:29.5pt;mso-position-vertical-relative:page;mso-position-horizontal-relative:page;width:535pt;height:1pt;z-index:-2515896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61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42" style="position:absolute;margin-left:86.92pt;margin-top:27.7633pt;mso-position-vertical-relative:text;mso-position-horizontal-relative:text;width:119.4pt;height:18.85pt;z-index:-2515783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-13.08pt;margin-top:288.105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491.92pt;margin-top:44.105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391.92pt;margin-top:288.105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86.92pt;margin-top:532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-13.08pt;margin-top:776.106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4" style="position:absolute;margin-left:491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391.92pt;margin-top:776.106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8" style="position:absolute;margin-left:30pt;margin-top:29.5pt;mso-position-vertical-relative:page;mso-position-horizontal-relative:page;width:535pt;height:1pt;z-index:-2515804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中国共产党山西省兴县委员会老干部局2023年部门决算公开报告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footer" Target="footer3.xml"/><Relationship Id="rId7" Type="http://schemas.openxmlformats.org/officeDocument/2006/relationships/header" Target="header5.xml"/><Relationship Id="rId69" Type="http://schemas.openxmlformats.org/officeDocument/2006/relationships/fontTable" Target="fontTable.xml"/><Relationship Id="rId68" Type="http://schemas.openxmlformats.org/officeDocument/2006/relationships/styles" Target="styles.xml"/><Relationship Id="rId67" Type="http://schemas.openxmlformats.org/officeDocument/2006/relationships/settings" Target="settings.xml"/><Relationship Id="rId66" Type="http://schemas.openxmlformats.org/officeDocument/2006/relationships/image" Target="media/image15.jpeg"/><Relationship Id="rId65" Type="http://schemas.openxmlformats.org/officeDocument/2006/relationships/footer" Target="footer34.xml"/><Relationship Id="rId64" Type="http://schemas.openxmlformats.org/officeDocument/2006/relationships/image" Target="media/image14.jpeg"/><Relationship Id="rId63" Type="http://schemas.openxmlformats.org/officeDocument/2006/relationships/footer" Target="footer33.xml"/><Relationship Id="rId62" Type="http://schemas.openxmlformats.org/officeDocument/2006/relationships/image" Target="media/image13.jpeg"/><Relationship Id="rId61" Type="http://schemas.openxmlformats.org/officeDocument/2006/relationships/footer" Target="footer32.xml"/><Relationship Id="rId60" Type="http://schemas.openxmlformats.org/officeDocument/2006/relationships/image" Target="media/image12.jpeg"/><Relationship Id="rId6" Type="http://schemas.openxmlformats.org/officeDocument/2006/relationships/footer" Target="footer2.xml"/><Relationship Id="rId59" Type="http://schemas.openxmlformats.org/officeDocument/2006/relationships/footer" Target="footer31.xml"/><Relationship Id="rId58" Type="http://schemas.openxmlformats.org/officeDocument/2006/relationships/image" Target="media/image11.jpeg"/><Relationship Id="rId57" Type="http://schemas.openxmlformats.org/officeDocument/2006/relationships/footer" Target="footer30.xml"/><Relationship Id="rId56" Type="http://schemas.openxmlformats.org/officeDocument/2006/relationships/image" Target="media/image10.jpeg"/><Relationship Id="rId55" Type="http://schemas.openxmlformats.org/officeDocument/2006/relationships/footer" Target="footer29.xml"/><Relationship Id="rId54" Type="http://schemas.openxmlformats.org/officeDocument/2006/relationships/image" Target="media/image9.jpeg"/><Relationship Id="rId53" Type="http://schemas.openxmlformats.org/officeDocument/2006/relationships/footer" Target="footer28.xml"/><Relationship Id="rId52" Type="http://schemas.openxmlformats.org/officeDocument/2006/relationships/image" Target="media/image8.jpeg"/><Relationship Id="rId51" Type="http://schemas.openxmlformats.org/officeDocument/2006/relationships/footer" Target="footer27.xml"/><Relationship Id="rId50" Type="http://schemas.openxmlformats.org/officeDocument/2006/relationships/image" Target="media/image7.jpeg"/><Relationship Id="rId5" Type="http://schemas.openxmlformats.org/officeDocument/2006/relationships/header" Target="header4.xml"/><Relationship Id="rId49" Type="http://schemas.openxmlformats.org/officeDocument/2006/relationships/footer" Target="footer26.xml"/><Relationship Id="rId48" Type="http://schemas.openxmlformats.org/officeDocument/2006/relationships/image" Target="media/image6.jpeg"/><Relationship Id="rId47" Type="http://schemas.openxmlformats.org/officeDocument/2006/relationships/footer" Target="footer25.xml"/><Relationship Id="rId46" Type="http://schemas.openxmlformats.org/officeDocument/2006/relationships/image" Target="media/image5.jpeg"/><Relationship Id="rId45" Type="http://schemas.openxmlformats.org/officeDocument/2006/relationships/footer" Target="footer24.xml"/><Relationship Id="rId44" Type="http://schemas.openxmlformats.org/officeDocument/2006/relationships/image" Target="media/image4.jpeg"/><Relationship Id="rId43" Type="http://schemas.openxmlformats.org/officeDocument/2006/relationships/footer" Target="footer23.xml"/><Relationship Id="rId42" Type="http://schemas.openxmlformats.org/officeDocument/2006/relationships/image" Target="media/image3.jpeg"/><Relationship Id="rId41" Type="http://schemas.openxmlformats.org/officeDocument/2006/relationships/footer" Target="footer22.xml"/><Relationship Id="rId40" Type="http://schemas.openxmlformats.org/officeDocument/2006/relationships/image" Target="media/image2.jpeg"/><Relationship Id="rId4" Type="http://schemas.openxmlformats.org/officeDocument/2006/relationships/footer" Target="footer1.xml"/><Relationship Id="rId39" Type="http://schemas.openxmlformats.org/officeDocument/2006/relationships/footer" Target="footer21.xml"/><Relationship Id="rId38" Type="http://schemas.openxmlformats.org/officeDocument/2006/relationships/image" Target="media/image1.jpeg"/><Relationship Id="rId37" Type="http://schemas.openxmlformats.org/officeDocument/2006/relationships/footer" Target="footer20.xml"/><Relationship Id="rId36" Type="http://schemas.openxmlformats.org/officeDocument/2006/relationships/header" Target="header17.xml"/><Relationship Id="rId35" Type="http://schemas.openxmlformats.org/officeDocument/2006/relationships/footer" Target="footer19.xml"/><Relationship Id="rId34" Type="http://schemas.openxmlformats.org/officeDocument/2006/relationships/footer" Target="footer18.xml"/><Relationship Id="rId33" Type="http://schemas.openxmlformats.org/officeDocument/2006/relationships/footer" Target="footer17.xml"/><Relationship Id="rId32" Type="http://schemas.openxmlformats.org/officeDocument/2006/relationships/header" Target="header16.xml"/><Relationship Id="rId31" Type="http://schemas.openxmlformats.org/officeDocument/2006/relationships/footer" Target="footer16.xml"/><Relationship Id="rId30" Type="http://schemas.openxmlformats.org/officeDocument/2006/relationships/header" Target="header15.xml"/><Relationship Id="rId3" Type="http://schemas.openxmlformats.org/officeDocument/2006/relationships/header" Target="header3.xml"/><Relationship Id="rId29" Type="http://schemas.openxmlformats.org/officeDocument/2006/relationships/footer" Target="footer15.xml"/><Relationship Id="rId28" Type="http://schemas.openxmlformats.org/officeDocument/2006/relationships/header" Target="header14.xml"/><Relationship Id="rId27" Type="http://schemas.openxmlformats.org/officeDocument/2006/relationships/footer" Target="footer14.xml"/><Relationship Id="rId26" Type="http://schemas.openxmlformats.org/officeDocument/2006/relationships/footer" Target="footer13.xml"/><Relationship Id="rId25" Type="http://schemas.openxmlformats.org/officeDocument/2006/relationships/header" Target="header13.xml"/><Relationship Id="rId24" Type="http://schemas.openxmlformats.org/officeDocument/2006/relationships/footer" Target="footer12.xml"/><Relationship Id="rId23" Type="http://schemas.openxmlformats.org/officeDocument/2006/relationships/footer" Target="footer11.xml"/><Relationship Id="rId22" Type="http://schemas.openxmlformats.org/officeDocument/2006/relationships/header" Target="header12.xml"/><Relationship Id="rId21" Type="http://schemas.openxmlformats.org/officeDocument/2006/relationships/footer" Target="footer10.xml"/><Relationship Id="rId20" Type="http://schemas.openxmlformats.org/officeDocument/2006/relationships/header" Target="header11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header" Target="header10.xml"/><Relationship Id="rId17" Type="http://schemas.openxmlformats.org/officeDocument/2006/relationships/footer" Target="footer8.xml"/><Relationship Id="rId16" Type="http://schemas.openxmlformats.org/officeDocument/2006/relationships/header" Target="header9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header" Target="header7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2025-09-28T11:45:41Z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2025-11-07T17:18:56</vt:filetime>
  </property>
</Properties>
</file>