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7BCFFF">
      <w:pPr>
        <w:pStyle w:val="2"/>
        <w:spacing w:line="245" w:lineRule="auto"/>
      </w:pPr>
    </w:p>
    <w:p w14:paraId="599816A9">
      <w:pPr>
        <w:pStyle w:val="2"/>
        <w:spacing w:line="245" w:lineRule="auto"/>
      </w:pPr>
    </w:p>
    <w:p w14:paraId="60C3F176">
      <w:pPr>
        <w:pStyle w:val="2"/>
        <w:spacing w:line="245" w:lineRule="auto"/>
      </w:pPr>
    </w:p>
    <w:p w14:paraId="5EF8EFDE">
      <w:pPr>
        <w:pStyle w:val="2"/>
        <w:spacing w:line="245" w:lineRule="auto"/>
      </w:pPr>
    </w:p>
    <w:p w14:paraId="2D097201">
      <w:pPr>
        <w:pStyle w:val="2"/>
        <w:spacing w:line="245" w:lineRule="auto"/>
      </w:pPr>
    </w:p>
    <w:p w14:paraId="2DD248FC">
      <w:pPr>
        <w:pStyle w:val="2"/>
        <w:spacing w:line="245" w:lineRule="auto"/>
      </w:pPr>
    </w:p>
    <w:p w14:paraId="1B1352C9">
      <w:pPr>
        <w:pStyle w:val="2"/>
        <w:spacing w:line="245" w:lineRule="auto"/>
      </w:pPr>
    </w:p>
    <w:p w14:paraId="1F8B97FC">
      <w:pPr>
        <w:pStyle w:val="2"/>
        <w:spacing w:line="246" w:lineRule="auto"/>
      </w:pPr>
    </w:p>
    <w:p w14:paraId="36CBA175">
      <w:pPr>
        <w:pStyle w:val="2"/>
        <w:spacing w:line="246" w:lineRule="auto"/>
      </w:pPr>
    </w:p>
    <w:p w14:paraId="28FF0CB9">
      <w:pPr>
        <w:pStyle w:val="2"/>
        <w:spacing w:line="246" w:lineRule="auto"/>
      </w:pPr>
    </w:p>
    <w:p w14:paraId="324442DF">
      <w:pPr>
        <w:pStyle w:val="2"/>
        <w:spacing w:line="246" w:lineRule="auto"/>
      </w:pPr>
    </w:p>
    <w:p w14:paraId="3BFF0227">
      <w:pPr>
        <w:pStyle w:val="2"/>
        <w:spacing w:line="246" w:lineRule="auto"/>
      </w:pPr>
    </w:p>
    <w:p w14:paraId="4C6616A0">
      <w:pPr>
        <w:pStyle w:val="2"/>
        <w:spacing w:line="246" w:lineRule="auto"/>
      </w:pPr>
    </w:p>
    <w:p w14:paraId="239FCFE3">
      <w:pPr>
        <w:pStyle w:val="2"/>
        <w:spacing w:line="246" w:lineRule="auto"/>
      </w:pPr>
    </w:p>
    <w:p w14:paraId="5D723067">
      <w:pPr>
        <w:pStyle w:val="2"/>
        <w:spacing w:line="246" w:lineRule="auto"/>
      </w:pPr>
    </w:p>
    <w:p w14:paraId="7D06FB09">
      <w:pPr>
        <w:pStyle w:val="2"/>
        <w:spacing w:line="246" w:lineRule="auto"/>
      </w:pPr>
    </w:p>
    <w:p w14:paraId="1B600C92">
      <w:pPr>
        <w:pStyle w:val="2"/>
        <w:spacing w:line="246" w:lineRule="auto"/>
      </w:pPr>
    </w:p>
    <w:p w14:paraId="35A93015">
      <w:pPr>
        <w:pStyle w:val="2"/>
        <w:spacing w:line="246" w:lineRule="auto"/>
      </w:pPr>
    </w:p>
    <w:p w14:paraId="7B6235B3">
      <w:pPr>
        <w:pStyle w:val="2"/>
        <w:spacing w:line="246" w:lineRule="auto"/>
      </w:pPr>
    </w:p>
    <w:p w14:paraId="7127E08B">
      <w:pPr>
        <w:pStyle w:val="2"/>
        <w:spacing w:line="246" w:lineRule="auto"/>
      </w:pPr>
    </w:p>
    <w:p w14:paraId="7CFCAD92">
      <w:pPr>
        <w:pStyle w:val="2"/>
        <w:spacing w:line="246" w:lineRule="auto"/>
      </w:pPr>
    </w:p>
    <w:p w14:paraId="26EC62E0">
      <w:pPr>
        <w:spacing w:before="111" w:line="219" w:lineRule="auto"/>
        <w:ind w:left="1805"/>
        <w:rPr>
          <w:rFonts w:ascii="宋体" w:hAnsi="宋体" w:eastAsia="宋体" w:cs="宋体"/>
          <w:sz w:val="34"/>
          <w:szCs w:val="34"/>
        </w:rPr>
      </w:pPr>
      <w:r>
        <w:rPr>
          <w:rFonts w:ascii="宋体" w:hAnsi="宋体" w:eastAsia="宋体" w:cs="宋体"/>
          <w:spacing w:val="-9"/>
          <w:sz w:val="34"/>
          <w:szCs w:val="34"/>
        </w:rPr>
        <w:t xml:space="preserve">中 国 共 产 党 山 西 省 兴 县 委 </w:t>
      </w:r>
      <w:r>
        <w:rPr>
          <w:rFonts w:ascii="宋体" w:hAnsi="宋体" w:eastAsia="宋体" w:cs="宋体"/>
          <w:spacing w:val="-10"/>
          <w:sz w:val="34"/>
          <w:szCs w:val="34"/>
        </w:rPr>
        <w:t>员 会 老 干 部 局</w:t>
      </w:r>
    </w:p>
    <w:p w14:paraId="6382B991">
      <w:pPr>
        <w:pStyle w:val="2"/>
        <w:spacing w:line="279" w:lineRule="auto"/>
      </w:pPr>
    </w:p>
    <w:p w14:paraId="531AC367">
      <w:pPr>
        <w:pStyle w:val="2"/>
        <w:spacing w:line="280" w:lineRule="auto"/>
      </w:pPr>
    </w:p>
    <w:p w14:paraId="621E1F0E">
      <w:pPr>
        <w:spacing w:before="111" w:line="461" w:lineRule="exact"/>
        <w:ind w:left="3276"/>
        <w:rPr>
          <w:rFonts w:ascii="宋体" w:hAnsi="宋体" w:eastAsia="宋体" w:cs="宋体"/>
          <w:sz w:val="34"/>
          <w:szCs w:val="34"/>
        </w:rPr>
      </w:pPr>
      <w:r>
        <w:rPr>
          <w:rFonts w:ascii="宋体" w:hAnsi="宋体" w:eastAsia="宋体" w:cs="宋体"/>
          <w:spacing w:val="-1"/>
          <w:position w:val="2"/>
          <w:sz w:val="34"/>
          <w:szCs w:val="34"/>
        </w:rPr>
        <w:t>2 0 2 4 年 度</w:t>
      </w:r>
      <w:r>
        <w:rPr>
          <w:rFonts w:ascii="宋体" w:hAnsi="宋体" w:eastAsia="宋体" w:cs="宋体"/>
          <w:spacing w:val="-7"/>
          <w:position w:val="2"/>
          <w:sz w:val="34"/>
          <w:szCs w:val="34"/>
        </w:rPr>
        <w:t xml:space="preserve"> </w:t>
      </w:r>
      <w:r>
        <w:rPr>
          <w:rFonts w:ascii="宋体" w:hAnsi="宋体" w:eastAsia="宋体" w:cs="宋体"/>
          <w:spacing w:val="-1"/>
          <w:position w:val="2"/>
          <w:sz w:val="34"/>
          <w:szCs w:val="34"/>
        </w:rPr>
        <w:t>部 门 预 算</w:t>
      </w:r>
      <w:r>
        <w:rPr>
          <w:rFonts w:ascii="宋体" w:hAnsi="宋体" w:eastAsia="宋体" w:cs="宋体"/>
          <w:spacing w:val="-15"/>
          <w:position w:val="2"/>
          <w:sz w:val="34"/>
          <w:szCs w:val="34"/>
        </w:rPr>
        <w:t xml:space="preserve"> </w:t>
      </w:r>
      <w:r>
        <w:rPr>
          <w:rFonts w:ascii="宋体" w:hAnsi="宋体" w:eastAsia="宋体" w:cs="宋体"/>
          <w:spacing w:val="-1"/>
          <w:position w:val="2"/>
          <w:sz w:val="34"/>
          <w:szCs w:val="34"/>
        </w:rPr>
        <w:t>公</w:t>
      </w:r>
      <w:r>
        <w:rPr>
          <w:rFonts w:ascii="宋体" w:hAnsi="宋体" w:eastAsia="宋体" w:cs="宋体"/>
          <w:spacing w:val="-9"/>
          <w:position w:val="2"/>
          <w:sz w:val="34"/>
          <w:szCs w:val="34"/>
        </w:rPr>
        <w:t xml:space="preserve"> </w:t>
      </w:r>
      <w:r>
        <w:rPr>
          <w:rFonts w:ascii="宋体" w:hAnsi="宋体" w:eastAsia="宋体" w:cs="宋体"/>
          <w:spacing w:val="-1"/>
          <w:position w:val="2"/>
          <w:sz w:val="34"/>
          <w:szCs w:val="34"/>
        </w:rPr>
        <w:t>开</w:t>
      </w:r>
    </w:p>
    <w:p w14:paraId="267956F6">
      <w:pPr>
        <w:spacing w:line="461" w:lineRule="exact"/>
        <w:rPr>
          <w:rFonts w:ascii="宋体" w:hAnsi="宋体" w:eastAsia="宋体" w:cs="宋体"/>
          <w:sz w:val="34"/>
          <w:szCs w:val="34"/>
        </w:rPr>
        <w:sectPr>
          <w:headerReference r:id="rId5" w:type="default"/>
          <w:pgSz w:w="11900" w:h="16840"/>
          <w:pgMar w:top="400" w:right="0" w:bottom="0" w:left="0" w:header="0" w:footer="0" w:gutter="0"/>
          <w:cols w:space="720" w:num="1"/>
        </w:sectPr>
      </w:pPr>
    </w:p>
    <w:p w14:paraId="1A54B181">
      <w:pPr>
        <w:pStyle w:val="2"/>
        <w:spacing w:line="456" w:lineRule="auto"/>
      </w:pPr>
    </w:p>
    <w:p w14:paraId="722DB2EB">
      <w:pPr>
        <w:spacing w:before="143" w:line="223" w:lineRule="auto"/>
        <w:ind w:left="5396"/>
        <w:outlineLvl w:val="0"/>
        <w:rPr>
          <w:rFonts w:ascii="仿宋" w:hAnsi="仿宋" w:eastAsia="仿宋" w:cs="仿宋"/>
          <w:sz w:val="44"/>
          <w:szCs w:val="44"/>
        </w:rPr>
      </w:pPr>
      <w:bookmarkStart w:id="0" w:name="bookmark1"/>
      <w:bookmarkEnd w:id="0"/>
      <w:r>
        <w:rPr>
          <w:rFonts w:ascii="仿宋" w:hAnsi="仿宋" w:eastAsia="仿宋" w:cs="仿宋"/>
          <w:b/>
          <w:bCs/>
          <w:spacing w:val="-58"/>
          <w:sz w:val="44"/>
          <w:szCs w:val="44"/>
        </w:rPr>
        <w:t>目</w:t>
      </w:r>
      <w:r>
        <w:rPr>
          <w:rFonts w:ascii="仿宋" w:hAnsi="仿宋" w:eastAsia="仿宋" w:cs="仿宋"/>
          <w:spacing w:val="22"/>
          <w:sz w:val="44"/>
          <w:szCs w:val="44"/>
        </w:rPr>
        <w:t xml:space="preserve">  </w:t>
      </w:r>
      <w:r>
        <w:rPr>
          <w:rFonts w:ascii="仿宋" w:hAnsi="仿宋" w:eastAsia="仿宋" w:cs="仿宋"/>
          <w:b/>
          <w:bCs/>
          <w:spacing w:val="-58"/>
          <w:sz w:val="44"/>
          <w:szCs w:val="44"/>
        </w:rPr>
        <w:t>录</w:t>
      </w:r>
    </w:p>
    <w:p w14:paraId="28222883">
      <w:pPr>
        <w:pStyle w:val="2"/>
        <w:spacing w:line="267" w:lineRule="auto"/>
      </w:pPr>
    </w:p>
    <w:p w14:paraId="30E072DF">
      <w:pPr>
        <w:pStyle w:val="2"/>
        <w:spacing w:line="268" w:lineRule="auto"/>
      </w:pPr>
    </w:p>
    <w:sdt>
      <w:sdtPr>
        <w:rPr>
          <w:rFonts w:ascii="仿宋" w:hAnsi="仿宋" w:eastAsia="仿宋" w:cs="仿宋"/>
          <w:sz w:val="26"/>
          <w:szCs w:val="26"/>
        </w:rPr>
        <w:id w:val="147483078"/>
        <w:docPartObj>
          <w:docPartGallery w:val="Table of Contents"/>
          <w:docPartUnique/>
        </w:docPartObj>
      </w:sdtPr>
      <w:sdtEndPr>
        <w:rPr>
          <w:rFonts w:ascii="仿宋" w:hAnsi="仿宋" w:eastAsia="仿宋" w:cs="仿宋"/>
          <w:sz w:val="26"/>
          <w:szCs w:val="26"/>
        </w:rPr>
      </w:sdtEndPr>
      <w:sdtContent>
        <w:p w14:paraId="3764E36D">
          <w:pPr>
            <w:tabs>
              <w:tab w:val="right" w:leader="dot" w:pos="10579"/>
            </w:tabs>
            <w:spacing w:before="85" w:line="222" w:lineRule="auto"/>
            <w:ind w:left="1348"/>
            <w:rPr>
              <w:rFonts w:ascii="仿宋" w:hAnsi="仿宋" w:eastAsia="仿宋" w:cs="仿宋"/>
              <w:sz w:val="26"/>
              <w:szCs w:val="26"/>
            </w:rPr>
          </w:pPr>
          <w:r>
            <w:fldChar w:fldCharType="begin"/>
          </w:r>
          <w:r>
            <w:instrText xml:space="preserve"> HYPERLINK \l "bookmark2" </w:instrText>
          </w:r>
          <w:r>
            <w:fldChar w:fldCharType="separate"/>
          </w:r>
          <w:r>
            <w:rPr>
              <w:rFonts w:ascii="仿宋" w:hAnsi="仿宋" w:eastAsia="仿宋" w:cs="仿宋"/>
              <w:b/>
              <w:bCs/>
              <w:spacing w:val="-11"/>
              <w:sz w:val="26"/>
              <w:szCs w:val="26"/>
            </w:rPr>
            <w:t>第一部分</w:t>
          </w:r>
          <w:r>
            <w:rPr>
              <w:rFonts w:ascii="仿宋" w:hAnsi="仿宋" w:eastAsia="仿宋" w:cs="仿宋"/>
              <w:spacing w:val="20"/>
              <w:sz w:val="26"/>
              <w:szCs w:val="26"/>
            </w:rPr>
            <w:t xml:space="preserve"> </w:t>
          </w:r>
          <w:r>
            <w:rPr>
              <w:rFonts w:ascii="仿宋" w:hAnsi="仿宋" w:eastAsia="仿宋" w:cs="仿宋"/>
              <w:b/>
              <w:bCs/>
              <w:spacing w:val="-11"/>
              <w:sz w:val="26"/>
              <w:szCs w:val="26"/>
            </w:rPr>
            <w:t>概况</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3"/>
              <w:sz w:val="26"/>
              <w:szCs w:val="26"/>
            </w:rPr>
            <w:t>1</w:t>
          </w:r>
          <w:r>
            <w:rPr>
              <w:rFonts w:ascii="仿宋" w:hAnsi="仿宋" w:eastAsia="仿宋" w:cs="仿宋"/>
              <w:b/>
              <w:bCs/>
              <w:spacing w:val="-3"/>
              <w:sz w:val="26"/>
              <w:szCs w:val="26"/>
            </w:rPr>
            <w:fldChar w:fldCharType="end"/>
          </w:r>
        </w:p>
        <w:p w14:paraId="3D673DBA">
          <w:pPr>
            <w:tabs>
              <w:tab w:val="right" w:leader="dot" w:pos="10579"/>
            </w:tabs>
            <w:spacing w:before="186" w:line="222" w:lineRule="auto"/>
            <w:ind w:left="1861"/>
            <w:rPr>
              <w:rFonts w:ascii="仿宋" w:hAnsi="仿宋" w:eastAsia="仿宋" w:cs="仿宋"/>
              <w:sz w:val="26"/>
              <w:szCs w:val="26"/>
            </w:rPr>
          </w:pPr>
          <w:r>
            <w:fldChar w:fldCharType="begin"/>
          </w:r>
          <w:r>
            <w:instrText xml:space="preserve"> HYPERLINK \l "bookmark3" </w:instrText>
          </w:r>
          <w:r>
            <w:fldChar w:fldCharType="separate"/>
          </w:r>
          <w:r>
            <w:rPr>
              <w:rFonts w:ascii="仿宋" w:hAnsi="仿宋" w:eastAsia="仿宋" w:cs="仿宋"/>
              <w:spacing w:val="-7"/>
              <w:sz w:val="26"/>
              <w:szCs w:val="26"/>
            </w:rPr>
            <w:t>一、本部门职责</w:t>
          </w:r>
          <w:r>
            <w:rPr>
              <w:rFonts w:ascii="仿宋" w:hAnsi="仿宋" w:eastAsia="仿宋" w:cs="仿宋"/>
              <w:spacing w:val="-114"/>
              <w:sz w:val="26"/>
              <w:szCs w:val="26"/>
            </w:rPr>
            <w:t xml:space="preserve"> </w:t>
          </w:r>
          <w:r>
            <w:rPr>
              <w:rFonts w:ascii="仿宋" w:hAnsi="仿宋" w:eastAsia="仿宋" w:cs="仿宋"/>
              <w:sz w:val="26"/>
              <w:szCs w:val="26"/>
            </w:rPr>
            <w:tab/>
          </w:r>
          <w:r>
            <w:rPr>
              <w:rFonts w:ascii="仿宋" w:hAnsi="仿宋" w:eastAsia="仿宋" w:cs="仿宋"/>
              <w:spacing w:val="-11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22CED38B">
          <w:pPr>
            <w:tabs>
              <w:tab w:val="right" w:leader="dot" w:pos="10579"/>
            </w:tabs>
            <w:spacing w:before="188" w:line="222" w:lineRule="auto"/>
            <w:ind w:left="1865"/>
            <w:rPr>
              <w:rFonts w:ascii="仿宋" w:hAnsi="仿宋" w:eastAsia="仿宋" w:cs="仿宋"/>
              <w:sz w:val="26"/>
              <w:szCs w:val="26"/>
            </w:rPr>
          </w:pPr>
          <w:r>
            <w:fldChar w:fldCharType="begin"/>
          </w:r>
          <w:r>
            <w:instrText xml:space="preserve"> HYPERLINK \l "bookmark4" </w:instrText>
          </w:r>
          <w:r>
            <w:fldChar w:fldCharType="separate"/>
          </w:r>
          <w:r>
            <w:rPr>
              <w:rFonts w:ascii="仿宋" w:hAnsi="仿宋" w:eastAsia="仿宋" w:cs="仿宋"/>
              <w:spacing w:val="-4"/>
              <w:sz w:val="26"/>
              <w:szCs w:val="26"/>
            </w:rPr>
            <w:t>二、机构设置情况</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1389D0F1">
          <w:pPr>
            <w:tabs>
              <w:tab w:val="right" w:leader="dot" w:pos="10579"/>
            </w:tabs>
            <w:spacing w:before="186" w:line="222" w:lineRule="auto"/>
            <w:ind w:left="1348"/>
            <w:rPr>
              <w:rFonts w:ascii="仿宋" w:hAnsi="仿宋" w:eastAsia="仿宋" w:cs="仿宋"/>
              <w:sz w:val="26"/>
              <w:szCs w:val="26"/>
            </w:rPr>
          </w:pPr>
          <w:r>
            <w:fldChar w:fldCharType="begin"/>
          </w:r>
          <w:r>
            <w:instrText xml:space="preserve"> HYPERLINK \l "bookmark5" </w:instrText>
          </w:r>
          <w:r>
            <w:fldChar w:fldCharType="separate"/>
          </w:r>
          <w:r>
            <w:rPr>
              <w:rFonts w:ascii="仿宋" w:hAnsi="仿宋" w:eastAsia="仿宋" w:cs="仿宋"/>
              <w:b/>
              <w:bCs/>
              <w:spacing w:val="-4"/>
              <w:sz w:val="26"/>
              <w:szCs w:val="26"/>
            </w:rPr>
            <w:t>第二部分</w:t>
          </w:r>
          <w:r>
            <w:rPr>
              <w:rFonts w:ascii="仿宋" w:hAnsi="仿宋" w:eastAsia="仿宋" w:cs="仿宋"/>
              <w:spacing w:val="-4"/>
              <w:sz w:val="26"/>
              <w:szCs w:val="26"/>
            </w:rPr>
            <w:t xml:space="preserve">   </w:t>
          </w:r>
          <w:r>
            <w:rPr>
              <w:rFonts w:ascii="仿宋" w:hAnsi="仿宋" w:eastAsia="仿宋" w:cs="仿宋"/>
              <w:b/>
              <w:bCs/>
              <w:spacing w:val="-4"/>
              <w:sz w:val="26"/>
              <w:szCs w:val="26"/>
            </w:rPr>
            <w:t>2024年部门预算报表</w:t>
          </w:r>
          <w:r>
            <w:rPr>
              <w:rFonts w:ascii="仿宋" w:hAnsi="仿宋" w:eastAsia="仿宋" w:cs="仿宋"/>
              <w:spacing w:val="-79"/>
              <w:sz w:val="26"/>
              <w:szCs w:val="26"/>
            </w:rPr>
            <w:t xml:space="preserve"> </w:t>
          </w:r>
          <w:r>
            <w:rPr>
              <w:rFonts w:ascii="仿宋" w:hAnsi="仿宋" w:eastAsia="仿宋" w:cs="仿宋"/>
              <w:sz w:val="26"/>
              <w:szCs w:val="26"/>
            </w:rPr>
            <w:tab/>
          </w:r>
          <w:r>
            <w:rPr>
              <w:rFonts w:ascii="仿宋" w:hAnsi="仿宋" w:eastAsia="仿宋" w:cs="仿宋"/>
              <w:spacing w:val="-113"/>
              <w:sz w:val="26"/>
              <w:szCs w:val="26"/>
            </w:rPr>
            <w:t xml:space="preserve"> </w:t>
          </w:r>
          <w:r>
            <w:rPr>
              <w:rFonts w:ascii="仿宋" w:hAnsi="仿宋" w:eastAsia="仿宋" w:cs="仿宋"/>
              <w:b/>
              <w:bCs/>
              <w:spacing w:val="-3"/>
              <w:sz w:val="26"/>
              <w:szCs w:val="26"/>
            </w:rPr>
            <w:t>2</w:t>
          </w:r>
          <w:r>
            <w:rPr>
              <w:rFonts w:ascii="仿宋" w:hAnsi="仿宋" w:eastAsia="仿宋" w:cs="仿宋"/>
              <w:b/>
              <w:bCs/>
              <w:spacing w:val="-3"/>
              <w:sz w:val="26"/>
              <w:szCs w:val="26"/>
            </w:rPr>
            <w:fldChar w:fldCharType="end"/>
          </w:r>
        </w:p>
        <w:p w14:paraId="60E90D0E">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"bookmark6" </w:instrText>
          </w:r>
          <w:r>
            <w:fldChar w:fldCharType="separate"/>
          </w:r>
          <w:r>
            <w:rPr>
              <w:rFonts w:ascii="仿宋" w:hAnsi="仿宋" w:eastAsia="仿宋" w:cs="仿宋"/>
              <w:spacing w:val="-2"/>
              <w:sz w:val="26"/>
              <w:szCs w:val="26"/>
            </w:rPr>
            <w:t>表一2024年预算收支总表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8"/>
              <w:sz w:val="26"/>
              <w:szCs w:val="26"/>
            </w:rPr>
            <w:t xml:space="preserve"> </w:t>
          </w:r>
          <w:r>
            <w:rPr>
              <w:rFonts w:ascii="仿宋" w:hAnsi="仿宋" w:eastAsia="仿宋" w:cs="仿宋"/>
              <w:sz w:val="26"/>
              <w:szCs w:val="26"/>
            </w:rPr>
            <w:t>2</w:t>
          </w:r>
          <w:r>
            <w:rPr>
              <w:rFonts w:ascii="仿宋" w:hAnsi="仿宋" w:eastAsia="仿宋" w:cs="仿宋"/>
              <w:sz w:val="26"/>
              <w:szCs w:val="26"/>
            </w:rPr>
            <w:fldChar w:fldCharType="end"/>
          </w:r>
        </w:p>
        <w:p w14:paraId="2EBA2393">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"bookmark7" </w:instrText>
          </w:r>
          <w:r>
            <w:fldChar w:fldCharType="separate"/>
          </w:r>
          <w:r>
            <w:rPr>
              <w:rFonts w:ascii="仿宋" w:hAnsi="仿宋" w:eastAsia="仿宋" w:cs="仿宋"/>
              <w:spacing w:val="-2"/>
              <w:sz w:val="26"/>
              <w:szCs w:val="26"/>
            </w:rPr>
            <w:t>表二2024年预算收入总表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42"/>
              <w:sz w:val="26"/>
              <w:szCs w:val="26"/>
            </w:rPr>
            <w:t xml:space="preserve"> </w:t>
          </w:r>
          <w:r>
            <w:rPr>
              <w:rFonts w:ascii="仿宋" w:hAnsi="仿宋" w:eastAsia="仿宋" w:cs="仿宋"/>
              <w:sz w:val="26"/>
              <w:szCs w:val="26"/>
            </w:rPr>
            <w:t>4</w:t>
          </w:r>
          <w:r>
            <w:rPr>
              <w:rFonts w:ascii="仿宋" w:hAnsi="仿宋" w:eastAsia="仿宋" w:cs="仿宋"/>
              <w:sz w:val="26"/>
              <w:szCs w:val="26"/>
            </w:rPr>
            <w:fldChar w:fldCharType="end"/>
          </w:r>
        </w:p>
        <w:p w14:paraId="1B1742E9">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"bookmark8" </w:instrText>
          </w:r>
          <w:r>
            <w:fldChar w:fldCharType="separate"/>
          </w:r>
          <w:r>
            <w:rPr>
              <w:rFonts w:ascii="仿宋" w:hAnsi="仿宋" w:eastAsia="仿宋" w:cs="仿宋"/>
              <w:spacing w:val="-2"/>
              <w:sz w:val="26"/>
              <w:szCs w:val="26"/>
            </w:rPr>
            <w:t>表三2024年预算支出总表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6"/>
              <w:sz w:val="26"/>
              <w:szCs w:val="26"/>
            </w:rPr>
            <w:t xml:space="preserve"> </w:t>
          </w:r>
          <w:r>
            <w:rPr>
              <w:rFonts w:ascii="仿宋" w:hAnsi="仿宋" w:eastAsia="仿宋" w:cs="仿宋"/>
              <w:sz w:val="26"/>
              <w:szCs w:val="26"/>
            </w:rPr>
            <w:t>5</w:t>
          </w:r>
          <w:r>
            <w:rPr>
              <w:rFonts w:ascii="仿宋" w:hAnsi="仿宋" w:eastAsia="仿宋" w:cs="仿宋"/>
              <w:sz w:val="26"/>
              <w:szCs w:val="26"/>
            </w:rPr>
            <w:fldChar w:fldCharType="end"/>
          </w:r>
        </w:p>
        <w:p w14:paraId="29625B2F">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"bookmark9" </w:instrText>
          </w:r>
          <w:r>
            <w:fldChar w:fldCharType="separate"/>
          </w:r>
          <w:r>
            <w:rPr>
              <w:rFonts w:ascii="仿宋" w:hAnsi="仿宋" w:eastAsia="仿宋" w:cs="仿宋"/>
              <w:spacing w:val="-2"/>
              <w:sz w:val="26"/>
              <w:szCs w:val="26"/>
            </w:rPr>
            <w:t>表四2024年财政拨款收支总表</w:t>
          </w:r>
          <w:r>
            <w:rPr>
              <w:rFonts w:ascii="仿宋" w:hAnsi="仿宋" w:eastAsia="仿宋" w:cs="仿宋"/>
              <w:spacing w:val="-86"/>
              <w:sz w:val="26"/>
              <w:szCs w:val="26"/>
            </w:rPr>
            <w:t xml:space="preserve"> </w:t>
          </w:r>
          <w:r>
            <w:rPr>
              <w:rFonts w:ascii="仿宋" w:hAnsi="仿宋" w:eastAsia="仿宋" w:cs="仿宋"/>
              <w:sz w:val="26"/>
              <w:szCs w:val="26"/>
            </w:rPr>
            <w:tab/>
          </w:r>
          <w:r>
            <w:rPr>
              <w:rFonts w:ascii="仿宋" w:hAnsi="仿宋" w:eastAsia="仿宋" w:cs="仿宋"/>
              <w:spacing w:val="-54"/>
              <w:sz w:val="26"/>
              <w:szCs w:val="26"/>
            </w:rPr>
            <w:t xml:space="preserve"> </w:t>
          </w:r>
          <w:r>
            <w:rPr>
              <w:rFonts w:ascii="仿宋" w:hAnsi="仿宋" w:eastAsia="仿宋" w:cs="仿宋"/>
              <w:sz w:val="26"/>
              <w:szCs w:val="26"/>
            </w:rPr>
            <w:t>6</w:t>
          </w:r>
          <w:r>
            <w:rPr>
              <w:rFonts w:ascii="仿宋" w:hAnsi="仿宋" w:eastAsia="仿宋" w:cs="仿宋"/>
              <w:sz w:val="26"/>
              <w:szCs w:val="26"/>
            </w:rPr>
            <w:fldChar w:fldCharType="end"/>
          </w:r>
        </w:p>
        <w:p w14:paraId="2E42DB65">
          <w:pPr>
            <w:tabs>
              <w:tab w:val="right" w:leader="dot" w:pos="10579"/>
            </w:tabs>
            <w:spacing w:before="187" w:line="219" w:lineRule="auto"/>
            <w:ind w:left="1859"/>
            <w:rPr>
              <w:rFonts w:ascii="仿宋" w:hAnsi="仿宋" w:eastAsia="仿宋" w:cs="仿宋"/>
              <w:sz w:val="26"/>
              <w:szCs w:val="26"/>
            </w:rPr>
          </w:pPr>
          <w:r>
            <w:fldChar w:fldCharType="begin"/>
          </w:r>
          <w:r>
            <w:instrText xml:space="preserve"> HYPERLINK \l "bookmark10" </w:instrText>
          </w:r>
          <w:r>
            <w:fldChar w:fldCharType="separate"/>
          </w:r>
          <w:r>
            <w:rPr>
              <w:rFonts w:ascii="仿宋" w:hAnsi="仿宋" w:eastAsia="仿宋" w:cs="仿宋"/>
              <w:spacing w:val="-1"/>
              <w:sz w:val="26"/>
              <w:szCs w:val="26"/>
            </w:rPr>
            <w:t>表五2024年一般公共预算支出预算表（不含上年结转）</w:t>
          </w:r>
          <w:r>
            <w:rPr>
              <w:rFonts w:ascii="仿宋" w:hAnsi="仿宋" w:eastAsia="仿宋" w:cs="仿宋"/>
              <w:spacing w:val="-90"/>
              <w:sz w:val="26"/>
              <w:szCs w:val="26"/>
            </w:rPr>
            <w:t xml:space="preserve"> </w:t>
          </w:r>
          <w:r>
            <w:rPr>
              <w:rFonts w:ascii="仿宋" w:hAnsi="仿宋" w:eastAsia="仿宋" w:cs="仿宋"/>
              <w:sz w:val="26"/>
              <w:szCs w:val="26"/>
            </w:rPr>
            <w:tab/>
          </w:r>
          <w:r>
            <w:rPr>
              <w:rFonts w:ascii="仿宋" w:hAnsi="仿宋" w:eastAsia="仿宋" w:cs="仿宋"/>
              <w:spacing w:val="-55"/>
              <w:sz w:val="26"/>
              <w:szCs w:val="26"/>
            </w:rPr>
            <w:t xml:space="preserve"> </w:t>
          </w:r>
          <w:r>
            <w:rPr>
              <w:rFonts w:ascii="仿宋" w:hAnsi="仿宋" w:eastAsia="仿宋" w:cs="仿宋"/>
              <w:sz w:val="26"/>
              <w:szCs w:val="26"/>
            </w:rPr>
            <w:t>8</w:t>
          </w:r>
          <w:r>
            <w:rPr>
              <w:rFonts w:ascii="仿宋" w:hAnsi="仿宋" w:eastAsia="仿宋" w:cs="仿宋"/>
              <w:sz w:val="26"/>
              <w:szCs w:val="26"/>
            </w:rPr>
            <w:fldChar w:fldCharType="end"/>
          </w:r>
        </w:p>
        <w:p w14:paraId="7A338E64">
          <w:pPr>
            <w:tabs>
              <w:tab w:val="right" w:leader="dot" w:pos="10579"/>
            </w:tabs>
            <w:spacing w:before="192" w:line="219" w:lineRule="auto"/>
            <w:ind w:left="1859"/>
            <w:rPr>
              <w:rFonts w:ascii="仿宋" w:hAnsi="仿宋" w:eastAsia="仿宋" w:cs="仿宋"/>
              <w:sz w:val="26"/>
              <w:szCs w:val="26"/>
            </w:rPr>
          </w:pPr>
          <w:r>
            <w:fldChar w:fldCharType="begin"/>
          </w:r>
          <w:r>
            <w:instrText xml:space="preserve"> HYPERLINK \l "bookmark11" </w:instrText>
          </w:r>
          <w:r>
            <w:fldChar w:fldCharType="separate"/>
          </w:r>
          <w:r>
            <w:rPr>
              <w:rFonts w:ascii="仿宋" w:hAnsi="仿宋" w:eastAsia="仿宋" w:cs="仿宋"/>
              <w:spacing w:val="-1"/>
              <w:sz w:val="26"/>
              <w:szCs w:val="26"/>
            </w:rPr>
            <w:t>表六2024年一般公共预算安排基本支出分经济科目表（不含上年结转）</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42"/>
              <w:sz w:val="26"/>
              <w:szCs w:val="26"/>
            </w:rPr>
            <w:t xml:space="preserve"> </w:t>
          </w:r>
          <w:r>
            <w:rPr>
              <w:rFonts w:ascii="仿宋" w:hAnsi="仿宋" w:eastAsia="仿宋" w:cs="仿宋"/>
              <w:sz w:val="26"/>
              <w:szCs w:val="26"/>
            </w:rPr>
            <w:t>9</w:t>
          </w:r>
          <w:r>
            <w:rPr>
              <w:rFonts w:ascii="仿宋" w:hAnsi="仿宋" w:eastAsia="仿宋" w:cs="仿宋"/>
              <w:sz w:val="26"/>
              <w:szCs w:val="26"/>
            </w:rPr>
            <w:fldChar w:fldCharType="end"/>
          </w:r>
        </w:p>
        <w:p w14:paraId="34CE5CD1">
          <w:pPr>
            <w:tabs>
              <w:tab w:val="right" w:leader="dot" w:pos="10579"/>
            </w:tabs>
            <w:spacing w:before="191" w:line="219" w:lineRule="auto"/>
            <w:ind w:left="1859"/>
            <w:rPr>
              <w:rFonts w:ascii="仿宋" w:hAnsi="仿宋" w:eastAsia="仿宋" w:cs="仿宋"/>
              <w:sz w:val="26"/>
              <w:szCs w:val="26"/>
            </w:rPr>
          </w:pPr>
          <w:r>
            <w:fldChar w:fldCharType="begin"/>
          </w:r>
          <w:r>
            <w:instrText xml:space="preserve"> HYPERLINK \l "bookmark12" </w:instrText>
          </w:r>
          <w:r>
            <w:fldChar w:fldCharType="separate"/>
          </w:r>
          <w:r>
            <w:rPr>
              <w:rFonts w:ascii="仿宋" w:hAnsi="仿宋" w:eastAsia="仿宋" w:cs="仿宋"/>
              <w:spacing w:val="-1"/>
              <w:sz w:val="26"/>
              <w:szCs w:val="26"/>
            </w:rPr>
            <w:t>表七2024年政府性基金预算收入表（不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10</w:t>
          </w:r>
          <w:r>
            <w:rPr>
              <w:rFonts w:ascii="仿宋" w:hAnsi="仿宋" w:eastAsia="仿宋" w:cs="仿宋"/>
              <w:spacing w:val="-8"/>
              <w:sz w:val="26"/>
              <w:szCs w:val="26"/>
            </w:rPr>
            <w:fldChar w:fldCharType="end"/>
          </w:r>
        </w:p>
        <w:p w14:paraId="5A87A09D">
          <w:pPr>
            <w:tabs>
              <w:tab w:val="right" w:leader="dot" w:pos="10579"/>
            </w:tabs>
            <w:spacing w:before="192" w:line="219" w:lineRule="auto"/>
            <w:ind w:left="1859"/>
            <w:rPr>
              <w:rFonts w:ascii="仿宋" w:hAnsi="仿宋" w:eastAsia="仿宋" w:cs="仿宋"/>
              <w:sz w:val="26"/>
              <w:szCs w:val="26"/>
            </w:rPr>
          </w:pPr>
          <w:r>
            <w:fldChar w:fldCharType="begin"/>
          </w:r>
          <w:r>
            <w:instrText xml:space="preserve"> HYPERLINK \l "bookmark13" </w:instrText>
          </w:r>
          <w:r>
            <w:fldChar w:fldCharType="separate"/>
          </w:r>
          <w:r>
            <w:rPr>
              <w:rFonts w:ascii="仿宋" w:hAnsi="仿宋" w:eastAsia="仿宋" w:cs="仿宋"/>
              <w:spacing w:val="-1"/>
              <w:sz w:val="26"/>
              <w:szCs w:val="26"/>
            </w:rPr>
            <w:t>表八2024年政府性基金预算支出表（不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11</w:t>
          </w:r>
          <w:r>
            <w:rPr>
              <w:rFonts w:ascii="仿宋" w:hAnsi="仿宋" w:eastAsia="仿宋" w:cs="仿宋"/>
              <w:spacing w:val="-8"/>
              <w:sz w:val="26"/>
              <w:szCs w:val="26"/>
            </w:rPr>
            <w:fldChar w:fldCharType="end"/>
          </w:r>
        </w:p>
        <w:p w14:paraId="29C769CD">
          <w:pPr>
            <w:tabs>
              <w:tab w:val="right" w:leader="dot" w:pos="10579"/>
            </w:tabs>
            <w:spacing w:before="191" w:line="219" w:lineRule="auto"/>
            <w:ind w:left="1859"/>
            <w:rPr>
              <w:rFonts w:ascii="仿宋" w:hAnsi="仿宋" w:eastAsia="仿宋" w:cs="仿宋"/>
              <w:sz w:val="26"/>
              <w:szCs w:val="26"/>
            </w:rPr>
          </w:pPr>
          <w:r>
            <w:fldChar w:fldCharType="begin"/>
          </w:r>
          <w:r>
            <w:instrText xml:space="preserve"> HYPERLINK \l "bookmark14" </w:instrText>
          </w:r>
          <w:r>
            <w:fldChar w:fldCharType="separate"/>
          </w:r>
          <w:r>
            <w:rPr>
              <w:rFonts w:ascii="仿宋" w:hAnsi="仿宋" w:eastAsia="仿宋" w:cs="仿宋"/>
              <w:spacing w:val="-1"/>
              <w:sz w:val="26"/>
              <w:szCs w:val="26"/>
            </w:rPr>
            <w:t>表九2024年国有资本经营预算收支预算表（不含上年结转）</w:t>
          </w:r>
          <w:r>
            <w:rPr>
              <w:rFonts w:ascii="仿宋" w:hAnsi="仿宋" w:eastAsia="仿宋" w:cs="仿宋"/>
              <w:spacing w:val="-73"/>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12</w:t>
          </w:r>
          <w:r>
            <w:rPr>
              <w:rFonts w:ascii="仿宋" w:hAnsi="仿宋" w:eastAsia="仿宋" w:cs="仿宋"/>
              <w:spacing w:val="-8"/>
              <w:sz w:val="26"/>
              <w:szCs w:val="26"/>
            </w:rPr>
            <w:fldChar w:fldCharType="end"/>
          </w:r>
        </w:p>
        <w:p w14:paraId="0C871261">
          <w:pPr>
            <w:tabs>
              <w:tab w:val="right" w:leader="dot" w:pos="10579"/>
            </w:tabs>
            <w:spacing w:before="192" w:line="222" w:lineRule="auto"/>
            <w:ind w:left="1859"/>
            <w:rPr>
              <w:rFonts w:ascii="仿宋" w:hAnsi="仿宋" w:eastAsia="仿宋" w:cs="仿宋"/>
              <w:sz w:val="26"/>
              <w:szCs w:val="26"/>
            </w:rPr>
          </w:pPr>
          <w:r>
            <w:fldChar w:fldCharType="begin"/>
          </w:r>
          <w:r>
            <w:instrText xml:space="preserve"> HYPERLINK \l "bookmark15" </w:instrText>
          </w:r>
          <w:r>
            <w:fldChar w:fldCharType="separate"/>
          </w:r>
          <w:r>
            <w:rPr>
              <w:rFonts w:ascii="仿宋" w:hAnsi="仿宋" w:eastAsia="仿宋" w:cs="仿宋"/>
              <w:spacing w:val="-1"/>
              <w:sz w:val="26"/>
              <w:szCs w:val="26"/>
            </w:rPr>
            <w:t>表十2024年财政拨款安排“三公”经费支出预算表</w:t>
          </w:r>
          <w:r>
            <w:rPr>
              <w:rFonts w:ascii="仿宋" w:hAnsi="仿宋" w:eastAsia="仿宋" w:cs="仿宋"/>
              <w:spacing w:val="-92"/>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12</w:t>
          </w:r>
          <w:r>
            <w:rPr>
              <w:rFonts w:ascii="仿宋" w:hAnsi="仿宋" w:eastAsia="仿宋" w:cs="仿宋"/>
              <w:spacing w:val="-8"/>
              <w:sz w:val="26"/>
              <w:szCs w:val="26"/>
            </w:rPr>
            <w:fldChar w:fldCharType="end"/>
          </w:r>
        </w:p>
        <w:p w14:paraId="4E34DB31">
          <w:pPr>
            <w:tabs>
              <w:tab w:val="right" w:leader="dot" w:pos="10579"/>
            </w:tabs>
            <w:spacing w:before="187" w:line="221" w:lineRule="auto"/>
            <w:ind w:left="1859"/>
            <w:rPr>
              <w:rFonts w:ascii="仿宋" w:hAnsi="仿宋" w:eastAsia="仿宋" w:cs="仿宋"/>
              <w:sz w:val="26"/>
              <w:szCs w:val="26"/>
            </w:rPr>
          </w:pPr>
          <w:r>
            <w:fldChar w:fldCharType="begin"/>
          </w:r>
          <w:r>
            <w:instrText xml:space="preserve"> HYPERLINK \l "bookmark16" </w:instrText>
          </w:r>
          <w:r>
            <w:fldChar w:fldCharType="separate"/>
          </w:r>
          <w:r>
            <w:rPr>
              <w:rFonts w:ascii="仿宋" w:hAnsi="仿宋" w:eastAsia="仿宋" w:cs="仿宋"/>
              <w:spacing w:val="-1"/>
              <w:sz w:val="26"/>
              <w:szCs w:val="26"/>
            </w:rPr>
            <w:t>表十一2024年财政拨款安排机关运行经费预算表</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13</w:t>
          </w:r>
          <w:r>
            <w:rPr>
              <w:rFonts w:ascii="仿宋" w:hAnsi="仿宋" w:eastAsia="仿宋" w:cs="仿宋"/>
              <w:spacing w:val="-8"/>
              <w:sz w:val="26"/>
              <w:szCs w:val="26"/>
            </w:rPr>
            <w:fldChar w:fldCharType="end"/>
          </w:r>
        </w:p>
        <w:p w14:paraId="5A9AA912">
          <w:pPr>
            <w:tabs>
              <w:tab w:val="right" w:leader="dot" w:pos="10579"/>
            </w:tabs>
            <w:spacing w:before="189" w:line="222" w:lineRule="auto"/>
            <w:ind w:left="1859"/>
            <w:rPr>
              <w:rFonts w:ascii="仿宋" w:hAnsi="仿宋" w:eastAsia="仿宋" w:cs="仿宋"/>
              <w:sz w:val="26"/>
              <w:szCs w:val="26"/>
            </w:rPr>
          </w:pPr>
          <w:r>
            <w:fldChar w:fldCharType="begin"/>
          </w:r>
          <w:r>
            <w:instrText xml:space="preserve"> HYPERLINK \l "bookmark17" </w:instrText>
          </w:r>
          <w:r>
            <w:fldChar w:fldCharType="separate"/>
          </w:r>
          <w:r>
            <w:rPr>
              <w:rFonts w:ascii="仿宋" w:hAnsi="仿宋" w:eastAsia="仿宋" w:cs="仿宋"/>
              <w:spacing w:val="-1"/>
              <w:sz w:val="26"/>
              <w:szCs w:val="26"/>
            </w:rPr>
            <w:t>表十二2024年项目支出预算表（本年预算）</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8"/>
              <w:sz w:val="26"/>
              <w:szCs w:val="26"/>
            </w:rPr>
            <w:t>14</w:t>
          </w:r>
          <w:r>
            <w:rPr>
              <w:rFonts w:ascii="仿宋" w:hAnsi="仿宋" w:eastAsia="仿宋" w:cs="仿宋"/>
              <w:spacing w:val="-8"/>
              <w:sz w:val="26"/>
              <w:szCs w:val="26"/>
            </w:rPr>
            <w:fldChar w:fldCharType="end"/>
          </w:r>
        </w:p>
        <w:p w14:paraId="72032BB3">
          <w:pPr>
            <w:tabs>
              <w:tab w:val="right" w:leader="dot" w:pos="10579"/>
            </w:tabs>
            <w:spacing w:before="187" w:line="219" w:lineRule="auto"/>
            <w:ind w:left="1859"/>
            <w:rPr>
              <w:rFonts w:ascii="仿宋" w:hAnsi="仿宋" w:eastAsia="仿宋" w:cs="仿宋"/>
              <w:sz w:val="26"/>
              <w:szCs w:val="26"/>
            </w:rPr>
          </w:pPr>
          <w:r>
            <w:fldChar w:fldCharType="begin"/>
          </w:r>
          <w:r>
            <w:instrText xml:space="preserve"> HYPERLINK \l "bookmark18" </w:instrText>
          </w:r>
          <w:r>
            <w:fldChar w:fldCharType="separate"/>
          </w:r>
          <w:r>
            <w:rPr>
              <w:rFonts w:ascii="仿宋" w:hAnsi="仿宋" w:eastAsia="仿宋" w:cs="仿宋"/>
              <w:spacing w:val="-2"/>
              <w:sz w:val="26"/>
              <w:szCs w:val="26"/>
            </w:rPr>
            <w:t>表十三2024年项目支出预算表（上年结转）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15</w:t>
          </w:r>
          <w:r>
            <w:rPr>
              <w:rFonts w:ascii="仿宋" w:hAnsi="仿宋" w:eastAsia="仿宋" w:cs="仿宋"/>
              <w:spacing w:val="-8"/>
              <w:sz w:val="26"/>
              <w:szCs w:val="26"/>
            </w:rPr>
            <w:fldChar w:fldCharType="end"/>
          </w:r>
        </w:p>
        <w:p w14:paraId="191A0227">
          <w:pPr>
            <w:tabs>
              <w:tab w:val="right" w:leader="dot" w:pos="10579"/>
            </w:tabs>
            <w:spacing w:before="192" w:line="222" w:lineRule="auto"/>
            <w:ind w:left="1348"/>
            <w:rPr>
              <w:rFonts w:ascii="仿宋" w:hAnsi="仿宋" w:eastAsia="仿宋" w:cs="仿宋"/>
              <w:sz w:val="26"/>
              <w:szCs w:val="26"/>
            </w:rPr>
          </w:pPr>
          <w:r>
            <w:fldChar w:fldCharType="begin"/>
          </w:r>
          <w:r>
            <w:instrText xml:space="preserve"> HYPERLINK \l "bookmark19" </w:instrText>
          </w:r>
          <w:r>
            <w:fldChar w:fldCharType="separate"/>
          </w:r>
          <w:r>
            <w:rPr>
              <w:rFonts w:ascii="仿宋" w:hAnsi="仿宋" w:eastAsia="仿宋" w:cs="仿宋"/>
              <w:b/>
              <w:bCs/>
              <w:spacing w:val="-4"/>
              <w:sz w:val="26"/>
              <w:szCs w:val="26"/>
            </w:rPr>
            <w:t>第三部分</w:t>
          </w:r>
          <w:r>
            <w:rPr>
              <w:rFonts w:ascii="仿宋" w:hAnsi="仿宋" w:eastAsia="仿宋" w:cs="仿宋"/>
              <w:spacing w:val="-4"/>
              <w:sz w:val="26"/>
              <w:szCs w:val="26"/>
            </w:rPr>
            <w:t xml:space="preserve">  </w:t>
          </w:r>
          <w:r>
            <w:rPr>
              <w:rFonts w:ascii="仿宋" w:hAnsi="仿宋" w:eastAsia="仿宋" w:cs="仿宋"/>
              <w:b/>
              <w:bCs/>
              <w:spacing w:val="-4"/>
              <w:sz w:val="26"/>
              <w:szCs w:val="26"/>
            </w:rPr>
            <w:t>2024年度部门预算情况说明</w:t>
          </w:r>
          <w:r>
            <w:rPr>
              <w:rFonts w:ascii="仿宋" w:hAnsi="仿宋" w:eastAsia="仿宋" w:cs="仿宋"/>
              <w:spacing w:val="-94"/>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10"/>
              <w:sz w:val="26"/>
              <w:szCs w:val="26"/>
            </w:rPr>
            <w:t>16</w:t>
          </w:r>
          <w:r>
            <w:rPr>
              <w:rFonts w:ascii="仿宋" w:hAnsi="仿宋" w:eastAsia="仿宋" w:cs="仿宋"/>
              <w:b/>
              <w:bCs/>
              <w:spacing w:val="-10"/>
              <w:sz w:val="26"/>
              <w:szCs w:val="26"/>
            </w:rPr>
            <w:fldChar w:fldCharType="end"/>
          </w:r>
        </w:p>
        <w:p w14:paraId="15C0E622">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"bookmark20" </w:instrText>
          </w:r>
          <w:r>
            <w:fldChar w:fldCharType="separate"/>
          </w:r>
          <w:r>
            <w:rPr>
              <w:rFonts w:ascii="仿宋" w:hAnsi="仿宋" w:eastAsia="仿宋" w:cs="仿宋"/>
              <w:spacing w:val="-4"/>
              <w:sz w:val="26"/>
              <w:szCs w:val="26"/>
            </w:rPr>
            <w:t>一、部门预算收支数据变动情况及原因</w:t>
          </w:r>
          <w:r>
            <w:rPr>
              <w:rFonts w:ascii="仿宋" w:hAnsi="仿宋" w:eastAsia="仿宋" w:cs="仿宋"/>
              <w:spacing w:val="-35"/>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7A7A59C1">
          <w:pPr>
            <w:tabs>
              <w:tab w:val="right" w:leader="dot" w:pos="10579"/>
            </w:tabs>
            <w:spacing w:before="187" w:line="222" w:lineRule="auto"/>
            <w:ind w:left="1865"/>
            <w:rPr>
              <w:rFonts w:ascii="仿宋" w:hAnsi="仿宋" w:eastAsia="仿宋" w:cs="仿宋"/>
              <w:sz w:val="26"/>
              <w:szCs w:val="26"/>
            </w:rPr>
          </w:pPr>
          <w:r>
            <w:fldChar w:fldCharType="begin"/>
          </w:r>
          <w:r>
            <w:instrText xml:space="preserve"> HYPERLINK \l "bookmark21" </w:instrText>
          </w:r>
          <w:r>
            <w:fldChar w:fldCharType="separate"/>
          </w:r>
          <w:r>
            <w:rPr>
              <w:rFonts w:ascii="仿宋" w:hAnsi="仿宋" w:eastAsia="仿宋" w:cs="仿宋"/>
              <w:spacing w:val="-3"/>
              <w:sz w:val="26"/>
              <w:szCs w:val="26"/>
            </w:rPr>
            <w:t>二、收入预算情况说明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4F73FE70">
          <w:pPr>
            <w:tabs>
              <w:tab w:val="right" w:leader="dot" w:pos="10579"/>
            </w:tabs>
            <w:spacing w:before="188" w:line="222" w:lineRule="auto"/>
            <w:ind w:left="1864"/>
            <w:rPr>
              <w:rFonts w:ascii="仿宋" w:hAnsi="仿宋" w:eastAsia="仿宋" w:cs="仿宋"/>
              <w:sz w:val="26"/>
              <w:szCs w:val="26"/>
            </w:rPr>
          </w:pPr>
          <w:r>
            <w:fldChar w:fldCharType="begin"/>
          </w:r>
          <w:r>
            <w:instrText xml:space="preserve"> HYPERLINK \l "bookmark22" </w:instrText>
          </w:r>
          <w:r>
            <w:fldChar w:fldCharType="separate"/>
          </w:r>
          <w:r>
            <w:rPr>
              <w:rFonts w:ascii="仿宋" w:hAnsi="仿宋" w:eastAsia="仿宋" w:cs="仿宋"/>
              <w:spacing w:val="-3"/>
              <w:sz w:val="26"/>
              <w:szCs w:val="26"/>
            </w:rPr>
            <w:t>三、支出预算情况说明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34E61F30">
          <w:pPr>
            <w:tabs>
              <w:tab w:val="right" w:leader="dot" w:pos="10579"/>
            </w:tabs>
            <w:spacing w:before="187" w:line="222" w:lineRule="auto"/>
            <w:ind w:left="1887"/>
            <w:rPr>
              <w:rFonts w:ascii="仿宋" w:hAnsi="仿宋" w:eastAsia="仿宋" w:cs="仿宋"/>
              <w:sz w:val="26"/>
              <w:szCs w:val="26"/>
            </w:rPr>
          </w:pPr>
          <w:r>
            <w:fldChar w:fldCharType="begin"/>
          </w:r>
          <w:r>
            <w:instrText xml:space="preserve"> HYPERLINK \l "bookmark23" </w:instrText>
          </w:r>
          <w:r>
            <w:fldChar w:fldCharType="separate"/>
          </w:r>
          <w:r>
            <w:rPr>
              <w:rFonts w:ascii="仿宋" w:hAnsi="仿宋" w:eastAsia="仿宋" w:cs="仿宋"/>
              <w:spacing w:val="-3"/>
              <w:sz w:val="26"/>
              <w:szCs w:val="26"/>
            </w:rPr>
            <w:t>四、财政拨款收支预算总体情况说明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7C969BB8">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"bookmark24" </w:instrText>
          </w:r>
          <w:r>
            <w:fldChar w:fldCharType="separate"/>
          </w:r>
          <w:r>
            <w:rPr>
              <w:rFonts w:ascii="仿宋" w:hAnsi="仿宋" w:eastAsia="仿宋" w:cs="仿宋"/>
              <w:spacing w:val="-2"/>
              <w:sz w:val="26"/>
              <w:szCs w:val="26"/>
            </w:rPr>
            <w:t>五、一般公共预算支出情况说明</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6FBC0CC9">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"bookmark25" </w:instrText>
          </w:r>
          <w:r>
            <w:fldChar w:fldCharType="separate"/>
          </w:r>
          <w:r>
            <w:rPr>
              <w:rFonts w:ascii="仿宋" w:hAnsi="仿宋" w:eastAsia="仿宋" w:cs="仿宋"/>
              <w:spacing w:val="-2"/>
              <w:sz w:val="26"/>
              <w:szCs w:val="26"/>
            </w:rPr>
            <w:t>六、一般公共预算基本支出情况说明</w:t>
          </w:r>
          <w:r>
            <w:rPr>
              <w:rFonts w:ascii="仿宋" w:hAnsi="仿宋" w:eastAsia="仿宋" w:cs="仿宋"/>
              <w:spacing w:val="-84"/>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20DE8C13">
          <w:pPr>
            <w:tabs>
              <w:tab w:val="right" w:leader="dot" w:pos="10579"/>
            </w:tabs>
            <w:spacing w:before="188" w:line="223" w:lineRule="auto"/>
            <w:ind w:left="1862"/>
            <w:rPr>
              <w:rFonts w:ascii="仿宋" w:hAnsi="仿宋" w:eastAsia="仿宋" w:cs="仿宋"/>
              <w:sz w:val="26"/>
              <w:szCs w:val="26"/>
            </w:rPr>
          </w:pPr>
          <w:r>
            <w:fldChar w:fldCharType="begin"/>
          </w:r>
          <w:r>
            <w:instrText xml:space="preserve"> HYPERLINK \l "bookmark26" </w:instrText>
          </w:r>
          <w:r>
            <w:fldChar w:fldCharType="separate"/>
          </w:r>
          <w:r>
            <w:rPr>
              <w:rFonts w:ascii="仿宋" w:hAnsi="仿宋" w:eastAsia="仿宋" w:cs="仿宋"/>
              <w:spacing w:val="-2"/>
              <w:sz w:val="26"/>
              <w:szCs w:val="26"/>
            </w:rPr>
            <w:t>七、“三公”经费增减变动原因说明</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057B69D5">
          <w:pPr>
            <w:tabs>
              <w:tab w:val="right" w:leader="dot" w:pos="10579"/>
            </w:tabs>
            <w:spacing w:before="185" w:line="221" w:lineRule="auto"/>
            <w:ind w:left="1856"/>
            <w:rPr>
              <w:rFonts w:ascii="仿宋" w:hAnsi="仿宋" w:eastAsia="仿宋" w:cs="仿宋"/>
              <w:sz w:val="26"/>
              <w:szCs w:val="26"/>
            </w:rPr>
          </w:pPr>
          <w:r>
            <w:fldChar w:fldCharType="begin"/>
          </w:r>
          <w:r>
            <w:instrText xml:space="preserve"> HYPERLINK \l "bookmark27" </w:instrText>
          </w:r>
          <w:r>
            <w:fldChar w:fldCharType="separate"/>
          </w:r>
          <w:r>
            <w:rPr>
              <w:rFonts w:ascii="仿宋" w:hAnsi="仿宋" w:eastAsia="仿宋" w:cs="仿宋"/>
              <w:spacing w:val="-2"/>
              <w:sz w:val="26"/>
              <w:szCs w:val="26"/>
            </w:rPr>
            <w:t>八、机关运行经费增减变动原因说明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18</w:t>
          </w:r>
          <w:r>
            <w:rPr>
              <w:rFonts w:ascii="仿宋" w:hAnsi="仿宋" w:eastAsia="仿宋" w:cs="仿宋"/>
              <w:spacing w:val="-8"/>
              <w:sz w:val="26"/>
              <w:szCs w:val="26"/>
            </w:rPr>
            <w:fldChar w:fldCharType="end"/>
          </w:r>
        </w:p>
        <w:p w14:paraId="3F8C6AAD">
          <w:pPr>
            <w:tabs>
              <w:tab w:val="right" w:leader="dot" w:pos="10579"/>
            </w:tabs>
            <w:spacing w:before="190" w:line="222" w:lineRule="auto"/>
            <w:ind w:left="1866"/>
            <w:rPr>
              <w:rFonts w:ascii="仿宋" w:hAnsi="仿宋" w:eastAsia="仿宋" w:cs="仿宋"/>
              <w:sz w:val="26"/>
              <w:szCs w:val="26"/>
            </w:rPr>
          </w:pPr>
          <w:r>
            <w:fldChar w:fldCharType="begin"/>
          </w:r>
          <w:r>
            <w:instrText xml:space="preserve"> HYPERLINK \l "bookmark28" </w:instrText>
          </w:r>
          <w:r>
            <w:fldChar w:fldCharType="separate"/>
          </w:r>
          <w:r>
            <w:rPr>
              <w:rFonts w:ascii="仿宋" w:hAnsi="仿宋" w:eastAsia="仿宋" w:cs="仿宋"/>
              <w:spacing w:val="-4"/>
              <w:sz w:val="26"/>
              <w:szCs w:val="26"/>
            </w:rPr>
            <w:t>九、政府采购情况</w:t>
          </w:r>
          <w:r>
            <w:rPr>
              <w:rFonts w:ascii="仿宋" w:hAnsi="仿宋" w:eastAsia="仿宋" w:cs="仿宋"/>
              <w:spacing w:val="-76"/>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8"/>
              <w:sz w:val="26"/>
              <w:szCs w:val="26"/>
            </w:rPr>
            <w:t>18</w:t>
          </w:r>
          <w:r>
            <w:rPr>
              <w:rFonts w:ascii="仿宋" w:hAnsi="仿宋" w:eastAsia="仿宋" w:cs="仿宋"/>
              <w:spacing w:val="-8"/>
              <w:sz w:val="26"/>
              <w:szCs w:val="26"/>
            </w:rPr>
            <w:fldChar w:fldCharType="end"/>
          </w:r>
        </w:p>
        <w:p w14:paraId="27E6273C">
          <w:pPr>
            <w:tabs>
              <w:tab w:val="right" w:leader="dot" w:pos="10579"/>
            </w:tabs>
            <w:spacing w:before="187" w:line="222" w:lineRule="auto"/>
            <w:ind w:left="1864"/>
            <w:rPr>
              <w:rFonts w:ascii="仿宋" w:hAnsi="仿宋" w:eastAsia="仿宋" w:cs="仿宋"/>
              <w:sz w:val="26"/>
              <w:szCs w:val="26"/>
            </w:rPr>
          </w:pPr>
          <w:r>
            <w:fldChar w:fldCharType="begin"/>
          </w:r>
          <w:r>
            <w:instrText xml:space="preserve"> HYPERLINK \l "bookmark29" </w:instrText>
          </w:r>
          <w:r>
            <w:fldChar w:fldCharType="separate"/>
          </w:r>
          <w:r>
            <w:rPr>
              <w:rFonts w:ascii="仿宋" w:hAnsi="仿宋" w:eastAsia="仿宋" w:cs="仿宋"/>
              <w:spacing w:val="-4"/>
              <w:sz w:val="26"/>
              <w:szCs w:val="26"/>
            </w:rPr>
            <w:t>十、绩效管理情况</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18</w:t>
          </w:r>
          <w:r>
            <w:rPr>
              <w:rFonts w:ascii="仿宋" w:hAnsi="仿宋" w:eastAsia="仿宋" w:cs="仿宋"/>
              <w:spacing w:val="-8"/>
              <w:sz w:val="26"/>
              <w:szCs w:val="26"/>
            </w:rPr>
            <w:fldChar w:fldCharType="end"/>
          </w:r>
        </w:p>
      </w:sdtContent>
    </w:sdt>
    <w:p w14:paraId="2624FB94">
      <w:pPr>
        <w:spacing w:line="222" w:lineRule="auto"/>
        <w:rPr>
          <w:rFonts w:ascii="仿宋" w:hAnsi="仿宋" w:eastAsia="仿宋" w:cs="仿宋"/>
          <w:sz w:val="26"/>
          <w:szCs w:val="26"/>
        </w:rPr>
        <w:sectPr>
          <w:headerReference r:id="rId6" w:type="default"/>
          <w:pgSz w:w="11900" w:h="16840"/>
          <w:pgMar w:top="400" w:right="0" w:bottom="0" w:left="0" w:header="0" w:footer="0" w:gutter="0"/>
          <w:cols w:space="720" w:num="1"/>
        </w:sectPr>
      </w:pPr>
    </w:p>
    <w:p w14:paraId="4946D1A2">
      <w:pPr>
        <w:pStyle w:val="2"/>
        <w:spacing w:line="254" w:lineRule="auto"/>
      </w:pPr>
    </w:p>
    <w:p w14:paraId="7BA501B2">
      <w:pPr>
        <w:pStyle w:val="2"/>
        <w:spacing w:line="255" w:lineRule="auto"/>
      </w:pPr>
    </w:p>
    <w:sdt>
      <w:sdtPr>
        <w:rPr>
          <w:rFonts w:ascii="仿宋" w:hAnsi="仿宋" w:eastAsia="仿宋" w:cs="仿宋"/>
          <w:sz w:val="26"/>
          <w:szCs w:val="26"/>
        </w:rPr>
        <w:id w:val="147477868"/>
        <w:docPartObj>
          <w:docPartGallery w:val="Table of Contents"/>
          <w:docPartUnique/>
        </w:docPartObj>
      </w:sdtPr>
      <w:sdtEndPr>
        <w:rPr>
          <w:rFonts w:ascii="仿宋" w:hAnsi="仿宋" w:eastAsia="仿宋" w:cs="仿宋"/>
          <w:sz w:val="26"/>
          <w:szCs w:val="26"/>
        </w:rPr>
      </w:sdtEndPr>
      <w:sdtContent>
        <w:p w14:paraId="693D0C0B">
          <w:pPr>
            <w:tabs>
              <w:tab w:val="right" w:leader="dot" w:pos="10579"/>
            </w:tabs>
            <w:spacing w:before="84" w:line="222" w:lineRule="auto"/>
            <w:ind w:left="1864"/>
            <w:rPr>
              <w:rFonts w:ascii="仿宋" w:hAnsi="仿宋" w:eastAsia="仿宋" w:cs="仿宋"/>
              <w:sz w:val="26"/>
              <w:szCs w:val="26"/>
            </w:rPr>
          </w:pPr>
          <w:r>
            <w:fldChar w:fldCharType="begin"/>
          </w:r>
          <w:r>
            <w:instrText xml:space="preserve"> HYPERLINK \l "bookmark30" </w:instrText>
          </w:r>
          <w:r>
            <w:fldChar w:fldCharType="separate"/>
          </w:r>
          <w:r>
            <w:rPr>
              <w:rFonts w:ascii="仿宋" w:hAnsi="仿宋" w:eastAsia="仿宋" w:cs="仿宋"/>
              <w:spacing w:val="-4"/>
              <w:sz w:val="26"/>
              <w:szCs w:val="26"/>
            </w:rPr>
            <w:t>十一、国有资产占有使用情况</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4"/>
              <w:sz w:val="26"/>
              <w:szCs w:val="26"/>
            </w:rPr>
            <w:t>36</w:t>
          </w:r>
          <w:r>
            <w:rPr>
              <w:rFonts w:ascii="仿宋" w:hAnsi="仿宋" w:eastAsia="仿宋" w:cs="仿宋"/>
              <w:spacing w:val="-4"/>
              <w:sz w:val="26"/>
              <w:szCs w:val="26"/>
            </w:rPr>
            <w:fldChar w:fldCharType="end"/>
          </w:r>
        </w:p>
        <w:p w14:paraId="0770B2E9">
          <w:pPr>
            <w:tabs>
              <w:tab w:val="right" w:leader="dot" w:pos="10579"/>
            </w:tabs>
            <w:spacing w:before="186" w:line="222" w:lineRule="auto"/>
            <w:ind w:left="1864"/>
            <w:rPr>
              <w:rFonts w:ascii="仿宋" w:hAnsi="仿宋" w:eastAsia="仿宋" w:cs="仿宋"/>
              <w:sz w:val="26"/>
              <w:szCs w:val="26"/>
            </w:rPr>
          </w:pPr>
          <w:r>
            <w:fldChar w:fldCharType="begin"/>
          </w:r>
          <w:r>
            <w:instrText xml:space="preserve"> HYPERLINK \l "bookmark31" </w:instrText>
          </w:r>
          <w:r>
            <w:fldChar w:fldCharType="separate"/>
          </w:r>
          <w:r>
            <w:rPr>
              <w:rFonts w:ascii="仿宋" w:hAnsi="仿宋" w:eastAsia="仿宋" w:cs="仿宋"/>
              <w:spacing w:val="-4"/>
              <w:sz w:val="26"/>
              <w:szCs w:val="26"/>
            </w:rPr>
            <w:t>十二、其他说明</w:t>
          </w:r>
          <w:r>
            <w:rPr>
              <w:rFonts w:ascii="仿宋" w:hAnsi="仿宋" w:eastAsia="仿宋" w:cs="仿宋"/>
              <w:spacing w:val="-78"/>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4"/>
              <w:sz w:val="26"/>
              <w:szCs w:val="26"/>
            </w:rPr>
            <w:t>36</w:t>
          </w:r>
          <w:r>
            <w:rPr>
              <w:rFonts w:ascii="仿宋" w:hAnsi="仿宋" w:eastAsia="仿宋" w:cs="仿宋"/>
              <w:spacing w:val="-4"/>
              <w:sz w:val="26"/>
              <w:szCs w:val="26"/>
            </w:rPr>
            <w:fldChar w:fldCharType="end"/>
          </w:r>
        </w:p>
        <w:p w14:paraId="395F4887">
          <w:pPr>
            <w:tabs>
              <w:tab w:val="right" w:leader="dot" w:pos="10579"/>
            </w:tabs>
            <w:spacing w:before="188" w:line="220" w:lineRule="auto"/>
            <w:ind w:left="2377"/>
            <w:rPr>
              <w:rFonts w:ascii="仿宋" w:hAnsi="仿宋" w:eastAsia="仿宋" w:cs="仿宋"/>
              <w:sz w:val="26"/>
              <w:szCs w:val="26"/>
            </w:rPr>
          </w:pPr>
          <w:r>
            <w:fldChar w:fldCharType="begin"/>
          </w:r>
          <w:r>
            <w:instrText xml:space="preserve"> HYPERLINK \l "bookmark32" </w:instrText>
          </w:r>
          <w:r>
            <w:fldChar w:fldCharType="separate"/>
          </w:r>
          <w:r>
            <w:rPr>
              <w:rFonts w:ascii="仿宋" w:hAnsi="仿宋" w:eastAsia="仿宋" w:cs="仿宋"/>
              <w:spacing w:val="-3"/>
              <w:sz w:val="26"/>
              <w:szCs w:val="26"/>
            </w:rPr>
            <w:t>（一）政府购买服务指导性目录</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36"/>
              <w:sz w:val="26"/>
              <w:szCs w:val="26"/>
            </w:rPr>
            <w:t xml:space="preserve"> </w:t>
          </w:r>
          <w:r>
            <w:rPr>
              <w:rFonts w:ascii="仿宋" w:hAnsi="仿宋" w:eastAsia="仿宋" w:cs="仿宋"/>
              <w:spacing w:val="-4"/>
              <w:sz w:val="26"/>
              <w:szCs w:val="26"/>
            </w:rPr>
            <w:t>36</w:t>
          </w:r>
          <w:r>
            <w:rPr>
              <w:rFonts w:ascii="仿宋" w:hAnsi="仿宋" w:eastAsia="仿宋" w:cs="仿宋"/>
              <w:spacing w:val="-4"/>
              <w:sz w:val="26"/>
              <w:szCs w:val="26"/>
            </w:rPr>
            <w:fldChar w:fldCharType="end"/>
          </w:r>
        </w:p>
        <w:p w14:paraId="020B7066">
          <w:pPr>
            <w:tabs>
              <w:tab w:val="right" w:leader="dot" w:pos="10579"/>
            </w:tabs>
            <w:spacing w:before="189" w:line="222" w:lineRule="auto"/>
            <w:ind w:left="2377"/>
            <w:rPr>
              <w:rFonts w:ascii="仿宋" w:hAnsi="仿宋" w:eastAsia="仿宋" w:cs="仿宋"/>
              <w:sz w:val="26"/>
              <w:szCs w:val="26"/>
            </w:rPr>
          </w:pPr>
          <w:r>
            <w:fldChar w:fldCharType="begin"/>
          </w:r>
          <w:r>
            <w:instrText xml:space="preserve"> HYPERLINK \l "bookmark33" </w:instrText>
          </w:r>
          <w:r>
            <w:fldChar w:fldCharType="separate"/>
          </w:r>
          <w:r>
            <w:rPr>
              <w:rFonts w:ascii="仿宋" w:hAnsi="仿宋" w:eastAsia="仿宋" w:cs="仿宋"/>
              <w:spacing w:val="-8"/>
              <w:sz w:val="26"/>
              <w:szCs w:val="26"/>
            </w:rPr>
            <w:t>（二）其他</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4"/>
              <w:sz w:val="26"/>
              <w:szCs w:val="26"/>
            </w:rPr>
            <w:t>36</w:t>
          </w:r>
          <w:r>
            <w:rPr>
              <w:rFonts w:ascii="仿宋" w:hAnsi="仿宋" w:eastAsia="仿宋" w:cs="仿宋"/>
              <w:spacing w:val="-4"/>
              <w:sz w:val="26"/>
              <w:szCs w:val="26"/>
            </w:rPr>
            <w:fldChar w:fldCharType="end"/>
          </w:r>
        </w:p>
        <w:p w14:paraId="0BB2CD51">
          <w:pPr>
            <w:tabs>
              <w:tab w:val="right" w:leader="dot" w:pos="10579"/>
            </w:tabs>
            <w:spacing w:before="188" w:line="222" w:lineRule="auto"/>
            <w:ind w:left="1348"/>
            <w:rPr>
              <w:rFonts w:ascii="仿宋" w:hAnsi="仿宋" w:eastAsia="仿宋" w:cs="仿宋"/>
              <w:sz w:val="26"/>
              <w:szCs w:val="26"/>
            </w:rPr>
          </w:pPr>
          <w:r>
            <w:fldChar w:fldCharType="begin"/>
          </w:r>
          <w:r>
            <w:instrText xml:space="preserve"> HYPERLINK \l "bookmark34" </w:instrText>
          </w:r>
          <w:r>
            <w:fldChar w:fldCharType="separate"/>
          </w:r>
          <w:r>
            <w:rPr>
              <w:rFonts w:ascii="仿宋" w:hAnsi="仿宋" w:eastAsia="仿宋" w:cs="仿宋"/>
              <w:b/>
              <w:bCs/>
              <w:spacing w:val="-9"/>
              <w:sz w:val="26"/>
              <w:szCs w:val="26"/>
            </w:rPr>
            <w:t>第四部分</w:t>
          </w:r>
          <w:r>
            <w:rPr>
              <w:rFonts w:ascii="仿宋" w:hAnsi="仿宋" w:eastAsia="仿宋" w:cs="仿宋"/>
              <w:spacing w:val="10"/>
              <w:sz w:val="26"/>
              <w:szCs w:val="26"/>
            </w:rPr>
            <w:t xml:space="preserve">  </w:t>
          </w:r>
          <w:r>
            <w:rPr>
              <w:rFonts w:ascii="仿宋" w:hAnsi="仿宋" w:eastAsia="仿宋" w:cs="仿宋"/>
              <w:b/>
              <w:bCs/>
              <w:spacing w:val="-9"/>
              <w:sz w:val="26"/>
              <w:szCs w:val="26"/>
            </w:rPr>
            <w:t>名词解释</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b/>
              <w:bCs/>
              <w:spacing w:val="-7"/>
              <w:sz w:val="26"/>
              <w:szCs w:val="26"/>
            </w:rPr>
            <w:t>38</w:t>
          </w:r>
          <w:r>
            <w:rPr>
              <w:rFonts w:ascii="仿宋" w:hAnsi="仿宋" w:eastAsia="仿宋" w:cs="仿宋"/>
              <w:b/>
              <w:bCs/>
              <w:spacing w:val="-7"/>
              <w:sz w:val="26"/>
              <w:szCs w:val="26"/>
            </w:rPr>
            <w:fldChar w:fldCharType="end"/>
          </w:r>
        </w:p>
      </w:sdtContent>
    </w:sdt>
    <w:p w14:paraId="2B0F4B69">
      <w:pPr>
        <w:spacing w:line="222" w:lineRule="auto"/>
        <w:rPr>
          <w:rFonts w:ascii="仿宋" w:hAnsi="仿宋" w:eastAsia="仿宋" w:cs="仿宋"/>
          <w:sz w:val="26"/>
          <w:szCs w:val="26"/>
        </w:rPr>
        <w:sectPr>
          <w:headerReference r:id="rId7" w:type="default"/>
          <w:pgSz w:w="11900" w:h="16840"/>
          <w:pgMar w:top="400" w:right="0" w:bottom="0" w:left="0" w:header="0" w:footer="0" w:gutter="0"/>
          <w:cols w:space="720" w:num="1"/>
        </w:sectPr>
      </w:pPr>
    </w:p>
    <w:p w14:paraId="01BEC7CD">
      <w:pPr>
        <w:pStyle w:val="2"/>
        <w:spacing w:line="258" w:lineRule="auto"/>
      </w:pPr>
    </w:p>
    <w:p w14:paraId="75542DC1">
      <w:pPr>
        <w:spacing w:before="82" w:line="222" w:lineRule="auto"/>
        <w:ind w:left="5129"/>
        <w:outlineLvl w:val="0"/>
        <w:rPr>
          <w:rFonts w:ascii="黑体" w:hAnsi="黑体" w:eastAsia="黑体" w:cs="黑体"/>
          <w:sz w:val="25"/>
          <w:szCs w:val="25"/>
        </w:rPr>
      </w:pPr>
      <w:bookmarkStart w:id="1" w:name="bookmark35"/>
      <w:bookmarkEnd w:id="1"/>
      <w:bookmarkStart w:id="2" w:name="bookmark2"/>
      <w:bookmarkEnd w:id="2"/>
      <w:r>
        <w:rPr>
          <w:rFonts w:ascii="黑体" w:hAnsi="黑体" w:eastAsia="黑体" w:cs="黑体"/>
          <w:sz w:val="25"/>
          <w:szCs w:val="25"/>
        </w:rPr>
        <w:t>第一部分 概况</w:t>
      </w:r>
    </w:p>
    <w:p w14:paraId="60EFC608">
      <w:pPr>
        <w:spacing w:before="203" w:line="222" w:lineRule="auto"/>
        <w:ind w:left="1304"/>
        <w:outlineLvl w:val="1"/>
        <w:rPr>
          <w:rFonts w:ascii="黑体" w:hAnsi="黑体" w:eastAsia="黑体" w:cs="黑体"/>
          <w:sz w:val="25"/>
          <w:szCs w:val="25"/>
        </w:rPr>
      </w:pPr>
      <w:bookmarkStart w:id="3" w:name="bookmark3"/>
      <w:bookmarkEnd w:id="3"/>
      <w:r>
        <w:rPr>
          <w:rFonts w:ascii="黑体" w:hAnsi="黑体" w:eastAsia="黑体" w:cs="黑体"/>
          <w:spacing w:val="-1"/>
          <w:sz w:val="25"/>
          <w:szCs w:val="25"/>
        </w:rPr>
        <w:t>一、本部门职责</w:t>
      </w:r>
    </w:p>
    <w:p w14:paraId="12A4CA34">
      <w:pPr>
        <w:spacing w:before="275" w:line="271" w:lineRule="auto"/>
        <w:ind w:left="1320" w:right="1411" w:hanging="3"/>
        <w:rPr>
          <w:rFonts w:ascii="仿宋" w:hAnsi="仿宋" w:eastAsia="仿宋" w:cs="仿宋"/>
          <w:sz w:val="25"/>
          <w:szCs w:val="25"/>
        </w:rPr>
      </w:pPr>
      <w:r>
        <w:rPr>
          <w:rFonts w:ascii="仿宋" w:hAnsi="仿宋" w:eastAsia="仿宋" w:cs="仿宋"/>
          <w:spacing w:val="1"/>
          <w:sz w:val="25"/>
          <w:szCs w:val="25"/>
        </w:rPr>
        <w:t>1、贯彻党中央、国务院有关离退休干部工作的方针、政策，并根据离退休干部统一</w:t>
      </w:r>
      <w:r>
        <w:rPr>
          <w:rFonts w:ascii="仿宋" w:hAnsi="仿宋" w:eastAsia="仿宋" w:cs="仿宋"/>
          <w:sz w:val="25"/>
          <w:szCs w:val="25"/>
        </w:rPr>
        <w:t>管理、待遇分开的原则，具体拟定本县的实施的办法。</w:t>
      </w:r>
    </w:p>
    <w:p w14:paraId="03866081">
      <w:pPr>
        <w:spacing w:before="128" w:line="287" w:lineRule="auto"/>
        <w:ind w:left="1306" w:right="1411" w:hanging="4"/>
        <w:rPr>
          <w:rFonts w:ascii="仿宋" w:hAnsi="仿宋" w:eastAsia="仿宋" w:cs="仿宋"/>
          <w:sz w:val="25"/>
          <w:szCs w:val="25"/>
        </w:rPr>
      </w:pPr>
      <w:r>
        <w:rPr>
          <w:rFonts w:ascii="仿宋" w:hAnsi="仿宋" w:eastAsia="仿宋" w:cs="仿宋"/>
          <w:spacing w:val="2"/>
          <w:sz w:val="25"/>
          <w:szCs w:val="25"/>
        </w:rPr>
        <w:t>2、组织离退休干部阅读学习文件和参加政治活动。</w:t>
      </w:r>
      <w:r>
        <w:rPr>
          <w:rFonts w:ascii="仿宋" w:hAnsi="仿宋" w:eastAsia="仿宋" w:cs="仿宋"/>
          <w:spacing w:val="1"/>
          <w:sz w:val="25"/>
          <w:szCs w:val="25"/>
        </w:rPr>
        <w:t>负责离退休干部的医疗保健、生</w:t>
      </w:r>
      <w:r>
        <w:rPr>
          <w:rFonts w:ascii="仿宋" w:hAnsi="仿宋" w:eastAsia="仿宋" w:cs="仿宋"/>
          <w:spacing w:val="2"/>
          <w:sz w:val="25"/>
          <w:szCs w:val="25"/>
        </w:rPr>
        <w:t>活福利、修养和用车等服务的安排。有组织</w:t>
      </w:r>
      <w:r>
        <w:rPr>
          <w:rFonts w:ascii="仿宋" w:hAnsi="仿宋" w:eastAsia="仿宋" w:cs="仿宋"/>
          <w:spacing w:val="1"/>
          <w:sz w:val="25"/>
          <w:szCs w:val="25"/>
        </w:rPr>
        <w:t>有领导地发挥离退休干部在三个文明建</w:t>
      </w:r>
      <w:r>
        <w:rPr>
          <w:rFonts w:ascii="仿宋" w:hAnsi="仿宋" w:eastAsia="仿宋" w:cs="仿宋"/>
          <w:spacing w:val="-2"/>
          <w:sz w:val="25"/>
          <w:szCs w:val="25"/>
        </w:rPr>
        <w:t>设中的作用。</w:t>
      </w:r>
    </w:p>
    <w:p w14:paraId="0E16B3D3">
      <w:pPr>
        <w:spacing w:before="132" w:line="220" w:lineRule="auto"/>
        <w:ind w:left="1304"/>
        <w:rPr>
          <w:rFonts w:ascii="仿宋" w:hAnsi="仿宋" w:eastAsia="仿宋" w:cs="仿宋"/>
          <w:sz w:val="25"/>
          <w:szCs w:val="25"/>
        </w:rPr>
      </w:pPr>
      <w:r>
        <w:rPr>
          <w:rFonts w:ascii="仿宋" w:hAnsi="仿宋" w:eastAsia="仿宋" w:cs="仿宋"/>
          <w:spacing w:val="1"/>
          <w:sz w:val="25"/>
          <w:szCs w:val="25"/>
        </w:rPr>
        <w:t>3、会同有关部门办理离退休干部的丧葬和善后事宜。</w:t>
      </w:r>
    </w:p>
    <w:p w14:paraId="500FD982">
      <w:pPr>
        <w:spacing w:before="135" w:line="271" w:lineRule="auto"/>
        <w:ind w:left="1306" w:right="1411" w:hanging="8"/>
        <w:rPr>
          <w:rFonts w:ascii="仿宋" w:hAnsi="仿宋" w:eastAsia="仿宋" w:cs="仿宋"/>
          <w:sz w:val="25"/>
          <w:szCs w:val="25"/>
        </w:rPr>
      </w:pPr>
      <w:r>
        <w:rPr>
          <w:rFonts w:ascii="仿宋" w:hAnsi="仿宋" w:eastAsia="仿宋" w:cs="仿宋"/>
          <w:spacing w:val="2"/>
          <w:sz w:val="25"/>
          <w:szCs w:val="25"/>
        </w:rPr>
        <w:t>4、负责对各乡镇、县直各单位的离退休干部工作进行检查指</w:t>
      </w:r>
      <w:r>
        <w:rPr>
          <w:rFonts w:ascii="仿宋" w:hAnsi="仿宋" w:eastAsia="仿宋" w:cs="仿宋"/>
          <w:spacing w:val="1"/>
          <w:sz w:val="25"/>
          <w:szCs w:val="25"/>
        </w:rPr>
        <w:t>导，并转发和传达有关</w:t>
      </w:r>
      <w:r>
        <w:rPr>
          <w:rFonts w:ascii="仿宋" w:hAnsi="仿宋" w:eastAsia="仿宋" w:cs="仿宋"/>
          <w:spacing w:val="-5"/>
          <w:sz w:val="25"/>
          <w:szCs w:val="25"/>
        </w:rPr>
        <w:t>文件。</w:t>
      </w:r>
    </w:p>
    <w:p w14:paraId="1077C9FE">
      <w:pPr>
        <w:spacing w:before="128" w:line="222" w:lineRule="auto"/>
        <w:ind w:left="1304"/>
        <w:rPr>
          <w:rFonts w:ascii="仿宋" w:hAnsi="仿宋" w:eastAsia="仿宋" w:cs="仿宋"/>
          <w:sz w:val="25"/>
          <w:szCs w:val="25"/>
        </w:rPr>
      </w:pPr>
      <w:r>
        <w:rPr>
          <w:rFonts w:ascii="仿宋" w:hAnsi="仿宋" w:eastAsia="仿宋" w:cs="仿宋"/>
          <w:spacing w:val="1"/>
          <w:sz w:val="25"/>
          <w:szCs w:val="25"/>
        </w:rPr>
        <w:t>5、承担县委交办的其他有关离退休干部工作的事宜。</w:t>
      </w:r>
    </w:p>
    <w:p w14:paraId="1EBD5452">
      <w:pPr>
        <w:spacing w:before="276" w:line="223" w:lineRule="auto"/>
        <w:ind w:left="1304"/>
        <w:outlineLvl w:val="1"/>
        <w:rPr>
          <w:rFonts w:ascii="黑体" w:hAnsi="黑体" w:eastAsia="黑体" w:cs="黑体"/>
          <w:sz w:val="25"/>
          <w:szCs w:val="25"/>
        </w:rPr>
      </w:pPr>
      <w:bookmarkStart w:id="4" w:name="bookmark4"/>
      <w:bookmarkEnd w:id="4"/>
      <w:r>
        <w:rPr>
          <w:rFonts w:ascii="黑体" w:hAnsi="黑体" w:eastAsia="黑体" w:cs="黑体"/>
          <w:sz w:val="25"/>
          <w:szCs w:val="25"/>
        </w:rPr>
        <w:t>二、机构设置情况</w:t>
      </w:r>
    </w:p>
    <w:p w14:paraId="4907146C">
      <w:pPr>
        <w:spacing w:before="131" w:line="319" w:lineRule="auto"/>
        <w:ind w:left="1308" w:right="1537" w:firstLine="30"/>
        <w:jc w:val="both"/>
        <w:rPr>
          <w:rFonts w:ascii="仿宋" w:hAnsi="仿宋" w:eastAsia="仿宋" w:cs="仿宋"/>
          <w:sz w:val="25"/>
          <w:szCs w:val="25"/>
        </w:rPr>
      </w:pPr>
      <w:r>
        <w:rPr>
          <w:rFonts w:ascii="仿宋" w:hAnsi="仿宋" w:eastAsia="仿宋" w:cs="仿宋"/>
          <w:spacing w:val="1"/>
          <w:sz w:val="25"/>
          <w:szCs w:val="25"/>
        </w:rPr>
        <w:t>中国共产党山西省兴县委员会老干部局为一级预算</w:t>
      </w:r>
      <w:r>
        <w:rPr>
          <w:rFonts w:ascii="仿宋" w:hAnsi="仿宋" w:eastAsia="仿宋" w:cs="仿宋"/>
          <w:sz w:val="25"/>
          <w:szCs w:val="25"/>
        </w:rPr>
        <w:t>单位，执行行政单位会计制度，</w:t>
      </w:r>
      <w:r>
        <w:rPr>
          <w:rFonts w:ascii="仿宋" w:hAnsi="仿宋" w:eastAsia="仿宋" w:cs="仿宋"/>
          <w:spacing w:val="1"/>
          <w:sz w:val="25"/>
          <w:szCs w:val="25"/>
        </w:rPr>
        <w:t>内设办公室、政治生活待遇股、活动指导股三个股室。兴县离退休干部服务中心是</w:t>
      </w:r>
      <w:r>
        <w:rPr>
          <w:rFonts w:ascii="仿宋" w:hAnsi="仿宋" w:eastAsia="仿宋" w:cs="仿宋"/>
          <w:sz w:val="25"/>
          <w:szCs w:val="25"/>
        </w:rPr>
        <w:t>县委老干部局管理的股级预算单位，内设综合股、教务股两个股室。</w:t>
      </w:r>
      <w:r>
        <w:rPr>
          <w:rFonts w:ascii="仿宋" w:hAnsi="仿宋" w:eastAsia="仿宋" w:cs="仿宋"/>
          <w:spacing w:val="-73"/>
          <w:sz w:val="25"/>
          <w:szCs w:val="25"/>
        </w:rPr>
        <w:t xml:space="preserve"> </w:t>
      </w:r>
      <w:r>
        <w:rPr>
          <w:rFonts w:ascii="仿宋" w:hAnsi="仿宋" w:eastAsia="仿宋" w:cs="仿宋"/>
          <w:sz w:val="25"/>
          <w:szCs w:val="25"/>
        </w:rPr>
        <w:t>中国共产党山西省兴县委员会老干部局无基层预算单位。</w:t>
      </w:r>
    </w:p>
    <w:p w14:paraId="55FCB3F8">
      <w:pPr>
        <w:spacing w:line="319" w:lineRule="auto"/>
        <w:rPr>
          <w:rFonts w:ascii="仿宋" w:hAnsi="仿宋" w:eastAsia="仿宋" w:cs="仿宋"/>
          <w:sz w:val="25"/>
          <w:szCs w:val="25"/>
        </w:rPr>
        <w:sectPr>
          <w:headerReference r:id="rId8" w:type="default"/>
          <w:footerReference r:id="rId9" w:type="default"/>
          <w:pgSz w:w="11900" w:h="16840"/>
          <w:pgMar w:top="642" w:right="0" w:bottom="340" w:left="0" w:header="326" w:footer="110" w:gutter="0"/>
          <w:cols w:space="720" w:num="1"/>
        </w:sectPr>
      </w:pPr>
    </w:p>
    <w:p w14:paraId="13B9C6D7">
      <w:pPr>
        <w:pStyle w:val="2"/>
        <w:spacing w:line="437" w:lineRule="auto"/>
      </w:pPr>
    </w:p>
    <w:p w14:paraId="0C02F237">
      <w:pPr>
        <w:spacing w:before="81" w:line="223" w:lineRule="auto"/>
        <w:ind w:left="4246"/>
        <w:outlineLvl w:val="0"/>
        <w:rPr>
          <w:rFonts w:ascii="黑体" w:hAnsi="黑体" w:eastAsia="黑体" w:cs="黑体"/>
          <w:sz w:val="25"/>
          <w:szCs w:val="25"/>
        </w:rPr>
      </w:pPr>
      <w:bookmarkStart w:id="5" w:name="bookmark5"/>
      <w:bookmarkEnd w:id="5"/>
      <w:bookmarkStart w:id="6" w:name="bookmark36"/>
      <w:bookmarkEnd w:id="6"/>
      <w:r>
        <w:rPr>
          <w:rFonts w:ascii="黑体" w:hAnsi="黑体" w:eastAsia="黑体" w:cs="黑体"/>
          <w:spacing w:val="1"/>
          <w:sz w:val="25"/>
          <w:szCs w:val="25"/>
        </w:rPr>
        <w:t>第二部分 2024年部门预算报表</w:t>
      </w:r>
    </w:p>
    <w:p w14:paraId="527564F4">
      <w:pPr>
        <w:spacing w:before="201"/>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6"/>
        <w:gridCol w:w="1175"/>
        <w:gridCol w:w="2326"/>
        <w:gridCol w:w="1199"/>
        <w:gridCol w:w="1175"/>
        <w:gridCol w:w="905"/>
      </w:tblGrid>
      <w:tr w14:paraId="496CB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698756F2">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预算公开表1</w:t>
            </w:r>
          </w:p>
        </w:tc>
      </w:tr>
      <w:tr w14:paraId="2D08B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14141E01">
            <w:pPr>
              <w:spacing w:before="91" w:line="219" w:lineRule="auto"/>
              <w:ind w:left="3431"/>
              <w:outlineLvl w:val="1"/>
              <w:rPr>
                <w:rFonts w:ascii="宋体" w:hAnsi="宋体" w:eastAsia="宋体" w:cs="宋体"/>
                <w:sz w:val="24"/>
                <w:szCs w:val="24"/>
              </w:rPr>
            </w:pPr>
            <w:bookmarkStart w:id="7" w:name="bookmark6"/>
            <w:bookmarkEnd w:id="7"/>
            <w:r>
              <w:rPr>
                <w:rFonts w:ascii="宋体" w:hAnsi="宋体" w:eastAsia="宋体" w:cs="宋体"/>
                <w:color w:val="212529"/>
                <w:spacing w:val="-2"/>
                <w:sz w:val="24"/>
                <w:szCs w:val="24"/>
              </w:rPr>
              <w:t>2024年预算收支总表</w:t>
            </w:r>
          </w:p>
        </w:tc>
      </w:tr>
      <w:tr w14:paraId="1D18D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111" w:type="dxa"/>
            <w:gridSpan w:val="5"/>
            <w:tcBorders>
              <w:top w:val="single" w:color="FFFFFF" w:sz="4" w:space="0"/>
              <w:right w:val="single" w:color="FFFFFF" w:sz="2" w:space="0"/>
            </w:tcBorders>
            <w:vAlign w:val="top"/>
          </w:tcPr>
          <w:p w14:paraId="47AC26E2">
            <w:pPr>
              <w:spacing w:before="127"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部门名称：中国共产党山西省兴县委员会老干部局</w:t>
            </w:r>
          </w:p>
        </w:tc>
        <w:tc>
          <w:tcPr>
            <w:tcW w:w="905" w:type="dxa"/>
            <w:tcBorders>
              <w:top w:val="single" w:color="FFFFFF" w:sz="4" w:space="0"/>
              <w:left w:val="single" w:color="FFFFFF" w:sz="2" w:space="0"/>
            </w:tcBorders>
            <w:vAlign w:val="top"/>
          </w:tcPr>
          <w:p w14:paraId="422B3D31">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29609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411" w:type="dxa"/>
            <w:gridSpan w:val="2"/>
            <w:vAlign w:val="top"/>
          </w:tcPr>
          <w:p w14:paraId="6FEE29F1">
            <w:pPr>
              <w:spacing w:before="108" w:line="219" w:lineRule="auto"/>
              <w:ind w:left="1527"/>
              <w:rPr>
                <w:rFonts w:ascii="宋体" w:hAnsi="宋体" w:eastAsia="宋体" w:cs="宋体"/>
                <w:sz w:val="18"/>
                <w:szCs w:val="18"/>
              </w:rPr>
            </w:pPr>
            <w:r>
              <w:rPr>
                <w:rFonts w:ascii="宋体" w:hAnsi="宋体" w:eastAsia="宋体" w:cs="宋体"/>
                <w:color w:val="212529"/>
                <w:spacing w:val="-8"/>
                <w:sz w:val="18"/>
                <w:szCs w:val="18"/>
              </w:rPr>
              <w:t>收入</w:t>
            </w:r>
          </w:p>
        </w:tc>
        <w:tc>
          <w:tcPr>
            <w:tcW w:w="5605" w:type="dxa"/>
            <w:gridSpan w:val="4"/>
            <w:vAlign w:val="top"/>
          </w:tcPr>
          <w:p w14:paraId="4B4BA198">
            <w:pPr>
              <w:spacing w:before="107" w:line="220" w:lineRule="auto"/>
              <w:ind w:left="2618"/>
              <w:rPr>
                <w:rFonts w:ascii="宋体" w:hAnsi="宋体" w:eastAsia="宋体" w:cs="宋体"/>
                <w:sz w:val="18"/>
                <w:szCs w:val="18"/>
              </w:rPr>
            </w:pPr>
            <w:r>
              <w:rPr>
                <w:rFonts w:ascii="宋体" w:hAnsi="宋体" w:eastAsia="宋体" w:cs="宋体"/>
                <w:color w:val="212529"/>
                <w:spacing w:val="-5"/>
                <w:sz w:val="18"/>
                <w:szCs w:val="18"/>
              </w:rPr>
              <w:t>支出</w:t>
            </w:r>
          </w:p>
        </w:tc>
      </w:tr>
      <w:tr w14:paraId="45FDD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64BA19B8">
            <w:pPr>
              <w:spacing w:before="108" w:line="220" w:lineRule="auto"/>
              <w:ind w:left="936"/>
              <w:rPr>
                <w:rFonts w:ascii="宋体" w:hAnsi="宋体" w:eastAsia="宋体" w:cs="宋体"/>
                <w:sz w:val="18"/>
                <w:szCs w:val="18"/>
              </w:rPr>
            </w:pPr>
            <w:r>
              <w:rPr>
                <w:rFonts w:ascii="宋体" w:hAnsi="宋体" w:eastAsia="宋体" w:cs="宋体"/>
                <w:color w:val="212529"/>
                <w:spacing w:val="-6"/>
                <w:sz w:val="18"/>
                <w:szCs w:val="18"/>
              </w:rPr>
              <w:t>项目</w:t>
            </w:r>
          </w:p>
        </w:tc>
        <w:tc>
          <w:tcPr>
            <w:tcW w:w="1175" w:type="dxa"/>
            <w:vAlign w:val="top"/>
          </w:tcPr>
          <w:p w14:paraId="7BD4B7A0">
            <w:pPr>
              <w:spacing w:before="108" w:line="219" w:lineRule="auto"/>
              <w:ind w:left="313"/>
              <w:rPr>
                <w:rFonts w:ascii="宋体" w:hAnsi="宋体" w:eastAsia="宋体" w:cs="宋体"/>
                <w:sz w:val="18"/>
                <w:szCs w:val="18"/>
              </w:rPr>
            </w:pPr>
            <w:r>
              <w:rPr>
                <w:rFonts w:ascii="宋体" w:hAnsi="宋体" w:eastAsia="宋体" w:cs="宋体"/>
                <w:color w:val="212529"/>
                <w:spacing w:val="-2"/>
                <w:sz w:val="18"/>
                <w:szCs w:val="18"/>
              </w:rPr>
              <w:t>2024年</w:t>
            </w:r>
          </w:p>
        </w:tc>
        <w:tc>
          <w:tcPr>
            <w:tcW w:w="2326" w:type="dxa"/>
            <w:vAlign w:val="top"/>
          </w:tcPr>
          <w:p w14:paraId="26F581AD">
            <w:pPr>
              <w:spacing w:before="108" w:line="220" w:lineRule="auto"/>
              <w:ind w:left="982"/>
              <w:rPr>
                <w:rFonts w:ascii="宋体" w:hAnsi="宋体" w:eastAsia="宋体" w:cs="宋体"/>
                <w:sz w:val="18"/>
                <w:szCs w:val="18"/>
              </w:rPr>
            </w:pPr>
            <w:r>
              <w:rPr>
                <w:rFonts w:ascii="宋体" w:hAnsi="宋体" w:eastAsia="宋体" w:cs="宋体"/>
                <w:color w:val="212529"/>
                <w:spacing w:val="-6"/>
                <w:sz w:val="18"/>
                <w:szCs w:val="18"/>
              </w:rPr>
              <w:t>项目</w:t>
            </w:r>
          </w:p>
        </w:tc>
        <w:tc>
          <w:tcPr>
            <w:tcW w:w="1199" w:type="dxa"/>
            <w:vAlign w:val="top"/>
          </w:tcPr>
          <w:p w14:paraId="24243AA7">
            <w:pPr>
              <w:spacing w:before="108" w:line="219" w:lineRule="auto"/>
              <w:ind w:left="149"/>
              <w:rPr>
                <w:rFonts w:ascii="宋体" w:hAnsi="宋体" w:eastAsia="宋体" w:cs="宋体"/>
                <w:sz w:val="18"/>
                <w:szCs w:val="18"/>
              </w:rPr>
            </w:pPr>
            <w:r>
              <w:rPr>
                <w:rFonts w:ascii="宋体" w:hAnsi="宋体" w:eastAsia="宋体" w:cs="宋体"/>
                <w:color w:val="212529"/>
                <w:spacing w:val="-2"/>
                <w:sz w:val="18"/>
                <w:szCs w:val="18"/>
              </w:rPr>
              <w:t>2024年合计</w:t>
            </w:r>
          </w:p>
        </w:tc>
        <w:tc>
          <w:tcPr>
            <w:tcW w:w="1175" w:type="dxa"/>
            <w:vAlign w:val="top"/>
          </w:tcPr>
          <w:p w14:paraId="2C79268C">
            <w:pPr>
              <w:spacing w:before="108" w:line="219" w:lineRule="auto"/>
              <w:ind w:left="58"/>
              <w:rPr>
                <w:rFonts w:ascii="宋体" w:hAnsi="宋体" w:eastAsia="宋体" w:cs="宋体"/>
                <w:sz w:val="18"/>
                <w:szCs w:val="18"/>
              </w:rPr>
            </w:pPr>
            <w:r>
              <w:rPr>
                <w:rFonts w:ascii="宋体" w:hAnsi="宋体" w:eastAsia="宋体" w:cs="宋体"/>
                <w:color w:val="212529"/>
                <w:spacing w:val="-4"/>
                <w:sz w:val="18"/>
                <w:szCs w:val="18"/>
              </w:rPr>
              <w:t>当年预算安排</w:t>
            </w:r>
          </w:p>
        </w:tc>
        <w:tc>
          <w:tcPr>
            <w:tcW w:w="905" w:type="dxa"/>
            <w:vAlign w:val="top"/>
          </w:tcPr>
          <w:p w14:paraId="4B30700E">
            <w:pPr>
              <w:spacing w:line="209" w:lineRule="auto"/>
              <w:ind w:left="91"/>
              <w:rPr>
                <w:rFonts w:ascii="宋体" w:hAnsi="宋体" w:eastAsia="宋体" w:cs="宋体"/>
                <w:sz w:val="18"/>
                <w:szCs w:val="18"/>
              </w:rPr>
            </w:pPr>
            <w:r>
              <w:rPr>
                <w:rFonts w:ascii="宋体" w:hAnsi="宋体" w:eastAsia="宋体" w:cs="宋体"/>
                <w:color w:val="212529"/>
                <w:spacing w:val="-3"/>
                <w:sz w:val="18"/>
                <w:szCs w:val="18"/>
              </w:rPr>
              <w:t>上年结转</w:t>
            </w:r>
          </w:p>
          <w:p w14:paraId="0A8626DA">
            <w:pPr>
              <w:spacing w:line="212" w:lineRule="auto"/>
              <w:ind w:left="273"/>
              <w:rPr>
                <w:rFonts w:ascii="宋体" w:hAnsi="宋体" w:eastAsia="宋体" w:cs="宋体"/>
                <w:sz w:val="18"/>
                <w:szCs w:val="18"/>
              </w:rPr>
            </w:pPr>
            <w:r>
              <w:rPr>
                <w:rFonts w:ascii="宋体" w:hAnsi="宋体" w:eastAsia="宋体" w:cs="宋体"/>
                <w:color w:val="212529"/>
                <w:spacing w:val="-6"/>
                <w:sz w:val="18"/>
                <w:szCs w:val="18"/>
              </w:rPr>
              <w:t>安排</w:t>
            </w:r>
          </w:p>
        </w:tc>
      </w:tr>
      <w:tr w14:paraId="34C95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493FBA8">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75" w:type="dxa"/>
            <w:vAlign w:val="top"/>
          </w:tcPr>
          <w:p w14:paraId="08EB1DB2">
            <w:pPr>
              <w:spacing w:before="108"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953.34</w:t>
            </w:r>
          </w:p>
        </w:tc>
        <w:tc>
          <w:tcPr>
            <w:tcW w:w="2326" w:type="dxa"/>
            <w:vAlign w:val="top"/>
          </w:tcPr>
          <w:p w14:paraId="3B75BEE0">
            <w:pPr>
              <w:spacing w:before="109"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199" w:type="dxa"/>
            <w:vAlign w:val="top"/>
          </w:tcPr>
          <w:p w14:paraId="28C6A32D">
            <w:pPr>
              <w:spacing w:before="108" w:line="239" w:lineRule="auto"/>
              <w:jc w:val="right"/>
              <w:rPr>
                <w:rFonts w:ascii="宋体" w:hAnsi="宋体" w:eastAsia="宋体" w:cs="宋体"/>
                <w:sz w:val="18"/>
                <w:szCs w:val="18"/>
              </w:rPr>
            </w:pPr>
            <w:r>
              <w:rPr>
                <w:rFonts w:ascii="宋体" w:hAnsi="宋体" w:eastAsia="宋体" w:cs="宋体"/>
                <w:color w:val="212529"/>
                <w:spacing w:val="-2"/>
                <w:sz w:val="18"/>
                <w:szCs w:val="18"/>
              </w:rPr>
              <w:t>834.91</w:t>
            </w:r>
          </w:p>
        </w:tc>
        <w:tc>
          <w:tcPr>
            <w:tcW w:w="1175" w:type="dxa"/>
            <w:vAlign w:val="top"/>
          </w:tcPr>
          <w:p w14:paraId="7D1C9551">
            <w:pPr>
              <w:spacing w:before="108" w:line="239" w:lineRule="auto"/>
              <w:jc w:val="right"/>
              <w:rPr>
                <w:rFonts w:ascii="宋体" w:hAnsi="宋体" w:eastAsia="宋体" w:cs="宋体"/>
                <w:sz w:val="18"/>
                <w:szCs w:val="18"/>
              </w:rPr>
            </w:pPr>
            <w:r>
              <w:rPr>
                <w:rFonts w:ascii="宋体" w:hAnsi="宋体" w:eastAsia="宋体" w:cs="宋体"/>
                <w:color w:val="212529"/>
                <w:spacing w:val="-2"/>
                <w:sz w:val="18"/>
                <w:szCs w:val="18"/>
              </w:rPr>
              <w:t>834.91</w:t>
            </w:r>
          </w:p>
        </w:tc>
        <w:tc>
          <w:tcPr>
            <w:tcW w:w="905" w:type="dxa"/>
            <w:vAlign w:val="top"/>
          </w:tcPr>
          <w:p w14:paraId="067F860F">
            <w:pPr>
              <w:pStyle w:val="6"/>
            </w:pPr>
          </w:p>
        </w:tc>
      </w:tr>
      <w:tr w14:paraId="273EB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75D901D8">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175" w:type="dxa"/>
            <w:vAlign w:val="top"/>
          </w:tcPr>
          <w:p w14:paraId="2BE6375D">
            <w:pPr>
              <w:pStyle w:val="6"/>
            </w:pPr>
          </w:p>
        </w:tc>
        <w:tc>
          <w:tcPr>
            <w:tcW w:w="2326" w:type="dxa"/>
            <w:vAlign w:val="top"/>
          </w:tcPr>
          <w:p w14:paraId="530DB3E5">
            <w:pPr>
              <w:spacing w:before="109" w:line="220" w:lineRule="auto"/>
              <w:ind w:left="9"/>
              <w:rPr>
                <w:rFonts w:ascii="宋体" w:hAnsi="宋体" w:eastAsia="宋体" w:cs="宋体"/>
                <w:sz w:val="18"/>
                <w:szCs w:val="18"/>
              </w:rPr>
            </w:pPr>
            <w:r>
              <w:rPr>
                <w:rFonts w:ascii="宋体" w:hAnsi="宋体" w:eastAsia="宋体" w:cs="宋体"/>
                <w:color w:val="212529"/>
                <w:spacing w:val="-2"/>
                <w:sz w:val="18"/>
                <w:szCs w:val="18"/>
              </w:rPr>
              <w:t>二、外交支出</w:t>
            </w:r>
          </w:p>
        </w:tc>
        <w:tc>
          <w:tcPr>
            <w:tcW w:w="1199" w:type="dxa"/>
            <w:vAlign w:val="top"/>
          </w:tcPr>
          <w:p w14:paraId="3B769906">
            <w:pPr>
              <w:pStyle w:val="6"/>
            </w:pPr>
          </w:p>
        </w:tc>
        <w:tc>
          <w:tcPr>
            <w:tcW w:w="1175" w:type="dxa"/>
            <w:vAlign w:val="top"/>
          </w:tcPr>
          <w:p w14:paraId="3DE551A8">
            <w:pPr>
              <w:pStyle w:val="6"/>
            </w:pPr>
          </w:p>
        </w:tc>
        <w:tc>
          <w:tcPr>
            <w:tcW w:w="905" w:type="dxa"/>
            <w:vAlign w:val="top"/>
          </w:tcPr>
          <w:p w14:paraId="561F84F2">
            <w:pPr>
              <w:pStyle w:val="6"/>
            </w:pPr>
          </w:p>
        </w:tc>
      </w:tr>
      <w:tr w14:paraId="58E73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102FB2DF">
            <w:pPr>
              <w:spacing w:before="109"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75" w:type="dxa"/>
            <w:vAlign w:val="top"/>
          </w:tcPr>
          <w:p w14:paraId="6C6F5DB0">
            <w:pPr>
              <w:pStyle w:val="6"/>
            </w:pPr>
          </w:p>
        </w:tc>
        <w:tc>
          <w:tcPr>
            <w:tcW w:w="2326" w:type="dxa"/>
            <w:vAlign w:val="top"/>
          </w:tcPr>
          <w:p w14:paraId="6CA3D683">
            <w:pPr>
              <w:spacing w:before="110" w:line="220" w:lineRule="auto"/>
              <w:ind w:left="6"/>
              <w:rPr>
                <w:rFonts w:ascii="宋体" w:hAnsi="宋体" w:eastAsia="宋体" w:cs="宋体"/>
                <w:sz w:val="18"/>
                <w:szCs w:val="18"/>
              </w:rPr>
            </w:pPr>
            <w:r>
              <w:rPr>
                <w:rFonts w:ascii="宋体" w:hAnsi="宋体" w:eastAsia="宋体" w:cs="宋体"/>
                <w:color w:val="212529"/>
                <w:spacing w:val="-2"/>
                <w:sz w:val="18"/>
                <w:szCs w:val="18"/>
              </w:rPr>
              <w:t>三、国防支出</w:t>
            </w:r>
          </w:p>
        </w:tc>
        <w:tc>
          <w:tcPr>
            <w:tcW w:w="1199" w:type="dxa"/>
            <w:vAlign w:val="top"/>
          </w:tcPr>
          <w:p w14:paraId="32BAE93D">
            <w:pPr>
              <w:pStyle w:val="6"/>
            </w:pPr>
          </w:p>
        </w:tc>
        <w:tc>
          <w:tcPr>
            <w:tcW w:w="1175" w:type="dxa"/>
            <w:vAlign w:val="top"/>
          </w:tcPr>
          <w:p w14:paraId="237C1048">
            <w:pPr>
              <w:pStyle w:val="6"/>
            </w:pPr>
          </w:p>
        </w:tc>
        <w:tc>
          <w:tcPr>
            <w:tcW w:w="905" w:type="dxa"/>
            <w:vAlign w:val="top"/>
          </w:tcPr>
          <w:p w14:paraId="1A2B8981">
            <w:pPr>
              <w:pStyle w:val="6"/>
            </w:pPr>
          </w:p>
        </w:tc>
      </w:tr>
      <w:tr w14:paraId="5B21D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5298048D">
            <w:pPr>
              <w:spacing w:before="110" w:line="219" w:lineRule="auto"/>
              <w:ind w:left="25"/>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75" w:type="dxa"/>
            <w:vAlign w:val="top"/>
          </w:tcPr>
          <w:p w14:paraId="27BE9A41">
            <w:pPr>
              <w:pStyle w:val="6"/>
            </w:pPr>
          </w:p>
        </w:tc>
        <w:tc>
          <w:tcPr>
            <w:tcW w:w="2326" w:type="dxa"/>
            <w:vAlign w:val="top"/>
          </w:tcPr>
          <w:p w14:paraId="624F5B96">
            <w:pPr>
              <w:spacing w:before="110" w:line="219" w:lineRule="auto"/>
              <w:ind w:left="23"/>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199" w:type="dxa"/>
            <w:vAlign w:val="top"/>
          </w:tcPr>
          <w:p w14:paraId="67D3AA18">
            <w:pPr>
              <w:pStyle w:val="6"/>
            </w:pPr>
          </w:p>
        </w:tc>
        <w:tc>
          <w:tcPr>
            <w:tcW w:w="1175" w:type="dxa"/>
            <w:vAlign w:val="top"/>
          </w:tcPr>
          <w:p w14:paraId="41AE377B">
            <w:pPr>
              <w:pStyle w:val="6"/>
            </w:pPr>
          </w:p>
        </w:tc>
        <w:tc>
          <w:tcPr>
            <w:tcW w:w="905" w:type="dxa"/>
            <w:vAlign w:val="top"/>
          </w:tcPr>
          <w:p w14:paraId="0EBA7908">
            <w:pPr>
              <w:pStyle w:val="6"/>
            </w:pPr>
          </w:p>
        </w:tc>
      </w:tr>
      <w:tr w14:paraId="09E22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4C777B22">
            <w:pPr>
              <w:spacing w:before="111" w:line="220" w:lineRule="auto"/>
              <w:ind w:left="11"/>
              <w:rPr>
                <w:rFonts w:ascii="宋体" w:hAnsi="宋体" w:eastAsia="宋体" w:cs="宋体"/>
                <w:sz w:val="18"/>
                <w:szCs w:val="18"/>
              </w:rPr>
            </w:pPr>
            <w:r>
              <w:rPr>
                <w:rFonts w:ascii="宋体" w:hAnsi="宋体" w:eastAsia="宋体" w:cs="宋体"/>
                <w:color w:val="212529"/>
                <w:spacing w:val="-2"/>
                <w:sz w:val="18"/>
                <w:szCs w:val="18"/>
              </w:rPr>
              <w:t>五、单位资金</w:t>
            </w:r>
          </w:p>
        </w:tc>
        <w:tc>
          <w:tcPr>
            <w:tcW w:w="1175" w:type="dxa"/>
            <w:vAlign w:val="top"/>
          </w:tcPr>
          <w:p w14:paraId="07591864">
            <w:pPr>
              <w:pStyle w:val="6"/>
            </w:pPr>
          </w:p>
        </w:tc>
        <w:tc>
          <w:tcPr>
            <w:tcW w:w="2326" w:type="dxa"/>
            <w:vAlign w:val="top"/>
          </w:tcPr>
          <w:p w14:paraId="5F11A745">
            <w:pPr>
              <w:spacing w:before="111" w:line="219" w:lineRule="auto"/>
              <w:ind w:left="9"/>
              <w:rPr>
                <w:rFonts w:ascii="宋体" w:hAnsi="宋体" w:eastAsia="宋体" w:cs="宋体"/>
                <w:sz w:val="18"/>
                <w:szCs w:val="18"/>
              </w:rPr>
            </w:pPr>
            <w:r>
              <w:rPr>
                <w:rFonts w:ascii="宋体" w:hAnsi="宋体" w:eastAsia="宋体" w:cs="宋体"/>
                <w:color w:val="212529"/>
                <w:spacing w:val="-2"/>
                <w:sz w:val="18"/>
                <w:szCs w:val="18"/>
              </w:rPr>
              <w:t>五、教育支出</w:t>
            </w:r>
          </w:p>
        </w:tc>
        <w:tc>
          <w:tcPr>
            <w:tcW w:w="1199" w:type="dxa"/>
            <w:vAlign w:val="top"/>
          </w:tcPr>
          <w:p w14:paraId="6489C6A8">
            <w:pPr>
              <w:pStyle w:val="6"/>
            </w:pPr>
          </w:p>
        </w:tc>
        <w:tc>
          <w:tcPr>
            <w:tcW w:w="1175" w:type="dxa"/>
            <w:vAlign w:val="top"/>
          </w:tcPr>
          <w:p w14:paraId="7D2121C5">
            <w:pPr>
              <w:pStyle w:val="6"/>
            </w:pPr>
          </w:p>
        </w:tc>
        <w:tc>
          <w:tcPr>
            <w:tcW w:w="905" w:type="dxa"/>
            <w:vAlign w:val="top"/>
          </w:tcPr>
          <w:p w14:paraId="2CF6E9D8">
            <w:pPr>
              <w:pStyle w:val="6"/>
            </w:pPr>
          </w:p>
        </w:tc>
      </w:tr>
      <w:tr w14:paraId="53B31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7A6724EE">
            <w:pPr>
              <w:pStyle w:val="6"/>
            </w:pPr>
          </w:p>
        </w:tc>
        <w:tc>
          <w:tcPr>
            <w:tcW w:w="1175" w:type="dxa"/>
            <w:vAlign w:val="top"/>
          </w:tcPr>
          <w:p w14:paraId="391715A1">
            <w:pPr>
              <w:pStyle w:val="6"/>
            </w:pPr>
          </w:p>
        </w:tc>
        <w:tc>
          <w:tcPr>
            <w:tcW w:w="2326" w:type="dxa"/>
            <w:vAlign w:val="top"/>
          </w:tcPr>
          <w:p w14:paraId="7E97C6F7">
            <w:pPr>
              <w:spacing w:before="112" w:line="219" w:lineRule="auto"/>
              <w:ind w:left="8"/>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199" w:type="dxa"/>
            <w:vAlign w:val="top"/>
          </w:tcPr>
          <w:p w14:paraId="658B261A">
            <w:pPr>
              <w:pStyle w:val="6"/>
            </w:pPr>
          </w:p>
        </w:tc>
        <w:tc>
          <w:tcPr>
            <w:tcW w:w="1175" w:type="dxa"/>
            <w:vAlign w:val="top"/>
          </w:tcPr>
          <w:p w14:paraId="39E4BA49">
            <w:pPr>
              <w:pStyle w:val="6"/>
            </w:pPr>
          </w:p>
        </w:tc>
        <w:tc>
          <w:tcPr>
            <w:tcW w:w="905" w:type="dxa"/>
            <w:vAlign w:val="top"/>
          </w:tcPr>
          <w:p w14:paraId="4320E58A">
            <w:pPr>
              <w:pStyle w:val="6"/>
            </w:pPr>
          </w:p>
        </w:tc>
      </w:tr>
      <w:tr w14:paraId="59B42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741BB4C8">
            <w:pPr>
              <w:pStyle w:val="6"/>
            </w:pPr>
          </w:p>
        </w:tc>
        <w:tc>
          <w:tcPr>
            <w:tcW w:w="1175" w:type="dxa"/>
            <w:vAlign w:val="top"/>
          </w:tcPr>
          <w:p w14:paraId="7A2DEA96">
            <w:pPr>
              <w:pStyle w:val="6"/>
            </w:pPr>
          </w:p>
        </w:tc>
        <w:tc>
          <w:tcPr>
            <w:tcW w:w="2326" w:type="dxa"/>
            <w:vAlign w:val="top"/>
          </w:tcPr>
          <w:p w14:paraId="1C5D4C5B">
            <w:pPr>
              <w:spacing w:before="4" w:line="209" w:lineRule="auto"/>
              <w:ind w:left="22" w:right="156" w:hanging="16"/>
              <w:rPr>
                <w:rFonts w:ascii="宋体" w:hAnsi="宋体" w:eastAsia="宋体" w:cs="宋体"/>
                <w:sz w:val="18"/>
                <w:szCs w:val="18"/>
              </w:rPr>
            </w:pPr>
            <w:r>
              <w:rPr>
                <w:rFonts w:ascii="宋体" w:hAnsi="宋体" w:eastAsia="宋体" w:cs="宋体"/>
                <w:color w:val="212529"/>
                <w:spacing w:val="-1"/>
                <w:sz w:val="18"/>
                <w:szCs w:val="18"/>
              </w:rPr>
              <w:t>七、文化旅游体育与传媒支</w:t>
            </w:r>
            <w:r>
              <w:rPr>
                <w:rFonts w:ascii="宋体" w:hAnsi="宋体" w:eastAsia="宋体" w:cs="宋体"/>
                <w:color w:val="212529"/>
                <w:sz w:val="18"/>
                <w:szCs w:val="18"/>
              </w:rPr>
              <w:t>出</w:t>
            </w:r>
          </w:p>
        </w:tc>
        <w:tc>
          <w:tcPr>
            <w:tcW w:w="1199" w:type="dxa"/>
            <w:vAlign w:val="top"/>
          </w:tcPr>
          <w:p w14:paraId="7BC2AE2E">
            <w:pPr>
              <w:pStyle w:val="6"/>
            </w:pPr>
          </w:p>
        </w:tc>
        <w:tc>
          <w:tcPr>
            <w:tcW w:w="1175" w:type="dxa"/>
            <w:vAlign w:val="top"/>
          </w:tcPr>
          <w:p w14:paraId="241EBE72">
            <w:pPr>
              <w:pStyle w:val="6"/>
            </w:pPr>
          </w:p>
        </w:tc>
        <w:tc>
          <w:tcPr>
            <w:tcW w:w="905" w:type="dxa"/>
            <w:vAlign w:val="top"/>
          </w:tcPr>
          <w:p w14:paraId="5AFC353E">
            <w:pPr>
              <w:pStyle w:val="6"/>
            </w:pPr>
          </w:p>
        </w:tc>
      </w:tr>
      <w:tr w14:paraId="4DBF1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28604A5F">
            <w:pPr>
              <w:pStyle w:val="6"/>
            </w:pPr>
          </w:p>
        </w:tc>
        <w:tc>
          <w:tcPr>
            <w:tcW w:w="1175" w:type="dxa"/>
            <w:vAlign w:val="top"/>
          </w:tcPr>
          <w:p w14:paraId="54F5B922">
            <w:pPr>
              <w:pStyle w:val="6"/>
            </w:pPr>
          </w:p>
        </w:tc>
        <w:tc>
          <w:tcPr>
            <w:tcW w:w="2326" w:type="dxa"/>
            <w:vAlign w:val="top"/>
          </w:tcPr>
          <w:p w14:paraId="4BAEFCC2">
            <w:pPr>
              <w:spacing w:before="112" w:line="219" w:lineRule="auto"/>
              <w:ind w:left="9"/>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99" w:type="dxa"/>
            <w:vAlign w:val="top"/>
          </w:tcPr>
          <w:p w14:paraId="675B36A4">
            <w:pPr>
              <w:spacing w:before="112" w:line="239" w:lineRule="auto"/>
              <w:jc w:val="right"/>
              <w:rPr>
                <w:rFonts w:ascii="宋体" w:hAnsi="宋体" w:eastAsia="宋体" w:cs="宋体"/>
                <w:sz w:val="18"/>
                <w:szCs w:val="18"/>
              </w:rPr>
            </w:pPr>
            <w:r>
              <w:rPr>
                <w:rFonts w:ascii="宋体" w:hAnsi="宋体" w:eastAsia="宋体" w:cs="宋体"/>
                <w:color w:val="212529"/>
                <w:spacing w:val="-4"/>
                <w:sz w:val="18"/>
                <w:szCs w:val="18"/>
              </w:rPr>
              <w:t>100.16</w:t>
            </w:r>
          </w:p>
        </w:tc>
        <w:tc>
          <w:tcPr>
            <w:tcW w:w="1175" w:type="dxa"/>
            <w:vAlign w:val="top"/>
          </w:tcPr>
          <w:p w14:paraId="749D46A6">
            <w:pPr>
              <w:spacing w:before="112" w:line="239" w:lineRule="auto"/>
              <w:jc w:val="right"/>
              <w:rPr>
                <w:rFonts w:ascii="宋体" w:hAnsi="宋体" w:eastAsia="宋体" w:cs="宋体"/>
                <w:sz w:val="18"/>
                <w:szCs w:val="18"/>
              </w:rPr>
            </w:pPr>
            <w:r>
              <w:rPr>
                <w:rFonts w:ascii="宋体" w:hAnsi="宋体" w:eastAsia="宋体" w:cs="宋体"/>
                <w:color w:val="212529"/>
                <w:spacing w:val="-4"/>
                <w:sz w:val="18"/>
                <w:szCs w:val="18"/>
              </w:rPr>
              <w:t>100.16</w:t>
            </w:r>
          </w:p>
        </w:tc>
        <w:tc>
          <w:tcPr>
            <w:tcW w:w="905" w:type="dxa"/>
            <w:vAlign w:val="top"/>
          </w:tcPr>
          <w:p w14:paraId="7DA57F8B">
            <w:pPr>
              <w:pStyle w:val="6"/>
            </w:pPr>
          </w:p>
        </w:tc>
      </w:tr>
      <w:tr w14:paraId="10532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9940DD9">
            <w:pPr>
              <w:pStyle w:val="6"/>
            </w:pPr>
          </w:p>
        </w:tc>
        <w:tc>
          <w:tcPr>
            <w:tcW w:w="1175" w:type="dxa"/>
            <w:vAlign w:val="top"/>
          </w:tcPr>
          <w:p w14:paraId="0666DDB5">
            <w:pPr>
              <w:pStyle w:val="6"/>
            </w:pPr>
          </w:p>
        </w:tc>
        <w:tc>
          <w:tcPr>
            <w:tcW w:w="2326" w:type="dxa"/>
            <w:vAlign w:val="top"/>
          </w:tcPr>
          <w:p w14:paraId="2174E7E9">
            <w:pPr>
              <w:spacing w:before="112" w:line="219" w:lineRule="auto"/>
              <w:ind w:left="11"/>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199" w:type="dxa"/>
            <w:vAlign w:val="top"/>
          </w:tcPr>
          <w:p w14:paraId="3F72A9F5">
            <w:pPr>
              <w:pStyle w:val="6"/>
            </w:pPr>
          </w:p>
        </w:tc>
        <w:tc>
          <w:tcPr>
            <w:tcW w:w="1175" w:type="dxa"/>
            <w:vAlign w:val="top"/>
          </w:tcPr>
          <w:p w14:paraId="01187D98">
            <w:pPr>
              <w:pStyle w:val="6"/>
            </w:pPr>
          </w:p>
        </w:tc>
        <w:tc>
          <w:tcPr>
            <w:tcW w:w="905" w:type="dxa"/>
            <w:vAlign w:val="top"/>
          </w:tcPr>
          <w:p w14:paraId="2CAC81E6">
            <w:pPr>
              <w:pStyle w:val="6"/>
            </w:pPr>
          </w:p>
        </w:tc>
      </w:tr>
      <w:tr w14:paraId="22A35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7935C06C">
            <w:pPr>
              <w:pStyle w:val="6"/>
            </w:pPr>
          </w:p>
        </w:tc>
        <w:tc>
          <w:tcPr>
            <w:tcW w:w="1175" w:type="dxa"/>
            <w:vAlign w:val="top"/>
          </w:tcPr>
          <w:p w14:paraId="1C864757">
            <w:pPr>
              <w:pStyle w:val="6"/>
            </w:pPr>
          </w:p>
        </w:tc>
        <w:tc>
          <w:tcPr>
            <w:tcW w:w="2326" w:type="dxa"/>
            <w:vAlign w:val="top"/>
          </w:tcPr>
          <w:p w14:paraId="28F4B92B">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199" w:type="dxa"/>
            <w:vAlign w:val="top"/>
          </w:tcPr>
          <w:p w14:paraId="40379A95">
            <w:pPr>
              <w:spacing w:before="112" w:line="239" w:lineRule="auto"/>
              <w:jc w:val="right"/>
              <w:rPr>
                <w:rFonts w:ascii="宋体" w:hAnsi="宋体" w:eastAsia="宋体" w:cs="宋体"/>
                <w:sz w:val="18"/>
                <w:szCs w:val="18"/>
              </w:rPr>
            </w:pPr>
            <w:r>
              <w:rPr>
                <w:rFonts w:ascii="宋体" w:hAnsi="宋体" w:eastAsia="宋体" w:cs="宋体"/>
                <w:color w:val="212529"/>
                <w:spacing w:val="-4"/>
                <w:sz w:val="18"/>
                <w:szCs w:val="18"/>
              </w:rPr>
              <w:t>5.96</w:t>
            </w:r>
          </w:p>
        </w:tc>
        <w:tc>
          <w:tcPr>
            <w:tcW w:w="1175" w:type="dxa"/>
            <w:vAlign w:val="top"/>
          </w:tcPr>
          <w:p w14:paraId="7345D262">
            <w:pPr>
              <w:spacing w:before="112" w:line="239" w:lineRule="auto"/>
              <w:jc w:val="right"/>
              <w:rPr>
                <w:rFonts w:ascii="宋体" w:hAnsi="宋体" w:eastAsia="宋体" w:cs="宋体"/>
                <w:sz w:val="18"/>
                <w:szCs w:val="18"/>
              </w:rPr>
            </w:pPr>
            <w:r>
              <w:rPr>
                <w:rFonts w:ascii="宋体" w:hAnsi="宋体" w:eastAsia="宋体" w:cs="宋体"/>
                <w:color w:val="212529"/>
                <w:spacing w:val="-4"/>
                <w:sz w:val="18"/>
                <w:szCs w:val="18"/>
              </w:rPr>
              <w:t>5.96</w:t>
            </w:r>
          </w:p>
        </w:tc>
        <w:tc>
          <w:tcPr>
            <w:tcW w:w="905" w:type="dxa"/>
            <w:vAlign w:val="top"/>
          </w:tcPr>
          <w:p w14:paraId="2B20539B">
            <w:pPr>
              <w:pStyle w:val="6"/>
            </w:pPr>
          </w:p>
        </w:tc>
      </w:tr>
      <w:tr w14:paraId="43FDB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7CDE7D38">
            <w:pPr>
              <w:pStyle w:val="6"/>
            </w:pPr>
          </w:p>
        </w:tc>
        <w:tc>
          <w:tcPr>
            <w:tcW w:w="1175" w:type="dxa"/>
            <w:vAlign w:val="top"/>
          </w:tcPr>
          <w:p w14:paraId="75E8E9A6">
            <w:pPr>
              <w:pStyle w:val="6"/>
            </w:pPr>
          </w:p>
        </w:tc>
        <w:tc>
          <w:tcPr>
            <w:tcW w:w="2326" w:type="dxa"/>
            <w:vAlign w:val="top"/>
          </w:tcPr>
          <w:p w14:paraId="58880DDB">
            <w:pPr>
              <w:spacing w:before="113" w:line="220" w:lineRule="auto"/>
              <w:ind w:left="7"/>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199" w:type="dxa"/>
            <w:vAlign w:val="top"/>
          </w:tcPr>
          <w:p w14:paraId="792881E3">
            <w:pPr>
              <w:pStyle w:val="6"/>
            </w:pPr>
          </w:p>
        </w:tc>
        <w:tc>
          <w:tcPr>
            <w:tcW w:w="1175" w:type="dxa"/>
            <w:vAlign w:val="top"/>
          </w:tcPr>
          <w:p w14:paraId="4972D434">
            <w:pPr>
              <w:pStyle w:val="6"/>
            </w:pPr>
          </w:p>
        </w:tc>
        <w:tc>
          <w:tcPr>
            <w:tcW w:w="905" w:type="dxa"/>
            <w:vAlign w:val="top"/>
          </w:tcPr>
          <w:p w14:paraId="18E50ADA">
            <w:pPr>
              <w:pStyle w:val="6"/>
            </w:pPr>
          </w:p>
        </w:tc>
      </w:tr>
      <w:tr w14:paraId="6E5AF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C7F5207">
            <w:pPr>
              <w:pStyle w:val="6"/>
            </w:pPr>
          </w:p>
        </w:tc>
        <w:tc>
          <w:tcPr>
            <w:tcW w:w="1175" w:type="dxa"/>
            <w:vAlign w:val="top"/>
          </w:tcPr>
          <w:p w14:paraId="375095D2">
            <w:pPr>
              <w:pStyle w:val="6"/>
            </w:pPr>
          </w:p>
        </w:tc>
        <w:tc>
          <w:tcPr>
            <w:tcW w:w="2326" w:type="dxa"/>
            <w:vAlign w:val="top"/>
          </w:tcPr>
          <w:p w14:paraId="58B3EBF8">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99" w:type="dxa"/>
            <w:vAlign w:val="top"/>
          </w:tcPr>
          <w:p w14:paraId="7E8D2E3D">
            <w:pPr>
              <w:pStyle w:val="6"/>
            </w:pPr>
          </w:p>
        </w:tc>
        <w:tc>
          <w:tcPr>
            <w:tcW w:w="1175" w:type="dxa"/>
            <w:vAlign w:val="top"/>
          </w:tcPr>
          <w:p w14:paraId="73C4C78D">
            <w:pPr>
              <w:pStyle w:val="6"/>
            </w:pPr>
          </w:p>
        </w:tc>
        <w:tc>
          <w:tcPr>
            <w:tcW w:w="905" w:type="dxa"/>
            <w:vAlign w:val="top"/>
          </w:tcPr>
          <w:p w14:paraId="676BFC3B">
            <w:pPr>
              <w:pStyle w:val="6"/>
            </w:pPr>
          </w:p>
        </w:tc>
      </w:tr>
      <w:tr w14:paraId="7D9AF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71092D6B">
            <w:pPr>
              <w:pStyle w:val="6"/>
            </w:pPr>
          </w:p>
        </w:tc>
        <w:tc>
          <w:tcPr>
            <w:tcW w:w="1175" w:type="dxa"/>
            <w:vAlign w:val="top"/>
          </w:tcPr>
          <w:p w14:paraId="750AF7C1">
            <w:pPr>
              <w:pStyle w:val="6"/>
            </w:pPr>
          </w:p>
        </w:tc>
        <w:tc>
          <w:tcPr>
            <w:tcW w:w="2326" w:type="dxa"/>
            <w:vAlign w:val="top"/>
          </w:tcPr>
          <w:p w14:paraId="3CE29D20">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199" w:type="dxa"/>
            <w:vAlign w:val="top"/>
          </w:tcPr>
          <w:p w14:paraId="021C11F5">
            <w:pPr>
              <w:pStyle w:val="6"/>
            </w:pPr>
          </w:p>
        </w:tc>
        <w:tc>
          <w:tcPr>
            <w:tcW w:w="1175" w:type="dxa"/>
            <w:vAlign w:val="top"/>
          </w:tcPr>
          <w:p w14:paraId="65FE2B29">
            <w:pPr>
              <w:pStyle w:val="6"/>
            </w:pPr>
          </w:p>
        </w:tc>
        <w:tc>
          <w:tcPr>
            <w:tcW w:w="905" w:type="dxa"/>
            <w:vAlign w:val="top"/>
          </w:tcPr>
          <w:p w14:paraId="708B8A02">
            <w:pPr>
              <w:pStyle w:val="6"/>
            </w:pPr>
          </w:p>
        </w:tc>
      </w:tr>
      <w:tr w14:paraId="425F1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27DF5FA">
            <w:pPr>
              <w:pStyle w:val="6"/>
            </w:pPr>
          </w:p>
        </w:tc>
        <w:tc>
          <w:tcPr>
            <w:tcW w:w="1175" w:type="dxa"/>
            <w:vAlign w:val="top"/>
          </w:tcPr>
          <w:p w14:paraId="6B810B17">
            <w:pPr>
              <w:pStyle w:val="6"/>
            </w:pPr>
          </w:p>
        </w:tc>
        <w:tc>
          <w:tcPr>
            <w:tcW w:w="2326" w:type="dxa"/>
            <w:vAlign w:val="top"/>
          </w:tcPr>
          <w:p w14:paraId="16508724">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99" w:type="dxa"/>
            <w:vAlign w:val="top"/>
          </w:tcPr>
          <w:p w14:paraId="0A765DD3">
            <w:pPr>
              <w:pStyle w:val="6"/>
            </w:pPr>
          </w:p>
        </w:tc>
        <w:tc>
          <w:tcPr>
            <w:tcW w:w="1175" w:type="dxa"/>
            <w:vAlign w:val="top"/>
          </w:tcPr>
          <w:p w14:paraId="68E97183">
            <w:pPr>
              <w:pStyle w:val="6"/>
            </w:pPr>
          </w:p>
        </w:tc>
        <w:tc>
          <w:tcPr>
            <w:tcW w:w="905" w:type="dxa"/>
            <w:vAlign w:val="top"/>
          </w:tcPr>
          <w:p w14:paraId="50BC5707">
            <w:pPr>
              <w:pStyle w:val="6"/>
            </w:pPr>
          </w:p>
        </w:tc>
      </w:tr>
      <w:tr w14:paraId="732D0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1568E83F">
            <w:pPr>
              <w:pStyle w:val="6"/>
            </w:pPr>
          </w:p>
        </w:tc>
        <w:tc>
          <w:tcPr>
            <w:tcW w:w="1175" w:type="dxa"/>
            <w:vAlign w:val="top"/>
          </w:tcPr>
          <w:p w14:paraId="52165000">
            <w:pPr>
              <w:pStyle w:val="6"/>
            </w:pPr>
          </w:p>
        </w:tc>
        <w:tc>
          <w:tcPr>
            <w:tcW w:w="2326" w:type="dxa"/>
            <w:vAlign w:val="top"/>
          </w:tcPr>
          <w:p w14:paraId="45454535">
            <w:pPr>
              <w:spacing w:before="6" w:line="208" w:lineRule="auto"/>
              <w:ind w:left="7" w:right="156"/>
              <w:rPr>
                <w:rFonts w:ascii="宋体" w:hAnsi="宋体" w:eastAsia="宋体" w:cs="宋体"/>
                <w:sz w:val="18"/>
                <w:szCs w:val="18"/>
              </w:rPr>
            </w:pPr>
            <w:r>
              <w:rPr>
                <w:rFonts w:ascii="宋体" w:hAnsi="宋体" w:eastAsia="宋体" w:cs="宋体"/>
                <w:color w:val="212529"/>
                <w:spacing w:val="-1"/>
                <w:sz w:val="18"/>
                <w:szCs w:val="18"/>
              </w:rPr>
              <w:t>十五、资源勘探工业信息等</w:t>
            </w:r>
            <w:r>
              <w:rPr>
                <w:rFonts w:ascii="宋体" w:hAnsi="宋体" w:eastAsia="宋体" w:cs="宋体"/>
                <w:color w:val="212529"/>
                <w:spacing w:val="-5"/>
                <w:sz w:val="18"/>
                <w:szCs w:val="18"/>
              </w:rPr>
              <w:t>支出</w:t>
            </w:r>
          </w:p>
        </w:tc>
        <w:tc>
          <w:tcPr>
            <w:tcW w:w="1199" w:type="dxa"/>
            <w:vAlign w:val="top"/>
          </w:tcPr>
          <w:p w14:paraId="5AD77A50">
            <w:pPr>
              <w:pStyle w:val="6"/>
            </w:pPr>
          </w:p>
        </w:tc>
        <w:tc>
          <w:tcPr>
            <w:tcW w:w="1175" w:type="dxa"/>
            <w:vAlign w:val="top"/>
          </w:tcPr>
          <w:p w14:paraId="4FF37BE5">
            <w:pPr>
              <w:pStyle w:val="6"/>
            </w:pPr>
          </w:p>
        </w:tc>
        <w:tc>
          <w:tcPr>
            <w:tcW w:w="905" w:type="dxa"/>
            <w:vAlign w:val="top"/>
          </w:tcPr>
          <w:p w14:paraId="72BB0565">
            <w:pPr>
              <w:pStyle w:val="6"/>
            </w:pPr>
          </w:p>
        </w:tc>
      </w:tr>
      <w:tr w14:paraId="4CAF9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806885E">
            <w:pPr>
              <w:pStyle w:val="6"/>
            </w:pPr>
          </w:p>
        </w:tc>
        <w:tc>
          <w:tcPr>
            <w:tcW w:w="1175" w:type="dxa"/>
            <w:vAlign w:val="top"/>
          </w:tcPr>
          <w:p w14:paraId="29CD4152">
            <w:pPr>
              <w:pStyle w:val="6"/>
            </w:pPr>
          </w:p>
        </w:tc>
        <w:tc>
          <w:tcPr>
            <w:tcW w:w="2326" w:type="dxa"/>
            <w:vAlign w:val="top"/>
          </w:tcPr>
          <w:p w14:paraId="72B2EA40">
            <w:pPr>
              <w:spacing w:before="114" w:line="219" w:lineRule="auto"/>
              <w:ind w:left="7"/>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99" w:type="dxa"/>
            <w:vAlign w:val="top"/>
          </w:tcPr>
          <w:p w14:paraId="3A267D46">
            <w:pPr>
              <w:pStyle w:val="6"/>
            </w:pPr>
          </w:p>
        </w:tc>
        <w:tc>
          <w:tcPr>
            <w:tcW w:w="1175" w:type="dxa"/>
            <w:vAlign w:val="top"/>
          </w:tcPr>
          <w:p w14:paraId="06D808EE">
            <w:pPr>
              <w:pStyle w:val="6"/>
            </w:pPr>
          </w:p>
        </w:tc>
        <w:tc>
          <w:tcPr>
            <w:tcW w:w="905" w:type="dxa"/>
            <w:vAlign w:val="top"/>
          </w:tcPr>
          <w:p w14:paraId="3BEA00BE">
            <w:pPr>
              <w:pStyle w:val="6"/>
            </w:pPr>
          </w:p>
        </w:tc>
      </w:tr>
      <w:tr w14:paraId="5EF1F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25C04443">
            <w:pPr>
              <w:pStyle w:val="6"/>
            </w:pPr>
          </w:p>
        </w:tc>
        <w:tc>
          <w:tcPr>
            <w:tcW w:w="1175" w:type="dxa"/>
            <w:vAlign w:val="top"/>
          </w:tcPr>
          <w:p w14:paraId="14FE1080">
            <w:pPr>
              <w:pStyle w:val="6"/>
            </w:pPr>
          </w:p>
        </w:tc>
        <w:tc>
          <w:tcPr>
            <w:tcW w:w="2326" w:type="dxa"/>
            <w:vAlign w:val="top"/>
          </w:tcPr>
          <w:p w14:paraId="734F5E65">
            <w:pPr>
              <w:spacing w:before="114" w:line="220" w:lineRule="auto"/>
              <w:ind w:left="7"/>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199" w:type="dxa"/>
            <w:vAlign w:val="top"/>
          </w:tcPr>
          <w:p w14:paraId="37A58D6C">
            <w:pPr>
              <w:pStyle w:val="6"/>
            </w:pPr>
          </w:p>
        </w:tc>
        <w:tc>
          <w:tcPr>
            <w:tcW w:w="1175" w:type="dxa"/>
            <w:vAlign w:val="top"/>
          </w:tcPr>
          <w:p w14:paraId="367B3CF1">
            <w:pPr>
              <w:pStyle w:val="6"/>
            </w:pPr>
          </w:p>
        </w:tc>
        <w:tc>
          <w:tcPr>
            <w:tcW w:w="905" w:type="dxa"/>
            <w:vAlign w:val="top"/>
          </w:tcPr>
          <w:p w14:paraId="310BBB6C">
            <w:pPr>
              <w:pStyle w:val="6"/>
            </w:pPr>
          </w:p>
        </w:tc>
      </w:tr>
      <w:tr w14:paraId="139C8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7D3BDCE7">
            <w:pPr>
              <w:pStyle w:val="6"/>
            </w:pPr>
          </w:p>
        </w:tc>
        <w:tc>
          <w:tcPr>
            <w:tcW w:w="1175" w:type="dxa"/>
            <w:vAlign w:val="top"/>
          </w:tcPr>
          <w:p w14:paraId="501F6BD7">
            <w:pPr>
              <w:pStyle w:val="6"/>
            </w:pPr>
          </w:p>
        </w:tc>
        <w:tc>
          <w:tcPr>
            <w:tcW w:w="2326" w:type="dxa"/>
            <w:vAlign w:val="top"/>
          </w:tcPr>
          <w:p w14:paraId="152BE52C">
            <w:pPr>
              <w:spacing w:before="114" w:line="220" w:lineRule="auto"/>
              <w:ind w:left="7"/>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99" w:type="dxa"/>
            <w:vAlign w:val="top"/>
          </w:tcPr>
          <w:p w14:paraId="31499D67">
            <w:pPr>
              <w:pStyle w:val="6"/>
            </w:pPr>
          </w:p>
        </w:tc>
        <w:tc>
          <w:tcPr>
            <w:tcW w:w="1175" w:type="dxa"/>
            <w:vAlign w:val="top"/>
          </w:tcPr>
          <w:p w14:paraId="52917443">
            <w:pPr>
              <w:pStyle w:val="6"/>
            </w:pPr>
          </w:p>
        </w:tc>
        <w:tc>
          <w:tcPr>
            <w:tcW w:w="905" w:type="dxa"/>
            <w:vAlign w:val="top"/>
          </w:tcPr>
          <w:p w14:paraId="05BD3373">
            <w:pPr>
              <w:pStyle w:val="6"/>
            </w:pPr>
          </w:p>
        </w:tc>
      </w:tr>
      <w:tr w14:paraId="3332A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333D164D">
            <w:pPr>
              <w:pStyle w:val="6"/>
            </w:pPr>
          </w:p>
        </w:tc>
        <w:tc>
          <w:tcPr>
            <w:tcW w:w="1175" w:type="dxa"/>
            <w:vAlign w:val="top"/>
          </w:tcPr>
          <w:p w14:paraId="4D9658DC">
            <w:pPr>
              <w:pStyle w:val="6"/>
            </w:pPr>
          </w:p>
        </w:tc>
        <w:tc>
          <w:tcPr>
            <w:tcW w:w="2326" w:type="dxa"/>
            <w:vAlign w:val="top"/>
          </w:tcPr>
          <w:p w14:paraId="2E91A9E7">
            <w:pPr>
              <w:spacing w:before="6" w:line="208" w:lineRule="auto"/>
              <w:ind w:left="7" w:right="156"/>
              <w:rPr>
                <w:rFonts w:ascii="宋体" w:hAnsi="宋体" w:eastAsia="宋体" w:cs="宋体"/>
                <w:sz w:val="18"/>
                <w:szCs w:val="18"/>
              </w:rPr>
            </w:pPr>
            <w:r>
              <w:rPr>
                <w:rFonts w:ascii="宋体" w:hAnsi="宋体" w:eastAsia="宋体" w:cs="宋体"/>
                <w:color w:val="212529"/>
                <w:spacing w:val="-4"/>
                <w:sz w:val="18"/>
                <w:szCs w:val="18"/>
              </w:rPr>
              <w:t>十九、</w:t>
            </w:r>
            <w:r>
              <w:rPr>
                <w:rFonts w:ascii="宋体" w:hAnsi="宋体" w:eastAsia="宋体" w:cs="宋体"/>
                <w:color w:val="212529"/>
                <w:spacing w:val="-52"/>
                <w:sz w:val="18"/>
                <w:szCs w:val="18"/>
              </w:rPr>
              <w:t xml:space="preserve"> </w:t>
            </w:r>
            <w:r>
              <w:rPr>
                <w:rFonts w:ascii="宋体" w:hAnsi="宋体" w:eastAsia="宋体" w:cs="宋体"/>
                <w:color w:val="212529"/>
                <w:spacing w:val="-4"/>
                <w:sz w:val="18"/>
                <w:szCs w:val="18"/>
              </w:rPr>
              <w:t>自然资源海洋气象等</w:t>
            </w:r>
            <w:r>
              <w:rPr>
                <w:rFonts w:ascii="宋体" w:hAnsi="宋体" w:eastAsia="宋体" w:cs="宋体"/>
                <w:color w:val="212529"/>
                <w:spacing w:val="-5"/>
                <w:sz w:val="18"/>
                <w:szCs w:val="18"/>
              </w:rPr>
              <w:t>支出</w:t>
            </w:r>
          </w:p>
        </w:tc>
        <w:tc>
          <w:tcPr>
            <w:tcW w:w="1199" w:type="dxa"/>
            <w:vAlign w:val="top"/>
          </w:tcPr>
          <w:p w14:paraId="1DA9F673">
            <w:pPr>
              <w:pStyle w:val="6"/>
            </w:pPr>
          </w:p>
        </w:tc>
        <w:tc>
          <w:tcPr>
            <w:tcW w:w="1175" w:type="dxa"/>
            <w:vAlign w:val="top"/>
          </w:tcPr>
          <w:p w14:paraId="0D1CA867">
            <w:pPr>
              <w:pStyle w:val="6"/>
            </w:pPr>
          </w:p>
        </w:tc>
        <w:tc>
          <w:tcPr>
            <w:tcW w:w="905" w:type="dxa"/>
            <w:vAlign w:val="top"/>
          </w:tcPr>
          <w:p w14:paraId="3F5DD4AC">
            <w:pPr>
              <w:pStyle w:val="6"/>
            </w:pPr>
          </w:p>
        </w:tc>
      </w:tr>
      <w:tr w14:paraId="1FFC1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6AB61084">
            <w:pPr>
              <w:pStyle w:val="6"/>
            </w:pPr>
          </w:p>
        </w:tc>
        <w:tc>
          <w:tcPr>
            <w:tcW w:w="1175" w:type="dxa"/>
            <w:vAlign w:val="top"/>
          </w:tcPr>
          <w:p w14:paraId="3B1966FD">
            <w:pPr>
              <w:pStyle w:val="6"/>
            </w:pPr>
          </w:p>
        </w:tc>
        <w:tc>
          <w:tcPr>
            <w:tcW w:w="2326" w:type="dxa"/>
            <w:vAlign w:val="top"/>
          </w:tcPr>
          <w:p w14:paraId="6B4EAA95">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199" w:type="dxa"/>
            <w:vAlign w:val="top"/>
          </w:tcPr>
          <w:p w14:paraId="4FC693DE">
            <w:pPr>
              <w:spacing w:before="114"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175" w:type="dxa"/>
            <w:vAlign w:val="top"/>
          </w:tcPr>
          <w:p w14:paraId="780B6E08">
            <w:pPr>
              <w:spacing w:before="114"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905" w:type="dxa"/>
            <w:vAlign w:val="top"/>
          </w:tcPr>
          <w:p w14:paraId="263E641A">
            <w:pPr>
              <w:pStyle w:val="6"/>
            </w:pPr>
          </w:p>
        </w:tc>
      </w:tr>
      <w:tr w14:paraId="60EB2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17DAEF31">
            <w:pPr>
              <w:pStyle w:val="6"/>
            </w:pPr>
          </w:p>
        </w:tc>
        <w:tc>
          <w:tcPr>
            <w:tcW w:w="1175" w:type="dxa"/>
            <w:vAlign w:val="top"/>
          </w:tcPr>
          <w:p w14:paraId="2C184FD8">
            <w:pPr>
              <w:pStyle w:val="6"/>
            </w:pPr>
          </w:p>
        </w:tc>
        <w:tc>
          <w:tcPr>
            <w:tcW w:w="2326" w:type="dxa"/>
            <w:vAlign w:val="top"/>
          </w:tcPr>
          <w:p w14:paraId="0B3319DB">
            <w:pPr>
              <w:spacing w:before="114" w:line="219" w:lineRule="auto"/>
              <w:ind w:left="9"/>
              <w:rPr>
                <w:rFonts w:ascii="宋体" w:hAnsi="宋体" w:eastAsia="宋体" w:cs="宋体"/>
                <w:sz w:val="18"/>
                <w:szCs w:val="18"/>
              </w:rPr>
            </w:pPr>
            <w:r>
              <w:rPr>
                <w:rFonts w:ascii="宋体" w:hAnsi="宋体" w:eastAsia="宋体" w:cs="宋体"/>
                <w:color w:val="212529"/>
                <w:spacing w:val="-1"/>
                <w:sz w:val="18"/>
                <w:szCs w:val="18"/>
              </w:rPr>
              <w:t>二十一、粮油物资储备支出</w:t>
            </w:r>
          </w:p>
        </w:tc>
        <w:tc>
          <w:tcPr>
            <w:tcW w:w="1199" w:type="dxa"/>
            <w:vAlign w:val="top"/>
          </w:tcPr>
          <w:p w14:paraId="0B4797F2">
            <w:pPr>
              <w:pStyle w:val="6"/>
            </w:pPr>
          </w:p>
        </w:tc>
        <w:tc>
          <w:tcPr>
            <w:tcW w:w="1175" w:type="dxa"/>
            <w:vAlign w:val="top"/>
          </w:tcPr>
          <w:p w14:paraId="040C23F2">
            <w:pPr>
              <w:pStyle w:val="6"/>
            </w:pPr>
          </w:p>
        </w:tc>
        <w:tc>
          <w:tcPr>
            <w:tcW w:w="905" w:type="dxa"/>
            <w:vAlign w:val="top"/>
          </w:tcPr>
          <w:p w14:paraId="47BF3E03">
            <w:pPr>
              <w:pStyle w:val="6"/>
            </w:pPr>
          </w:p>
        </w:tc>
      </w:tr>
      <w:tr w14:paraId="1D5E3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5C2FC72">
            <w:pPr>
              <w:pStyle w:val="6"/>
            </w:pPr>
          </w:p>
        </w:tc>
        <w:tc>
          <w:tcPr>
            <w:tcW w:w="1175" w:type="dxa"/>
            <w:vAlign w:val="top"/>
          </w:tcPr>
          <w:p w14:paraId="499AE615">
            <w:pPr>
              <w:pStyle w:val="6"/>
            </w:pPr>
          </w:p>
        </w:tc>
        <w:tc>
          <w:tcPr>
            <w:tcW w:w="2326" w:type="dxa"/>
            <w:vAlign w:val="top"/>
          </w:tcPr>
          <w:p w14:paraId="3E5254A4">
            <w:pPr>
              <w:spacing w:before="6" w:line="208" w:lineRule="auto"/>
              <w:ind w:left="7" w:right="156" w:firstLine="2"/>
              <w:rPr>
                <w:rFonts w:ascii="宋体" w:hAnsi="宋体" w:eastAsia="宋体" w:cs="宋体"/>
                <w:sz w:val="18"/>
                <w:szCs w:val="18"/>
              </w:rPr>
            </w:pPr>
            <w:r>
              <w:rPr>
                <w:rFonts w:ascii="宋体" w:hAnsi="宋体" w:eastAsia="宋体" w:cs="宋体"/>
                <w:color w:val="212529"/>
                <w:spacing w:val="-1"/>
                <w:sz w:val="18"/>
                <w:szCs w:val="18"/>
              </w:rPr>
              <w:t>二十二、国有资本经营预算</w:t>
            </w:r>
            <w:r>
              <w:rPr>
                <w:rFonts w:ascii="宋体" w:hAnsi="宋体" w:eastAsia="宋体" w:cs="宋体"/>
                <w:color w:val="212529"/>
                <w:spacing w:val="-5"/>
                <w:sz w:val="18"/>
                <w:szCs w:val="18"/>
              </w:rPr>
              <w:t>支出</w:t>
            </w:r>
          </w:p>
        </w:tc>
        <w:tc>
          <w:tcPr>
            <w:tcW w:w="1199" w:type="dxa"/>
            <w:vAlign w:val="top"/>
          </w:tcPr>
          <w:p w14:paraId="3260449D">
            <w:pPr>
              <w:pStyle w:val="6"/>
            </w:pPr>
          </w:p>
        </w:tc>
        <w:tc>
          <w:tcPr>
            <w:tcW w:w="1175" w:type="dxa"/>
            <w:vAlign w:val="top"/>
          </w:tcPr>
          <w:p w14:paraId="10C30BD6">
            <w:pPr>
              <w:pStyle w:val="6"/>
            </w:pPr>
          </w:p>
        </w:tc>
        <w:tc>
          <w:tcPr>
            <w:tcW w:w="905" w:type="dxa"/>
            <w:vAlign w:val="top"/>
          </w:tcPr>
          <w:p w14:paraId="721EEBF5">
            <w:pPr>
              <w:pStyle w:val="6"/>
            </w:pPr>
          </w:p>
        </w:tc>
      </w:tr>
      <w:tr w14:paraId="77849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794BE42">
            <w:pPr>
              <w:pStyle w:val="6"/>
            </w:pPr>
          </w:p>
        </w:tc>
        <w:tc>
          <w:tcPr>
            <w:tcW w:w="1175" w:type="dxa"/>
            <w:vAlign w:val="top"/>
          </w:tcPr>
          <w:p w14:paraId="29B7D51B">
            <w:pPr>
              <w:pStyle w:val="6"/>
            </w:pPr>
          </w:p>
        </w:tc>
        <w:tc>
          <w:tcPr>
            <w:tcW w:w="2326" w:type="dxa"/>
            <w:vAlign w:val="top"/>
          </w:tcPr>
          <w:p w14:paraId="15A196C7">
            <w:pPr>
              <w:spacing w:before="6" w:line="208" w:lineRule="auto"/>
              <w:ind w:left="9" w:right="156"/>
              <w:rPr>
                <w:rFonts w:ascii="宋体" w:hAnsi="宋体" w:eastAsia="宋体" w:cs="宋体"/>
                <w:sz w:val="18"/>
                <w:szCs w:val="18"/>
              </w:rPr>
            </w:pPr>
            <w:r>
              <w:rPr>
                <w:rFonts w:ascii="宋体" w:hAnsi="宋体" w:eastAsia="宋体" w:cs="宋体"/>
                <w:color w:val="212529"/>
                <w:spacing w:val="-1"/>
                <w:sz w:val="18"/>
                <w:szCs w:val="18"/>
              </w:rPr>
              <w:t>二十三、灾害防治及应急管</w:t>
            </w:r>
            <w:r>
              <w:rPr>
                <w:rFonts w:ascii="宋体" w:hAnsi="宋体" w:eastAsia="宋体" w:cs="宋体"/>
                <w:color w:val="212529"/>
                <w:spacing w:val="-4"/>
                <w:sz w:val="18"/>
                <w:szCs w:val="18"/>
              </w:rPr>
              <w:t>理支出</w:t>
            </w:r>
          </w:p>
        </w:tc>
        <w:tc>
          <w:tcPr>
            <w:tcW w:w="1199" w:type="dxa"/>
            <w:vAlign w:val="top"/>
          </w:tcPr>
          <w:p w14:paraId="5E1B592B">
            <w:pPr>
              <w:pStyle w:val="6"/>
            </w:pPr>
          </w:p>
        </w:tc>
        <w:tc>
          <w:tcPr>
            <w:tcW w:w="1175" w:type="dxa"/>
            <w:vAlign w:val="top"/>
          </w:tcPr>
          <w:p w14:paraId="1A9D75E5">
            <w:pPr>
              <w:pStyle w:val="6"/>
            </w:pPr>
          </w:p>
        </w:tc>
        <w:tc>
          <w:tcPr>
            <w:tcW w:w="905" w:type="dxa"/>
            <w:vAlign w:val="top"/>
          </w:tcPr>
          <w:p w14:paraId="0796B99B">
            <w:pPr>
              <w:pStyle w:val="6"/>
            </w:pPr>
          </w:p>
        </w:tc>
      </w:tr>
      <w:tr w14:paraId="634D1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7AEF56D4">
            <w:pPr>
              <w:pStyle w:val="6"/>
            </w:pPr>
          </w:p>
        </w:tc>
        <w:tc>
          <w:tcPr>
            <w:tcW w:w="1175" w:type="dxa"/>
            <w:vAlign w:val="top"/>
          </w:tcPr>
          <w:p w14:paraId="5BA4D2EB">
            <w:pPr>
              <w:pStyle w:val="6"/>
            </w:pPr>
          </w:p>
        </w:tc>
        <w:tc>
          <w:tcPr>
            <w:tcW w:w="2326" w:type="dxa"/>
            <w:vAlign w:val="top"/>
          </w:tcPr>
          <w:p w14:paraId="4FAE5028">
            <w:pPr>
              <w:spacing w:before="114" w:line="220" w:lineRule="auto"/>
              <w:ind w:left="9"/>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99" w:type="dxa"/>
            <w:vAlign w:val="top"/>
          </w:tcPr>
          <w:p w14:paraId="1107B2DA">
            <w:pPr>
              <w:pStyle w:val="6"/>
            </w:pPr>
          </w:p>
        </w:tc>
        <w:tc>
          <w:tcPr>
            <w:tcW w:w="1175" w:type="dxa"/>
            <w:vAlign w:val="top"/>
          </w:tcPr>
          <w:p w14:paraId="6F94CB4F">
            <w:pPr>
              <w:pStyle w:val="6"/>
            </w:pPr>
          </w:p>
        </w:tc>
        <w:tc>
          <w:tcPr>
            <w:tcW w:w="905" w:type="dxa"/>
            <w:vAlign w:val="top"/>
          </w:tcPr>
          <w:p w14:paraId="3CB1DD07">
            <w:pPr>
              <w:pStyle w:val="6"/>
            </w:pPr>
          </w:p>
        </w:tc>
      </w:tr>
      <w:tr w14:paraId="69676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6B7138F1">
            <w:pPr>
              <w:pStyle w:val="6"/>
            </w:pPr>
          </w:p>
        </w:tc>
        <w:tc>
          <w:tcPr>
            <w:tcW w:w="1175" w:type="dxa"/>
            <w:vAlign w:val="top"/>
          </w:tcPr>
          <w:p w14:paraId="59E3B553">
            <w:pPr>
              <w:pStyle w:val="6"/>
            </w:pPr>
          </w:p>
        </w:tc>
        <w:tc>
          <w:tcPr>
            <w:tcW w:w="2326" w:type="dxa"/>
            <w:vAlign w:val="top"/>
          </w:tcPr>
          <w:p w14:paraId="24546F1D">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99" w:type="dxa"/>
            <w:vAlign w:val="top"/>
          </w:tcPr>
          <w:p w14:paraId="045E0F4D">
            <w:pPr>
              <w:pStyle w:val="6"/>
            </w:pPr>
          </w:p>
        </w:tc>
        <w:tc>
          <w:tcPr>
            <w:tcW w:w="1175" w:type="dxa"/>
            <w:vAlign w:val="top"/>
          </w:tcPr>
          <w:p w14:paraId="3953B024">
            <w:pPr>
              <w:pStyle w:val="6"/>
            </w:pPr>
          </w:p>
        </w:tc>
        <w:tc>
          <w:tcPr>
            <w:tcW w:w="905" w:type="dxa"/>
            <w:vAlign w:val="top"/>
          </w:tcPr>
          <w:p w14:paraId="20FD1830">
            <w:pPr>
              <w:pStyle w:val="6"/>
            </w:pPr>
          </w:p>
        </w:tc>
      </w:tr>
      <w:tr w14:paraId="44C92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3C9D3BC5">
            <w:pPr>
              <w:pStyle w:val="6"/>
            </w:pPr>
          </w:p>
        </w:tc>
        <w:tc>
          <w:tcPr>
            <w:tcW w:w="1175" w:type="dxa"/>
            <w:vAlign w:val="top"/>
          </w:tcPr>
          <w:p w14:paraId="40405B5C">
            <w:pPr>
              <w:pStyle w:val="6"/>
            </w:pPr>
          </w:p>
        </w:tc>
        <w:tc>
          <w:tcPr>
            <w:tcW w:w="2326" w:type="dxa"/>
            <w:vAlign w:val="top"/>
          </w:tcPr>
          <w:p w14:paraId="36D384B7">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199" w:type="dxa"/>
            <w:vAlign w:val="top"/>
          </w:tcPr>
          <w:p w14:paraId="05D10CDD">
            <w:pPr>
              <w:pStyle w:val="6"/>
            </w:pPr>
          </w:p>
        </w:tc>
        <w:tc>
          <w:tcPr>
            <w:tcW w:w="1175" w:type="dxa"/>
            <w:vAlign w:val="top"/>
          </w:tcPr>
          <w:p w14:paraId="38AF90C9">
            <w:pPr>
              <w:pStyle w:val="6"/>
            </w:pPr>
          </w:p>
        </w:tc>
        <w:tc>
          <w:tcPr>
            <w:tcW w:w="905" w:type="dxa"/>
            <w:vAlign w:val="top"/>
          </w:tcPr>
          <w:p w14:paraId="0E604568">
            <w:pPr>
              <w:pStyle w:val="6"/>
            </w:pPr>
          </w:p>
        </w:tc>
      </w:tr>
      <w:tr w14:paraId="41F9A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236" w:type="dxa"/>
            <w:vAlign w:val="top"/>
          </w:tcPr>
          <w:p w14:paraId="5DF76DC5">
            <w:pPr>
              <w:pStyle w:val="6"/>
            </w:pPr>
          </w:p>
        </w:tc>
        <w:tc>
          <w:tcPr>
            <w:tcW w:w="1175" w:type="dxa"/>
            <w:vAlign w:val="top"/>
          </w:tcPr>
          <w:p w14:paraId="4B5E3426">
            <w:pPr>
              <w:pStyle w:val="6"/>
            </w:pPr>
          </w:p>
        </w:tc>
        <w:tc>
          <w:tcPr>
            <w:tcW w:w="2326" w:type="dxa"/>
            <w:vAlign w:val="top"/>
          </w:tcPr>
          <w:p w14:paraId="1BE3D062">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199" w:type="dxa"/>
            <w:vAlign w:val="top"/>
          </w:tcPr>
          <w:p w14:paraId="7E541484">
            <w:pPr>
              <w:pStyle w:val="6"/>
            </w:pPr>
          </w:p>
        </w:tc>
        <w:tc>
          <w:tcPr>
            <w:tcW w:w="1175" w:type="dxa"/>
            <w:vAlign w:val="top"/>
          </w:tcPr>
          <w:p w14:paraId="2789FEAF">
            <w:pPr>
              <w:pStyle w:val="6"/>
            </w:pPr>
          </w:p>
        </w:tc>
        <w:tc>
          <w:tcPr>
            <w:tcW w:w="905" w:type="dxa"/>
            <w:vAlign w:val="top"/>
          </w:tcPr>
          <w:p w14:paraId="54BB2AFD">
            <w:pPr>
              <w:pStyle w:val="6"/>
            </w:pPr>
          </w:p>
        </w:tc>
      </w:tr>
    </w:tbl>
    <w:p w14:paraId="7E120F87">
      <w:pPr>
        <w:pStyle w:val="2"/>
      </w:pPr>
    </w:p>
    <w:p w14:paraId="6AA74522">
      <w:pPr>
        <w:sectPr>
          <w:headerReference r:id="rId10" w:type="default"/>
          <w:footerReference r:id="rId11" w:type="default"/>
          <w:pgSz w:w="11900" w:h="16840"/>
          <w:pgMar w:top="642" w:right="0" w:bottom="340" w:left="0" w:header="326" w:footer="110" w:gutter="0"/>
          <w:cols w:space="720" w:num="1"/>
        </w:sectPr>
      </w:pPr>
    </w:p>
    <w:p w14:paraId="3CEDB3AB">
      <w:pPr>
        <w:spacing w:before="76"/>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6"/>
        <w:gridCol w:w="1175"/>
        <w:gridCol w:w="2326"/>
        <w:gridCol w:w="1199"/>
        <w:gridCol w:w="1175"/>
        <w:gridCol w:w="905"/>
      </w:tblGrid>
      <w:tr w14:paraId="23BA4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236" w:type="dxa"/>
            <w:vAlign w:val="top"/>
          </w:tcPr>
          <w:p w14:paraId="0C781D30">
            <w:pPr>
              <w:pStyle w:val="6"/>
            </w:pPr>
          </w:p>
        </w:tc>
        <w:tc>
          <w:tcPr>
            <w:tcW w:w="1175" w:type="dxa"/>
            <w:vAlign w:val="top"/>
          </w:tcPr>
          <w:p w14:paraId="6F41D18C">
            <w:pPr>
              <w:pStyle w:val="6"/>
            </w:pPr>
          </w:p>
        </w:tc>
        <w:tc>
          <w:tcPr>
            <w:tcW w:w="2326" w:type="dxa"/>
            <w:vAlign w:val="top"/>
          </w:tcPr>
          <w:p w14:paraId="23F00BD3">
            <w:pPr>
              <w:spacing w:before="111" w:line="219" w:lineRule="auto"/>
              <w:ind w:left="9"/>
              <w:rPr>
                <w:rFonts w:ascii="宋体" w:hAnsi="宋体" w:eastAsia="宋体" w:cs="宋体"/>
                <w:sz w:val="18"/>
                <w:szCs w:val="18"/>
              </w:rPr>
            </w:pPr>
            <w:bookmarkStart w:id="8" w:name="bookmark37"/>
            <w:bookmarkEnd w:id="8"/>
            <w:r>
              <w:rPr>
                <w:rFonts w:ascii="宋体" w:hAnsi="宋体" w:eastAsia="宋体" w:cs="宋体"/>
                <w:color w:val="212529"/>
                <w:spacing w:val="-2"/>
                <w:sz w:val="18"/>
                <w:szCs w:val="18"/>
              </w:rPr>
              <w:t>二十八、债务付息支出</w:t>
            </w:r>
          </w:p>
        </w:tc>
        <w:tc>
          <w:tcPr>
            <w:tcW w:w="1199" w:type="dxa"/>
            <w:vAlign w:val="top"/>
          </w:tcPr>
          <w:p w14:paraId="3DF92A7F">
            <w:pPr>
              <w:pStyle w:val="6"/>
            </w:pPr>
          </w:p>
        </w:tc>
        <w:tc>
          <w:tcPr>
            <w:tcW w:w="1175" w:type="dxa"/>
            <w:vAlign w:val="top"/>
          </w:tcPr>
          <w:p w14:paraId="016DD7C1">
            <w:pPr>
              <w:pStyle w:val="6"/>
            </w:pPr>
          </w:p>
        </w:tc>
        <w:tc>
          <w:tcPr>
            <w:tcW w:w="905" w:type="dxa"/>
            <w:vAlign w:val="top"/>
          </w:tcPr>
          <w:p w14:paraId="61B1B2A1">
            <w:pPr>
              <w:pStyle w:val="6"/>
            </w:pPr>
          </w:p>
        </w:tc>
      </w:tr>
      <w:tr w14:paraId="25186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7D186DE7">
            <w:pPr>
              <w:pStyle w:val="6"/>
            </w:pPr>
          </w:p>
        </w:tc>
        <w:tc>
          <w:tcPr>
            <w:tcW w:w="1175" w:type="dxa"/>
            <w:vAlign w:val="top"/>
          </w:tcPr>
          <w:p w14:paraId="1A4A9CA9">
            <w:pPr>
              <w:pStyle w:val="6"/>
            </w:pPr>
          </w:p>
        </w:tc>
        <w:tc>
          <w:tcPr>
            <w:tcW w:w="2326" w:type="dxa"/>
            <w:vAlign w:val="top"/>
          </w:tcPr>
          <w:p w14:paraId="4A4E01B2">
            <w:pPr>
              <w:spacing w:before="107" w:line="219" w:lineRule="auto"/>
              <w:ind w:left="9"/>
              <w:rPr>
                <w:rFonts w:ascii="宋体" w:hAnsi="宋体" w:eastAsia="宋体" w:cs="宋体"/>
                <w:sz w:val="18"/>
                <w:szCs w:val="18"/>
              </w:rPr>
            </w:pPr>
            <w:r>
              <w:rPr>
                <w:rFonts w:ascii="宋体" w:hAnsi="宋体" w:eastAsia="宋体" w:cs="宋体"/>
                <w:color w:val="212529"/>
                <w:spacing w:val="-1"/>
                <w:sz w:val="18"/>
                <w:szCs w:val="18"/>
              </w:rPr>
              <w:t>二十九、债务发行费用支出</w:t>
            </w:r>
          </w:p>
        </w:tc>
        <w:tc>
          <w:tcPr>
            <w:tcW w:w="1199" w:type="dxa"/>
            <w:vAlign w:val="top"/>
          </w:tcPr>
          <w:p w14:paraId="5557F7C2">
            <w:pPr>
              <w:pStyle w:val="6"/>
            </w:pPr>
          </w:p>
        </w:tc>
        <w:tc>
          <w:tcPr>
            <w:tcW w:w="1175" w:type="dxa"/>
            <w:vAlign w:val="top"/>
          </w:tcPr>
          <w:p w14:paraId="3F2115A8">
            <w:pPr>
              <w:pStyle w:val="6"/>
            </w:pPr>
          </w:p>
        </w:tc>
        <w:tc>
          <w:tcPr>
            <w:tcW w:w="905" w:type="dxa"/>
            <w:vAlign w:val="top"/>
          </w:tcPr>
          <w:p w14:paraId="57467B88">
            <w:pPr>
              <w:pStyle w:val="6"/>
            </w:pPr>
          </w:p>
        </w:tc>
      </w:tr>
      <w:tr w14:paraId="45D3E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4F759887">
            <w:pPr>
              <w:pStyle w:val="6"/>
            </w:pPr>
          </w:p>
        </w:tc>
        <w:tc>
          <w:tcPr>
            <w:tcW w:w="1175" w:type="dxa"/>
            <w:vAlign w:val="top"/>
          </w:tcPr>
          <w:p w14:paraId="1A1EBEF5">
            <w:pPr>
              <w:pStyle w:val="6"/>
            </w:pPr>
          </w:p>
        </w:tc>
        <w:tc>
          <w:tcPr>
            <w:tcW w:w="2326" w:type="dxa"/>
            <w:vAlign w:val="top"/>
          </w:tcPr>
          <w:p w14:paraId="59386B86">
            <w:pPr>
              <w:spacing w:before="1" w:line="210" w:lineRule="auto"/>
              <w:ind w:left="6" w:right="156"/>
              <w:rPr>
                <w:rFonts w:ascii="宋体" w:hAnsi="宋体" w:eastAsia="宋体" w:cs="宋体"/>
                <w:sz w:val="18"/>
                <w:szCs w:val="18"/>
              </w:rPr>
            </w:pPr>
            <w:r>
              <w:rPr>
                <w:rFonts w:ascii="宋体" w:hAnsi="宋体" w:eastAsia="宋体" w:cs="宋体"/>
                <w:color w:val="212529"/>
                <w:spacing w:val="-1"/>
                <w:sz w:val="18"/>
                <w:szCs w:val="18"/>
              </w:rPr>
              <w:t>三十、抗疫特别国债安排的</w:t>
            </w:r>
            <w:r>
              <w:rPr>
                <w:rFonts w:ascii="宋体" w:hAnsi="宋体" w:eastAsia="宋体" w:cs="宋体"/>
                <w:color w:val="212529"/>
                <w:spacing w:val="-5"/>
                <w:sz w:val="18"/>
                <w:szCs w:val="18"/>
              </w:rPr>
              <w:t>支出</w:t>
            </w:r>
          </w:p>
        </w:tc>
        <w:tc>
          <w:tcPr>
            <w:tcW w:w="1199" w:type="dxa"/>
            <w:vAlign w:val="top"/>
          </w:tcPr>
          <w:p w14:paraId="4F8E9076">
            <w:pPr>
              <w:pStyle w:val="6"/>
            </w:pPr>
          </w:p>
        </w:tc>
        <w:tc>
          <w:tcPr>
            <w:tcW w:w="1175" w:type="dxa"/>
            <w:vAlign w:val="top"/>
          </w:tcPr>
          <w:p w14:paraId="0AF05DF7">
            <w:pPr>
              <w:pStyle w:val="6"/>
            </w:pPr>
          </w:p>
        </w:tc>
        <w:tc>
          <w:tcPr>
            <w:tcW w:w="905" w:type="dxa"/>
            <w:vAlign w:val="top"/>
          </w:tcPr>
          <w:p w14:paraId="78F4E806">
            <w:pPr>
              <w:pStyle w:val="6"/>
            </w:pPr>
          </w:p>
        </w:tc>
      </w:tr>
      <w:tr w14:paraId="6CE96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06ECACD9">
            <w:pPr>
              <w:pStyle w:val="6"/>
            </w:pPr>
          </w:p>
        </w:tc>
        <w:tc>
          <w:tcPr>
            <w:tcW w:w="1175" w:type="dxa"/>
            <w:vAlign w:val="top"/>
          </w:tcPr>
          <w:p w14:paraId="782BD655">
            <w:pPr>
              <w:pStyle w:val="6"/>
            </w:pPr>
          </w:p>
        </w:tc>
        <w:tc>
          <w:tcPr>
            <w:tcW w:w="2326" w:type="dxa"/>
            <w:vAlign w:val="top"/>
          </w:tcPr>
          <w:p w14:paraId="246930B6">
            <w:pPr>
              <w:pStyle w:val="6"/>
            </w:pPr>
          </w:p>
        </w:tc>
        <w:tc>
          <w:tcPr>
            <w:tcW w:w="1199" w:type="dxa"/>
            <w:vAlign w:val="top"/>
          </w:tcPr>
          <w:p w14:paraId="12D38794">
            <w:pPr>
              <w:pStyle w:val="6"/>
            </w:pPr>
          </w:p>
        </w:tc>
        <w:tc>
          <w:tcPr>
            <w:tcW w:w="1175" w:type="dxa"/>
            <w:vAlign w:val="top"/>
          </w:tcPr>
          <w:p w14:paraId="0324541A">
            <w:pPr>
              <w:pStyle w:val="6"/>
            </w:pPr>
          </w:p>
        </w:tc>
        <w:tc>
          <w:tcPr>
            <w:tcW w:w="905" w:type="dxa"/>
            <w:vAlign w:val="top"/>
          </w:tcPr>
          <w:p w14:paraId="12EC2D8E">
            <w:pPr>
              <w:pStyle w:val="6"/>
            </w:pPr>
          </w:p>
        </w:tc>
      </w:tr>
      <w:tr w14:paraId="67401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236" w:type="dxa"/>
            <w:vAlign w:val="top"/>
          </w:tcPr>
          <w:p w14:paraId="35C7AFD7">
            <w:pPr>
              <w:spacing w:before="110" w:line="219" w:lineRule="auto"/>
              <w:ind w:left="3"/>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175" w:type="dxa"/>
            <w:vAlign w:val="top"/>
          </w:tcPr>
          <w:p w14:paraId="790364DF">
            <w:pPr>
              <w:spacing w:before="110"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953.34</w:t>
            </w:r>
          </w:p>
        </w:tc>
        <w:tc>
          <w:tcPr>
            <w:tcW w:w="2326" w:type="dxa"/>
            <w:vAlign w:val="top"/>
          </w:tcPr>
          <w:p w14:paraId="11AEB6E0">
            <w:pPr>
              <w:spacing w:before="110" w:line="219" w:lineRule="auto"/>
              <w:ind w:left="1"/>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199" w:type="dxa"/>
            <w:vAlign w:val="top"/>
          </w:tcPr>
          <w:p w14:paraId="2E20D193">
            <w:pPr>
              <w:spacing w:before="110"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953.34</w:t>
            </w:r>
          </w:p>
        </w:tc>
        <w:tc>
          <w:tcPr>
            <w:tcW w:w="1175" w:type="dxa"/>
            <w:vAlign w:val="top"/>
          </w:tcPr>
          <w:p w14:paraId="6EAFBE07">
            <w:pPr>
              <w:spacing w:before="110"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953.34</w:t>
            </w:r>
          </w:p>
        </w:tc>
        <w:tc>
          <w:tcPr>
            <w:tcW w:w="905" w:type="dxa"/>
            <w:vAlign w:val="top"/>
          </w:tcPr>
          <w:p w14:paraId="471D11F4">
            <w:pPr>
              <w:pStyle w:val="6"/>
            </w:pPr>
          </w:p>
        </w:tc>
      </w:tr>
      <w:tr w14:paraId="2190C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55AB89DB">
            <w:pPr>
              <w:spacing w:before="113" w:line="219" w:lineRule="auto"/>
              <w:ind w:left="10"/>
              <w:rPr>
                <w:rFonts w:ascii="宋体" w:hAnsi="宋体" w:eastAsia="宋体" w:cs="宋体"/>
                <w:sz w:val="18"/>
                <w:szCs w:val="18"/>
              </w:rPr>
            </w:pPr>
            <w:r>
              <w:rPr>
                <w:rFonts w:ascii="宋体" w:hAnsi="宋体" w:eastAsia="宋体" w:cs="宋体"/>
                <w:color w:val="212529"/>
                <w:spacing w:val="-3"/>
                <w:sz w:val="18"/>
                <w:szCs w:val="18"/>
              </w:rPr>
              <w:t>上年结转</w:t>
            </w:r>
          </w:p>
        </w:tc>
        <w:tc>
          <w:tcPr>
            <w:tcW w:w="1175" w:type="dxa"/>
            <w:vAlign w:val="top"/>
          </w:tcPr>
          <w:p w14:paraId="72E9B4AE">
            <w:pPr>
              <w:pStyle w:val="6"/>
            </w:pPr>
          </w:p>
        </w:tc>
        <w:tc>
          <w:tcPr>
            <w:tcW w:w="2326" w:type="dxa"/>
            <w:vAlign w:val="top"/>
          </w:tcPr>
          <w:p w14:paraId="44CD7CFC">
            <w:pPr>
              <w:spacing w:before="113" w:line="219" w:lineRule="auto"/>
              <w:ind w:left="7"/>
              <w:rPr>
                <w:rFonts w:ascii="宋体" w:hAnsi="宋体" w:eastAsia="宋体" w:cs="宋体"/>
                <w:sz w:val="18"/>
                <w:szCs w:val="18"/>
              </w:rPr>
            </w:pPr>
            <w:r>
              <w:rPr>
                <w:rFonts w:ascii="宋体" w:hAnsi="宋体" w:eastAsia="宋体" w:cs="宋体"/>
                <w:color w:val="212529"/>
                <w:spacing w:val="-3"/>
                <w:sz w:val="18"/>
                <w:szCs w:val="18"/>
              </w:rPr>
              <w:t>年终结转</w:t>
            </w:r>
          </w:p>
        </w:tc>
        <w:tc>
          <w:tcPr>
            <w:tcW w:w="1199" w:type="dxa"/>
            <w:vAlign w:val="top"/>
          </w:tcPr>
          <w:p w14:paraId="4EA4CBDA">
            <w:pPr>
              <w:pStyle w:val="6"/>
            </w:pPr>
          </w:p>
        </w:tc>
        <w:tc>
          <w:tcPr>
            <w:tcW w:w="1175" w:type="dxa"/>
            <w:vAlign w:val="top"/>
          </w:tcPr>
          <w:p w14:paraId="550F6E15">
            <w:pPr>
              <w:pStyle w:val="6"/>
            </w:pPr>
          </w:p>
        </w:tc>
        <w:tc>
          <w:tcPr>
            <w:tcW w:w="905" w:type="dxa"/>
            <w:vAlign w:val="top"/>
          </w:tcPr>
          <w:p w14:paraId="010469ED">
            <w:pPr>
              <w:pStyle w:val="6"/>
            </w:pPr>
          </w:p>
        </w:tc>
      </w:tr>
      <w:tr w14:paraId="71A57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236" w:type="dxa"/>
            <w:vAlign w:val="top"/>
          </w:tcPr>
          <w:p w14:paraId="10843468">
            <w:pPr>
              <w:spacing w:before="114" w:line="219" w:lineRule="auto"/>
              <w:ind w:left="9"/>
              <w:rPr>
                <w:rFonts w:ascii="宋体" w:hAnsi="宋体" w:eastAsia="宋体" w:cs="宋体"/>
                <w:sz w:val="18"/>
                <w:szCs w:val="18"/>
              </w:rPr>
            </w:pPr>
            <w:r>
              <w:rPr>
                <w:rFonts w:ascii="宋体" w:hAnsi="宋体" w:eastAsia="宋体" w:cs="宋体"/>
                <w:color w:val="212529"/>
                <w:spacing w:val="-4"/>
                <w:sz w:val="18"/>
                <w:szCs w:val="18"/>
              </w:rPr>
              <w:t>收入总计</w:t>
            </w:r>
          </w:p>
        </w:tc>
        <w:tc>
          <w:tcPr>
            <w:tcW w:w="1175" w:type="dxa"/>
            <w:vAlign w:val="top"/>
          </w:tcPr>
          <w:p w14:paraId="28A0A435">
            <w:pPr>
              <w:spacing w:before="113"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953.34</w:t>
            </w:r>
          </w:p>
        </w:tc>
        <w:tc>
          <w:tcPr>
            <w:tcW w:w="2326" w:type="dxa"/>
            <w:vAlign w:val="top"/>
          </w:tcPr>
          <w:p w14:paraId="742A4D71">
            <w:pPr>
              <w:spacing w:before="114" w:line="220" w:lineRule="auto"/>
              <w:ind w:left="1"/>
              <w:rPr>
                <w:rFonts w:ascii="宋体" w:hAnsi="宋体" w:eastAsia="宋体" w:cs="宋体"/>
                <w:sz w:val="18"/>
                <w:szCs w:val="18"/>
              </w:rPr>
            </w:pPr>
            <w:r>
              <w:rPr>
                <w:rFonts w:ascii="宋体" w:hAnsi="宋体" w:eastAsia="宋体" w:cs="宋体"/>
                <w:color w:val="212529"/>
                <w:spacing w:val="-3"/>
                <w:sz w:val="18"/>
                <w:szCs w:val="18"/>
              </w:rPr>
              <w:t>支出总计</w:t>
            </w:r>
          </w:p>
        </w:tc>
        <w:tc>
          <w:tcPr>
            <w:tcW w:w="1199" w:type="dxa"/>
            <w:vAlign w:val="top"/>
          </w:tcPr>
          <w:p w14:paraId="2266F426">
            <w:pPr>
              <w:spacing w:before="113"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953.34</w:t>
            </w:r>
          </w:p>
        </w:tc>
        <w:tc>
          <w:tcPr>
            <w:tcW w:w="1175" w:type="dxa"/>
            <w:vAlign w:val="top"/>
          </w:tcPr>
          <w:p w14:paraId="48F584C5">
            <w:pPr>
              <w:spacing w:before="113"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953.34</w:t>
            </w:r>
          </w:p>
        </w:tc>
        <w:tc>
          <w:tcPr>
            <w:tcW w:w="905" w:type="dxa"/>
            <w:vAlign w:val="top"/>
          </w:tcPr>
          <w:p w14:paraId="46B7F966">
            <w:pPr>
              <w:pStyle w:val="6"/>
            </w:pPr>
          </w:p>
        </w:tc>
      </w:tr>
    </w:tbl>
    <w:p w14:paraId="7A5D8200">
      <w:pPr>
        <w:pStyle w:val="2"/>
      </w:pPr>
    </w:p>
    <w:p w14:paraId="76A2D3C8">
      <w:pPr>
        <w:sectPr>
          <w:headerReference r:id="rId12" w:type="default"/>
          <w:footerReference r:id="rId13" w:type="default"/>
          <w:pgSz w:w="11900" w:h="16840"/>
          <w:pgMar w:top="642" w:right="0" w:bottom="340" w:left="0" w:header="326" w:footer="111" w:gutter="0"/>
          <w:cols w:space="720" w:num="1"/>
        </w:sectPr>
      </w:pPr>
    </w:p>
    <w:p w14:paraId="6A2E006C">
      <w:pPr>
        <w:spacing w:before="232"/>
      </w:pPr>
    </w:p>
    <w:tbl>
      <w:tblPr>
        <w:tblStyle w:val="5"/>
        <w:tblW w:w="1396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7"/>
        <w:gridCol w:w="3311"/>
        <w:gridCol w:w="1608"/>
        <w:gridCol w:w="1392"/>
        <w:gridCol w:w="1104"/>
        <w:gridCol w:w="1356"/>
        <w:gridCol w:w="1344"/>
        <w:gridCol w:w="1080"/>
        <w:gridCol w:w="1134"/>
      </w:tblGrid>
      <w:tr w14:paraId="35293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37" w:type="dxa"/>
            <w:tcBorders>
              <w:top w:val="single" w:color="FFFFFF" w:sz="4" w:space="0"/>
              <w:left w:val="single" w:color="FFFFFF" w:sz="2" w:space="0"/>
              <w:bottom w:val="single" w:color="FFFFFF" w:sz="4" w:space="0"/>
              <w:right w:val="single" w:color="FFFFFF" w:sz="2" w:space="0"/>
            </w:tcBorders>
            <w:vAlign w:val="top"/>
          </w:tcPr>
          <w:p w14:paraId="294D4FE1">
            <w:pPr>
              <w:pStyle w:val="6"/>
            </w:pPr>
          </w:p>
        </w:tc>
        <w:tc>
          <w:tcPr>
            <w:tcW w:w="3311" w:type="dxa"/>
            <w:tcBorders>
              <w:top w:val="single" w:color="FFFFFF" w:sz="4" w:space="0"/>
              <w:left w:val="single" w:color="FFFFFF" w:sz="2" w:space="0"/>
              <w:bottom w:val="single" w:color="FFFFFF" w:sz="4" w:space="0"/>
              <w:right w:val="single" w:color="FFFFFF" w:sz="2" w:space="0"/>
            </w:tcBorders>
            <w:vAlign w:val="top"/>
          </w:tcPr>
          <w:p w14:paraId="0C04F98B">
            <w:pPr>
              <w:pStyle w:val="6"/>
            </w:pPr>
          </w:p>
        </w:tc>
        <w:tc>
          <w:tcPr>
            <w:tcW w:w="1608" w:type="dxa"/>
            <w:tcBorders>
              <w:top w:val="single" w:color="FFFFFF" w:sz="4" w:space="0"/>
              <w:left w:val="single" w:color="FFFFFF" w:sz="2" w:space="0"/>
              <w:bottom w:val="single" w:color="FFFFFF" w:sz="4" w:space="0"/>
              <w:right w:val="single" w:color="FFFFFF" w:sz="2" w:space="0"/>
            </w:tcBorders>
            <w:vAlign w:val="top"/>
          </w:tcPr>
          <w:p w14:paraId="24A494B0">
            <w:pPr>
              <w:pStyle w:val="6"/>
            </w:pPr>
          </w:p>
        </w:tc>
        <w:tc>
          <w:tcPr>
            <w:tcW w:w="1392" w:type="dxa"/>
            <w:tcBorders>
              <w:top w:val="single" w:color="FFFFFF" w:sz="4" w:space="0"/>
              <w:left w:val="single" w:color="FFFFFF" w:sz="2" w:space="0"/>
              <w:bottom w:val="single" w:color="FFFFFF" w:sz="4" w:space="0"/>
              <w:right w:val="single" w:color="FFFFFF" w:sz="2" w:space="0"/>
            </w:tcBorders>
            <w:vAlign w:val="top"/>
          </w:tcPr>
          <w:p w14:paraId="78053772">
            <w:pPr>
              <w:pStyle w:val="6"/>
            </w:pPr>
          </w:p>
        </w:tc>
        <w:tc>
          <w:tcPr>
            <w:tcW w:w="1104" w:type="dxa"/>
            <w:tcBorders>
              <w:top w:val="single" w:color="FFFFFF" w:sz="4" w:space="0"/>
              <w:left w:val="single" w:color="FFFFFF" w:sz="2" w:space="0"/>
              <w:bottom w:val="single" w:color="FFFFFF" w:sz="4" w:space="0"/>
              <w:right w:val="single" w:color="FFFFFF" w:sz="2" w:space="0"/>
            </w:tcBorders>
            <w:vAlign w:val="top"/>
          </w:tcPr>
          <w:p w14:paraId="1A7A2745">
            <w:pPr>
              <w:pStyle w:val="6"/>
            </w:pPr>
          </w:p>
        </w:tc>
        <w:tc>
          <w:tcPr>
            <w:tcW w:w="1356" w:type="dxa"/>
            <w:tcBorders>
              <w:top w:val="single" w:color="FFFFFF" w:sz="4" w:space="0"/>
              <w:left w:val="single" w:color="FFFFFF" w:sz="2" w:space="0"/>
              <w:bottom w:val="single" w:color="FFFFFF" w:sz="4" w:space="0"/>
              <w:right w:val="single" w:color="FFFFFF" w:sz="2" w:space="0"/>
            </w:tcBorders>
            <w:vAlign w:val="top"/>
          </w:tcPr>
          <w:p w14:paraId="5FAF8D7D">
            <w:pPr>
              <w:pStyle w:val="6"/>
            </w:pPr>
          </w:p>
        </w:tc>
        <w:tc>
          <w:tcPr>
            <w:tcW w:w="1344" w:type="dxa"/>
            <w:tcBorders>
              <w:top w:val="single" w:color="FFFFFF" w:sz="4" w:space="0"/>
              <w:left w:val="single" w:color="FFFFFF" w:sz="2" w:space="0"/>
              <w:bottom w:val="single" w:color="FFFFFF" w:sz="4" w:space="0"/>
              <w:right w:val="single" w:color="FFFFFF" w:sz="2" w:space="0"/>
            </w:tcBorders>
            <w:vAlign w:val="top"/>
          </w:tcPr>
          <w:p w14:paraId="521181AC">
            <w:pPr>
              <w:pStyle w:val="6"/>
            </w:pPr>
          </w:p>
        </w:tc>
        <w:tc>
          <w:tcPr>
            <w:tcW w:w="2214" w:type="dxa"/>
            <w:gridSpan w:val="2"/>
            <w:tcBorders>
              <w:top w:val="single" w:color="FFFFFF" w:sz="4" w:space="0"/>
              <w:left w:val="single" w:color="FFFFFF" w:sz="2" w:space="0"/>
              <w:bottom w:val="single" w:color="FFFFFF" w:sz="4" w:space="0"/>
              <w:right w:val="single" w:color="FFFFFF" w:sz="2" w:space="0"/>
            </w:tcBorders>
            <w:vAlign w:val="top"/>
          </w:tcPr>
          <w:p w14:paraId="70D261FD">
            <w:pPr>
              <w:spacing w:before="83" w:line="227" w:lineRule="auto"/>
              <w:ind w:right="11"/>
              <w:jc w:val="right"/>
              <w:rPr>
                <w:rFonts w:ascii="宋体" w:hAnsi="宋体" w:eastAsia="宋体" w:cs="宋体"/>
                <w:sz w:val="15"/>
                <w:szCs w:val="15"/>
              </w:rPr>
            </w:pPr>
            <w:r>
              <w:rPr>
                <w:rFonts w:ascii="宋体" w:hAnsi="宋体" w:eastAsia="宋体" w:cs="宋体"/>
                <w:color w:val="212529"/>
                <w:spacing w:val="4"/>
                <w:sz w:val="15"/>
                <w:szCs w:val="15"/>
              </w:rPr>
              <w:t>预算公开表2</w:t>
            </w:r>
          </w:p>
        </w:tc>
      </w:tr>
      <w:tr w14:paraId="3FCC5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3966" w:type="dxa"/>
            <w:gridSpan w:val="9"/>
            <w:tcBorders>
              <w:top w:val="single" w:color="FFFFFF" w:sz="4" w:space="0"/>
              <w:left w:val="single" w:color="FFFFFF" w:sz="2" w:space="0"/>
              <w:bottom w:val="single" w:color="FFFFFF" w:sz="4" w:space="0"/>
              <w:right w:val="single" w:color="FFFFFF" w:sz="2" w:space="0"/>
            </w:tcBorders>
            <w:vAlign w:val="top"/>
          </w:tcPr>
          <w:p w14:paraId="6B0B5647">
            <w:pPr>
              <w:spacing w:before="43" w:line="209" w:lineRule="auto"/>
              <w:ind w:left="5906"/>
              <w:outlineLvl w:val="1"/>
              <w:rPr>
                <w:rFonts w:ascii="宋体" w:hAnsi="宋体" w:eastAsia="宋体" w:cs="宋体"/>
                <w:sz w:val="24"/>
                <w:szCs w:val="24"/>
              </w:rPr>
            </w:pPr>
            <w:bookmarkStart w:id="9" w:name="bookmark7"/>
            <w:bookmarkEnd w:id="9"/>
            <w:r>
              <w:rPr>
                <w:rFonts w:ascii="宋体" w:hAnsi="宋体" w:eastAsia="宋体" w:cs="宋体"/>
                <w:color w:val="212529"/>
                <w:spacing w:val="-2"/>
                <w:sz w:val="24"/>
                <w:szCs w:val="24"/>
              </w:rPr>
              <w:t>2024年预算收入总表</w:t>
            </w:r>
          </w:p>
        </w:tc>
      </w:tr>
      <w:tr w14:paraId="4F7D3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948" w:type="dxa"/>
            <w:gridSpan w:val="2"/>
            <w:tcBorders>
              <w:top w:val="single" w:color="FFFFFF" w:sz="4" w:space="0"/>
            </w:tcBorders>
            <w:vAlign w:val="top"/>
          </w:tcPr>
          <w:p w14:paraId="33EFEA72">
            <w:pPr>
              <w:spacing w:before="80"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部门名称：中国共产党山西省兴县委员会老干部局</w:t>
            </w:r>
          </w:p>
        </w:tc>
        <w:tc>
          <w:tcPr>
            <w:tcW w:w="1608" w:type="dxa"/>
            <w:tcBorders>
              <w:top w:val="single" w:color="FFFFFF" w:sz="4" w:space="0"/>
              <w:right w:val="single" w:color="FFFFFF" w:sz="2" w:space="0"/>
            </w:tcBorders>
            <w:vAlign w:val="top"/>
          </w:tcPr>
          <w:p w14:paraId="60BD57DA">
            <w:pPr>
              <w:pStyle w:val="6"/>
            </w:pPr>
          </w:p>
        </w:tc>
        <w:tc>
          <w:tcPr>
            <w:tcW w:w="1392" w:type="dxa"/>
            <w:tcBorders>
              <w:top w:val="single" w:color="FFFFFF" w:sz="4" w:space="0"/>
              <w:left w:val="single" w:color="FFFFFF" w:sz="2" w:space="0"/>
              <w:right w:val="single" w:color="FFFFFF" w:sz="2" w:space="0"/>
            </w:tcBorders>
            <w:vAlign w:val="top"/>
          </w:tcPr>
          <w:p w14:paraId="0CCA37B4">
            <w:pPr>
              <w:pStyle w:val="6"/>
            </w:pPr>
          </w:p>
        </w:tc>
        <w:tc>
          <w:tcPr>
            <w:tcW w:w="1104" w:type="dxa"/>
            <w:tcBorders>
              <w:top w:val="single" w:color="FFFFFF" w:sz="4" w:space="0"/>
              <w:left w:val="single" w:color="FFFFFF" w:sz="2" w:space="0"/>
              <w:right w:val="single" w:color="FFFFFF" w:sz="2" w:space="0"/>
            </w:tcBorders>
            <w:vAlign w:val="top"/>
          </w:tcPr>
          <w:p w14:paraId="08FD6786">
            <w:pPr>
              <w:pStyle w:val="6"/>
            </w:pPr>
          </w:p>
        </w:tc>
        <w:tc>
          <w:tcPr>
            <w:tcW w:w="1356" w:type="dxa"/>
            <w:tcBorders>
              <w:top w:val="single" w:color="FFFFFF" w:sz="4" w:space="0"/>
              <w:left w:val="single" w:color="FFFFFF" w:sz="2" w:space="0"/>
              <w:right w:val="single" w:color="FFFFFF" w:sz="2" w:space="0"/>
            </w:tcBorders>
            <w:vAlign w:val="top"/>
          </w:tcPr>
          <w:p w14:paraId="27998C6C">
            <w:pPr>
              <w:pStyle w:val="6"/>
            </w:pPr>
          </w:p>
        </w:tc>
        <w:tc>
          <w:tcPr>
            <w:tcW w:w="1344" w:type="dxa"/>
            <w:tcBorders>
              <w:top w:val="single" w:color="FFFFFF" w:sz="4" w:space="0"/>
              <w:left w:val="single" w:color="FFFFFF" w:sz="2" w:space="0"/>
              <w:right w:val="single" w:color="FFFFFF" w:sz="2" w:space="0"/>
            </w:tcBorders>
            <w:vAlign w:val="top"/>
          </w:tcPr>
          <w:p w14:paraId="740226D9">
            <w:pPr>
              <w:pStyle w:val="6"/>
            </w:pPr>
          </w:p>
        </w:tc>
        <w:tc>
          <w:tcPr>
            <w:tcW w:w="2214" w:type="dxa"/>
            <w:gridSpan w:val="2"/>
            <w:tcBorders>
              <w:top w:val="single" w:color="FFFFFF" w:sz="4" w:space="0"/>
              <w:left w:val="single" w:color="FFFFFF" w:sz="2" w:space="0"/>
            </w:tcBorders>
            <w:vAlign w:val="top"/>
          </w:tcPr>
          <w:p w14:paraId="62271653">
            <w:pPr>
              <w:spacing w:before="80" w:line="228" w:lineRule="auto"/>
              <w:ind w:right="3"/>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1841F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948" w:type="dxa"/>
            <w:gridSpan w:val="2"/>
            <w:vAlign w:val="top"/>
          </w:tcPr>
          <w:p w14:paraId="43D9A2A0">
            <w:pPr>
              <w:spacing w:before="61" w:line="220" w:lineRule="auto"/>
              <w:ind w:left="2293"/>
              <w:rPr>
                <w:rFonts w:ascii="宋体" w:hAnsi="宋体" w:eastAsia="宋体" w:cs="宋体"/>
                <w:sz w:val="18"/>
                <w:szCs w:val="18"/>
              </w:rPr>
            </w:pPr>
            <w:r>
              <w:rPr>
                <w:rFonts w:ascii="宋体" w:hAnsi="宋体" w:eastAsia="宋体" w:cs="宋体"/>
                <w:color w:val="212529"/>
                <w:spacing w:val="-6"/>
                <w:sz w:val="18"/>
                <w:szCs w:val="18"/>
              </w:rPr>
              <w:t>项目</w:t>
            </w:r>
          </w:p>
        </w:tc>
        <w:tc>
          <w:tcPr>
            <w:tcW w:w="7884" w:type="dxa"/>
            <w:gridSpan w:val="6"/>
            <w:vAlign w:val="top"/>
          </w:tcPr>
          <w:p w14:paraId="5D44184A">
            <w:pPr>
              <w:spacing w:before="60" w:line="219" w:lineRule="auto"/>
              <w:ind w:left="3580"/>
              <w:rPr>
                <w:rFonts w:ascii="宋体" w:hAnsi="宋体" w:eastAsia="宋体" w:cs="宋体"/>
                <w:sz w:val="18"/>
                <w:szCs w:val="18"/>
              </w:rPr>
            </w:pPr>
            <w:r>
              <w:rPr>
                <w:rFonts w:ascii="宋体" w:hAnsi="宋体" w:eastAsia="宋体" w:cs="宋体"/>
                <w:color w:val="212529"/>
                <w:spacing w:val="-3"/>
                <w:sz w:val="18"/>
                <w:szCs w:val="18"/>
              </w:rPr>
              <w:t>本年收入</w:t>
            </w:r>
          </w:p>
        </w:tc>
        <w:tc>
          <w:tcPr>
            <w:tcW w:w="1134" w:type="dxa"/>
            <w:vMerge w:val="restart"/>
            <w:tcBorders>
              <w:bottom w:val="nil"/>
            </w:tcBorders>
            <w:vAlign w:val="top"/>
          </w:tcPr>
          <w:p w14:paraId="30E85F66">
            <w:pPr>
              <w:spacing w:before="265" w:line="219" w:lineRule="auto"/>
              <w:ind w:left="205"/>
              <w:rPr>
                <w:rFonts w:ascii="宋体" w:hAnsi="宋体" w:eastAsia="宋体" w:cs="宋体"/>
                <w:sz w:val="18"/>
                <w:szCs w:val="18"/>
              </w:rPr>
            </w:pPr>
            <w:r>
              <w:rPr>
                <w:rFonts w:ascii="宋体" w:hAnsi="宋体" w:eastAsia="宋体" w:cs="宋体"/>
                <w:color w:val="212529"/>
                <w:spacing w:val="-3"/>
                <w:sz w:val="18"/>
                <w:szCs w:val="18"/>
              </w:rPr>
              <w:t>上年结转</w:t>
            </w:r>
          </w:p>
        </w:tc>
      </w:tr>
      <w:tr w14:paraId="18428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637" w:type="dxa"/>
            <w:vAlign w:val="top"/>
          </w:tcPr>
          <w:p w14:paraId="71BAC4E1">
            <w:pPr>
              <w:spacing w:before="97" w:line="219" w:lineRule="auto"/>
              <w:ind w:left="453"/>
              <w:rPr>
                <w:rFonts w:ascii="宋体" w:hAnsi="宋体" w:eastAsia="宋体" w:cs="宋体"/>
                <w:sz w:val="18"/>
                <w:szCs w:val="18"/>
              </w:rPr>
            </w:pPr>
            <w:r>
              <w:rPr>
                <w:rFonts w:ascii="宋体" w:hAnsi="宋体" w:eastAsia="宋体" w:cs="宋体"/>
                <w:color w:val="212529"/>
                <w:spacing w:val="-3"/>
                <w:sz w:val="18"/>
                <w:szCs w:val="18"/>
              </w:rPr>
              <w:t>科目编码</w:t>
            </w:r>
          </w:p>
        </w:tc>
        <w:tc>
          <w:tcPr>
            <w:tcW w:w="3311" w:type="dxa"/>
            <w:vAlign w:val="top"/>
          </w:tcPr>
          <w:p w14:paraId="76F151DC">
            <w:pPr>
              <w:spacing w:before="97" w:line="219" w:lineRule="auto"/>
              <w:ind w:left="1289"/>
              <w:rPr>
                <w:rFonts w:ascii="宋体" w:hAnsi="宋体" w:eastAsia="宋体" w:cs="宋体"/>
                <w:sz w:val="18"/>
                <w:szCs w:val="18"/>
              </w:rPr>
            </w:pPr>
            <w:r>
              <w:rPr>
                <w:rFonts w:ascii="宋体" w:hAnsi="宋体" w:eastAsia="宋体" w:cs="宋体"/>
                <w:color w:val="212529"/>
                <w:spacing w:val="-3"/>
                <w:sz w:val="18"/>
                <w:szCs w:val="18"/>
              </w:rPr>
              <w:t>科目名称</w:t>
            </w:r>
          </w:p>
        </w:tc>
        <w:tc>
          <w:tcPr>
            <w:tcW w:w="1608" w:type="dxa"/>
            <w:vAlign w:val="top"/>
          </w:tcPr>
          <w:p w14:paraId="0B1A968E">
            <w:pPr>
              <w:spacing w:before="98" w:line="221" w:lineRule="auto"/>
              <w:ind w:left="620"/>
              <w:rPr>
                <w:rFonts w:ascii="宋体" w:hAnsi="宋体" w:eastAsia="宋体" w:cs="宋体"/>
                <w:sz w:val="18"/>
                <w:szCs w:val="18"/>
              </w:rPr>
            </w:pPr>
            <w:r>
              <w:rPr>
                <w:rFonts w:ascii="宋体" w:hAnsi="宋体" w:eastAsia="宋体" w:cs="宋体"/>
                <w:color w:val="212529"/>
                <w:spacing w:val="-5"/>
                <w:sz w:val="18"/>
                <w:szCs w:val="18"/>
              </w:rPr>
              <w:t>合计</w:t>
            </w:r>
          </w:p>
        </w:tc>
        <w:tc>
          <w:tcPr>
            <w:tcW w:w="1392" w:type="dxa"/>
            <w:vAlign w:val="top"/>
          </w:tcPr>
          <w:p w14:paraId="0650AC27">
            <w:pPr>
              <w:spacing w:before="98" w:line="219" w:lineRule="auto"/>
              <w:ind w:left="155"/>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104" w:type="dxa"/>
            <w:vAlign w:val="top"/>
          </w:tcPr>
          <w:p w14:paraId="04AADC8F">
            <w:pPr>
              <w:spacing w:before="97" w:line="219" w:lineRule="auto"/>
              <w:ind w:left="98"/>
              <w:rPr>
                <w:rFonts w:ascii="宋体" w:hAnsi="宋体" w:eastAsia="宋体" w:cs="宋体"/>
                <w:sz w:val="18"/>
                <w:szCs w:val="18"/>
              </w:rPr>
            </w:pPr>
            <w:r>
              <w:rPr>
                <w:rFonts w:ascii="宋体" w:hAnsi="宋体" w:eastAsia="宋体" w:cs="宋体"/>
                <w:color w:val="212529"/>
                <w:spacing w:val="-2"/>
                <w:sz w:val="18"/>
                <w:szCs w:val="18"/>
              </w:rPr>
              <w:t>政府性基金</w:t>
            </w:r>
          </w:p>
        </w:tc>
        <w:tc>
          <w:tcPr>
            <w:tcW w:w="1356" w:type="dxa"/>
            <w:vAlign w:val="top"/>
          </w:tcPr>
          <w:p w14:paraId="6DB55DFD">
            <w:pPr>
              <w:spacing w:before="2" w:line="209" w:lineRule="auto"/>
              <w:ind w:left="63"/>
              <w:rPr>
                <w:rFonts w:ascii="宋体" w:hAnsi="宋体" w:eastAsia="宋体" w:cs="宋体"/>
                <w:sz w:val="18"/>
                <w:szCs w:val="18"/>
              </w:rPr>
            </w:pPr>
            <w:r>
              <w:rPr>
                <w:rFonts w:ascii="宋体" w:hAnsi="宋体" w:eastAsia="宋体" w:cs="宋体"/>
                <w:color w:val="212529"/>
                <w:spacing w:val="-4"/>
                <w:sz w:val="18"/>
                <w:szCs w:val="18"/>
              </w:rPr>
              <w:t>国有资本经营预</w:t>
            </w:r>
          </w:p>
          <w:p w14:paraId="388DC08E">
            <w:pPr>
              <w:spacing w:line="197" w:lineRule="auto"/>
              <w:ind w:left="587"/>
              <w:rPr>
                <w:rFonts w:ascii="宋体" w:hAnsi="宋体" w:eastAsia="宋体" w:cs="宋体"/>
                <w:sz w:val="18"/>
                <w:szCs w:val="18"/>
              </w:rPr>
            </w:pPr>
            <w:r>
              <w:rPr>
                <w:rFonts w:ascii="宋体" w:hAnsi="宋体" w:eastAsia="宋体" w:cs="宋体"/>
                <w:color w:val="212529"/>
                <w:sz w:val="18"/>
                <w:szCs w:val="18"/>
              </w:rPr>
              <w:t>算</w:t>
            </w:r>
          </w:p>
        </w:tc>
        <w:tc>
          <w:tcPr>
            <w:tcW w:w="1344" w:type="dxa"/>
            <w:vAlign w:val="top"/>
          </w:tcPr>
          <w:p w14:paraId="7FBFA84E">
            <w:pPr>
              <w:spacing w:before="2" w:line="209" w:lineRule="auto"/>
              <w:ind w:left="41"/>
              <w:rPr>
                <w:rFonts w:ascii="宋体" w:hAnsi="宋体" w:eastAsia="宋体" w:cs="宋体"/>
                <w:sz w:val="18"/>
                <w:szCs w:val="18"/>
              </w:rPr>
            </w:pPr>
            <w:r>
              <w:rPr>
                <w:rFonts w:ascii="宋体" w:hAnsi="宋体" w:eastAsia="宋体" w:cs="宋体"/>
                <w:color w:val="212529"/>
                <w:spacing w:val="-2"/>
                <w:sz w:val="18"/>
                <w:szCs w:val="18"/>
              </w:rPr>
              <w:t>财政专户管理资</w:t>
            </w:r>
          </w:p>
          <w:p w14:paraId="720D2751">
            <w:pPr>
              <w:spacing w:line="197" w:lineRule="auto"/>
              <w:ind w:left="582"/>
              <w:rPr>
                <w:rFonts w:ascii="宋体" w:hAnsi="宋体" w:eastAsia="宋体" w:cs="宋体"/>
                <w:sz w:val="18"/>
                <w:szCs w:val="18"/>
              </w:rPr>
            </w:pPr>
            <w:r>
              <w:rPr>
                <w:rFonts w:ascii="宋体" w:hAnsi="宋体" w:eastAsia="宋体" w:cs="宋体"/>
                <w:color w:val="212529"/>
                <w:sz w:val="18"/>
                <w:szCs w:val="18"/>
              </w:rPr>
              <w:t>金</w:t>
            </w:r>
          </w:p>
        </w:tc>
        <w:tc>
          <w:tcPr>
            <w:tcW w:w="1080" w:type="dxa"/>
            <w:vAlign w:val="top"/>
          </w:tcPr>
          <w:p w14:paraId="331E3621">
            <w:pPr>
              <w:spacing w:before="98" w:line="220" w:lineRule="auto"/>
              <w:ind w:left="181"/>
              <w:rPr>
                <w:rFonts w:ascii="宋体" w:hAnsi="宋体" w:eastAsia="宋体" w:cs="宋体"/>
                <w:sz w:val="18"/>
                <w:szCs w:val="18"/>
              </w:rPr>
            </w:pPr>
            <w:r>
              <w:rPr>
                <w:rFonts w:ascii="宋体" w:hAnsi="宋体" w:eastAsia="宋体" w:cs="宋体"/>
                <w:color w:val="212529"/>
                <w:spacing w:val="-3"/>
                <w:sz w:val="18"/>
                <w:szCs w:val="18"/>
              </w:rPr>
              <w:t>单位资金</w:t>
            </w:r>
          </w:p>
        </w:tc>
        <w:tc>
          <w:tcPr>
            <w:tcW w:w="1134" w:type="dxa"/>
            <w:vMerge w:val="continue"/>
            <w:tcBorders>
              <w:top w:val="nil"/>
            </w:tcBorders>
            <w:vAlign w:val="top"/>
          </w:tcPr>
          <w:p w14:paraId="14EA90B0">
            <w:pPr>
              <w:pStyle w:val="6"/>
            </w:pPr>
          </w:p>
        </w:tc>
      </w:tr>
      <w:tr w14:paraId="4E4FE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948" w:type="dxa"/>
            <w:gridSpan w:val="2"/>
            <w:vAlign w:val="top"/>
          </w:tcPr>
          <w:p w14:paraId="2E6532EB">
            <w:pPr>
              <w:spacing w:before="63" w:line="221" w:lineRule="auto"/>
              <w:ind w:left="2291"/>
              <w:rPr>
                <w:rFonts w:ascii="宋体" w:hAnsi="宋体" w:eastAsia="宋体" w:cs="宋体"/>
                <w:sz w:val="18"/>
                <w:szCs w:val="18"/>
              </w:rPr>
            </w:pPr>
            <w:r>
              <w:rPr>
                <w:rFonts w:ascii="宋体" w:hAnsi="宋体" w:eastAsia="宋体" w:cs="宋体"/>
                <w:color w:val="212529"/>
                <w:spacing w:val="-5"/>
                <w:sz w:val="18"/>
                <w:szCs w:val="18"/>
              </w:rPr>
              <w:t>合计</w:t>
            </w:r>
          </w:p>
        </w:tc>
        <w:tc>
          <w:tcPr>
            <w:tcW w:w="1608" w:type="dxa"/>
            <w:vAlign w:val="top"/>
          </w:tcPr>
          <w:p w14:paraId="35AB4CE5">
            <w:pPr>
              <w:spacing w:before="63"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953.34</w:t>
            </w:r>
          </w:p>
        </w:tc>
        <w:tc>
          <w:tcPr>
            <w:tcW w:w="1392" w:type="dxa"/>
            <w:vAlign w:val="top"/>
          </w:tcPr>
          <w:p w14:paraId="69E8B72E">
            <w:pPr>
              <w:spacing w:before="63"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953.34</w:t>
            </w:r>
          </w:p>
        </w:tc>
        <w:tc>
          <w:tcPr>
            <w:tcW w:w="1104" w:type="dxa"/>
            <w:vAlign w:val="top"/>
          </w:tcPr>
          <w:p w14:paraId="7A5818D2">
            <w:pPr>
              <w:pStyle w:val="6"/>
            </w:pPr>
          </w:p>
        </w:tc>
        <w:tc>
          <w:tcPr>
            <w:tcW w:w="1356" w:type="dxa"/>
            <w:vAlign w:val="top"/>
          </w:tcPr>
          <w:p w14:paraId="25DE41C8">
            <w:pPr>
              <w:pStyle w:val="6"/>
            </w:pPr>
          </w:p>
        </w:tc>
        <w:tc>
          <w:tcPr>
            <w:tcW w:w="1344" w:type="dxa"/>
            <w:vAlign w:val="top"/>
          </w:tcPr>
          <w:p w14:paraId="1BE720A4">
            <w:pPr>
              <w:pStyle w:val="6"/>
            </w:pPr>
          </w:p>
        </w:tc>
        <w:tc>
          <w:tcPr>
            <w:tcW w:w="1080" w:type="dxa"/>
            <w:vAlign w:val="top"/>
          </w:tcPr>
          <w:p w14:paraId="4C5075D3">
            <w:pPr>
              <w:pStyle w:val="6"/>
            </w:pPr>
          </w:p>
        </w:tc>
        <w:tc>
          <w:tcPr>
            <w:tcW w:w="1134" w:type="dxa"/>
            <w:vAlign w:val="top"/>
          </w:tcPr>
          <w:p w14:paraId="2E214BE6">
            <w:pPr>
              <w:pStyle w:val="6"/>
            </w:pPr>
          </w:p>
        </w:tc>
      </w:tr>
      <w:tr w14:paraId="2CC45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74870D77">
            <w:pPr>
              <w:spacing w:before="63"/>
              <w:ind w:left="11"/>
              <w:rPr>
                <w:rFonts w:ascii="宋体" w:hAnsi="宋体" w:eastAsia="宋体" w:cs="宋体"/>
                <w:sz w:val="18"/>
                <w:szCs w:val="18"/>
              </w:rPr>
            </w:pPr>
            <w:r>
              <w:rPr>
                <w:rFonts w:ascii="宋体" w:hAnsi="宋体" w:eastAsia="宋体" w:cs="宋体"/>
                <w:color w:val="212529"/>
                <w:spacing w:val="-4"/>
                <w:sz w:val="18"/>
                <w:szCs w:val="18"/>
              </w:rPr>
              <w:t>201</w:t>
            </w:r>
          </w:p>
        </w:tc>
        <w:tc>
          <w:tcPr>
            <w:tcW w:w="3311" w:type="dxa"/>
            <w:vAlign w:val="top"/>
          </w:tcPr>
          <w:p w14:paraId="6C905831">
            <w:pPr>
              <w:spacing w:before="64" w:line="219" w:lineRule="auto"/>
              <w:ind w:left="7"/>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608" w:type="dxa"/>
            <w:vAlign w:val="top"/>
          </w:tcPr>
          <w:p w14:paraId="1E7C870A">
            <w:pPr>
              <w:spacing w:before="63" w:line="239" w:lineRule="auto"/>
              <w:jc w:val="right"/>
              <w:rPr>
                <w:rFonts w:ascii="宋体" w:hAnsi="宋体" w:eastAsia="宋体" w:cs="宋体"/>
                <w:sz w:val="18"/>
                <w:szCs w:val="18"/>
              </w:rPr>
            </w:pPr>
            <w:r>
              <w:rPr>
                <w:rFonts w:ascii="宋体" w:hAnsi="宋体" w:eastAsia="宋体" w:cs="宋体"/>
                <w:color w:val="212529"/>
                <w:spacing w:val="-2"/>
                <w:sz w:val="18"/>
                <w:szCs w:val="18"/>
              </w:rPr>
              <w:t>834.91</w:t>
            </w:r>
          </w:p>
        </w:tc>
        <w:tc>
          <w:tcPr>
            <w:tcW w:w="1392" w:type="dxa"/>
            <w:vAlign w:val="top"/>
          </w:tcPr>
          <w:p w14:paraId="3F16B86E">
            <w:pPr>
              <w:spacing w:before="63" w:line="239" w:lineRule="auto"/>
              <w:jc w:val="right"/>
              <w:rPr>
                <w:rFonts w:ascii="宋体" w:hAnsi="宋体" w:eastAsia="宋体" w:cs="宋体"/>
                <w:sz w:val="18"/>
                <w:szCs w:val="18"/>
              </w:rPr>
            </w:pPr>
            <w:r>
              <w:rPr>
                <w:rFonts w:ascii="宋体" w:hAnsi="宋体" w:eastAsia="宋体" w:cs="宋体"/>
                <w:color w:val="212529"/>
                <w:spacing w:val="-2"/>
                <w:sz w:val="18"/>
                <w:szCs w:val="18"/>
              </w:rPr>
              <w:t>834.91</w:t>
            </w:r>
          </w:p>
        </w:tc>
        <w:tc>
          <w:tcPr>
            <w:tcW w:w="1104" w:type="dxa"/>
            <w:vAlign w:val="top"/>
          </w:tcPr>
          <w:p w14:paraId="2C7842B7">
            <w:pPr>
              <w:pStyle w:val="6"/>
            </w:pPr>
          </w:p>
        </w:tc>
        <w:tc>
          <w:tcPr>
            <w:tcW w:w="1356" w:type="dxa"/>
            <w:vAlign w:val="top"/>
          </w:tcPr>
          <w:p w14:paraId="63968C07">
            <w:pPr>
              <w:pStyle w:val="6"/>
            </w:pPr>
          </w:p>
        </w:tc>
        <w:tc>
          <w:tcPr>
            <w:tcW w:w="1344" w:type="dxa"/>
            <w:vAlign w:val="top"/>
          </w:tcPr>
          <w:p w14:paraId="28B716D2">
            <w:pPr>
              <w:pStyle w:val="6"/>
            </w:pPr>
          </w:p>
        </w:tc>
        <w:tc>
          <w:tcPr>
            <w:tcW w:w="1080" w:type="dxa"/>
            <w:vAlign w:val="top"/>
          </w:tcPr>
          <w:p w14:paraId="653397FB">
            <w:pPr>
              <w:pStyle w:val="6"/>
            </w:pPr>
          </w:p>
        </w:tc>
        <w:tc>
          <w:tcPr>
            <w:tcW w:w="1134" w:type="dxa"/>
            <w:vAlign w:val="top"/>
          </w:tcPr>
          <w:p w14:paraId="49920BF0">
            <w:pPr>
              <w:pStyle w:val="6"/>
            </w:pPr>
          </w:p>
        </w:tc>
      </w:tr>
      <w:tr w14:paraId="36573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1DAF5005">
            <w:pPr>
              <w:spacing w:before="63"/>
              <w:ind w:left="11"/>
              <w:rPr>
                <w:rFonts w:ascii="宋体" w:hAnsi="宋体" w:eastAsia="宋体" w:cs="宋体"/>
                <w:sz w:val="18"/>
                <w:szCs w:val="18"/>
              </w:rPr>
            </w:pPr>
            <w:r>
              <w:rPr>
                <w:rFonts w:ascii="宋体" w:hAnsi="宋体" w:eastAsia="宋体" w:cs="宋体"/>
                <w:color w:val="212529"/>
                <w:spacing w:val="-2"/>
                <w:sz w:val="18"/>
                <w:szCs w:val="18"/>
              </w:rPr>
              <w:t>20136</w:t>
            </w:r>
          </w:p>
        </w:tc>
        <w:tc>
          <w:tcPr>
            <w:tcW w:w="3311" w:type="dxa"/>
            <w:vAlign w:val="top"/>
          </w:tcPr>
          <w:p w14:paraId="077D18D2">
            <w:pPr>
              <w:spacing w:before="64" w:line="219" w:lineRule="auto"/>
              <w:ind w:left="5"/>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608" w:type="dxa"/>
            <w:vAlign w:val="top"/>
          </w:tcPr>
          <w:p w14:paraId="137D95F4">
            <w:pPr>
              <w:spacing w:before="63" w:line="239" w:lineRule="auto"/>
              <w:jc w:val="right"/>
              <w:rPr>
                <w:rFonts w:ascii="宋体" w:hAnsi="宋体" w:eastAsia="宋体" w:cs="宋体"/>
                <w:sz w:val="18"/>
                <w:szCs w:val="18"/>
              </w:rPr>
            </w:pPr>
            <w:r>
              <w:rPr>
                <w:rFonts w:ascii="宋体" w:hAnsi="宋体" w:eastAsia="宋体" w:cs="宋体"/>
                <w:color w:val="212529"/>
                <w:spacing w:val="-2"/>
                <w:sz w:val="18"/>
                <w:szCs w:val="18"/>
              </w:rPr>
              <w:t>834.91</w:t>
            </w:r>
          </w:p>
        </w:tc>
        <w:tc>
          <w:tcPr>
            <w:tcW w:w="1392" w:type="dxa"/>
            <w:vAlign w:val="top"/>
          </w:tcPr>
          <w:p w14:paraId="76D683FE">
            <w:pPr>
              <w:spacing w:before="63" w:line="239" w:lineRule="auto"/>
              <w:jc w:val="right"/>
              <w:rPr>
                <w:rFonts w:ascii="宋体" w:hAnsi="宋体" w:eastAsia="宋体" w:cs="宋体"/>
                <w:sz w:val="18"/>
                <w:szCs w:val="18"/>
              </w:rPr>
            </w:pPr>
            <w:r>
              <w:rPr>
                <w:rFonts w:ascii="宋体" w:hAnsi="宋体" w:eastAsia="宋体" w:cs="宋体"/>
                <w:color w:val="212529"/>
                <w:spacing w:val="-2"/>
                <w:sz w:val="18"/>
                <w:szCs w:val="18"/>
              </w:rPr>
              <w:t>834.91</w:t>
            </w:r>
          </w:p>
        </w:tc>
        <w:tc>
          <w:tcPr>
            <w:tcW w:w="1104" w:type="dxa"/>
            <w:vAlign w:val="top"/>
          </w:tcPr>
          <w:p w14:paraId="010665A2">
            <w:pPr>
              <w:pStyle w:val="6"/>
            </w:pPr>
          </w:p>
        </w:tc>
        <w:tc>
          <w:tcPr>
            <w:tcW w:w="1356" w:type="dxa"/>
            <w:vAlign w:val="top"/>
          </w:tcPr>
          <w:p w14:paraId="3F8E42BC">
            <w:pPr>
              <w:pStyle w:val="6"/>
            </w:pPr>
          </w:p>
        </w:tc>
        <w:tc>
          <w:tcPr>
            <w:tcW w:w="1344" w:type="dxa"/>
            <w:vAlign w:val="top"/>
          </w:tcPr>
          <w:p w14:paraId="580A1777">
            <w:pPr>
              <w:pStyle w:val="6"/>
            </w:pPr>
          </w:p>
        </w:tc>
        <w:tc>
          <w:tcPr>
            <w:tcW w:w="1080" w:type="dxa"/>
            <w:vAlign w:val="top"/>
          </w:tcPr>
          <w:p w14:paraId="53A24A8A">
            <w:pPr>
              <w:pStyle w:val="6"/>
            </w:pPr>
          </w:p>
        </w:tc>
        <w:tc>
          <w:tcPr>
            <w:tcW w:w="1134" w:type="dxa"/>
            <w:vAlign w:val="top"/>
          </w:tcPr>
          <w:p w14:paraId="2961AA7E">
            <w:pPr>
              <w:pStyle w:val="6"/>
            </w:pPr>
          </w:p>
        </w:tc>
      </w:tr>
      <w:tr w14:paraId="071D8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1F3470A2">
            <w:pPr>
              <w:spacing w:before="63"/>
              <w:ind w:left="11"/>
              <w:rPr>
                <w:rFonts w:ascii="宋体" w:hAnsi="宋体" w:eastAsia="宋体" w:cs="宋体"/>
                <w:sz w:val="18"/>
                <w:szCs w:val="18"/>
              </w:rPr>
            </w:pPr>
            <w:r>
              <w:rPr>
                <w:rFonts w:ascii="宋体" w:hAnsi="宋体" w:eastAsia="宋体" w:cs="宋体"/>
                <w:color w:val="212529"/>
                <w:spacing w:val="-2"/>
                <w:sz w:val="18"/>
                <w:szCs w:val="18"/>
              </w:rPr>
              <w:t>2013601</w:t>
            </w:r>
          </w:p>
        </w:tc>
        <w:tc>
          <w:tcPr>
            <w:tcW w:w="3311" w:type="dxa"/>
            <w:vAlign w:val="top"/>
          </w:tcPr>
          <w:p w14:paraId="08CE8F4C">
            <w:pPr>
              <w:spacing w:before="64" w:line="220" w:lineRule="auto"/>
              <w:ind w:left="7"/>
              <w:rPr>
                <w:rFonts w:ascii="宋体" w:hAnsi="宋体" w:eastAsia="宋体" w:cs="宋体"/>
                <w:sz w:val="18"/>
                <w:szCs w:val="18"/>
              </w:rPr>
            </w:pPr>
            <w:r>
              <w:rPr>
                <w:rFonts w:ascii="宋体" w:hAnsi="宋体" w:eastAsia="宋体" w:cs="宋体"/>
                <w:color w:val="212529"/>
                <w:spacing w:val="-3"/>
                <w:sz w:val="18"/>
                <w:szCs w:val="18"/>
              </w:rPr>
              <w:t>行政运行</w:t>
            </w:r>
          </w:p>
        </w:tc>
        <w:tc>
          <w:tcPr>
            <w:tcW w:w="1608" w:type="dxa"/>
            <w:vAlign w:val="top"/>
          </w:tcPr>
          <w:p w14:paraId="60CCC3BC">
            <w:pPr>
              <w:spacing w:before="63" w:line="239" w:lineRule="auto"/>
              <w:jc w:val="right"/>
              <w:rPr>
                <w:rFonts w:ascii="宋体" w:hAnsi="宋体" w:eastAsia="宋体" w:cs="宋体"/>
                <w:sz w:val="18"/>
                <w:szCs w:val="18"/>
              </w:rPr>
            </w:pPr>
            <w:r>
              <w:rPr>
                <w:rFonts w:ascii="宋体" w:hAnsi="宋体" w:eastAsia="宋体" w:cs="宋体"/>
                <w:color w:val="212529"/>
                <w:spacing w:val="-4"/>
                <w:sz w:val="18"/>
                <w:szCs w:val="18"/>
              </w:rPr>
              <w:t>104.40</w:t>
            </w:r>
          </w:p>
        </w:tc>
        <w:tc>
          <w:tcPr>
            <w:tcW w:w="1392" w:type="dxa"/>
            <w:vAlign w:val="top"/>
          </w:tcPr>
          <w:p w14:paraId="288863B4">
            <w:pPr>
              <w:spacing w:before="63" w:line="239" w:lineRule="auto"/>
              <w:jc w:val="right"/>
              <w:rPr>
                <w:rFonts w:ascii="宋体" w:hAnsi="宋体" w:eastAsia="宋体" w:cs="宋体"/>
                <w:sz w:val="18"/>
                <w:szCs w:val="18"/>
              </w:rPr>
            </w:pPr>
            <w:r>
              <w:rPr>
                <w:rFonts w:ascii="宋体" w:hAnsi="宋体" w:eastAsia="宋体" w:cs="宋体"/>
                <w:color w:val="212529"/>
                <w:spacing w:val="-4"/>
                <w:sz w:val="18"/>
                <w:szCs w:val="18"/>
              </w:rPr>
              <w:t>104.40</w:t>
            </w:r>
          </w:p>
        </w:tc>
        <w:tc>
          <w:tcPr>
            <w:tcW w:w="1104" w:type="dxa"/>
            <w:vAlign w:val="top"/>
          </w:tcPr>
          <w:p w14:paraId="1C3C1F1B">
            <w:pPr>
              <w:pStyle w:val="6"/>
            </w:pPr>
          </w:p>
        </w:tc>
        <w:tc>
          <w:tcPr>
            <w:tcW w:w="1356" w:type="dxa"/>
            <w:vAlign w:val="top"/>
          </w:tcPr>
          <w:p w14:paraId="14C60A68">
            <w:pPr>
              <w:pStyle w:val="6"/>
            </w:pPr>
          </w:p>
        </w:tc>
        <w:tc>
          <w:tcPr>
            <w:tcW w:w="1344" w:type="dxa"/>
            <w:vAlign w:val="top"/>
          </w:tcPr>
          <w:p w14:paraId="6A10CA27">
            <w:pPr>
              <w:pStyle w:val="6"/>
            </w:pPr>
          </w:p>
        </w:tc>
        <w:tc>
          <w:tcPr>
            <w:tcW w:w="1080" w:type="dxa"/>
            <w:vAlign w:val="top"/>
          </w:tcPr>
          <w:p w14:paraId="2BD7B088">
            <w:pPr>
              <w:pStyle w:val="6"/>
            </w:pPr>
          </w:p>
        </w:tc>
        <w:tc>
          <w:tcPr>
            <w:tcW w:w="1134" w:type="dxa"/>
            <w:vAlign w:val="top"/>
          </w:tcPr>
          <w:p w14:paraId="19331906">
            <w:pPr>
              <w:pStyle w:val="6"/>
            </w:pPr>
          </w:p>
        </w:tc>
      </w:tr>
      <w:tr w14:paraId="35A93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067D64C6">
            <w:pPr>
              <w:spacing w:before="63"/>
              <w:ind w:left="11"/>
              <w:rPr>
                <w:rFonts w:ascii="宋体" w:hAnsi="宋体" w:eastAsia="宋体" w:cs="宋体"/>
                <w:sz w:val="18"/>
                <w:szCs w:val="18"/>
              </w:rPr>
            </w:pPr>
            <w:r>
              <w:rPr>
                <w:rFonts w:ascii="宋体" w:hAnsi="宋体" w:eastAsia="宋体" w:cs="宋体"/>
                <w:color w:val="212529"/>
                <w:spacing w:val="-2"/>
                <w:sz w:val="18"/>
                <w:szCs w:val="18"/>
              </w:rPr>
              <w:t>2013650</w:t>
            </w:r>
          </w:p>
        </w:tc>
        <w:tc>
          <w:tcPr>
            <w:tcW w:w="3311" w:type="dxa"/>
            <w:vAlign w:val="top"/>
          </w:tcPr>
          <w:p w14:paraId="2A1AF822">
            <w:pPr>
              <w:spacing w:before="64" w:line="220" w:lineRule="auto"/>
              <w:ind w:left="4"/>
              <w:rPr>
                <w:rFonts w:ascii="宋体" w:hAnsi="宋体" w:eastAsia="宋体" w:cs="宋体"/>
                <w:sz w:val="18"/>
                <w:szCs w:val="18"/>
              </w:rPr>
            </w:pPr>
            <w:r>
              <w:rPr>
                <w:rFonts w:ascii="宋体" w:hAnsi="宋体" w:eastAsia="宋体" w:cs="宋体"/>
                <w:color w:val="212529"/>
                <w:spacing w:val="-3"/>
                <w:sz w:val="18"/>
                <w:szCs w:val="18"/>
              </w:rPr>
              <w:t>事业运行</w:t>
            </w:r>
          </w:p>
        </w:tc>
        <w:tc>
          <w:tcPr>
            <w:tcW w:w="1608" w:type="dxa"/>
            <w:vAlign w:val="top"/>
          </w:tcPr>
          <w:p w14:paraId="47E47688">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52.18</w:t>
            </w:r>
          </w:p>
        </w:tc>
        <w:tc>
          <w:tcPr>
            <w:tcW w:w="1392" w:type="dxa"/>
            <w:vAlign w:val="top"/>
          </w:tcPr>
          <w:p w14:paraId="59F80E9F">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52.18</w:t>
            </w:r>
          </w:p>
        </w:tc>
        <w:tc>
          <w:tcPr>
            <w:tcW w:w="1104" w:type="dxa"/>
            <w:vAlign w:val="top"/>
          </w:tcPr>
          <w:p w14:paraId="7BD1BD03">
            <w:pPr>
              <w:pStyle w:val="6"/>
            </w:pPr>
          </w:p>
        </w:tc>
        <w:tc>
          <w:tcPr>
            <w:tcW w:w="1356" w:type="dxa"/>
            <w:vAlign w:val="top"/>
          </w:tcPr>
          <w:p w14:paraId="7E23DD07">
            <w:pPr>
              <w:pStyle w:val="6"/>
            </w:pPr>
          </w:p>
        </w:tc>
        <w:tc>
          <w:tcPr>
            <w:tcW w:w="1344" w:type="dxa"/>
            <w:vAlign w:val="top"/>
          </w:tcPr>
          <w:p w14:paraId="4E4AF701">
            <w:pPr>
              <w:pStyle w:val="6"/>
            </w:pPr>
          </w:p>
        </w:tc>
        <w:tc>
          <w:tcPr>
            <w:tcW w:w="1080" w:type="dxa"/>
            <w:vAlign w:val="top"/>
          </w:tcPr>
          <w:p w14:paraId="14B03E45">
            <w:pPr>
              <w:pStyle w:val="6"/>
            </w:pPr>
          </w:p>
        </w:tc>
        <w:tc>
          <w:tcPr>
            <w:tcW w:w="1134" w:type="dxa"/>
            <w:vAlign w:val="top"/>
          </w:tcPr>
          <w:p w14:paraId="3C7F38B8">
            <w:pPr>
              <w:pStyle w:val="6"/>
            </w:pPr>
          </w:p>
        </w:tc>
      </w:tr>
      <w:tr w14:paraId="09796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08E001B2">
            <w:pPr>
              <w:spacing w:before="64"/>
              <w:ind w:left="11"/>
              <w:rPr>
                <w:rFonts w:ascii="宋体" w:hAnsi="宋体" w:eastAsia="宋体" w:cs="宋体"/>
                <w:sz w:val="18"/>
                <w:szCs w:val="18"/>
              </w:rPr>
            </w:pPr>
            <w:r>
              <w:rPr>
                <w:rFonts w:ascii="宋体" w:hAnsi="宋体" w:eastAsia="宋体" w:cs="宋体"/>
                <w:color w:val="212529"/>
                <w:spacing w:val="-2"/>
                <w:sz w:val="18"/>
                <w:szCs w:val="18"/>
              </w:rPr>
              <w:t>2013699</w:t>
            </w:r>
          </w:p>
        </w:tc>
        <w:tc>
          <w:tcPr>
            <w:tcW w:w="3311" w:type="dxa"/>
            <w:vAlign w:val="top"/>
          </w:tcPr>
          <w:p w14:paraId="05FA3957">
            <w:pPr>
              <w:spacing w:before="64" w:line="219" w:lineRule="auto"/>
              <w:ind w:left="5"/>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608" w:type="dxa"/>
            <w:vAlign w:val="top"/>
          </w:tcPr>
          <w:p w14:paraId="29D27A5A">
            <w:pPr>
              <w:spacing w:before="64" w:line="239" w:lineRule="auto"/>
              <w:jc w:val="right"/>
              <w:rPr>
                <w:rFonts w:ascii="宋体" w:hAnsi="宋体" w:eastAsia="宋体" w:cs="宋体"/>
                <w:sz w:val="18"/>
                <w:szCs w:val="18"/>
              </w:rPr>
            </w:pPr>
            <w:r>
              <w:rPr>
                <w:rFonts w:ascii="宋体" w:hAnsi="宋体" w:eastAsia="宋体" w:cs="宋体"/>
                <w:color w:val="212529"/>
                <w:spacing w:val="-2"/>
                <w:sz w:val="18"/>
                <w:szCs w:val="18"/>
              </w:rPr>
              <w:t>678.34</w:t>
            </w:r>
          </w:p>
        </w:tc>
        <w:tc>
          <w:tcPr>
            <w:tcW w:w="1392" w:type="dxa"/>
            <w:vAlign w:val="top"/>
          </w:tcPr>
          <w:p w14:paraId="6C60F3F2">
            <w:pPr>
              <w:spacing w:before="64" w:line="239" w:lineRule="auto"/>
              <w:jc w:val="right"/>
              <w:rPr>
                <w:rFonts w:ascii="宋体" w:hAnsi="宋体" w:eastAsia="宋体" w:cs="宋体"/>
                <w:sz w:val="18"/>
                <w:szCs w:val="18"/>
              </w:rPr>
            </w:pPr>
            <w:r>
              <w:rPr>
                <w:rFonts w:ascii="宋体" w:hAnsi="宋体" w:eastAsia="宋体" w:cs="宋体"/>
                <w:color w:val="212529"/>
                <w:spacing w:val="-2"/>
                <w:sz w:val="18"/>
                <w:szCs w:val="18"/>
              </w:rPr>
              <w:t>678.34</w:t>
            </w:r>
          </w:p>
        </w:tc>
        <w:tc>
          <w:tcPr>
            <w:tcW w:w="1104" w:type="dxa"/>
            <w:vAlign w:val="top"/>
          </w:tcPr>
          <w:p w14:paraId="51C03B9A">
            <w:pPr>
              <w:pStyle w:val="6"/>
            </w:pPr>
          </w:p>
        </w:tc>
        <w:tc>
          <w:tcPr>
            <w:tcW w:w="1356" w:type="dxa"/>
            <w:vAlign w:val="top"/>
          </w:tcPr>
          <w:p w14:paraId="1ABFBD18">
            <w:pPr>
              <w:pStyle w:val="6"/>
            </w:pPr>
          </w:p>
        </w:tc>
        <w:tc>
          <w:tcPr>
            <w:tcW w:w="1344" w:type="dxa"/>
            <w:vAlign w:val="top"/>
          </w:tcPr>
          <w:p w14:paraId="7A269969">
            <w:pPr>
              <w:pStyle w:val="6"/>
            </w:pPr>
          </w:p>
        </w:tc>
        <w:tc>
          <w:tcPr>
            <w:tcW w:w="1080" w:type="dxa"/>
            <w:vAlign w:val="top"/>
          </w:tcPr>
          <w:p w14:paraId="492AB56B">
            <w:pPr>
              <w:pStyle w:val="6"/>
            </w:pPr>
          </w:p>
        </w:tc>
        <w:tc>
          <w:tcPr>
            <w:tcW w:w="1134" w:type="dxa"/>
            <w:vAlign w:val="top"/>
          </w:tcPr>
          <w:p w14:paraId="0D2C6D5B">
            <w:pPr>
              <w:pStyle w:val="6"/>
            </w:pPr>
          </w:p>
        </w:tc>
      </w:tr>
      <w:tr w14:paraId="58E39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4E73F3E0">
            <w:pPr>
              <w:spacing w:before="64"/>
              <w:ind w:left="11"/>
              <w:rPr>
                <w:rFonts w:ascii="宋体" w:hAnsi="宋体" w:eastAsia="宋体" w:cs="宋体"/>
                <w:sz w:val="18"/>
                <w:szCs w:val="18"/>
              </w:rPr>
            </w:pPr>
            <w:r>
              <w:rPr>
                <w:rFonts w:ascii="宋体" w:hAnsi="宋体" w:eastAsia="宋体" w:cs="宋体"/>
                <w:color w:val="212529"/>
                <w:spacing w:val="-4"/>
                <w:sz w:val="18"/>
                <w:szCs w:val="18"/>
              </w:rPr>
              <w:t>208</w:t>
            </w:r>
          </w:p>
        </w:tc>
        <w:tc>
          <w:tcPr>
            <w:tcW w:w="3311" w:type="dxa"/>
            <w:vAlign w:val="top"/>
          </w:tcPr>
          <w:p w14:paraId="07AADFC4">
            <w:pPr>
              <w:spacing w:before="64" w:line="219" w:lineRule="auto"/>
              <w:ind w:left="6"/>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608" w:type="dxa"/>
            <w:vAlign w:val="top"/>
          </w:tcPr>
          <w:p w14:paraId="5E628129">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100.16</w:t>
            </w:r>
          </w:p>
        </w:tc>
        <w:tc>
          <w:tcPr>
            <w:tcW w:w="1392" w:type="dxa"/>
            <w:vAlign w:val="top"/>
          </w:tcPr>
          <w:p w14:paraId="5F9638CF">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100.16</w:t>
            </w:r>
          </w:p>
        </w:tc>
        <w:tc>
          <w:tcPr>
            <w:tcW w:w="1104" w:type="dxa"/>
            <w:vAlign w:val="top"/>
          </w:tcPr>
          <w:p w14:paraId="12FB41F5">
            <w:pPr>
              <w:pStyle w:val="6"/>
            </w:pPr>
          </w:p>
        </w:tc>
        <w:tc>
          <w:tcPr>
            <w:tcW w:w="1356" w:type="dxa"/>
            <w:vAlign w:val="top"/>
          </w:tcPr>
          <w:p w14:paraId="0FF6FB75">
            <w:pPr>
              <w:pStyle w:val="6"/>
            </w:pPr>
          </w:p>
        </w:tc>
        <w:tc>
          <w:tcPr>
            <w:tcW w:w="1344" w:type="dxa"/>
            <w:vAlign w:val="top"/>
          </w:tcPr>
          <w:p w14:paraId="413915B2">
            <w:pPr>
              <w:pStyle w:val="6"/>
            </w:pPr>
          </w:p>
        </w:tc>
        <w:tc>
          <w:tcPr>
            <w:tcW w:w="1080" w:type="dxa"/>
            <w:vAlign w:val="top"/>
          </w:tcPr>
          <w:p w14:paraId="64141049">
            <w:pPr>
              <w:pStyle w:val="6"/>
            </w:pPr>
          </w:p>
        </w:tc>
        <w:tc>
          <w:tcPr>
            <w:tcW w:w="1134" w:type="dxa"/>
            <w:vAlign w:val="top"/>
          </w:tcPr>
          <w:p w14:paraId="62C86F0F">
            <w:pPr>
              <w:pStyle w:val="6"/>
            </w:pPr>
          </w:p>
        </w:tc>
      </w:tr>
      <w:tr w14:paraId="1DB02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11CCDD25">
            <w:pPr>
              <w:spacing w:before="64"/>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311" w:type="dxa"/>
            <w:vAlign w:val="top"/>
          </w:tcPr>
          <w:p w14:paraId="49B61E83">
            <w:pPr>
              <w:spacing w:before="65" w:line="219" w:lineRule="auto"/>
              <w:ind w:left="7"/>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608" w:type="dxa"/>
            <w:vAlign w:val="top"/>
          </w:tcPr>
          <w:p w14:paraId="50892004">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100.16</w:t>
            </w:r>
          </w:p>
        </w:tc>
        <w:tc>
          <w:tcPr>
            <w:tcW w:w="1392" w:type="dxa"/>
            <w:vAlign w:val="top"/>
          </w:tcPr>
          <w:p w14:paraId="6867ED34">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100.16</w:t>
            </w:r>
          </w:p>
        </w:tc>
        <w:tc>
          <w:tcPr>
            <w:tcW w:w="1104" w:type="dxa"/>
            <w:vAlign w:val="top"/>
          </w:tcPr>
          <w:p w14:paraId="008B2F49">
            <w:pPr>
              <w:pStyle w:val="6"/>
            </w:pPr>
          </w:p>
        </w:tc>
        <w:tc>
          <w:tcPr>
            <w:tcW w:w="1356" w:type="dxa"/>
            <w:vAlign w:val="top"/>
          </w:tcPr>
          <w:p w14:paraId="501FC106">
            <w:pPr>
              <w:pStyle w:val="6"/>
            </w:pPr>
          </w:p>
        </w:tc>
        <w:tc>
          <w:tcPr>
            <w:tcW w:w="1344" w:type="dxa"/>
            <w:vAlign w:val="top"/>
          </w:tcPr>
          <w:p w14:paraId="284E26D2">
            <w:pPr>
              <w:pStyle w:val="6"/>
            </w:pPr>
          </w:p>
        </w:tc>
        <w:tc>
          <w:tcPr>
            <w:tcW w:w="1080" w:type="dxa"/>
            <w:vAlign w:val="top"/>
          </w:tcPr>
          <w:p w14:paraId="6DD3ADDA">
            <w:pPr>
              <w:pStyle w:val="6"/>
            </w:pPr>
          </w:p>
        </w:tc>
        <w:tc>
          <w:tcPr>
            <w:tcW w:w="1134" w:type="dxa"/>
            <w:vAlign w:val="top"/>
          </w:tcPr>
          <w:p w14:paraId="0A297FF8">
            <w:pPr>
              <w:pStyle w:val="6"/>
            </w:pPr>
          </w:p>
        </w:tc>
      </w:tr>
      <w:tr w14:paraId="70467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3E856C7B">
            <w:pPr>
              <w:spacing w:before="64"/>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3311" w:type="dxa"/>
            <w:vAlign w:val="top"/>
          </w:tcPr>
          <w:p w14:paraId="74B7DF5E">
            <w:pPr>
              <w:spacing w:before="65" w:line="219" w:lineRule="auto"/>
              <w:ind w:left="7"/>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608" w:type="dxa"/>
            <w:vAlign w:val="top"/>
          </w:tcPr>
          <w:p w14:paraId="3ADC4FC6">
            <w:pPr>
              <w:spacing w:before="64"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87.96</w:t>
            </w:r>
          </w:p>
        </w:tc>
        <w:tc>
          <w:tcPr>
            <w:tcW w:w="1392" w:type="dxa"/>
            <w:vAlign w:val="top"/>
          </w:tcPr>
          <w:p w14:paraId="6B42BBFA">
            <w:pPr>
              <w:spacing w:before="64"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87.96</w:t>
            </w:r>
          </w:p>
        </w:tc>
        <w:tc>
          <w:tcPr>
            <w:tcW w:w="1104" w:type="dxa"/>
            <w:vAlign w:val="top"/>
          </w:tcPr>
          <w:p w14:paraId="76E23EB7">
            <w:pPr>
              <w:pStyle w:val="6"/>
            </w:pPr>
          </w:p>
        </w:tc>
        <w:tc>
          <w:tcPr>
            <w:tcW w:w="1356" w:type="dxa"/>
            <w:vAlign w:val="top"/>
          </w:tcPr>
          <w:p w14:paraId="059C9A05">
            <w:pPr>
              <w:pStyle w:val="6"/>
            </w:pPr>
          </w:p>
        </w:tc>
        <w:tc>
          <w:tcPr>
            <w:tcW w:w="1344" w:type="dxa"/>
            <w:vAlign w:val="top"/>
          </w:tcPr>
          <w:p w14:paraId="0BD512F1">
            <w:pPr>
              <w:pStyle w:val="6"/>
            </w:pPr>
          </w:p>
        </w:tc>
        <w:tc>
          <w:tcPr>
            <w:tcW w:w="1080" w:type="dxa"/>
            <w:vAlign w:val="top"/>
          </w:tcPr>
          <w:p w14:paraId="158FFEA0">
            <w:pPr>
              <w:pStyle w:val="6"/>
            </w:pPr>
          </w:p>
        </w:tc>
        <w:tc>
          <w:tcPr>
            <w:tcW w:w="1134" w:type="dxa"/>
            <w:vAlign w:val="top"/>
          </w:tcPr>
          <w:p w14:paraId="18FFC03D">
            <w:pPr>
              <w:pStyle w:val="6"/>
            </w:pPr>
          </w:p>
        </w:tc>
      </w:tr>
      <w:tr w14:paraId="19350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49AE698F">
            <w:pPr>
              <w:spacing w:before="64"/>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311" w:type="dxa"/>
            <w:vAlign w:val="top"/>
          </w:tcPr>
          <w:p w14:paraId="59939ECA">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608" w:type="dxa"/>
            <w:vAlign w:val="top"/>
          </w:tcPr>
          <w:p w14:paraId="0B01E82C">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12.20</w:t>
            </w:r>
          </w:p>
        </w:tc>
        <w:tc>
          <w:tcPr>
            <w:tcW w:w="1392" w:type="dxa"/>
            <w:vAlign w:val="top"/>
          </w:tcPr>
          <w:p w14:paraId="17D3D466">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12.20</w:t>
            </w:r>
          </w:p>
        </w:tc>
        <w:tc>
          <w:tcPr>
            <w:tcW w:w="1104" w:type="dxa"/>
            <w:vAlign w:val="top"/>
          </w:tcPr>
          <w:p w14:paraId="3C7C2171">
            <w:pPr>
              <w:pStyle w:val="6"/>
            </w:pPr>
          </w:p>
        </w:tc>
        <w:tc>
          <w:tcPr>
            <w:tcW w:w="1356" w:type="dxa"/>
            <w:vAlign w:val="top"/>
          </w:tcPr>
          <w:p w14:paraId="7502A2B4">
            <w:pPr>
              <w:pStyle w:val="6"/>
            </w:pPr>
          </w:p>
        </w:tc>
        <w:tc>
          <w:tcPr>
            <w:tcW w:w="1344" w:type="dxa"/>
            <w:vAlign w:val="top"/>
          </w:tcPr>
          <w:p w14:paraId="37E0CF8E">
            <w:pPr>
              <w:pStyle w:val="6"/>
            </w:pPr>
          </w:p>
        </w:tc>
        <w:tc>
          <w:tcPr>
            <w:tcW w:w="1080" w:type="dxa"/>
            <w:vAlign w:val="top"/>
          </w:tcPr>
          <w:p w14:paraId="7F1B9BD7">
            <w:pPr>
              <w:pStyle w:val="6"/>
            </w:pPr>
          </w:p>
        </w:tc>
        <w:tc>
          <w:tcPr>
            <w:tcW w:w="1134" w:type="dxa"/>
            <w:vAlign w:val="top"/>
          </w:tcPr>
          <w:p w14:paraId="1D78EE57">
            <w:pPr>
              <w:pStyle w:val="6"/>
            </w:pPr>
          </w:p>
        </w:tc>
      </w:tr>
      <w:tr w14:paraId="2EE13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0C06A5F4">
            <w:pPr>
              <w:spacing w:before="65"/>
              <w:ind w:left="11"/>
              <w:rPr>
                <w:rFonts w:ascii="宋体" w:hAnsi="宋体" w:eastAsia="宋体" w:cs="宋体"/>
                <w:sz w:val="18"/>
                <w:szCs w:val="18"/>
              </w:rPr>
            </w:pPr>
            <w:r>
              <w:rPr>
                <w:rFonts w:ascii="宋体" w:hAnsi="宋体" w:eastAsia="宋体" w:cs="宋体"/>
                <w:color w:val="212529"/>
                <w:spacing w:val="-4"/>
                <w:sz w:val="18"/>
                <w:szCs w:val="18"/>
              </w:rPr>
              <w:t>210</w:t>
            </w:r>
          </w:p>
        </w:tc>
        <w:tc>
          <w:tcPr>
            <w:tcW w:w="3311" w:type="dxa"/>
            <w:vAlign w:val="top"/>
          </w:tcPr>
          <w:p w14:paraId="605EC400">
            <w:pPr>
              <w:spacing w:before="65"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608" w:type="dxa"/>
            <w:vAlign w:val="top"/>
          </w:tcPr>
          <w:p w14:paraId="2894F505">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5.96</w:t>
            </w:r>
          </w:p>
        </w:tc>
        <w:tc>
          <w:tcPr>
            <w:tcW w:w="1392" w:type="dxa"/>
            <w:vAlign w:val="top"/>
          </w:tcPr>
          <w:p w14:paraId="05004F85">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5.96</w:t>
            </w:r>
          </w:p>
        </w:tc>
        <w:tc>
          <w:tcPr>
            <w:tcW w:w="1104" w:type="dxa"/>
            <w:vAlign w:val="top"/>
          </w:tcPr>
          <w:p w14:paraId="6CE8F7ED">
            <w:pPr>
              <w:pStyle w:val="6"/>
            </w:pPr>
          </w:p>
        </w:tc>
        <w:tc>
          <w:tcPr>
            <w:tcW w:w="1356" w:type="dxa"/>
            <w:vAlign w:val="top"/>
          </w:tcPr>
          <w:p w14:paraId="70AFB58A">
            <w:pPr>
              <w:pStyle w:val="6"/>
            </w:pPr>
          </w:p>
        </w:tc>
        <w:tc>
          <w:tcPr>
            <w:tcW w:w="1344" w:type="dxa"/>
            <w:vAlign w:val="top"/>
          </w:tcPr>
          <w:p w14:paraId="24B536F0">
            <w:pPr>
              <w:pStyle w:val="6"/>
            </w:pPr>
          </w:p>
        </w:tc>
        <w:tc>
          <w:tcPr>
            <w:tcW w:w="1080" w:type="dxa"/>
            <w:vAlign w:val="top"/>
          </w:tcPr>
          <w:p w14:paraId="0188188E">
            <w:pPr>
              <w:pStyle w:val="6"/>
            </w:pPr>
          </w:p>
        </w:tc>
        <w:tc>
          <w:tcPr>
            <w:tcW w:w="1134" w:type="dxa"/>
            <w:vAlign w:val="top"/>
          </w:tcPr>
          <w:p w14:paraId="59BF9105">
            <w:pPr>
              <w:pStyle w:val="6"/>
            </w:pPr>
          </w:p>
        </w:tc>
      </w:tr>
      <w:tr w14:paraId="3473F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69F54A21">
            <w:pPr>
              <w:spacing w:before="65"/>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311" w:type="dxa"/>
            <w:vAlign w:val="top"/>
          </w:tcPr>
          <w:p w14:paraId="12569E29">
            <w:pPr>
              <w:spacing w:before="65" w:line="220" w:lineRule="auto"/>
              <w:ind w:left="7"/>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608" w:type="dxa"/>
            <w:vAlign w:val="top"/>
          </w:tcPr>
          <w:p w14:paraId="58319C60">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5.96</w:t>
            </w:r>
          </w:p>
        </w:tc>
        <w:tc>
          <w:tcPr>
            <w:tcW w:w="1392" w:type="dxa"/>
            <w:vAlign w:val="top"/>
          </w:tcPr>
          <w:p w14:paraId="701D73C6">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5.96</w:t>
            </w:r>
          </w:p>
        </w:tc>
        <w:tc>
          <w:tcPr>
            <w:tcW w:w="1104" w:type="dxa"/>
            <w:vAlign w:val="top"/>
          </w:tcPr>
          <w:p w14:paraId="34928CEB">
            <w:pPr>
              <w:pStyle w:val="6"/>
            </w:pPr>
          </w:p>
        </w:tc>
        <w:tc>
          <w:tcPr>
            <w:tcW w:w="1356" w:type="dxa"/>
            <w:vAlign w:val="top"/>
          </w:tcPr>
          <w:p w14:paraId="548AA4FE">
            <w:pPr>
              <w:pStyle w:val="6"/>
            </w:pPr>
          </w:p>
        </w:tc>
        <w:tc>
          <w:tcPr>
            <w:tcW w:w="1344" w:type="dxa"/>
            <w:vAlign w:val="top"/>
          </w:tcPr>
          <w:p w14:paraId="4B3C652C">
            <w:pPr>
              <w:pStyle w:val="6"/>
            </w:pPr>
          </w:p>
        </w:tc>
        <w:tc>
          <w:tcPr>
            <w:tcW w:w="1080" w:type="dxa"/>
            <w:vAlign w:val="top"/>
          </w:tcPr>
          <w:p w14:paraId="3AF9A429">
            <w:pPr>
              <w:pStyle w:val="6"/>
            </w:pPr>
          </w:p>
        </w:tc>
        <w:tc>
          <w:tcPr>
            <w:tcW w:w="1134" w:type="dxa"/>
            <w:vAlign w:val="top"/>
          </w:tcPr>
          <w:p w14:paraId="3662489C">
            <w:pPr>
              <w:pStyle w:val="6"/>
            </w:pPr>
          </w:p>
        </w:tc>
      </w:tr>
      <w:tr w14:paraId="17C87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0DF19375">
            <w:pPr>
              <w:spacing w:before="65"/>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3311" w:type="dxa"/>
            <w:vAlign w:val="top"/>
          </w:tcPr>
          <w:p w14:paraId="2BEB9F3D">
            <w:pPr>
              <w:spacing w:before="65" w:line="220" w:lineRule="auto"/>
              <w:ind w:left="7"/>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608" w:type="dxa"/>
            <w:vAlign w:val="top"/>
          </w:tcPr>
          <w:p w14:paraId="06285468">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2.06</w:t>
            </w:r>
          </w:p>
        </w:tc>
        <w:tc>
          <w:tcPr>
            <w:tcW w:w="1392" w:type="dxa"/>
            <w:vAlign w:val="top"/>
          </w:tcPr>
          <w:p w14:paraId="26E397F6">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2.06</w:t>
            </w:r>
          </w:p>
        </w:tc>
        <w:tc>
          <w:tcPr>
            <w:tcW w:w="1104" w:type="dxa"/>
            <w:vAlign w:val="top"/>
          </w:tcPr>
          <w:p w14:paraId="15E4F023">
            <w:pPr>
              <w:pStyle w:val="6"/>
            </w:pPr>
          </w:p>
        </w:tc>
        <w:tc>
          <w:tcPr>
            <w:tcW w:w="1356" w:type="dxa"/>
            <w:vAlign w:val="top"/>
          </w:tcPr>
          <w:p w14:paraId="322DD16B">
            <w:pPr>
              <w:pStyle w:val="6"/>
            </w:pPr>
          </w:p>
        </w:tc>
        <w:tc>
          <w:tcPr>
            <w:tcW w:w="1344" w:type="dxa"/>
            <w:vAlign w:val="top"/>
          </w:tcPr>
          <w:p w14:paraId="12650397">
            <w:pPr>
              <w:pStyle w:val="6"/>
            </w:pPr>
          </w:p>
        </w:tc>
        <w:tc>
          <w:tcPr>
            <w:tcW w:w="1080" w:type="dxa"/>
            <w:vAlign w:val="top"/>
          </w:tcPr>
          <w:p w14:paraId="1D2625BA">
            <w:pPr>
              <w:pStyle w:val="6"/>
            </w:pPr>
          </w:p>
        </w:tc>
        <w:tc>
          <w:tcPr>
            <w:tcW w:w="1134" w:type="dxa"/>
            <w:vAlign w:val="top"/>
          </w:tcPr>
          <w:p w14:paraId="127E1F82">
            <w:pPr>
              <w:pStyle w:val="6"/>
            </w:pPr>
          </w:p>
        </w:tc>
      </w:tr>
      <w:tr w14:paraId="6F08C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6FAA1568">
            <w:pPr>
              <w:spacing w:before="65"/>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311" w:type="dxa"/>
            <w:vAlign w:val="top"/>
          </w:tcPr>
          <w:p w14:paraId="46FAAAC7">
            <w:pPr>
              <w:spacing w:before="66" w:line="220" w:lineRule="auto"/>
              <w:ind w:left="4"/>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608" w:type="dxa"/>
            <w:vAlign w:val="top"/>
          </w:tcPr>
          <w:p w14:paraId="51BDB1F1">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2.96</w:t>
            </w:r>
          </w:p>
        </w:tc>
        <w:tc>
          <w:tcPr>
            <w:tcW w:w="1392" w:type="dxa"/>
            <w:vAlign w:val="top"/>
          </w:tcPr>
          <w:p w14:paraId="44D12BCF">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2.96</w:t>
            </w:r>
          </w:p>
        </w:tc>
        <w:tc>
          <w:tcPr>
            <w:tcW w:w="1104" w:type="dxa"/>
            <w:vAlign w:val="top"/>
          </w:tcPr>
          <w:p w14:paraId="3CFC1A21">
            <w:pPr>
              <w:pStyle w:val="6"/>
            </w:pPr>
          </w:p>
        </w:tc>
        <w:tc>
          <w:tcPr>
            <w:tcW w:w="1356" w:type="dxa"/>
            <w:vAlign w:val="top"/>
          </w:tcPr>
          <w:p w14:paraId="583163D0">
            <w:pPr>
              <w:pStyle w:val="6"/>
            </w:pPr>
          </w:p>
        </w:tc>
        <w:tc>
          <w:tcPr>
            <w:tcW w:w="1344" w:type="dxa"/>
            <w:vAlign w:val="top"/>
          </w:tcPr>
          <w:p w14:paraId="643DC85F">
            <w:pPr>
              <w:pStyle w:val="6"/>
            </w:pPr>
          </w:p>
        </w:tc>
        <w:tc>
          <w:tcPr>
            <w:tcW w:w="1080" w:type="dxa"/>
            <w:vAlign w:val="top"/>
          </w:tcPr>
          <w:p w14:paraId="38C1125C">
            <w:pPr>
              <w:pStyle w:val="6"/>
            </w:pPr>
          </w:p>
        </w:tc>
        <w:tc>
          <w:tcPr>
            <w:tcW w:w="1134" w:type="dxa"/>
            <w:vAlign w:val="top"/>
          </w:tcPr>
          <w:p w14:paraId="5388533F">
            <w:pPr>
              <w:pStyle w:val="6"/>
            </w:pPr>
          </w:p>
        </w:tc>
      </w:tr>
      <w:tr w14:paraId="3986A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5AFB5AEC">
            <w:pPr>
              <w:spacing w:before="65"/>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3311" w:type="dxa"/>
            <w:vAlign w:val="top"/>
          </w:tcPr>
          <w:p w14:paraId="7E0942C4">
            <w:pPr>
              <w:spacing w:before="66" w:line="219" w:lineRule="auto"/>
              <w:ind w:left="10"/>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608" w:type="dxa"/>
            <w:vAlign w:val="top"/>
          </w:tcPr>
          <w:p w14:paraId="04A044D6">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0.93</w:t>
            </w:r>
          </w:p>
        </w:tc>
        <w:tc>
          <w:tcPr>
            <w:tcW w:w="1392" w:type="dxa"/>
            <w:vAlign w:val="top"/>
          </w:tcPr>
          <w:p w14:paraId="78358693">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0.93</w:t>
            </w:r>
          </w:p>
        </w:tc>
        <w:tc>
          <w:tcPr>
            <w:tcW w:w="1104" w:type="dxa"/>
            <w:vAlign w:val="top"/>
          </w:tcPr>
          <w:p w14:paraId="16ED03B3">
            <w:pPr>
              <w:pStyle w:val="6"/>
            </w:pPr>
          </w:p>
        </w:tc>
        <w:tc>
          <w:tcPr>
            <w:tcW w:w="1356" w:type="dxa"/>
            <w:vAlign w:val="top"/>
          </w:tcPr>
          <w:p w14:paraId="142FE5DD">
            <w:pPr>
              <w:pStyle w:val="6"/>
            </w:pPr>
          </w:p>
        </w:tc>
        <w:tc>
          <w:tcPr>
            <w:tcW w:w="1344" w:type="dxa"/>
            <w:vAlign w:val="top"/>
          </w:tcPr>
          <w:p w14:paraId="67E685A0">
            <w:pPr>
              <w:pStyle w:val="6"/>
            </w:pPr>
          </w:p>
        </w:tc>
        <w:tc>
          <w:tcPr>
            <w:tcW w:w="1080" w:type="dxa"/>
            <w:vAlign w:val="top"/>
          </w:tcPr>
          <w:p w14:paraId="5DEE3ED7">
            <w:pPr>
              <w:pStyle w:val="6"/>
            </w:pPr>
          </w:p>
        </w:tc>
        <w:tc>
          <w:tcPr>
            <w:tcW w:w="1134" w:type="dxa"/>
            <w:vAlign w:val="top"/>
          </w:tcPr>
          <w:p w14:paraId="5A75273D">
            <w:pPr>
              <w:pStyle w:val="6"/>
            </w:pPr>
          </w:p>
        </w:tc>
      </w:tr>
      <w:tr w14:paraId="526B3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30AEBD00">
            <w:pPr>
              <w:spacing w:before="66"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311" w:type="dxa"/>
            <w:vAlign w:val="top"/>
          </w:tcPr>
          <w:p w14:paraId="7E4FFB3E">
            <w:pPr>
              <w:spacing w:before="66"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608" w:type="dxa"/>
            <w:vAlign w:val="top"/>
          </w:tcPr>
          <w:p w14:paraId="2C918DF1">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392" w:type="dxa"/>
            <w:vAlign w:val="top"/>
          </w:tcPr>
          <w:p w14:paraId="374A61F9">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104" w:type="dxa"/>
            <w:vAlign w:val="top"/>
          </w:tcPr>
          <w:p w14:paraId="594C4DF7">
            <w:pPr>
              <w:pStyle w:val="6"/>
            </w:pPr>
          </w:p>
        </w:tc>
        <w:tc>
          <w:tcPr>
            <w:tcW w:w="1356" w:type="dxa"/>
            <w:vAlign w:val="top"/>
          </w:tcPr>
          <w:p w14:paraId="703B9BC0">
            <w:pPr>
              <w:pStyle w:val="6"/>
            </w:pPr>
          </w:p>
        </w:tc>
        <w:tc>
          <w:tcPr>
            <w:tcW w:w="1344" w:type="dxa"/>
            <w:vAlign w:val="top"/>
          </w:tcPr>
          <w:p w14:paraId="2BB08128">
            <w:pPr>
              <w:pStyle w:val="6"/>
            </w:pPr>
          </w:p>
        </w:tc>
        <w:tc>
          <w:tcPr>
            <w:tcW w:w="1080" w:type="dxa"/>
            <w:vAlign w:val="top"/>
          </w:tcPr>
          <w:p w14:paraId="64E26684">
            <w:pPr>
              <w:pStyle w:val="6"/>
            </w:pPr>
          </w:p>
        </w:tc>
        <w:tc>
          <w:tcPr>
            <w:tcW w:w="1134" w:type="dxa"/>
            <w:vAlign w:val="top"/>
          </w:tcPr>
          <w:p w14:paraId="38D19B1D">
            <w:pPr>
              <w:pStyle w:val="6"/>
            </w:pPr>
          </w:p>
        </w:tc>
      </w:tr>
      <w:tr w14:paraId="55590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53C474C5">
            <w:pPr>
              <w:spacing w:before="66"/>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311" w:type="dxa"/>
            <w:vAlign w:val="top"/>
          </w:tcPr>
          <w:p w14:paraId="07555D3B">
            <w:pPr>
              <w:spacing w:before="66"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608" w:type="dxa"/>
            <w:vAlign w:val="top"/>
          </w:tcPr>
          <w:p w14:paraId="4E7429BE">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392" w:type="dxa"/>
            <w:vAlign w:val="top"/>
          </w:tcPr>
          <w:p w14:paraId="32392C1D">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104" w:type="dxa"/>
            <w:vAlign w:val="top"/>
          </w:tcPr>
          <w:p w14:paraId="28F315BB">
            <w:pPr>
              <w:pStyle w:val="6"/>
            </w:pPr>
          </w:p>
        </w:tc>
        <w:tc>
          <w:tcPr>
            <w:tcW w:w="1356" w:type="dxa"/>
            <w:vAlign w:val="top"/>
          </w:tcPr>
          <w:p w14:paraId="3DCD8CE2">
            <w:pPr>
              <w:pStyle w:val="6"/>
            </w:pPr>
          </w:p>
        </w:tc>
        <w:tc>
          <w:tcPr>
            <w:tcW w:w="1344" w:type="dxa"/>
            <w:vAlign w:val="top"/>
          </w:tcPr>
          <w:p w14:paraId="60701372">
            <w:pPr>
              <w:pStyle w:val="6"/>
            </w:pPr>
          </w:p>
        </w:tc>
        <w:tc>
          <w:tcPr>
            <w:tcW w:w="1080" w:type="dxa"/>
            <w:vAlign w:val="top"/>
          </w:tcPr>
          <w:p w14:paraId="29EB08A1">
            <w:pPr>
              <w:pStyle w:val="6"/>
            </w:pPr>
          </w:p>
        </w:tc>
        <w:tc>
          <w:tcPr>
            <w:tcW w:w="1134" w:type="dxa"/>
            <w:vAlign w:val="top"/>
          </w:tcPr>
          <w:p w14:paraId="4F362F9C">
            <w:pPr>
              <w:pStyle w:val="6"/>
            </w:pPr>
          </w:p>
        </w:tc>
      </w:tr>
      <w:tr w14:paraId="1A7D6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37" w:type="dxa"/>
            <w:vAlign w:val="top"/>
          </w:tcPr>
          <w:p w14:paraId="44EBE1BC">
            <w:pPr>
              <w:spacing w:before="66"/>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311" w:type="dxa"/>
            <w:vAlign w:val="top"/>
          </w:tcPr>
          <w:p w14:paraId="74C7ED63">
            <w:pPr>
              <w:spacing w:before="66"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608" w:type="dxa"/>
            <w:vAlign w:val="top"/>
          </w:tcPr>
          <w:p w14:paraId="6F8AB62C">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392" w:type="dxa"/>
            <w:vAlign w:val="top"/>
          </w:tcPr>
          <w:p w14:paraId="4968B08C">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104" w:type="dxa"/>
            <w:vAlign w:val="top"/>
          </w:tcPr>
          <w:p w14:paraId="29DE1DC3">
            <w:pPr>
              <w:pStyle w:val="6"/>
            </w:pPr>
          </w:p>
        </w:tc>
        <w:tc>
          <w:tcPr>
            <w:tcW w:w="1356" w:type="dxa"/>
            <w:vAlign w:val="top"/>
          </w:tcPr>
          <w:p w14:paraId="2BC9F07F">
            <w:pPr>
              <w:pStyle w:val="6"/>
            </w:pPr>
          </w:p>
        </w:tc>
        <w:tc>
          <w:tcPr>
            <w:tcW w:w="1344" w:type="dxa"/>
            <w:vAlign w:val="top"/>
          </w:tcPr>
          <w:p w14:paraId="1EB6622F">
            <w:pPr>
              <w:pStyle w:val="6"/>
            </w:pPr>
          </w:p>
        </w:tc>
        <w:tc>
          <w:tcPr>
            <w:tcW w:w="1080" w:type="dxa"/>
            <w:vAlign w:val="top"/>
          </w:tcPr>
          <w:p w14:paraId="4361008B">
            <w:pPr>
              <w:pStyle w:val="6"/>
            </w:pPr>
          </w:p>
        </w:tc>
        <w:tc>
          <w:tcPr>
            <w:tcW w:w="1134" w:type="dxa"/>
            <w:vAlign w:val="top"/>
          </w:tcPr>
          <w:p w14:paraId="0BB89BB1">
            <w:pPr>
              <w:pStyle w:val="6"/>
            </w:pPr>
          </w:p>
        </w:tc>
      </w:tr>
    </w:tbl>
    <w:p w14:paraId="6A343E82">
      <w:pPr>
        <w:pStyle w:val="2"/>
      </w:pPr>
    </w:p>
    <w:p w14:paraId="03AA410E">
      <w:pPr>
        <w:sectPr>
          <w:headerReference r:id="rId14" w:type="default"/>
          <w:footerReference r:id="rId15" w:type="default"/>
          <w:pgSz w:w="16840" w:h="11900"/>
          <w:pgMar w:top="642" w:right="0" w:bottom="340" w:left="0" w:header="326" w:footer="110" w:gutter="0"/>
          <w:cols w:space="720" w:num="1"/>
        </w:sectPr>
      </w:pPr>
    </w:p>
    <w:p w14:paraId="49BBC0AD">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4"/>
        <w:gridCol w:w="3021"/>
        <w:gridCol w:w="1427"/>
        <w:gridCol w:w="1379"/>
        <w:gridCol w:w="1385"/>
      </w:tblGrid>
      <w:tr w14:paraId="6E8FC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804" w:type="dxa"/>
            <w:tcBorders>
              <w:top w:val="single" w:color="FFFFFF" w:sz="4" w:space="0"/>
              <w:left w:val="single" w:color="FFFFFF" w:sz="2" w:space="0"/>
              <w:bottom w:val="single" w:color="FFFFFF" w:sz="4" w:space="0"/>
              <w:right w:val="single" w:color="FFFFFF" w:sz="2" w:space="0"/>
            </w:tcBorders>
            <w:vAlign w:val="top"/>
          </w:tcPr>
          <w:p w14:paraId="01C63506">
            <w:pPr>
              <w:pStyle w:val="6"/>
            </w:pPr>
          </w:p>
        </w:tc>
        <w:tc>
          <w:tcPr>
            <w:tcW w:w="3021" w:type="dxa"/>
            <w:tcBorders>
              <w:top w:val="single" w:color="FFFFFF" w:sz="4" w:space="0"/>
              <w:left w:val="single" w:color="FFFFFF" w:sz="2" w:space="0"/>
              <w:bottom w:val="single" w:color="FFFFFF" w:sz="4" w:space="0"/>
              <w:right w:val="single" w:color="FFFFFF" w:sz="2" w:space="0"/>
            </w:tcBorders>
            <w:vAlign w:val="top"/>
          </w:tcPr>
          <w:p w14:paraId="06F8D651">
            <w:pPr>
              <w:pStyle w:val="6"/>
            </w:pPr>
          </w:p>
        </w:tc>
        <w:tc>
          <w:tcPr>
            <w:tcW w:w="1427" w:type="dxa"/>
            <w:tcBorders>
              <w:top w:val="single" w:color="FFFFFF" w:sz="4" w:space="0"/>
              <w:left w:val="single" w:color="FFFFFF" w:sz="2" w:space="0"/>
              <w:bottom w:val="single" w:color="FFFFFF" w:sz="4" w:space="0"/>
              <w:right w:val="single" w:color="FFFFFF" w:sz="2" w:space="0"/>
            </w:tcBorders>
            <w:vAlign w:val="top"/>
          </w:tcPr>
          <w:p w14:paraId="05A7A814">
            <w:pPr>
              <w:pStyle w:val="6"/>
            </w:pPr>
          </w:p>
        </w:tc>
        <w:tc>
          <w:tcPr>
            <w:tcW w:w="1379" w:type="dxa"/>
            <w:tcBorders>
              <w:top w:val="single" w:color="FFFFFF" w:sz="4" w:space="0"/>
              <w:left w:val="single" w:color="FFFFFF" w:sz="2" w:space="0"/>
              <w:bottom w:val="single" w:color="FFFFFF" w:sz="4" w:space="0"/>
              <w:right w:val="single" w:color="FFFFFF" w:sz="2" w:space="0"/>
            </w:tcBorders>
            <w:vAlign w:val="top"/>
          </w:tcPr>
          <w:p w14:paraId="51717E18">
            <w:pPr>
              <w:pStyle w:val="6"/>
            </w:pPr>
          </w:p>
        </w:tc>
        <w:tc>
          <w:tcPr>
            <w:tcW w:w="1385" w:type="dxa"/>
            <w:tcBorders>
              <w:top w:val="single" w:color="FFFFFF" w:sz="4" w:space="0"/>
              <w:left w:val="single" w:color="FFFFFF" w:sz="2" w:space="0"/>
              <w:bottom w:val="single" w:color="FFFFFF" w:sz="4" w:space="0"/>
              <w:right w:val="single" w:color="FFFFFF" w:sz="2" w:space="0"/>
            </w:tcBorders>
            <w:vAlign w:val="top"/>
          </w:tcPr>
          <w:p w14:paraId="5643A30F">
            <w:pPr>
              <w:spacing w:before="95"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预算公开表3</w:t>
            </w:r>
          </w:p>
        </w:tc>
      </w:tr>
      <w:tr w14:paraId="37BBF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333331D5">
            <w:pPr>
              <w:spacing w:before="55" w:line="218" w:lineRule="auto"/>
              <w:ind w:left="3431"/>
              <w:outlineLvl w:val="1"/>
              <w:rPr>
                <w:rFonts w:ascii="宋体" w:hAnsi="宋体" w:eastAsia="宋体" w:cs="宋体"/>
                <w:sz w:val="24"/>
                <w:szCs w:val="24"/>
              </w:rPr>
            </w:pPr>
            <w:bookmarkStart w:id="10" w:name="bookmark38"/>
            <w:bookmarkEnd w:id="10"/>
            <w:bookmarkStart w:id="11" w:name="bookmark8"/>
            <w:bookmarkEnd w:id="11"/>
            <w:r>
              <w:rPr>
                <w:rFonts w:ascii="宋体" w:hAnsi="宋体" w:eastAsia="宋体" w:cs="宋体"/>
                <w:color w:val="212529"/>
                <w:spacing w:val="-2"/>
                <w:sz w:val="24"/>
                <w:szCs w:val="24"/>
              </w:rPr>
              <w:t>2024年预算支出总表</w:t>
            </w:r>
          </w:p>
        </w:tc>
      </w:tr>
      <w:tr w14:paraId="49F06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252" w:type="dxa"/>
            <w:gridSpan w:val="3"/>
            <w:tcBorders>
              <w:top w:val="single" w:color="FFFFFF" w:sz="4" w:space="0"/>
              <w:right w:val="single" w:color="FFFFFF" w:sz="2" w:space="0"/>
            </w:tcBorders>
            <w:vAlign w:val="top"/>
          </w:tcPr>
          <w:p w14:paraId="74F057E1">
            <w:pPr>
              <w:spacing w:before="92"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部门名称：中国共产党山西省兴县委员会老干部局</w:t>
            </w:r>
          </w:p>
        </w:tc>
        <w:tc>
          <w:tcPr>
            <w:tcW w:w="1379" w:type="dxa"/>
            <w:tcBorders>
              <w:top w:val="single" w:color="FFFFFF" w:sz="4" w:space="0"/>
              <w:left w:val="single" w:color="FFFFFF" w:sz="2" w:space="0"/>
              <w:right w:val="single" w:color="FFFFFF" w:sz="2" w:space="0"/>
            </w:tcBorders>
            <w:vAlign w:val="top"/>
          </w:tcPr>
          <w:p w14:paraId="30C618A1">
            <w:pPr>
              <w:pStyle w:val="6"/>
            </w:pPr>
          </w:p>
        </w:tc>
        <w:tc>
          <w:tcPr>
            <w:tcW w:w="1385" w:type="dxa"/>
            <w:tcBorders>
              <w:top w:val="single" w:color="FFFFFF" w:sz="4" w:space="0"/>
              <w:left w:val="single" w:color="FFFFFF" w:sz="2" w:space="0"/>
            </w:tcBorders>
            <w:vAlign w:val="top"/>
          </w:tcPr>
          <w:p w14:paraId="0A11E525">
            <w:pPr>
              <w:spacing w:before="92"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7C3AD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4825" w:type="dxa"/>
            <w:gridSpan w:val="2"/>
            <w:vAlign w:val="top"/>
          </w:tcPr>
          <w:p w14:paraId="57498A2C">
            <w:pPr>
              <w:spacing w:before="72" w:line="220" w:lineRule="auto"/>
              <w:ind w:left="2232"/>
              <w:rPr>
                <w:rFonts w:ascii="宋体" w:hAnsi="宋体" w:eastAsia="宋体" w:cs="宋体"/>
                <w:sz w:val="18"/>
                <w:szCs w:val="18"/>
              </w:rPr>
            </w:pPr>
            <w:r>
              <w:rPr>
                <w:rFonts w:ascii="宋体" w:hAnsi="宋体" w:eastAsia="宋体" w:cs="宋体"/>
                <w:color w:val="212529"/>
                <w:spacing w:val="-6"/>
                <w:sz w:val="18"/>
                <w:szCs w:val="18"/>
              </w:rPr>
              <w:t>项目</w:t>
            </w:r>
          </w:p>
        </w:tc>
        <w:tc>
          <w:tcPr>
            <w:tcW w:w="4191" w:type="dxa"/>
            <w:gridSpan w:val="3"/>
            <w:vAlign w:val="top"/>
          </w:tcPr>
          <w:p w14:paraId="02163C1D">
            <w:pPr>
              <w:spacing w:before="73" w:line="219" w:lineRule="auto"/>
              <w:ind w:left="1553"/>
              <w:rPr>
                <w:rFonts w:ascii="宋体" w:hAnsi="宋体" w:eastAsia="宋体" w:cs="宋体"/>
                <w:sz w:val="18"/>
                <w:szCs w:val="18"/>
              </w:rPr>
            </w:pPr>
            <w:r>
              <w:rPr>
                <w:rFonts w:ascii="宋体" w:hAnsi="宋体" w:eastAsia="宋体" w:cs="宋体"/>
                <w:color w:val="212529"/>
                <w:spacing w:val="-2"/>
                <w:sz w:val="18"/>
                <w:szCs w:val="18"/>
              </w:rPr>
              <w:t>2024年预算数</w:t>
            </w:r>
          </w:p>
        </w:tc>
      </w:tr>
      <w:tr w14:paraId="24739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04" w:type="dxa"/>
            <w:vAlign w:val="top"/>
          </w:tcPr>
          <w:p w14:paraId="6D1E643E">
            <w:pPr>
              <w:spacing w:before="73" w:line="219" w:lineRule="auto"/>
              <w:ind w:left="537"/>
              <w:rPr>
                <w:rFonts w:ascii="宋体" w:hAnsi="宋体" w:eastAsia="宋体" w:cs="宋体"/>
                <w:sz w:val="18"/>
                <w:szCs w:val="18"/>
              </w:rPr>
            </w:pPr>
            <w:r>
              <w:rPr>
                <w:rFonts w:ascii="宋体" w:hAnsi="宋体" w:eastAsia="宋体" w:cs="宋体"/>
                <w:color w:val="212529"/>
                <w:spacing w:val="-3"/>
                <w:sz w:val="18"/>
                <w:szCs w:val="18"/>
              </w:rPr>
              <w:t>科目编码</w:t>
            </w:r>
          </w:p>
        </w:tc>
        <w:tc>
          <w:tcPr>
            <w:tcW w:w="3021" w:type="dxa"/>
            <w:vAlign w:val="top"/>
          </w:tcPr>
          <w:p w14:paraId="0FF4B9E0">
            <w:pPr>
              <w:spacing w:before="73" w:line="219" w:lineRule="auto"/>
              <w:ind w:left="1145"/>
              <w:rPr>
                <w:rFonts w:ascii="宋体" w:hAnsi="宋体" w:eastAsia="宋体" w:cs="宋体"/>
                <w:sz w:val="18"/>
                <w:szCs w:val="18"/>
              </w:rPr>
            </w:pPr>
            <w:r>
              <w:rPr>
                <w:rFonts w:ascii="宋体" w:hAnsi="宋体" w:eastAsia="宋体" w:cs="宋体"/>
                <w:color w:val="212529"/>
                <w:spacing w:val="-3"/>
                <w:sz w:val="18"/>
                <w:szCs w:val="18"/>
              </w:rPr>
              <w:t>科目名称</w:t>
            </w:r>
          </w:p>
        </w:tc>
        <w:tc>
          <w:tcPr>
            <w:tcW w:w="1427" w:type="dxa"/>
            <w:vAlign w:val="top"/>
          </w:tcPr>
          <w:p w14:paraId="525FD868">
            <w:pPr>
              <w:spacing w:before="73" w:line="221" w:lineRule="auto"/>
              <w:ind w:left="532"/>
              <w:rPr>
                <w:rFonts w:ascii="宋体" w:hAnsi="宋体" w:eastAsia="宋体" w:cs="宋体"/>
                <w:sz w:val="18"/>
                <w:szCs w:val="18"/>
              </w:rPr>
            </w:pPr>
            <w:r>
              <w:rPr>
                <w:rFonts w:ascii="宋体" w:hAnsi="宋体" w:eastAsia="宋体" w:cs="宋体"/>
                <w:color w:val="212529"/>
                <w:spacing w:val="-5"/>
                <w:sz w:val="18"/>
                <w:szCs w:val="18"/>
              </w:rPr>
              <w:t>合计</w:t>
            </w:r>
          </w:p>
        </w:tc>
        <w:tc>
          <w:tcPr>
            <w:tcW w:w="1379" w:type="dxa"/>
            <w:vAlign w:val="top"/>
          </w:tcPr>
          <w:p w14:paraId="0D9543AF">
            <w:pPr>
              <w:spacing w:before="73" w:line="219" w:lineRule="auto"/>
              <w:ind w:left="328"/>
              <w:rPr>
                <w:rFonts w:ascii="宋体" w:hAnsi="宋体" w:eastAsia="宋体" w:cs="宋体"/>
                <w:sz w:val="18"/>
                <w:szCs w:val="18"/>
              </w:rPr>
            </w:pPr>
            <w:r>
              <w:rPr>
                <w:rFonts w:ascii="宋体" w:hAnsi="宋体" w:eastAsia="宋体" w:cs="宋体"/>
                <w:color w:val="212529"/>
                <w:spacing w:val="-3"/>
                <w:sz w:val="18"/>
                <w:szCs w:val="18"/>
              </w:rPr>
              <w:t>基本支出</w:t>
            </w:r>
          </w:p>
        </w:tc>
        <w:tc>
          <w:tcPr>
            <w:tcW w:w="1385" w:type="dxa"/>
            <w:vAlign w:val="top"/>
          </w:tcPr>
          <w:p w14:paraId="138BC9E9">
            <w:pPr>
              <w:spacing w:before="73" w:line="220" w:lineRule="auto"/>
              <w:ind w:left="333"/>
              <w:rPr>
                <w:rFonts w:ascii="宋体" w:hAnsi="宋体" w:eastAsia="宋体" w:cs="宋体"/>
                <w:sz w:val="18"/>
                <w:szCs w:val="18"/>
              </w:rPr>
            </w:pPr>
            <w:r>
              <w:rPr>
                <w:rFonts w:ascii="宋体" w:hAnsi="宋体" w:eastAsia="宋体" w:cs="宋体"/>
                <w:color w:val="212529"/>
                <w:spacing w:val="-3"/>
                <w:sz w:val="18"/>
                <w:szCs w:val="18"/>
              </w:rPr>
              <w:t>项目支出</w:t>
            </w:r>
          </w:p>
        </w:tc>
      </w:tr>
      <w:tr w14:paraId="6A36A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825" w:type="dxa"/>
            <w:gridSpan w:val="2"/>
            <w:vAlign w:val="top"/>
          </w:tcPr>
          <w:p w14:paraId="3BA0BE19">
            <w:pPr>
              <w:spacing w:before="74" w:line="221" w:lineRule="auto"/>
              <w:ind w:left="2230"/>
              <w:rPr>
                <w:rFonts w:ascii="宋体" w:hAnsi="宋体" w:eastAsia="宋体" w:cs="宋体"/>
                <w:sz w:val="18"/>
                <w:szCs w:val="18"/>
              </w:rPr>
            </w:pPr>
            <w:r>
              <w:rPr>
                <w:rFonts w:ascii="宋体" w:hAnsi="宋体" w:eastAsia="宋体" w:cs="宋体"/>
                <w:color w:val="212529"/>
                <w:spacing w:val="-5"/>
                <w:sz w:val="18"/>
                <w:szCs w:val="18"/>
              </w:rPr>
              <w:t>合计</w:t>
            </w:r>
          </w:p>
        </w:tc>
        <w:tc>
          <w:tcPr>
            <w:tcW w:w="1427" w:type="dxa"/>
            <w:vAlign w:val="top"/>
          </w:tcPr>
          <w:p w14:paraId="238FC5C1">
            <w:pPr>
              <w:spacing w:before="74"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953.34</w:t>
            </w:r>
          </w:p>
        </w:tc>
        <w:tc>
          <w:tcPr>
            <w:tcW w:w="1379" w:type="dxa"/>
            <w:vAlign w:val="top"/>
          </w:tcPr>
          <w:p w14:paraId="0BE60517">
            <w:pPr>
              <w:spacing w:before="74"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275.00</w:t>
            </w:r>
          </w:p>
        </w:tc>
        <w:tc>
          <w:tcPr>
            <w:tcW w:w="1385" w:type="dxa"/>
            <w:vAlign w:val="top"/>
          </w:tcPr>
          <w:p w14:paraId="10484F5B">
            <w:pPr>
              <w:spacing w:before="74"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678.34</w:t>
            </w:r>
          </w:p>
        </w:tc>
      </w:tr>
      <w:tr w14:paraId="65256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04" w:type="dxa"/>
            <w:vAlign w:val="top"/>
          </w:tcPr>
          <w:p w14:paraId="51C04707">
            <w:pPr>
              <w:spacing w:before="74"/>
              <w:ind w:left="11"/>
              <w:rPr>
                <w:rFonts w:ascii="宋体" w:hAnsi="宋体" w:eastAsia="宋体" w:cs="宋体"/>
                <w:sz w:val="18"/>
                <w:szCs w:val="18"/>
              </w:rPr>
            </w:pPr>
            <w:r>
              <w:rPr>
                <w:rFonts w:ascii="宋体" w:hAnsi="宋体" w:eastAsia="宋体" w:cs="宋体"/>
                <w:color w:val="212529"/>
                <w:spacing w:val="-4"/>
                <w:sz w:val="18"/>
                <w:szCs w:val="18"/>
              </w:rPr>
              <w:t>201</w:t>
            </w:r>
          </w:p>
        </w:tc>
        <w:tc>
          <w:tcPr>
            <w:tcW w:w="3021" w:type="dxa"/>
            <w:vAlign w:val="top"/>
          </w:tcPr>
          <w:p w14:paraId="3116EA88">
            <w:pPr>
              <w:spacing w:before="75" w:line="219" w:lineRule="auto"/>
              <w:ind w:left="8"/>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27" w:type="dxa"/>
            <w:vAlign w:val="top"/>
          </w:tcPr>
          <w:p w14:paraId="51C24F75">
            <w:pPr>
              <w:spacing w:before="74" w:line="239" w:lineRule="auto"/>
              <w:jc w:val="right"/>
              <w:rPr>
                <w:rFonts w:ascii="宋体" w:hAnsi="宋体" w:eastAsia="宋体" w:cs="宋体"/>
                <w:sz w:val="18"/>
                <w:szCs w:val="18"/>
              </w:rPr>
            </w:pPr>
            <w:r>
              <w:rPr>
                <w:rFonts w:ascii="宋体" w:hAnsi="宋体" w:eastAsia="宋体" w:cs="宋体"/>
                <w:color w:val="212529"/>
                <w:spacing w:val="-2"/>
                <w:sz w:val="18"/>
                <w:szCs w:val="18"/>
              </w:rPr>
              <w:t>834.91</w:t>
            </w:r>
          </w:p>
        </w:tc>
        <w:tc>
          <w:tcPr>
            <w:tcW w:w="1379" w:type="dxa"/>
            <w:vAlign w:val="top"/>
          </w:tcPr>
          <w:p w14:paraId="0541C7E9">
            <w:pPr>
              <w:spacing w:before="74" w:line="239" w:lineRule="auto"/>
              <w:ind w:right="3"/>
              <w:jc w:val="right"/>
              <w:rPr>
                <w:rFonts w:ascii="宋体" w:hAnsi="宋体" w:eastAsia="宋体" w:cs="宋体"/>
                <w:sz w:val="18"/>
                <w:szCs w:val="18"/>
              </w:rPr>
            </w:pPr>
            <w:r>
              <w:rPr>
                <w:rFonts w:ascii="宋体" w:hAnsi="宋体" w:eastAsia="宋体" w:cs="宋体"/>
                <w:color w:val="212529"/>
                <w:spacing w:val="-4"/>
                <w:sz w:val="18"/>
                <w:szCs w:val="18"/>
              </w:rPr>
              <w:t>156.57</w:t>
            </w:r>
          </w:p>
        </w:tc>
        <w:tc>
          <w:tcPr>
            <w:tcW w:w="1385" w:type="dxa"/>
            <w:vAlign w:val="top"/>
          </w:tcPr>
          <w:p w14:paraId="652F3F9C">
            <w:pPr>
              <w:spacing w:before="74"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678.34</w:t>
            </w:r>
          </w:p>
        </w:tc>
      </w:tr>
      <w:tr w14:paraId="5AB29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04" w:type="dxa"/>
            <w:vAlign w:val="top"/>
          </w:tcPr>
          <w:p w14:paraId="5546FB47">
            <w:pPr>
              <w:spacing w:before="75"/>
              <w:ind w:left="11"/>
              <w:rPr>
                <w:rFonts w:ascii="宋体" w:hAnsi="宋体" w:eastAsia="宋体" w:cs="宋体"/>
                <w:sz w:val="18"/>
                <w:szCs w:val="18"/>
              </w:rPr>
            </w:pPr>
            <w:r>
              <w:rPr>
                <w:rFonts w:ascii="宋体" w:hAnsi="宋体" w:eastAsia="宋体" w:cs="宋体"/>
                <w:color w:val="212529"/>
                <w:spacing w:val="-2"/>
                <w:sz w:val="18"/>
                <w:szCs w:val="18"/>
              </w:rPr>
              <w:t>20136</w:t>
            </w:r>
          </w:p>
        </w:tc>
        <w:tc>
          <w:tcPr>
            <w:tcW w:w="3021" w:type="dxa"/>
            <w:vAlign w:val="top"/>
          </w:tcPr>
          <w:p w14:paraId="256BCA9C">
            <w:pPr>
              <w:spacing w:before="76" w:line="219" w:lineRule="auto"/>
              <w:ind w:left="6"/>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427" w:type="dxa"/>
            <w:vAlign w:val="top"/>
          </w:tcPr>
          <w:p w14:paraId="4A2DCFC6">
            <w:pPr>
              <w:spacing w:before="75" w:line="239" w:lineRule="auto"/>
              <w:jc w:val="right"/>
              <w:rPr>
                <w:rFonts w:ascii="宋体" w:hAnsi="宋体" w:eastAsia="宋体" w:cs="宋体"/>
                <w:sz w:val="18"/>
                <w:szCs w:val="18"/>
              </w:rPr>
            </w:pPr>
            <w:r>
              <w:rPr>
                <w:rFonts w:ascii="宋体" w:hAnsi="宋体" w:eastAsia="宋体" w:cs="宋体"/>
                <w:color w:val="212529"/>
                <w:spacing w:val="-2"/>
                <w:sz w:val="18"/>
                <w:szCs w:val="18"/>
              </w:rPr>
              <w:t>834.91</w:t>
            </w:r>
          </w:p>
        </w:tc>
        <w:tc>
          <w:tcPr>
            <w:tcW w:w="1379" w:type="dxa"/>
            <w:vAlign w:val="top"/>
          </w:tcPr>
          <w:p w14:paraId="1FBFF9CC">
            <w:pPr>
              <w:spacing w:before="75" w:line="239" w:lineRule="auto"/>
              <w:ind w:right="3"/>
              <w:jc w:val="right"/>
              <w:rPr>
                <w:rFonts w:ascii="宋体" w:hAnsi="宋体" w:eastAsia="宋体" w:cs="宋体"/>
                <w:sz w:val="18"/>
                <w:szCs w:val="18"/>
              </w:rPr>
            </w:pPr>
            <w:r>
              <w:rPr>
                <w:rFonts w:ascii="宋体" w:hAnsi="宋体" w:eastAsia="宋体" w:cs="宋体"/>
                <w:color w:val="212529"/>
                <w:spacing w:val="-4"/>
                <w:sz w:val="18"/>
                <w:szCs w:val="18"/>
              </w:rPr>
              <w:t>156.57</w:t>
            </w:r>
          </w:p>
        </w:tc>
        <w:tc>
          <w:tcPr>
            <w:tcW w:w="1385" w:type="dxa"/>
            <w:vAlign w:val="top"/>
          </w:tcPr>
          <w:p w14:paraId="380DF792">
            <w:pPr>
              <w:spacing w:before="75"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678.34</w:t>
            </w:r>
          </w:p>
        </w:tc>
      </w:tr>
      <w:tr w14:paraId="73DBE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3A3A77C1">
            <w:pPr>
              <w:spacing w:before="76"/>
              <w:ind w:left="11"/>
              <w:rPr>
                <w:rFonts w:ascii="宋体" w:hAnsi="宋体" w:eastAsia="宋体" w:cs="宋体"/>
                <w:sz w:val="18"/>
                <w:szCs w:val="18"/>
              </w:rPr>
            </w:pPr>
            <w:r>
              <w:rPr>
                <w:rFonts w:ascii="宋体" w:hAnsi="宋体" w:eastAsia="宋体" w:cs="宋体"/>
                <w:color w:val="212529"/>
                <w:spacing w:val="-2"/>
                <w:sz w:val="18"/>
                <w:szCs w:val="18"/>
              </w:rPr>
              <w:t>2013601</w:t>
            </w:r>
          </w:p>
        </w:tc>
        <w:tc>
          <w:tcPr>
            <w:tcW w:w="3021" w:type="dxa"/>
            <w:vAlign w:val="top"/>
          </w:tcPr>
          <w:p w14:paraId="5476784C">
            <w:pPr>
              <w:spacing w:before="77" w:line="220" w:lineRule="auto"/>
              <w:ind w:left="8"/>
              <w:rPr>
                <w:rFonts w:ascii="宋体" w:hAnsi="宋体" w:eastAsia="宋体" w:cs="宋体"/>
                <w:sz w:val="18"/>
                <w:szCs w:val="18"/>
              </w:rPr>
            </w:pPr>
            <w:r>
              <w:rPr>
                <w:rFonts w:ascii="宋体" w:hAnsi="宋体" w:eastAsia="宋体" w:cs="宋体"/>
                <w:color w:val="212529"/>
                <w:spacing w:val="-3"/>
                <w:sz w:val="18"/>
                <w:szCs w:val="18"/>
              </w:rPr>
              <w:t>行政运行</w:t>
            </w:r>
          </w:p>
        </w:tc>
        <w:tc>
          <w:tcPr>
            <w:tcW w:w="1427" w:type="dxa"/>
            <w:vAlign w:val="top"/>
          </w:tcPr>
          <w:p w14:paraId="5DD96D8A">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104.40</w:t>
            </w:r>
          </w:p>
        </w:tc>
        <w:tc>
          <w:tcPr>
            <w:tcW w:w="1379" w:type="dxa"/>
            <w:vAlign w:val="top"/>
          </w:tcPr>
          <w:p w14:paraId="2321DED7">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104.40</w:t>
            </w:r>
          </w:p>
        </w:tc>
        <w:tc>
          <w:tcPr>
            <w:tcW w:w="1385" w:type="dxa"/>
            <w:vAlign w:val="top"/>
          </w:tcPr>
          <w:p w14:paraId="533D583F">
            <w:pPr>
              <w:pStyle w:val="6"/>
            </w:pPr>
          </w:p>
        </w:tc>
      </w:tr>
      <w:tr w14:paraId="6E160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48554D5A">
            <w:pPr>
              <w:spacing w:before="76"/>
              <w:ind w:left="11"/>
              <w:rPr>
                <w:rFonts w:ascii="宋体" w:hAnsi="宋体" w:eastAsia="宋体" w:cs="宋体"/>
                <w:sz w:val="18"/>
                <w:szCs w:val="18"/>
              </w:rPr>
            </w:pPr>
            <w:r>
              <w:rPr>
                <w:rFonts w:ascii="宋体" w:hAnsi="宋体" w:eastAsia="宋体" w:cs="宋体"/>
                <w:color w:val="212529"/>
                <w:spacing w:val="-2"/>
                <w:sz w:val="18"/>
                <w:szCs w:val="18"/>
              </w:rPr>
              <w:t>2013650</w:t>
            </w:r>
          </w:p>
        </w:tc>
        <w:tc>
          <w:tcPr>
            <w:tcW w:w="3021" w:type="dxa"/>
            <w:vAlign w:val="top"/>
          </w:tcPr>
          <w:p w14:paraId="7D9DBD84">
            <w:pPr>
              <w:spacing w:before="77" w:line="220" w:lineRule="auto"/>
              <w:ind w:left="5"/>
              <w:rPr>
                <w:rFonts w:ascii="宋体" w:hAnsi="宋体" w:eastAsia="宋体" w:cs="宋体"/>
                <w:sz w:val="18"/>
                <w:szCs w:val="18"/>
              </w:rPr>
            </w:pPr>
            <w:r>
              <w:rPr>
                <w:rFonts w:ascii="宋体" w:hAnsi="宋体" w:eastAsia="宋体" w:cs="宋体"/>
                <w:color w:val="212529"/>
                <w:spacing w:val="-3"/>
                <w:sz w:val="18"/>
                <w:szCs w:val="18"/>
              </w:rPr>
              <w:t>事业运行</w:t>
            </w:r>
          </w:p>
        </w:tc>
        <w:tc>
          <w:tcPr>
            <w:tcW w:w="1427" w:type="dxa"/>
            <w:vAlign w:val="top"/>
          </w:tcPr>
          <w:p w14:paraId="37133CBE">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52.18</w:t>
            </w:r>
          </w:p>
        </w:tc>
        <w:tc>
          <w:tcPr>
            <w:tcW w:w="1379" w:type="dxa"/>
            <w:vAlign w:val="top"/>
          </w:tcPr>
          <w:p w14:paraId="0F6BDB6C">
            <w:pPr>
              <w:spacing w:before="77"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52.18</w:t>
            </w:r>
          </w:p>
        </w:tc>
        <w:tc>
          <w:tcPr>
            <w:tcW w:w="1385" w:type="dxa"/>
            <w:vAlign w:val="top"/>
          </w:tcPr>
          <w:p w14:paraId="147104FF">
            <w:pPr>
              <w:pStyle w:val="6"/>
            </w:pPr>
          </w:p>
        </w:tc>
      </w:tr>
      <w:tr w14:paraId="3A721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3ED8276A">
            <w:pPr>
              <w:spacing w:before="76"/>
              <w:ind w:left="11"/>
              <w:rPr>
                <w:rFonts w:ascii="宋体" w:hAnsi="宋体" w:eastAsia="宋体" w:cs="宋体"/>
                <w:sz w:val="18"/>
                <w:szCs w:val="18"/>
              </w:rPr>
            </w:pPr>
            <w:r>
              <w:rPr>
                <w:rFonts w:ascii="宋体" w:hAnsi="宋体" w:eastAsia="宋体" w:cs="宋体"/>
                <w:color w:val="212529"/>
                <w:spacing w:val="-2"/>
                <w:sz w:val="18"/>
                <w:szCs w:val="18"/>
              </w:rPr>
              <w:t>2013699</w:t>
            </w:r>
          </w:p>
        </w:tc>
        <w:tc>
          <w:tcPr>
            <w:tcW w:w="3021" w:type="dxa"/>
            <w:vAlign w:val="top"/>
          </w:tcPr>
          <w:p w14:paraId="6CBE1267">
            <w:pPr>
              <w:spacing w:before="77" w:line="219" w:lineRule="auto"/>
              <w:ind w:left="6"/>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427" w:type="dxa"/>
            <w:vAlign w:val="top"/>
          </w:tcPr>
          <w:p w14:paraId="4FC88038">
            <w:pPr>
              <w:spacing w:before="77" w:line="239" w:lineRule="auto"/>
              <w:jc w:val="right"/>
              <w:rPr>
                <w:rFonts w:ascii="宋体" w:hAnsi="宋体" w:eastAsia="宋体" w:cs="宋体"/>
                <w:sz w:val="18"/>
                <w:szCs w:val="18"/>
              </w:rPr>
            </w:pPr>
            <w:r>
              <w:rPr>
                <w:rFonts w:ascii="宋体" w:hAnsi="宋体" w:eastAsia="宋体" w:cs="宋体"/>
                <w:color w:val="212529"/>
                <w:spacing w:val="-2"/>
                <w:sz w:val="18"/>
                <w:szCs w:val="18"/>
              </w:rPr>
              <w:t>678.34</w:t>
            </w:r>
          </w:p>
        </w:tc>
        <w:tc>
          <w:tcPr>
            <w:tcW w:w="1379" w:type="dxa"/>
            <w:vAlign w:val="top"/>
          </w:tcPr>
          <w:p w14:paraId="5EEA0458">
            <w:pPr>
              <w:pStyle w:val="6"/>
            </w:pPr>
          </w:p>
        </w:tc>
        <w:tc>
          <w:tcPr>
            <w:tcW w:w="1385" w:type="dxa"/>
            <w:vAlign w:val="top"/>
          </w:tcPr>
          <w:p w14:paraId="5727C1D0">
            <w:pPr>
              <w:spacing w:before="77"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678.34</w:t>
            </w:r>
          </w:p>
        </w:tc>
      </w:tr>
      <w:tr w14:paraId="08E15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42EFE1B7">
            <w:pPr>
              <w:spacing w:before="77"/>
              <w:ind w:left="11"/>
              <w:rPr>
                <w:rFonts w:ascii="宋体" w:hAnsi="宋体" w:eastAsia="宋体" w:cs="宋体"/>
                <w:sz w:val="18"/>
                <w:szCs w:val="18"/>
              </w:rPr>
            </w:pPr>
            <w:r>
              <w:rPr>
                <w:rFonts w:ascii="宋体" w:hAnsi="宋体" w:eastAsia="宋体" w:cs="宋体"/>
                <w:color w:val="212529"/>
                <w:spacing w:val="-4"/>
                <w:sz w:val="18"/>
                <w:szCs w:val="18"/>
              </w:rPr>
              <w:t>208</w:t>
            </w:r>
          </w:p>
        </w:tc>
        <w:tc>
          <w:tcPr>
            <w:tcW w:w="3021" w:type="dxa"/>
            <w:vAlign w:val="top"/>
          </w:tcPr>
          <w:p w14:paraId="024672D5">
            <w:pPr>
              <w:spacing w:before="77"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427" w:type="dxa"/>
            <w:vAlign w:val="top"/>
          </w:tcPr>
          <w:p w14:paraId="5D62C856">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100.16</w:t>
            </w:r>
          </w:p>
        </w:tc>
        <w:tc>
          <w:tcPr>
            <w:tcW w:w="1379" w:type="dxa"/>
            <w:vAlign w:val="top"/>
          </w:tcPr>
          <w:p w14:paraId="558DEC4F">
            <w:pPr>
              <w:spacing w:before="77" w:line="239" w:lineRule="auto"/>
              <w:ind w:right="3"/>
              <w:jc w:val="right"/>
              <w:rPr>
                <w:rFonts w:ascii="宋体" w:hAnsi="宋体" w:eastAsia="宋体" w:cs="宋体"/>
                <w:sz w:val="18"/>
                <w:szCs w:val="18"/>
              </w:rPr>
            </w:pPr>
            <w:r>
              <w:rPr>
                <w:rFonts w:ascii="宋体" w:hAnsi="宋体" w:eastAsia="宋体" w:cs="宋体"/>
                <w:color w:val="212529"/>
                <w:spacing w:val="-4"/>
                <w:sz w:val="18"/>
                <w:szCs w:val="18"/>
              </w:rPr>
              <w:t>100.16</w:t>
            </w:r>
          </w:p>
        </w:tc>
        <w:tc>
          <w:tcPr>
            <w:tcW w:w="1385" w:type="dxa"/>
            <w:vAlign w:val="top"/>
          </w:tcPr>
          <w:p w14:paraId="60706015">
            <w:pPr>
              <w:pStyle w:val="6"/>
            </w:pPr>
          </w:p>
        </w:tc>
      </w:tr>
      <w:tr w14:paraId="1B1F7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7C66843A">
            <w:pPr>
              <w:spacing w:before="77"/>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021" w:type="dxa"/>
            <w:vAlign w:val="top"/>
          </w:tcPr>
          <w:p w14:paraId="0CDF26AE">
            <w:pPr>
              <w:spacing w:before="77"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427" w:type="dxa"/>
            <w:vAlign w:val="top"/>
          </w:tcPr>
          <w:p w14:paraId="0FC1904C">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100.16</w:t>
            </w:r>
          </w:p>
        </w:tc>
        <w:tc>
          <w:tcPr>
            <w:tcW w:w="1379" w:type="dxa"/>
            <w:vAlign w:val="top"/>
          </w:tcPr>
          <w:p w14:paraId="16C055CD">
            <w:pPr>
              <w:spacing w:before="77" w:line="239" w:lineRule="auto"/>
              <w:ind w:right="3"/>
              <w:jc w:val="right"/>
              <w:rPr>
                <w:rFonts w:ascii="宋体" w:hAnsi="宋体" w:eastAsia="宋体" w:cs="宋体"/>
                <w:sz w:val="18"/>
                <w:szCs w:val="18"/>
              </w:rPr>
            </w:pPr>
            <w:r>
              <w:rPr>
                <w:rFonts w:ascii="宋体" w:hAnsi="宋体" w:eastAsia="宋体" w:cs="宋体"/>
                <w:color w:val="212529"/>
                <w:spacing w:val="-4"/>
                <w:sz w:val="18"/>
                <w:szCs w:val="18"/>
              </w:rPr>
              <w:t>100.16</w:t>
            </w:r>
          </w:p>
        </w:tc>
        <w:tc>
          <w:tcPr>
            <w:tcW w:w="1385" w:type="dxa"/>
            <w:vAlign w:val="top"/>
          </w:tcPr>
          <w:p w14:paraId="17B017D8">
            <w:pPr>
              <w:pStyle w:val="6"/>
            </w:pPr>
          </w:p>
        </w:tc>
      </w:tr>
      <w:tr w14:paraId="73341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50D7AE1A">
            <w:pPr>
              <w:spacing w:before="77"/>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3021" w:type="dxa"/>
            <w:vAlign w:val="top"/>
          </w:tcPr>
          <w:p w14:paraId="4D42A921">
            <w:pPr>
              <w:spacing w:before="78" w:line="219" w:lineRule="auto"/>
              <w:ind w:left="8"/>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427" w:type="dxa"/>
            <w:vAlign w:val="top"/>
          </w:tcPr>
          <w:p w14:paraId="00551FD3">
            <w:pPr>
              <w:spacing w:before="77"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87.96</w:t>
            </w:r>
          </w:p>
        </w:tc>
        <w:tc>
          <w:tcPr>
            <w:tcW w:w="1379" w:type="dxa"/>
            <w:vAlign w:val="top"/>
          </w:tcPr>
          <w:p w14:paraId="2008C328">
            <w:pPr>
              <w:spacing w:before="77"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87.96</w:t>
            </w:r>
          </w:p>
        </w:tc>
        <w:tc>
          <w:tcPr>
            <w:tcW w:w="1385" w:type="dxa"/>
            <w:vAlign w:val="top"/>
          </w:tcPr>
          <w:p w14:paraId="0F18722B">
            <w:pPr>
              <w:pStyle w:val="6"/>
            </w:pPr>
          </w:p>
        </w:tc>
      </w:tr>
      <w:tr w14:paraId="73E7D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7E5216CB">
            <w:pPr>
              <w:spacing w:before="77"/>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021" w:type="dxa"/>
            <w:vAlign w:val="top"/>
          </w:tcPr>
          <w:p w14:paraId="3E820DC9">
            <w:pPr>
              <w:spacing w:before="77"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27" w:type="dxa"/>
            <w:vAlign w:val="top"/>
          </w:tcPr>
          <w:p w14:paraId="2D2C4A3B">
            <w:pPr>
              <w:spacing w:before="77"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12.20</w:t>
            </w:r>
          </w:p>
        </w:tc>
        <w:tc>
          <w:tcPr>
            <w:tcW w:w="1379" w:type="dxa"/>
            <w:vAlign w:val="top"/>
          </w:tcPr>
          <w:p w14:paraId="2338F4C5">
            <w:pPr>
              <w:spacing w:before="77"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12.20</w:t>
            </w:r>
          </w:p>
        </w:tc>
        <w:tc>
          <w:tcPr>
            <w:tcW w:w="1385" w:type="dxa"/>
            <w:vAlign w:val="top"/>
          </w:tcPr>
          <w:p w14:paraId="57285020">
            <w:pPr>
              <w:pStyle w:val="6"/>
            </w:pPr>
          </w:p>
        </w:tc>
      </w:tr>
      <w:tr w14:paraId="69A63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53B2A882">
            <w:pPr>
              <w:spacing w:before="77"/>
              <w:ind w:left="11"/>
              <w:rPr>
                <w:rFonts w:ascii="宋体" w:hAnsi="宋体" w:eastAsia="宋体" w:cs="宋体"/>
                <w:sz w:val="18"/>
                <w:szCs w:val="18"/>
              </w:rPr>
            </w:pPr>
            <w:r>
              <w:rPr>
                <w:rFonts w:ascii="宋体" w:hAnsi="宋体" w:eastAsia="宋体" w:cs="宋体"/>
                <w:color w:val="212529"/>
                <w:spacing w:val="-4"/>
                <w:sz w:val="18"/>
                <w:szCs w:val="18"/>
              </w:rPr>
              <w:t>210</w:t>
            </w:r>
          </w:p>
        </w:tc>
        <w:tc>
          <w:tcPr>
            <w:tcW w:w="3021" w:type="dxa"/>
            <w:vAlign w:val="top"/>
          </w:tcPr>
          <w:p w14:paraId="5CEE9DFC">
            <w:pPr>
              <w:spacing w:before="78"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27" w:type="dxa"/>
            <w:vAlign w:val="top"/>
          </w:tcPr>
          <w:p w14:paraId="47902743">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5.96</w:t>
            </w:r>
          </w:p>
        </w:tc>
        <w:tc>
          <w:tcPr>
            <w:tcW w:w="1379" w:type="dxa"/>
            <w:vAlign w:val="top"/>
          </w:tcPr>
          <w:p w14:paraId="221020E6">
            <w:pPr>
              <w:spacing w:before="77"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5.96</w:t>
            </w:r>
          </w:p>
        </w:tc>
        <w:tc>
          <w:tcPr>
            <w:tcW w:w="1385" w:type="dxa"/>
            <w:vAlign w:val="top"/>
          </w:tcPr>
          <w:p w14:paraId="05B43E89">
            <w:pPr>
              <w:pStyle w:val="6"/>
            </w:pPr>
          </w:p>
        </w:tc>
      </w:tr>
      <w:tr w14:paraId="5FDF8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22F3B796">
            <w:pPr>
              <w:spacing w:before="77"/>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021" w:type="dxa"/>
            <w:vAlign w:val="top"/>
          </w:tcPr>
          <w:p w14:paraId="4C00FCEE">
            <w:pPr>
              <w:spacing w:before="78"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427" w:type="dxa"/>
            <w:vAlign w:val="top"/>
          </w:tcPr>
          <w:p w14:paraId="764C21F1">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5.96</w:t>
            </w:r>
          </w:p>
        </w:tc>
        <w:tc>
          <w:tcPr>
            <w:tcW w:w="1379" w:type="dxa"/>
            <w:vAlign w:val="top"/>
          </w:tcPr>
          <w:p w14:paraId="1DF27DB3">
            <w:pPr>
              <w:spacing w:before="77"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5.96</w:t>
            </w:r>
          </w:p>
        </w:tc>
        <w:tc>
          <w:tcPr>
            <w:tcW w:w="1385" w:type="dxa"/>
            <w:vAlign w:val="top"/>
          </w:tcPr>
          <w:p w14:paraId="5117E25E">
            <w:pPr>
              <w:pStyle w:val="6"/>
            </w:pPr>
          </w:p>
        </w:tc>
      </w:tr>
      <w:tr w14:paraId="0AEF5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6D8BF4FC">
            <w:pPr>
              <w:spacing w:before="77"/>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3021" w:type="dxa"/>
            <w:vAlign w:val="top"/>
          </w:tcPr>
          <w:p w14:paraId="2F26112E">
            <w:pPr>
              <w:spacing w:before="78" w:line="220" w:lineRule="auto"/>
              <w:ind w:left="8"/>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427" w:type="dxa"/>
            <w:vAlign w:val="top"/>
          </w:tcPr>
          <w:p w14:paraId="1250E330">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2.06</w:t>
            </w:r>
          </w:p>
        </w:tc>
        <w:tc>
          <w:tcPr>
            <w:tcW w:w="1379" w:type="dxa"/>
            <w:vAlign w:val="top"/>
          </w:tcPr>
          <w:p w14:paraId="25CA6194">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2.06</w:t>
            </w:r>
          </w:p>
        </w:tc>
        <w:tc>
          <w:tcPr>
            <w:tcW w:w="1385" w:type="dxa"/>
            <w:vAlign w:val="top"/>
          </w:tcPr>
          <w:p w14:paraId="2C059BAB">
            <w:pPr>
              <w:pStyle w:val="6"/>
            </w:pPr>
          </w:p>
        </w:tc>
      </w:tr>
      <w:tr w14:paraId="3CF07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5AB32091">
            <w:pPr>
              <w:spacing w:before="77"/>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021" w:type="dxa"/>
            <w:vAlign w:val="top"/>
          </w:tcPr>
          <w:p w14:paraId="48FDC22F">
            <w:pPr>
              <w:spacing w:before="78"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27" w:type="dxa"/>
            <w:vAlign w:val="top"/>
          </w:tcPr>
          <w:p w14:paraId="2B75BE8B">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2.96</w:t>
            </w:r>
          </w:p>
        </w:tc>
        <w:tc>
          <w:tcPr>
            <w:tcW w:w="1379" w:type="dxa"/>
            <w:vAlign w:val="top"/>
          </w:tcPr>
          <w:p w14:paraId="56B8B20D">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2.96</w:t>
            </w:r>
          </w:p>
        </w:tc>
        <w:tc>
          <w:tcPr>
            <w:tcW w:w="1385" w:type="dxa"/>
            <w:vAlign w:val="top"/>
          </w:tcPr>
          <w:p w14:paraId="7E6A2E7C">
            <w:pPr>
              <w:pStyle w:val="6"/>
            </w:pPr>
          </w:p>
        </w:tc>
      </w:tr>
      <w:tr w14:paraId="27141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26B67D29">
            <w:pPr>
              <w:spacing w:before="77"/>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3021" w:type="dxa"/>
            <w:vAlign w:val="top"/>
          </w:tcPr>
          <w:p w14:paraId="3CD77815">
            <w:pPr>
              <w:spacing w:before="78" w:line="219" w:lineRule="auto"/>
              <w:ind w:left="11"/>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27" w:type="dxa"/>
            <w:vAlign w:val="top"/>
          </w:tcPr>
          <w:p w14:paraId="02F33950">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0.93</w:t>
            </w:r>
          </w:p>
        </w:tc>
        <w:tc>
          <w:tcPr>
            <w:tcW w:w="1379" w:type="dxa"/>
            <w:vAlign w:val="top"/>
          </w:tcPr>
          <w:p w14:paraId="61C682B0">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0.93</w:t>
            </w:r>
          </w:p>
        </w:tc>
        <w:tc>
          <w:tcPr>
            <w:tcW w:w="1385" w:type="dxa"/>
            <w:vAlign w:val="top"/>
          </w:tcPr>
          <w:p w14:paraId="1AB7E111">
            <w:pPr>
              <w:pStyle w:val="6"/>
            </w:pPr>
          </w:p>
        </w:tc>
      </w:tr>
      <w:tr w14:paraId="69699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4F761963">
            <w:pPr>
              <w:spacing w:before="78"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021" w:type="dxa"/>
            <w:vAlign w:val="top"/>
          </w:tcPr>
          <w:p w14:paraId="4D5662C5">
            <w:pPr>
              <w:spacing w:before="78"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27" w:type="dxa"/>
            <w:vAlign w:val="top"/>
          </w:tcPr>
          <w:p w14:paraId="1EC23528">
            <w:pPr>
              <w:spacing w:before="78"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379" w:type="dxa"/>
            <w:vAlign w:val="top"/>
          </w:tcPr>
          <w:p w14:paraId="29C616A2">
            <w:pPr>
              <w:spacing w:before="78" w:line="239" w:lineRule="auto"/>
              <w:ind w:right="9"/>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385" w:type="dxa"/>
            <w:vAlign w:val="top"/>
          </w:tcPr>
          <w:p w14:paraId="6148E33A">
            <w:pPr>
              <w:pStyle w:val="6"/>
            </w:pPr>
          </w:p>
        </w:tc>
      </w:tr>
      <w:tr w14:paraId="4BB50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09C8292A">
            <w:pPr>
              <w:spacing w:before="78"/>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021" w:type="dxa"/>
            <w:vAlign w:val="top"/>
          </w:tcPr>
          <w:p w14:paraId="059C5CEB">
            <w:pPr>
              <w:spacing w:before="78"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27" w:type="dxa"/>
            <w:vAlign w:val="top"/>
          </w:tcPr>
          <w:p w14:paraId="2EAFB581">
            <w:pPr>
              <w:spacing w:before="78"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379" w:type="dxa"/>
            <w:vAlign w:val="top"/>
          </w:tcPr>
          <w:p w14:paraId="6FD49002">
            <w:pPr>
              <w:spacing w:before="78" w:line="239" w:lineRule="auto"/>
              <w:ind w:right="9"/>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385" w:type="dxa"/>
            <w:vAlign w:val="top"/>
          </w:tcPr>
          <w:p w14:paraId="1B77DCB8">
            <w:pPr>
              <w:pStyle w:val="6"/>
            </w:pPr>
          </w:p>
        </w:tc>
      </w:tr>
      <w:tr w14:paraId="263E8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804" w:type="dxa"/>
            <w:vAlign w:val="top"/>
          </w:tcPr>
          <w:p w14:paraId="49FAD29A">
            <w:pPr>
              <w:spacing w:before="78"/>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021" w:type="dxa"/>
            <w:vAlign w:val="top"/>
          </w:tcPr>
          <w:p w14:paraId="0FBCAA90">
            <w:pPr>
              <w:spacing w:before="78"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427" w:type="dxa"/>
            <w:vAlign w:val="top"/>
          </w:tcPr>
          <w:p w14:paraId="1051BD76">
            <w:pPr>
              <w:spacing w:before="78"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379" w:type="dxa"/>
            <w:vAlign w:val="top"/>
          </w:tcPr>
          <w:p w14:paraId="1E28C42E">
            <w:pPr>
              <w:spacing w:before="78"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385" w:type="dxa"/>
            <w:vAlign w:val="top"/>
          </w:tcPr>
          <w:p w14:paraId="19F40D31">
            <w:pPr>
              <w:pStyle w:val="6"/>
            </w:pPr>
          </w:p>
        </w:tc>
      </w:tr>
    </w:tbl>
    <w:p w14:paraId="70F1DCD8">
      <w:pPr>
        <w:pStyle w:val="2"/>
      </w:pPr>
    </w:p>
    <w:p w14:paraId="05127097">
      <w:pPr>
        <w:sectPr>
          <w:headerReference r:id="rId16" w:type="default"/>
          <w:footerReference r:id="rId17" w:type="default"/>
          <w:pgSz w:w="11900" w:h="16840"/>
          <w:pgMar w:top="642" w:right="0" w:bottom="340" w:left="0" w:header="326" w:footer="111" w:gutter="0"/>
          <w:cols w:space="720" w:num="1"/>
        </w:sectPr>
      </w:pPr>
    </w:p>
    <w:p w14:paraId="4D53F930">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1"/>
        <w:gridCol w:w="1079"/>
        <w:gridCol w:w="1930"/>
        <w:gridCol w:w="1079"/>
        <w:gridCol w:w="1115"/>
        <w:gridCol w:w="863"/>
        <w:gridCol w:w="1109"/>
      </w:tblGrid>
      <w:tr w14:paraId="43094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tcBorders>
              <w:top w:val="single" w:color="FFFFFF" w:sz="4" w:space="0"/>
              <w:left w:val="single" w:color="FFFFFF" w:sz="2" w:space="0"/>
              <w:bottom w:val="single" w:color="FFFFFF" w:sz="4" w:space="0"/>
              <w:right w:val="single" w:color="FFFFFF" w:sz="2" w:space="0"/>
            </w:tcBorders>
            <w:vAlign w:val="top"/>
          </w:tcPr>
          <w:p w14:paraId="739AB25B">
            <w:pPr>
              <w:pStyle w:val="6"/>
            </w:pPr>
          </w:p>
        </w:tc>
        <w:tc>
          <w:tcPr>
            <w:tcW w:w="1079" w:type="dxa"/>
            <w:tcBorders>
              <w:top w:val="single" w:color="FFFFFF" w:sz="4" w:space="0"/>
              <w:left w:val="single" w:color="FFFFFF" w:sz="2" w:space="0"/>
              <w:bottom w:val="single" w:color="FFFFFF" w:sz="4" w:space="0"/>
              <w:right w:val="single" w:color="FFFFFF" w:sz="2" w:space="0"/>
            </w:tcBorders>
            <w:vAlign w:val="top"/>
          </w:tcPr>
          <w:p w14:paraId="7A324978">
            <w:pPr>
              <w:pStyle w:val="6"/>
            </w:pPr>
          </w:p>
        </w:tc>
        <w:tc>
          <w:tcPr>
            <w:tcW w:w="1930" w:type="dxa"/>
            <w:tcBorders>
              <w:top w:val="single" w:color="FFFFFF" w:sz="4" w:space="0"/>
              <w:left w:val="single" w:color="FFFFFF" w:sz="2" w:space="0"/>
              <w:bottom w:val="single" w:color="FFFFFF" w:sz="4" w:space="0"/>
              <w:right w:val="single" w:color="FFFFFF" w:sz="2" w:space="0"/>
            </w:tcBorders>
            <w:vAlign w:val="top"/>
          </w:tcPr>
          <w:p w14:paraId="59304BB8">
            <w:pPr>
              <w:pStyle w:val="6"/>
            </w:pPr>
          </w:p>
        </w:tc>
        <w:tc>
          <w:tcPr>
            <w:tcW w:w="1079" w:type="dxa"/>
            <w:tcBorders>
              <w:top w:val="single" w:color="FFFFFF" w:sz="4" w:space="0"/>
              <w:left w:val="single" w:color="FFFFFF" w:sz="2" w:space="0"/>
              <w:bottom w:val="single" w:color="FFFFFF" w:sz="4" w:space="0"/>
              <w:right w:val="single" w:color="FFFFFF" w:sz="2" w:space="0"/>
            </w:tcBorders>
            <w:vAlign w:val="top"/>
          </w:tcPr>
          <w:p w14:paraId="51FF9065">
            <w:pPr>
              <w:pStyle w:val="6"/>
            </w:pPr>
          </w:p>
        </w:tc>
        <w:tc>
          <w:tcPr>
            <w:tcW w:w="1115" w:type="dxa"/>
            <w:tcBorders>
              <w:top w:val="single" w:color="FFFFFF" w:sz="4" w:space="0"/>
              <w:left w:val="single" w:color="FFFFFF" w:sz="2" w:space="0"/>
              <w:bottom w:val="single" w:color="FFFFFF" w:sz="4" w:space="0"/>
              <w:right w:val="single" w:color="FFFFFF" w:sz="2" w:space="0"/>
            </w:tcBorders>
            <w:vAlign w:val="top"/>
          </w:tcPr>
          <w:p w14:paraId="50F223AA">
            <w:pPr>
              <w:pStyle w:val="6"/>
            </w:pPr>
          </w:p>
        </w:tc>
        <w:tc>
          <w:tcPr>
            <w:tcW w:w="1972" w:type="dxa"/>
            <w:gridSpan w:val="2"/>
            <w:tcBorders>
              <w:top w:val="single" w:color="FFFFFF" w:sz="4" w:space="0"/>
              <w:left w:val="single" w:color="FFFFFF" w:sz="2" w:space="0"/>
              <w:bottom w:val="single" w:color="FFFFFF" w:sz="4" w:space="0"/>
              <w:right w:val="single" w:color="FFFFFF" w:sz="2" w:space="0"/>
            </w:tcBorders>
            <w:vAlign w:val="top"/>
          </w:tcPr>
          <w:p w14:paraId="40747369">
            <w:pPr>
              <w:spacing w:before="121" w:line="229" w:lineRule="auto"/>
              <w:ind w:right="4"/>
              <w:jc w:val="right"/>
              <w:rPr>
                <w:rFonts w:ascii="宋体" w:hAnsi="宋体" w:eastAsia="宋体" w:cs="宋体"/>
                <w:sz w:val="16"/>
                <w:szCs w:val="16"/>
              </w:rPr>
            </w:pPr>
            <w:r>
              <w:rPr>
                <w:rFonts w:ascii="宋体" w:hAnsi="宋体" w:eastAsia="宋体" w:cs="宋体"/>
                <w:color w:val="212529"/>
                <w:spacing w:val="5"/>
                <w:sz w:val="16"/>
                <w:szCs w:val="16"/>
              </w:rPr>
              <w:t>预算公开表4</w:t>
            </w:r>
          </w:p>
        </w:tc>
      </w:tr>
      <w:tr w14:paraId="3ADF7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7DCAA158">
            <w:pPr>
              <w:spacing w:before="91" w:line="219" w:lineRule="auto"/>
              <w:ind w:left="3191"/>
              <w:outlineLvl w:val="1"/>
              <w:rPr>
                <w:rFonts w:ascii="宋体" w:hAnsi="宋体" w:eastAsia="宋体" w:cs="宋体"/>
                <w:sz w:val="24"/>
                <w:szCs w:val="24"/>
              </w:rPr>
            </w:pPr>
            <w:bookmarkStart w:id="12" w:name="bookmark9"/>
            <w:bookmarkEnd w:id="12"/>
            <w:bookmarkStart w:id="13" w:name="bookmark39"/>
            <w:bookmarkEnd w:id="13"/>
            <w:r>
              <w:rPr>
                <w:rFonts w:ascii="宋体" w:hAnsi="宋体" w:eastAsia="宋体" w:cs="宋体"/>
                <w:color w:val="212529"/>
                <w:spacing w:val="-2"/>
                <w:sz w:val="24"/>
                <w:szCs w:val="24"/>
              </w:rPr>
              <w:t>2024年财政拨款收支总表</w:t>
            </w:r>
          </w:p>
        </w:tc>
      </w:tr>
      <w:tr w14:paraId="21375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907" w:type="dxa"/>
            <w:gridSpan w:val="6"/>
            <w:tcBorders>
              <w:top w:val="single" w:color="FFFFFF" w:sz="4" w:space="0"/>
              <w:right w:val="single" w:color="FFFFFF" w:sz="2" w:space="0"/>
            </w:tcBorders>
            <w:vAlign w:val="top"/>
          </w:tcPr>
          <w:p w14:paraId="34389B80">
            <w:pPr>
              <w:spacing w:before="127"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部门名称：中国共产党山西省兴县委员会老干部局</w:t>
            </w:r>
          </w:p>
        </w:tc>
        <w:tc>
          <w:tcPr>
            <w:tcW w:w="1109" w:type="dxa"/>
            <w:tcBorders>
              <w:top w:val="single" w:color="FFFFFF" w:sz="4" w:space="0"/>
              <w:left w:val="single" w:color="FFFFFF" w:sz="2" w:space="0"/>
            </w:tcBorders>
            <w:vAlign w:val="top"/>
          </w:tcPr>
          <w:p w14:paraId="5546B5E6">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214B4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20" w:type="dxa"/>
            <w:gridSpan w:val="2"/>
            <w:vAlign w:val="top"/>
          </w:tcPr>
          <w:p w14:paraId="5396A7CF">
            <w:pPr>
              <w:spacing w:before="108" w:line="219" w:lineRule="auto"/>
              <w:ind w:left="1281"/>
              <w:rPr>
                <w:rFonts w:ascii="宋体" w:hAnsi="宋体" w:eastAsia="宋体" w:cs="宋体"/>
                <w:sz w:val="18"/>
                <w:szCs w:val="18"/>
              </w:rPr>
            </w:pPr>
            <w:r>
              <w:rPr>
                <w:rFonts w:ascii="宋体" w:hAnsi="宋体" w:eastAsia="宋体" w:cs="宋体"/>
                <w:color w:val="212529"/>
                <w:spacing w:val="-8"/>
                <w:sz w:val="18"/>
                <w:szCs w:val="18"/>
              </w:rPr>
              <w:t>收入</w:t>
            </w:r>
          </w:p>
        </w:tc>
        <w:tc>
          <w:tcPr>
            <w:tcW w:w="6096" w:type="dxa"/>
            <w:gridSpan w:val="5"/>
            <w:vAlign w:val="top"/>
          </w:tcPr>
          <w:p w14:paraId="383C3AE3">
            <w:pPr>
              <w:spacing w:before="107" w:line="220" w:lineRule="auto"/>
              <w:ind w:left="2863"/>
              <w:rPr>
                <w:rFonts w:ascii="宋体" w:hAnsi="宋体" w:eastAsia="宋体" w:cs="宋体"/>
                <w:sz w:val="18"/>
                <w:szCs w:val="18"/>
              </w:rPr>
            </w:pPr>
            <w:r>
              <w:rPr>
                <w:rFonts w:ascii="宋体" w:hAnsi="宋体" w:eastAsia="宋体" w:cs="宋体"/>
                <w:color w:val="212529"/>
                <w:spacing w:val="-5"/>
                <w:sz w:val="18"/>
                <w:szCs w:val="18"/>
              </w:rPr>
              <w:t>支出</w:t>
            </w:r>
          </w:p>
        </w:tc>
      </w:tr>
      <w:tr w14:paraId="0113A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Merge w:val="restart"/>
            <w:tcBorders>
              <w:bottom w:val="nil"/>
            </w:tcBorders>
            <w:vAlign w:val="top"/>
          </w:tcPr>
          <w:p w14:paraId="1E054FF4">
            <w:pPr>
              <w:pStyle w:val="6"/>
              <w:spacing w:line="263" w:lineRule="auto"/>
            </w:pPr>
          </w:p>
          <w:p w14:paraId="6E5EB598">
            <w:pPr>
              <w:spacing w:before="59" w:line="220" w:lineRule="auto"/>
              <w:ind w:left="738"/>
              <w:rPr>
                <w:rFonts w:ascii="宋体" w:hAnsi="宋体" w:eastAsia="宋体" w:cs="宋体"/>
                <w:sz w:val="18"/>
                <w:szCs w:val="18"/>
              </w:rPr>
            </w:pPr>
            <w:r>
              <w:rPr>
                <w:rFonts w:ascii="宋体" w:hAnsi="宋体" w:eastAsia="宋体" w:cs="宋体"/>
                <w:color w:val="212529"/>
                <w:spacing w:val="-6"/>
                <w:sz w:val="18"/>
                <w:szCs w:val="18"/>
              </w:rPr>
              <w:t>项目</w:t>
            </w:r>
          </w:p>
        </w:tc>
        <w:tc>
          <w:tcPr>
            <w:tcW w:w="1079" w:type="dxa"/>
            <w:vMerge w:val="restart"/>
            <w:tcBorders>
              <w:bottom w:val="nil"/>
            </w:tcBorders>
            <w:vAlign w:val="top"/>
          </w:tcPr>
          <w:p w14:paraId="68B905F3">
            <w:pPr>
              <w:pStyle w:val="6"/>
              <w:spacing w:line="264" w:lineRule="auto"/>
            </w:pPr>
          </w:p>
          <w:p w14:paraId="4AED304A">
            <w:pPr>
              <w:spacing w:before="58" w:line="219" w:lineRule="auto"/>
              <w:ind w:left="354"/>
              <w:rPr>
                <w:rFonts w:ascii="宋体" w:hAnsi="宋体" w:eastAsia="宋体" w:cs="宋体"/>
                <w:sz w:val="18"/>
                <w:szCs w:val="18"/>
              </w:rPr>
            </w:pPr>
            <w:r>
              <w:rPr>
                <w:rFonts w:ascii="宋体" w:hAnsi="宋体" w:eastAsia="宋体" w:cs="宋体"/>
                <w:color w:val="212529"/>
                <w:spacing w:val="-5"/>
                <w:sz w:val="18"/>
                <w:szCs w:val="18"/>
              </w:rPr>
              <w:t>金额</w:t>
            </w:r>
          </w:p>
        </w:tc>
        <w:tc>
          <w:tcPr>
            <w:tcW w:w="1930" w:type="dxa"/>
            <w:vMerge w:val="restart"/>
            <w:tcBorders>
              <w:bottom w:val="nil"/>
            </w:tcBorders>
            <w:vAlign w:val="top"/>
          </w:tcPr>
          <w:p w14:paraId="3B940A60">
            <w:pPr>
              <w:pStyle w:val="6"/>
              <w:spacing w:line="263" w:lineRule="auto"/>
            </w:pPr>
          </w:p>
          <w:p w14:paraId="54B531F3">
            <w:pPr>
              <w:spacing w:before="59" w:line="220" w:lineRule="auto"/>
              <w:ind w:left="782"/>
              <w:rPr>
                <w:rFonts w:ascii="宋体" w:hAnsi="宋体" w:eastAsia="宋体" w:cs="宋体"/>
                <w:sz w:val="18"/>
                <w:szCs w:val="18"/>
              </w:rPr>
            </w:pPr>
            <w:r>
              <w:rPr>
                <w:rFonts w:ascii="宋体" w:hAnsi="宋体" w:eastAsia="宋体" w:cs="宋体"/>
                <w:color w:val="212529"/>
                <w:spacing w:val="-6"/>
                <w:sz w:val="18"/>
                <w:szCs w:val="18"/>
              </w:rPr>
              <w:t>项目</w:t>
            </w:r>
          </w:p>
        </w:tc>
        <w:tc>
          <w:tcPr>
            <w:tcW w:w="4166" w:type="dxa"/>
            <w:gridSpan w:val="4"/>
            <w:vAlign w:val="top"/>
          </w:tcPr>
          <w:p w14:paraId="0E7BC742">
            <w:pPr>
              <w:spacing w:before="108" w:line="219" w:lineRule="auto"/>
              <w:ind w:left="1900"/>
              <w:rPr>
                <w:rFonts w:ascii="宋体" w:hAnsi="宋体" w:eastAsia="宋体" w:cs="宋体"/>
                <w:sz w:val="18"/>
                <w:szCs w:val="18"/>
              </w:rPr>
            </w:pPr>
            <w:r>
              <w:rPr>
                <w:rFonts w:ascii="宋体" w:hAnsi="宋体" w:eastAsia="宋体" w:cs="宋体"/>
                <w:color w:val="212529"/>
                <w:spacing w:val="-5"/>
                <w:sz w:val="18"/>
                <w:szCs w:val="18"/>
              </w:rPr>
              <w:t>金额</w:t>
            </w:r>
          </w:p>
        </w:tc>
      </w:tr>
      <w:tr w14:paraId="5BD54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Merge w:val="continue"/>
            <w:tcBorders>
              <w:top w:val="nil"/>
            </w:tcBorders>
            <w:vAlign w:val="top"/>
          </w:tcPr>
          <w:p w14:paraId="58B1AF6C">
            <w:pPr>
              <w:pStyle w:val="6"/>
            </w:pPr>
          </w:p>
        </w:tc>
        <w:tc>
          <w:tcPr>
            <w:tcW w:w="1079" w:type="dxa"/>
            <w:vMerge w:val="continue"/>
            <w:tcBorders>
              <w:top w:val="nil"/>
            </w:tcBorders>
            <w:vAlign w:val="top"/>
          </w:tcPr>
          <w:p w14:paraId="08D881D6">
            <w:pPr>
              <w:pStyle w:val="6"/>
            </w:pPr>
          </w:p>
        </w:tc>
        <w:tc>
          <w:tcPr>
            <w:tcW w:w="1930" w:type="dxa"/>
            <w:vMerge w:val="continue"/>
            <w:tcBorders>
              <w:top w:val="nil"/>
            </w:tcBorders>
            <w:vAlign w:val="top"/>
          </w:tcPr>
          <w:p w14:paraId="762DAFE2">
            <w:pPr>
              <w:pStyle w:val="6"/>
            </w:pPr>
          </w:p>
        </w:tc>
        <w:tc>
          <w:tcPr>
            <w:tcW w:w="1079" w:type="dxa"/>
            <w:vAlign w:val="top"/>
          </w:tcPr>
          <w:p w14:paraId="29D607D2">
            <w:pPr>
              <w:spacing w:before="107" w:line="221" w:lineRule="auto"/>
              <w:ind w:left="361"/>
              <w:rPr>
                <w:rFonts w:ascii="宋体" w:hAnsi="宋体" w:eastAsia="宋体" w:cs="宋体"/>
                <w:sz w:val="18"/>
                <w:szCs w:val="18"/>
              </w:rPr>
            </w:pPr>
            <w:r>
              <w:rPr>
                <w:rFonts w:ascii="宋体" w:hAnsi="宋体" w:eastAsia="宋体" w:cs="宋体"/>
                <w:color w:val="212529"/>
                <w:spacing w:val="-7"/>
                <w:sz w:val="18"/>
                <w:szCs w:val="18"/>
              </w:rPr>
              <w:t>小计</w:t>
            </w:r>
          </w:p>
        </w:tc>
        <w:tc>
          <w:tcPr>
            <w:tcW w:w="1115" w:type="dxa"/>
            <w:vAlign w:val="top"/>
          </w:tcPr>
          <w:p w14:paraId="7DCBDFB2">
            <w:pPr>
              <w:spacing w:before="108" w:line="219" w:lineRule="auto"/>
              <w:ind w:left="18"/>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863" w:type="dxa"/>
            <w:vAlign w:val="top"/>
          </w:tcPr>
          <w:p w14:paraId="36A53B42">
            <w:pPr>
              <w:spacing w:line="209" w:lineRule="auto"/>
              <w:ind w:left="70"/>
              <w:rPr>
                <w:rFonts w:ascii="宋体" w:hAnsi="宋体" w:eastAsia="宋体" w:cs="宋体"/>
                <w:sz w:val="18"/>
                <w:szCs w:val="18"/>
              </w:rPr>
            </w:pPr>
            <w:r>
              <w:rPr>
                <w:rFonts w:ascii="宋体" w:hAnsi="宋体" w:eastAsia="宋体" w:cs="宋体"/>
                <w:color w:val="212529"/>
                <w:spacing w:val="-2"/>
                <w:sz w:val="18"/>
                <w:szCs w:val="18"/>
              </w:rPr>
              <w:t>政府性基</w:t>
            </w:r>
          </w:p>
          <w:p w14:paraId="5DE31743">
            <w:pPr>
              <w:spacing w:line="212" w:lineRule="auto"/>
              <w:ind w:left="162"/>
              <w:rPr>
                <w:rFonts w:ascii="宋体" w:hAnsi="宋体" w:eastAsia="宋体" w:cs="宋体"/>
                <w:sz w:val="18"/>
                <w:szCs w:val="18"/>
              </w:rPr>
            </w:pPr>
            <w:r>
              <w:rPr>
                <w:rFonts w:ascii="宋体" w:hAnsi="宋体" w:eastAsia="宋体" w:cs="宋体"/>
                <w:color w:val="212529"/>
                <w:spacing w:val="-4"/>
                <w:sz w:val="18"/>
                <w:szCs w:val="18"/>
              </w:rPr>
              <w:t>金预算</w:t>
            </w:r>
          </w:p>
        </w:tc>
        <w:tc>
          <w:tcPr>
            <w:tcW w:w="1109" w:type="dxa"/>
            <w:vAlign w:val="top"/>
          </w:tcPr>
          <w:p w14:paraId="36C3F6A8">
            <w:pPr>
              <w:spacing w:line="209" w:lineRule="auto"/>
              <w:ind w:left="29"/>
              <w:rPr>
                <w:rFonts w:ascii="宋体" w:hAnsi="宋体" w:eastAsia="宋体" w:cs="宋体"/>
                <w:sz w:val="18"/>
                <w:szCs w:val="18"/>
              </w:rPr>
            </w:pPr>
            <w:r>
              <w:rPr>
                <w:rFonts w:ascii="宋体" w:hAnsi="宋体" w:eastAsia="宋体" w:cs="宋体"/>
                <w:color w:val="212529"/>
                <w:spacing w:val="-5"/>
                <w:sz w:val="18"/>
                <w:szCs w:val="18"/>
              </w:rPr>
              <w:t>国有资本经营</w:t>
            </w:r>
          </w:p>
          <w:p w14:paraId="3E48F1CE">
            <w:pPr>
              <w:spacing w:line="212" w:lineRule="auto"/>
              <w:ind w:left="373"/>
              <w:rPr>
                <w:rFonts w:ascii="宋体" w:hAnsi="宋体" w:eastAsia="宋体" w:cs="宋体"/>
                <w:sz w:val="18"/>
                <w:szCs w:val="18"/>
              </w:rPr>
            </w:pPr>
            <w:r>
              <w:rPr>
                <w:rFonts w:ascii="宋体" w:hAnsi="宋体" w:eastAsia="宋体" w:cs="宋体"/>
                <w:color w:val="212529"/>
                <w:spacing w:val="-5"/>
                <w:sz w:val="18"/>
                <w:szCs w:val="18"/>
              </w:rPr>
              <w:t>预算</w:t>
            </w:r>
          </w:p>
        </w:tc>
      </w:tr>
      <w:tr w14:paraId="4E1CE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4AB4FA0">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079" w:type="dxa"/>
            <w:vAlign w:val="top"/>
          </w:tcPr>
          <w:p w14:paraId="34CB272D">
            <w:pPr>
              <w:spacing w:before="109"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953.34</w:t>
            </w:r>
          </w:p>
        </w:tc>
        <w:tc>
          <w:tcPr>
            <w:tcW w:w="1930" w:type="dxa"/>
            <w:vAlign w:val="top"/>
          </w:tcPr>
          <w:p w14:paraId="6199DF0A">
            <w:pPr>
              <w:spacing w:before="109" w:line="219" w:lineRule="auto"/>
              <w:ind w:left="8"/>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079" w:type="dxa"/>
            <w:vAlign w:val="top"/>
          </w:tcPr>
          <w:p w14:paraId="287EEA6E">
            <w:pPr>
              <w:spacing w:before="109" w:line="239" w:lineRule="auto"/>
              <w:jc w:val="right"/>
              <w:rPr>
                <w:rFonts w:ascii="宋体" w:hAnsi="宋体" w:eastAsia="宋体" w:cs="宋体"/>
                <w:sz w:val="18"/>
                <w:szCs w:val="18"/>
              </w:rPr>
            </w:pPr>
            <w:r>
              <w:rPr>
                <w:rFonts w:ascii="宋体" w:hAnsi="宋体" w:eastAsia="宋体" w:cs="宋体"/>
                <w:color w:val="212529"/>
                <w:spacing w:val="-2"/>
                <w:sz w:val="18"/>
                <w:szCs w:val="18"/>
              </w:rPr>
              <w:t>834.91</w:t>
            </w:r>
          </w:p>
        </w:tc>
        <w:tc>
          <w:tcPr>
            <w:tcW w:w="1115" w:type="dxa"/>
            <w:vAlign w:val="top"/>
          </w:tcPr>
          <w:p w14:paraId="1919C877">
            <w:pPr>
              <w:spacing w:before="109" w:line="239" w:lineRule="auto"/>
              <w:jc w:val="right"/>
              <w:rPr>
                <w:rFonts w:ascii="宋体" w:hAnsi="宋体" w:eastAsia="宋体" w:cs="宋体"/>
                <w:sz w:val="18"/>
                <w:szCs w:val="18"/>
              </w:rPr>
            </w:pPr>
            <w:r>
              <w:rPr>
                <w:rFonts w:ascii="宋体" w:hAnsi="宋体" w:eastAsia="宋体" w:cs="宋体"/>
                <w:color w:val="212529"/>
                <w:spacing w:val="-2"/>
                <w:sz w:val="18"/>
                <w:szCs w:val="18"/>
              </w:rPr>
              <w:t>834.91</w:t>
            </w:r>
          </w:p>
        </w:tc>
        <w:tc>
          <w:tcPr>
            <w:tcW w:w="863" w:type="dxa"/>
            <w:vAlign w:val="top"/>
          </w:tcPr>
          <w:p w14:paraId="7751E6AA">
            <w:pPr>
              <w:pStyle w:val="6"/>
            </w:pPr>
          </w:p>
        </w:tc>
        <w:tc>
          <w:tcPr>
            <w:tcW w:w="1109" w:type="dxa"/>
            <w:vAlign w:val="top"/>
          </w:tcPr>
          <w:p w14:paraId="2946F4DD">
            <w:pPr>
              <w:pStyle w:val="6"/>
            </w:pPr>
          </w:p>
        </w:tc>
      </w:tr>
      <w:tr w14:paraId="63F74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32B73921">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079" w:type="dxa"/>
            <w:vAlign w:val="top"/>
          </w:tcPr>
          <w:p w14:paraId="02904AA5">
            <w:pPr>
              <w:pStyle w:val="6"/>
            </w:pPr>
          </w:p>
        </w:tc>
        <w:tc>
          <w:tcPr>
            <w:tcW w:w="1930" w:type="dxa"/>
            <w:vAlign w:val="top"/>
          </w:tcPr>
          <w:p w14:paraId="7F769A89">
            <w:pPr>
              <w:spacing w:before="109" w:line="220" w:lineRule="auto"/>
              <w:ind w:left="8"/>
              <w:rPr>
                <w:rFonts w:ascii="宋体" w:hAnsi="宋体" w:eastAsia="宋体" w:cs="宋体"/>
                <w:sz w:val="18"/>
                <w:szCs w:val="18"/>
              </w:rPr>
            </w:pPr>
            <w:r>
              <w:rPr>
                <w:rFonts w:ascii="宋体" w:hAnsi="宋体" w:eastAsia="宋体" w:cs="宋体"/>
                <w:color w:val="212529"/>
                <w:spacing w:val="-2"/>
                <w:sz w:val="18"/>
                <w:szCs w:val="18"/>
              </w:rPr>
              <w:t>二、外交支出</w:t>
            </w:r>
          </w:p>
        </w:tc>
        <w:tc>
          <w:tcPr>
            <w:tcW w:w="1079" w:type="dxa"/>
            <w:vAlign w:val="top"/>
          </w:tcPr>
          <w:p w14:paraId="17577278">
            <w:pPr>
              <w:pStyle w:val="6"/>
            </w:pPr>
          </w:p>
        </w:tc>
        <w:tc>
          <w:tcPr>
            <w:tcW w:w="1115" w:type="dxa"/>
            <w:vAlign w:val="top"/>
          </w:tcPr>
          <w:p w14:paraId="7F4BECC6">
            <w:pPr>
              <w:pStyle w:val="6"/>
            </w:pPr>
          </w:p>
        </w:tc>
        <w:tc>
          <w:tcPr>
            <w:tcW w:w="863" w:type="dxa"/>
            <w:vAlign w:val="top"/>
          </w:tcPr>
          <w:p w14:paraId="42C9FEAC">
            <w:pPr>
              <w:pStyle w:val="6"/>
            </w:pPr>
          </w:p>
        </w:tc>
        <w:tc>
          <w:tcPr>
            <w:tcW w:w="1109" w:type="dxa"/>
            <w:vAlign w:val="top"/>
          </w:tcPr>
          <w:p w14:paraId="70C7339C">
            <w:pPr>
              <w:pStyle w:val="6"/>
            </w:pPr>
          </w:p>
        </w:tc>
      </w:tr>
      <w:tr w14:paraId="5DC9D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2678ACEB">
            <w:pPr>
              <w:spacing w:before="110"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079" w:type="dxa"/>
            <w:vAlign w:val="top"/>
          </w:tcPr>
          <w:p w14:paraId="601FF60B">
            <w:pPr>
              <w:pStyle w:val="6"/>
            </w:pPr>
          </w:p>
        </w:tc>
        <w:tc>
          <w:tcPr>
            <w:tcW w:w="1930" w:type="dxa"/>
            <w:vAlign w:val="top"/>
          </w:tcPr>
          <w:p w14:paraId="2C773B88">
            <w:pPr>
              <w:spacing w:before="110" w:line="220" w:lineRule="auto"/>
              <w:ind w:left="5"/>
              <w:rPr>
                <w:rFonts w:ascii="宋体" w:hAnsi="宋体" w:eastAsia="宋体" w:cs="宋体"/>
                <w:sz w:val="18"/>
                <w:szCs w:val="18"/>
              </w:rPr>
            </w:pPr>
            <w:r>
              <w:rPr>
                <w:rFonts w:ascii="宋体" w:hAnsi="宋体" w:eastAsia="宋体" w:cs="宋体"/>
                <w:color w:val="212529"/>
                <w:spacing w:val="-2"/>
                <w:sz w:val="18"/>
                <w:szCs w:val="18"/>
              </w:rPr>
              <w:t>三、国防支出</w:t>
            </w:r>
          </w:p>
        </w:tc>
        <w:tc>
          <w:tcPr>
            <w:tcW w:w="1079" w:type="dxa"/>
            <w:vAlign w:val="top"/>
          </w:tcPr>
          <w:p w14:paraId="7C30BCF6">
            <w:pPr>
              <w:pStyle w:val="6"/>
            </w:pPr>
          </w:p>
        </w:tc>
        <w:tc>
          <w:tcPr>
            <w:tcW w:w="1115" w:type="dxa"/>
            <w:vAlign w:val="top"/>
          </w:tcPr>
          <w:p w14:paraId="40A6EC31">
            <w:pPr>
              <w:pStyle w:val="6"/>
            </w:pPr>
          </w:p>
        </w:tc>
        <w:tc>
          <w:tcPr>
            <w:tcW w:w="863" w:type="dxa"/>
            <w:vAlign w:val="top"/>
          </w:tcPr>
          <w:p w14:paraId="10A1913B">
            <w:pPr>
              <w:pStyle w:val="6"/>
            </w:pPr>
          </w:p>
        </w:tc>
        <w:tc>
          <w:tcPr>
            <w:tcW w:w="1109" w:type="dxa"/>
            <w:vAlign w:val="top"/>
          </w:tcPr>
          <w:p w14:paraId="411A643C">
            <w:pPr>
              <w:pStyle w:val="6"/>
            </w:pPr>
          </w:p>
        </w:tc>
      </w:tr>
      <w:tr w14:paraId="6296B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3EAC2E6B">
            <w:pPr>
              <w:pStyle w:val="6"/>
            </w:pPr>
          </w:p>
        </w:tc>
        <w:tc>
          <w:tcPr>
            <w:tcW w:w="1079" w:type="dxa"/>
            <w:vAlign w:val="top"/>
          </w:tcPr>
          <w:p w14:paraId="7C1470BD">
            <w:pPr>
              <w:pStyle w:val="6"/>
            </w:pPr>
          </w:p>
        </w:tc>
        <w:tc>
          <w:tcPr>
            <w:tcW w:w="1930" w:type="dxa"/>
            <w:vAlign w:val="top"/>
          </w:tcPr>
          <w:p w14:paraId="2F6FDC07">
            <w:pPr>
              <w:spacing w:before="110" w:line="219" w:lineRule="auto"/>
              <w:ind w:left="22"/>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079" w:type="dxa"/>
            <w:vAlign w:val="top"/>
          </w:tcPr>
          <w:p w14:paraId="619DA363">
            <w:pPr>
              <w:pStyle w:val="6"/>
            </w:pPr>
          </w:p>
        </w:tc>
        <w:tc>
          <w:tcPr>
            <w:tcW w:w="1115" w:type="dxa"/>
            <w:vAlign w:val="top"/>
          </w:tcPr>
          <w:p w14:paraId="0F906056">
            <w:pPr>
              <w:pStyle w:val="6"/>
            </w:pPr>
          </w:p>
        </w:tc>
        <w:tc>
          <w:tcPr>
            <w:tcW w:w="863" w:type="dxa"/>
            <w:vAlign w:val="top"/>
          </w:tcPr>
          <w:p w14:paraId="3A7A724D">
            <w:pPr>
              <w:pStyle w:val="6"/>
            </w:pPr>
          </w:p>
        </w:tc>
        <w:tc>
          <w:tcPr>
            <w:tcW w:w="1109" w:type="dxa"/>
            <w:vAlign w:val="top"/>
          </w:tcPr>
          <w:p w14:paraId="227BED1F">
            <w:pPr>
              <w:pStyle w:val="6"/>
            </w:pPr>
          </w:p>
        </w:tc>
      </w:tr>
      <w:tr w14:paraId="6BB0B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25DA5CC5">
            <w:pPr>
              <w:pStyle w:val="6"/>
            </w:pPr>
          </w:p>
        </w:tc>
        <w:tc>
          <w:tcPr>
            <w:tcW w:w="1079" w:type="dxa"/>
            <w:vAlign w:val="top"/>
          </w:tcPr>
          <w:p w14:paraId="0759AA82">
            <w:pPr>
              <w:pStyle w:val="6"/>
            </w:pPr>
          </w:p>
        </w:tc>
        <w:tc>
          <w:tcPr>
            <w:tcW w:w="1930" w:type="dxa"/>
            <w:vAlign w:val="top"/>
          </w:tcPr>
          <w:p w14:paraId="57F3B006">
            <w:pPr>
              <w:spacing w:before="111" w:line="219" w:lineRule="auto"/>
              <w:ind w:left="8"/>
              <w:rPr>
                <w:rFonts w:ascii="宋体" w:hAnsi="宋体" w:eastAsia="宋体" w:cs="宋体"/>
                <w:sz w:val="18"/>
                <w:szCs w:val="18"/>
              </w:rPr>
            </w:pPr>
            <w:r>
              <w:rPr>
                <w:rFonts w:ascii="宋体" w:hAnsi="宋体" w:eastAsia="宋体" w:cs="宋体"/>
                <w:color w:val="212529"/>
                <w:spacing w:val="-2"/>
                <w:sz w:val="18"/>
                <w:szCs w:val="18"/>
              </w:rPr>
              <w:t>五、教育支出</w:t>
            </w:r>
          </w:p>
        </w:tc>
        <w:tc>
          <w:tcPr>
            <w:tcW w:w="1079" w:type="dxa"/>
            <w:vAlign w:val="top"/>
          </w:tcPr>
          <w:p w14:paraId="40FA584B">
            <w:pPr>
              <w:pStyle w:val="6"/>
            </w:pPr>
          </w:p>
        </w:tc>
        <w:tc>
          <w:tcPr>
            <w:tcW w:w="1115" w:type="dxa"/>
            <w:vAlign w:val="top"/>
          </w:tcPr>
          <w:p w14:paraId="18801BA7">
            <w:pPr>
              <w:pStyle w:val="6"/>
            </w:pPr>
          </w:p>
        </w:tc>
        <w:tc>
          <w:tcPr>
            <w:tcW w:w="863" w:type="dxa"/>
            <w:vAlign w:val="top"/>
          </w:tcPr>
          <w:p w14:paraId="5CB87945">
            <w:pPr>
              <w:pStyle w:val="6"/>
            </w:pPr>
          </w:p>
        </w:tc>
        <w:tc>
          <w:tcPr>
            <w:tcW w:w="1109" w:type="dxa"/>
            <w:vAlign w:val="top"/>
          </w:tcPr>
          <w:p w14:paraId="7D9C6E16">
            <w:pPr>
              <w:pStyle w:val="6"/>
            </w:pPr>
          </w:p>
        </w:tc>
      </w:tr>
      <w:tr w14:paraId="03F83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F90B3F8">
            <w:pPr>
              <w:pStyle w:val="6"/>
            </w:pPr>
          </w:p>
        </w:tc>
        <w:tc>
          <w:tcPr>
            <w:tcW w:w="1079" w:type="dxa"/>
            <w:vAlign w:val="top"/>
          </w:tcPr>
          <w:p w14:paraId="4F30F00C">
            <w:pPr>
              <w:pStyle w:val="6"/>
            </w:pPr>
          </w:p>
        </w:tc>
        <w:tc>
          <w:tcPr>
            <w:tcW w:w="1930" w:type="dxa"/>
            <w:vAlign w:val="top"/>
          </w:tcPr>
          <w:p w14:paraId="2398261F">
            <w:pPr>
              <w:spacing w:before="111" w:line="219" w:lineRule="auto"/>
              <w:ind w:left="7"/>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079" w:type="dxa"/>
            <w:vAlign w:val="top"/>
          </w:tcPr>
          <w:p w14:paraId="1E3FDCB9">
            <w:pPr>
              <w:pStyle w:val="6"/>
            </w:pPr>
          </w:p>
        </w:tc>
        <w:tc>
          <w:tcPr>
            <w:tcW w:w="1115" w:type="dxa"/>
            <w:vAlign w:val="top"/>
          </w:tcPr>
          <w:p w14:paraId="0B1A445E">
            <w:pPr>
              <w:pStyle w:val="6"/>
            </w:pPr>
          </w:p>
        </w:tc>
        <w:tc>
          <w:tcPr>
            <w:tcW w:w="863" w:type="dxa"/>
            <w:vAlign w:val="top"/>
          </w:tcPr>
          <w:p w14:paraId="38B4E653">
            <w:pPr>
              <w:pStyle w:val="6"/>
            </w:pPr>
          </w:p>
        </w:tc>
        <w:tc>
          <w:tcPr>
            <w:tcW w:w="1109" w:type="dxa"/>
            <w:vAlign w:val="top"/>
          </w:tcPr>
          <w:p w14:paraId="3C94CB8E">
            <w:pPr>
              <w:pStyle w:val="6"/>
            </w:pPr>
          </w:p>
        </w:tc>
      </w:tr>
      <w:tr w14:paraId="7282D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FE66EFA">
            <w:pPr>
              <w:pStyle w:val="6"/>
            </w:pPr>
          </w:p>
        </w:tc>
        <w:tc>
          <w:tcPr>
            <w:tcW w:w="1079" w:type="dxa"/>
            <w:vAlign w:val="top"/>
          </w:tcPr>
          <w:p w14:paraId="605AEB52">
            <w:pPr>
              <w:pStyle w:val="6"/>
            </w:pPr>
          </w:p>
        </w:tc>
        <w:tc>
          <w:tcPr>
            <w:tcW w:w="1930" w:type="dxa"/>
            <w:vAlign w:val="top"/>
          </w:tcPr>
          <w:p w14:paraId="154B5B5E">
            <w:pPr>
              <w:spacing w:before="4" w:line="209" w:lineRule="auto"/>
              <w:ind w:left="5" w:right="122"/>
              <w:rPr>
                <w:rFonts w:ascii="宋体" w:hAnsi="宋体" w:eastAsia="宋体" w:cs="宋体"/>
                <w:sz w:val="18"/>
                <w:szCs w:val="18"/>
              </w:rPr>
            </w:pPr>
            <w:r>
              <w:rPr>
                <w:rFonts w:ascii="宋体" w:hAnsi="宋体" w:eastAsia="宋体" w:cs="宋体"/>
                <w:color w:val="212529"/>
                <w:spacing w:val="-1"/>
                <w:sz w:val="18"/>
                <w:szCs w:val="18"/>
              </w:rPr>
              <w:t>七、文化旅游体育与传</w:t>
            </w:r>
            <w:r>
              <w:rPr>
                <w:rFonts w:ascii="宋体" w:hAnsi="宋体" w:eastAsia="宋体" w:cs="宋体"/>
                <w:color w:val="212529"/>
                <w:spacing w:val="-3"/>
                <w:sz w:val="18"/>
                <w:szCs w:val="18"/>
              </w:rPr>
              <w:t>媒支出</w:t>
            </w:r>
          </w:p>
        </w:tc>
        <w:tc>
          <w:tcPr>
            <w:tcW w:w="1079" w:type="dxa"/>
            <w:vAlign w:val="top"/>
          </w:tcPr>
          <w:p w14:paraId="0626BF87">
            <w:pPr>
              <w:pStyle w:val="6"/>
            </w:pPr>
          </w:p>
        </w:tc>
        <w:tc>
          <w:tcPr>
            <w:tcW w:w="1115" w:type="dxa"/>
            <w:vAlign w:val="top"/>
          </w:tcPr>
          <w:p w14:paraId="429B57C2">
            <w:pPr>
              <w:pStyle w:val="6"/>
            </w:pPr>
          </w:p>
        </w:tc>
        <w:tc>
          <w:tcPr>
            <w:tcW w:w="863" w:type="dxa"/>
            <w:vAlign w:val="top"/>
          </w:tcPr>
          <w:p w14:paraId="2B9562BB">
            <w:pPr>
              <w:pStyle w:val="6"/>
            </w:pPr>
          </w:p>
        </w:tc>
        <w:tc>
          <w:tcPr>
            <w:tcW w:w="1109" w:type="dxa"/>
            <w:vAlign w:val="top"/>
          </w:tcPr>
          <w:p w14:paraId="09F06E56">
            <w:pPr>
              <w:pStyle w:val="6"/>
            </w:pPr>
          </w:p>
        </w:tc>
      </w:tr>
      <w:tr w14:paraId="640F9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30BA442">
            <w:pPr>
              <w:pStyle w:val="6"/>
            </w:pPr>
          </w:p>
        </w:tc>
        <w:tc>
          <w:tcPr>
            <w:tcW w:w="1079" w:type="dxa"/>
            <w:vAlign w:val="top"/>
          </w:tcPr>
          <w:p w14:paraId="2FA27F23">
            <w:pPr>
              <w:pStyle w:val="6"/>
            </w:pPr>
          </w:p>
        </w:tc>
        <w:tc>
          <w:tcPr>
            <w:tcW w:w="1930" w:type="dxa"/>
            <w:vAlign w:val="top"/>
          </w:tcPr>
          <w:p w14:paraId="1264CCB9">
            <w:pPr>
              <w:spacing w:before="4" w:line="209" w:lineRule="auto"/>
              <w:ind w:left="20" w:right="122" w:hanging="12"/>
              <w:rPr>
                <w:rFonts w:ascii="宋体" w:hAnsi="宋体" w:eastAsia="宋体" w:cs="宋体"/>
                <w:sz w:val="18"/>
                <w:szCs w:val="18"/>
              </w:rPr>
            </w:pPr>
            <w:r>
              <w:rPr>
                <w:rFonts w:ascii="宋体" w:hAnsi="宋体" w:eastAsia="宋体" w:cs="宋体"/>
                <w:color w:val="212529"/>
                <w:spacing w:val="-2"/>
                <w:sz w:val="18"/>
                <w:szCs w:val="18"/>
              </w:rPr>
              <w:t>八、社会保障和就业支</w:t>
            </w:r>
            <w:r>
              <w:rPr>
                <w:rFonts w:ascii="宋体" w:hAnsi="宋体" w:eastAsia="宋体" w:cs="宋体"/>
                <w:color w:val="212529"/>
                <w:sz w:val="18"/>
                <w:szCs w:val="18"/>
              </w:rPr>
              <w:t>出</w:t>
            </w:r>
          </w:p>
        </w:tc>
        <w:tc>
          <w:tcPr>
            <w:tcW w:w="1079" w:type="dxa"/>
            <w:vAlign w:val="top"/>
          </w:tcPr>
          <w:p w14:paraId="1581D043">
            <w:pPr>
              <w:spacing w:before="111" w:line="239" w:lineRule="auto"/>
              <w:jc w:val="right"/>
              <w:rPr>
                <w:rFonts w:ascii="宋体" w:hAnsi="宋体" w:eastAsia="宋体" w:cs="宋体"/>
                <w:sz w:val="18"/>
                <w:szCs w:val="18"/>
              </w:rPr>
            </w:pPr>
            <w:r>
              <w:rPr>
                <w:rFonts w:ascii="宋体" w:hAnsi="宋体" w:eastAsia="宋体" w:cs="宋体"/>
                <w:color w:val="212529"/>
                <w:spacing w:val="-4"/>
                <w:sz w:val="18"/>
                <w:szCs w:val="18"/>
              </w:rPr>
              <w:t>100.16</w:t>
            </w:r>
          </w:p>
        </w:tc>
        <w:tc>
          <w:tcPr>
            <w:tcW w:w="1115" w:type="dxa"/>
            <w:vAlign w:val="top"/>
          </w:tcPr>
          <w:p w14:paraId="52B65947">
            <w:pPr>
              <w:spacing w:before="111" w:line="239" w:lineRule="auto"/>
              <w:jc w:val="right"/>
              <w:rPr>
                <w:rFonts w:ascii="宋体" w:hAnsi="宋体" w:eastAsia="宋体" w:cs="宋体"/>
                <w:sz w:val="18"/>
                <w:szCs w:val="18"/>
              </w:rPr>
            </w:pPr>
            <w:r>
              <w:rPr>
                <w:rFonts w:ascii="宋体" w:hAnsi="宋体" w:eastAsia="宋体" w:cs="宋体"/>
                <w:color w:val="212529"/>
                <w:spacing w:val="-4"/>
                <w:sz w:val="18"/>
                <w:szCs w:val="18"/>
              </w:rPr>
              <w:t>100.16</w:t>
            </w:r>
          </w:p>
        </w:tc>
        <w:tc>
          <w:tcPr>
            <w:tcW w:w="863" w:type="dxa"/>
            <w:vAlign w:val="top"/>
          </w:tcPr>
          <w:p w14:paraId="51B939A0">
            <w:pPr>
              <w:pStyle w:val="6"/>
            </w:pPr>
          </w:p>
        </w:tc>
        <w:tc>
          <w:tcPr>
            <w:tcW w:w="1109" w:type="dxa"/>
            <w:vAlign w:val="top"/>
          </w:tcPr>
          <w:p w14:paraId="2326F2D0">
            <w:pPr>
              <w:pStyle w:val="6"/>
            </w:pPr>
          </w:p>
        </w:tc>
      </w:tr>
      <w:tr w14:paraId="528EB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71B5233">
            <w:pPr>
              <w:pStyle w:val="6"/>
            </w:pPr>
          </w:p>
        </w:tc>
        <w:tc>
          <w:tcPr>
            <w:tcW w:w="1079" w:type="dxa"/>
            <w:vAlign w:val="top"/>
          </w:tcPr>
          <w:p w14:paraId="6DEF14FA">
            <w:pPr>
              <w:pStyle w:val="6"/>
            </w:pPr>
          </w:p>
        </w:tc>
        <w:tc>
          <w:tcPr>
            <w:tcW w:w="1930" w:type="dxa"/>
            <w:vAlign w:val="top"/>
          </w:tcPr>
          <w:p w14:paraId="78452AE6">
            <w:pPr>
              <w:spacing w:before="111" w:line="219" w:lineRule="auto"/>
              <w:ind w:left="10"/>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079" w:type="dxa"/>
            <w:vAlign w:val="top"/>
          </w:tcPr>
          <w:p w14:paraId="517F5248">
            <w:pPr>
              <w:pStyle w:val="6"/>
            </w:pPr>
          </w:p>
        </w:tc>
        <w:tc>
          <w:tcPr>
            <w:tcW w:w="1115" w:type="dxa"/>
            <w:vAlign w:val="top"/>
          </w:tcPr>
          <w:p w14:paraId="53E9FEAB">
            <w:pPr>
              <w:pStyle w:val="6"/>
            </w:pPr>
          </w:p>
        </w:tc>
        <w:tc>
          <w:tcPr>
            <w:tcW w:w="863" w:type="dxa"/>
            <w:vAlign w:val="top"/>
          </w:tcPr>
          <w:p w14:paraId="07FDB722">
            <w:pPr>
              <w:pStyle w:val="6"/>
            </w:pPr>
          </w:p>
        </w:tc>
        <w:tc>
          <w:tcPr>
            <w:tcW w:w="1109" w:type="dxa"/>
            <w:vAlign w:val="top"/>
          </w:tcPr>
          <w:p w14:paraId="285F23AF">
            <w:pPr>
              <w:pStyle w:val="6"/>
            </w:pPr>
          </w:p>
        </w:tc>
      </w:tr>
      <w:tr w14:paraId="25C03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F86B1E6">
            <w:pPr>
              <w:pStyle w:val="6"/>
            </w:pPr>
          </w:p>
        </w:tc>
        <w:tc>
          <w:tcPr>
            <w:tcW w:w="1079" w:type="dxa"/>
            <w:vAlign w:val="top"/>
          </w:tcPr>
          <w:p w14:paraId="6E5F965F">
            <w:pPr>
              <w:pStyle w:val="6"/>
            </w:pPr>
          </w:p>
        </w:tc>
        <w:tc>
          <w:tcPr>
            <w:tcW w:w="1930" w:type="dxa"/>
            <w:vAlign w:val="top"/>
          </w:tcPr>
          <w:p w14:paraId="1AA0CA30">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079" w:type="dxa"/>
            <w:vAlign w:val="top"/>
          </w:tcPr>
          <w:p w14:paraId="23588C0B">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5.96</w:t>
            </w:r>
          </w:p>
        </w:tc>
        <w:tc>
          <w:tcPr>
            <w:tcW w:w="1115" w:type="dxa"/>
            <w:vAlign w:val="top"/>
          </w:tcPr>
          <w:p w14:paraId="3DB3A5E6">
            <w:pPr>
              <w:spacing w:before="112" w:line="239" w:lineRule="auto"/>
              <w:jc w:val="right"/>
              <w:rPr>
                <w:rFonts w:ascii="宋体" w:hAnsi="宋体" w:eastAsia="宋体" w:cs="宋体"/>
                <w:sz w:val="18"/>
                <w:szCs w:val="18"/>
              </w:rPr>
            </w:pPr>
            <w:r>
              <w:rPr>
                <w:rFonts w:ascii="宋体" w:hAnsi="宋体" w:eastAsia="宋体" w:cs="宋体"/>
                <w:color w:val="212529"/>
                <w:spacing w:val="-4"/>
                <w:sz w:val="18"/>
                <w:szCs w:val="18"/>
              </w:rPr>
              <w:t>5.96</w:t>
            </w:r>
          </w:p>
        </w:tc>
        <w:tc>
          <w:tcPr>
            <w:tcW w:w="863" w:type="dxa"/>
            <w:vAlign w:val="top"/>
          </w:tcPr>
          <w:p w14:paraId="404382A3">
            <w:pPr>
              <w:pStyle w:val="6"/>
            </w:pPr>
          </w:p>
        </w:tc>
        <w:tc>
          <w:tcPr>
            <w:tcW w:w="1109" w:type="dxa"/>
            <w:vAlign w:val="top"/>
          </w:tcPr>
          <w:p w14:paraId="1A93F9DF">
            <w:pPr>
              <w:pStyle w:val="6"/>
            </w:pPr>
          </w:p>
        </w:tc>
      </w:tr>
      <w:tr w14:paraId="11477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17339CEF">
            <w:pPr>
              <w:pStyle w:val="6"/>
            </w:pPr>
          </w:p>
        </w:tc>
        <w:tc>
          <w:tcPr>
            <w:tcW w:w="1079" w:type="dxa"/>
            <w:vAlign w:val="top"/>
          </w:tcPr>
          <w:p w14:paraId="04C30F71">
            <w:pPr>
              <w:pStyle w:val="6"/>
            </w:pPr>
          </w:p>
        </w:tc>
        <w:tc>
          <w:tcPr>
            <w:tcW w:w="1930" w:type="dxa"/>
            <w:vAlign w:val="top"/>
          </w:tcPr>
          <w:p w14:paraId="4BADC61F">
            <w:pPr>
              <w:spacing w:before="112" w:line="220" w:lineRule="auto"/>
              <w:ind w:left="6"/>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079" w:type="dxa"/>
            <w:vAlign w:val="top"/>
          </w:tcPr>
          <w:p w14:paraId="4EFBE549">
            <w:pPr>
              <w:pStyle w:val="6"/>
            </w:pPr>
          </w:p>
        </w:tc>
        <w:tc>
          <w:tcPr>
            <w:tcW w:w="1115" w:type="dxa"/>
            <w:vAlign w:val="top"/>
          </w:tcPr>
          <w:p w14:paraId="2A4960E1">
            <w:pPr>
              <w:pStyle w:val="6"/>
            </w:pPr>
          </w:p>
        </w:tc>
        <w:tc>
          <w:tcPr>
            <w:tcW w:w="863" w:type="dxa"/>
            <w:vAlign w:val="top"/>
          </w:tcPr>
          <w:p w14:paraId="187E5670">
            <w:pPr>
              <w:pStyle w:val="6"/>
            </w:pPr>
          </w:p>
        </w:tc>
        <w:tc>
          <w:tcPr>
            <w:tcW w:w="1109" w:type="dxa"/>
            <w:vAlign w:val="top"/>
          </w:tcPr>
          <w:p w14:paraId="0B32C238">
            <w:pPr>
              <w:pStyle w:val="6"/>
            </w:pPr>
          </w:p>
        </w:tc>
      </w:tr>
      <w:tr w14:paraId="002CB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44CFBB8F">
            <w:pPr>
              <w:pStyle w:val="6"/>
            </w:pPr>
          </w:p>
        </w:tc>
        <w:tc>
          <w:tcPr>
            <w:tcW w:w="1079" w:type="dxa"/>
            <w:vAlign w:val="top"/>
          </w:tcPr>
          <w:p w14:paraId="3AA591C9">
            <w:pPr>
              <w:pStyle w:val="6"/>
            </w:pPr>
          </w:p>
        </w:tc>
        <w:tc>
          <w:tcPr>
            <w:tcW w:w="1930" w:type="dxa"/>
            <w:vAlign w:val="top"/>
          </w:tcPr>
          <w:p w14:paraId="33CCA5AF">
            <w:pPr>
              <w:spacing w:before="112" w:line="219" w:lineRule="auto"/>
              <w:ind w:left="6"/>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079" w:type="dxa"/>
            <w:vAlign w:val="top"/>
          </w:tcPr>
          <w:p w14:paraId="4FC47C08">
            <w:pPr>
              <w:pStyle w:val="6"/>
            </w:pPr>
          </w:p>
        </w:tc>
        <w:tc>
          <w:tcPr>
            <w:tcW w:w="1115" w:type="dxa"/>
            <w:vAlign w:val="top"/>
          </w:tcPr>
          <w:p w14:paraId="67BA9AA6">
            <w:pPr>
              <w:pStyle w:val="6"/>
            </w:pPr>
          </w:p>
        </w:tc>
        <w:tc>
          <w:tcPr>
            <w:tcW w:w="863" w:type="dxa"/>
            <w:vAlign w:val="top"/>
          </w:tcPr>
          <w:p w14:paraId="3C992805">
            <w:pPr>
              <w:pStyle w:val="6"/>
            </w:pPr>
          </w:p>
        </w:tc>
        <w:tc>
          <w:tcPr>
            <w:tcW w:w="1109" w:type="dxa"/>
            <w:vAlign w:val="top"/>
          </w:tcPr>
          <w:p w14:paraId="7B72260D">
            <w:pPr>
              <w:pStyle w:val="6"/>
            </w:pPr>
          </w:p>
        </w:tc>
      </w:tr>
      <w:tr w14:paraId="2B06D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145DDD1B">
            <w:pPr>
              <w:pStyle w:val="6"/>
            </w:pPr>
          </w:p>
        </w:tc>
        <w:tc>
          <w:tcPr>
            <w:tcW w:w="1079" w:type="dxa"/>
            <w:vAlign w:val="top"/>
          </w:tcPr>
          <w:p w14:paraId="6832F13B">
            <w:pPr>
              <w:pStyle w:val="6"/>
            </w:pPr>
          </w:p>
        </w:tc>
        <w:tc>
          <w:tcPr>
            <w:tcW w:w="1930" w:type="dxa"/>
            <w:vAlign w:val="top"/>
          </w:tcPr>
          <w:p w14:paraId="7AD90255">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079" w:type="dxa"/>
            <w:vAlign w:val="top"/>
          </w:tcPr>
          <w:p w14:paraId="36E25316">
            <w:pPr>
              <w:pStyle w:val="6"/>
            </w:pPr>
          </w:p>
        </w:tc>
        <w:tc>
          <w:tcPr>
            <w:tcW w:w="1115" w:type="dxa"/>
            <w:vAlign w:val="top"/>
          </w:tcPr>
          <w:p w14:paraId="382EEB47">
            <w:pPr>
              <w:pStyle w:val="6"/>
            </w:pPr>
          </w:p>
        </w:tc>
        <w:tc>
          <w:tcPr>
            <w:tcW w:w="863" w:type="dxa"/>
            <w:vAlign w:val="top"/>
          </w:tcPr>
          <w:p w14:paraId="1ADB388E">
            <w:pPr>
              <w:pStyle w:val="6"/>
            </w:pPr>
          </w:p>
        </w:tc>
        <w:tc>
          <w:tcPr>
            <w:tcW w:w="1109" w:type="dxa"/>
            <w:vAlign w:val="top"/>
          </w:tcPr>
          <w:p w14:paraId="7E60CD6A">
            <w:pPr>
              <w:pStyle w:val="6"/>
            </w:pPr>
          </w:p>
        </w:tc>
      </w:tr>
      <w:tr w14:paraId="113F2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161E84AC">
            <w:pPr>
              <w:pStyle w:val="6"/>
            </w:pPr>
          </w:p>
        </w:tc>
        <w:tc>
          <w:tcPr>
            <w:tcW w:w="1079" w:type="dxa"/>
            <w:vAlign w:val="top"/>
          </w:tcPr>
          <w:p w14:paraId="7AD3A506">
            <w:pPr>
              <w:pStyle w:val="6"/>
            </w:pPr>
          </w:p>
        </w:tc>
        <w:tc>
          <w:tcPr>
            <w:tcW w:w="1930" w:type="dxa"/>
            <w:vAlign w:val="top"/>
          </w:tcPr>
          <w:p w14:paraId="4FE6F801">
            <w:pPr>
              <w:spacing w:before="113" w:line="219" w:lineRule="auto"/>
              <w:ind w:left="6"/>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079" w:type="dxa"/>
            <w:vAlign w:val="top"/>
          </w:tcPr>
          <w:p w14:paraId="1890209C">
            <w:pPr>
              <w:pStyle w:val="6"/>
            </w:pPr>
          </w:p>
        </w:tc>
        <w:tc>
          <w:tcPr>
            <w:tcW w:w="1115" w:type="dxa"/>
            <w:vAlign w:val="top"/>
          </w:tcPr>
          <w:p w14:paraId="7436DC73">
            <w:pPr>
              <w:pStyle w:val="6"/>
            </w:pPr>
          </w:p>
        </w:tc>
        <w:tc>
          <w:tcPr>
            <w:tcW w:w="863" w:type="dxa"/>
            <w:vAlign w:val="top"/>
          </w:tcPr>
          <w:p w14:paraId="767DB3B5">
            <w:pPr>
              <w:pStyle w:val="6"/>
            </w:pPr>
          </w:p>
        </w:tc>
        <w:tc>
          <w:tcPr>
            <w:tcW w:w="1109" w:type="dxa"/>
            <w:vAlign w:val="top"/>
          </w:tcPr>
          <w:p w14:paraId="17AFDFBD">
            <w:pPr>
              <w:pStyle w:val="6"/>
            </w:pPr>
          </w:p>
        </w:tc>
      </w:tr>
      <w:tr w14:paraId="53D9F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B5F5E0F">
            <w:pPr>
              <w:pStyle w:val="6"/>
            </w:pPr>
          </w:p>
        </w:tc>
        <w:tc>
          <w:tcPr>
            <w:tcW w:w="1079" w:type="dxa"/>
            <w:vAlign w:val="top"/>
          </w:tcPr>
          <w:p w14:paraId="63383F53">
            <w:pPr>
              <w:pStyle w:val="6"/>
            </w:pPr>
          </w:p>
        </w:tc>
        <w:tc>
          <w:tcPr>
            <w:tcW w:w="1930" w:type="dxa"/>
            <w:vAlign w:val="top"/>
          </w:tcPr>
          <w:p w14:paraId="53A8D2AB">
            <w:pPr>
              <w:spacing w:before="4" w:line="209" w:lineRule="auto"/>
              <w:ind w:left="13" w:right="122" w:hanging="7"/>
              <w:rPr>
                <w:rFonts w:ascii="宋体" w:hAnsi="宋体" w:eastAsia="宋体" w:cs="宋体"/>
                <w:sz w:val="18"/>
                <w:szCs w:val="18"/>
              </w:rPr>
            </w:pPr>
            <w:r>
              <w:rPr>
                <w:rFonts w:ascii="宋体" w:hAnsi="宋体" w:eastAsia="宋体" w:cs="宋体"/>
                <w:color w:val="212529"/>
                <w:spacing w:val="-1"/>
                <w:sz w:val="18"/>
                <w:szCs w:val="18"/>
              </w:rPr>
              <w:t>十五、资源勘探工业信</w:t>
            </w:r>
            <w:r>
              <w:rPr>
                <w:rFonts w:ascii="宋体" w:hAnsi="宋体" w:eastAsia="宋体" w:cs="宋体"/>
                <w:color w:val="212529"/>
                <w:spacing w:val="-5"/>
                <w:sz w:val="18"/>
                <w:szCs w:val="18"/>
              </w:rPr>
              <w:t>息等支出</w:t>
            </w:r>
          </w:p>
        </w:tc>
        <w:tc>
          <w:tcPr>
            <w:tcW w:w="1079" w:type="dxa"/>
            <w:vAlign w:val="top"/>
          </w:tcPr>
          <w:p w14:paraId="63909943">
            <w:pPr>
              <w:pStyle w:val="6"/>
            </w:pPr>
          </w:p>
        </w:tc>
        <w:tc>
          <w:tcPr>
            <w:tcW w:w="1115" w:type="dxa"/>
            <w:vAlign w:val="top"/>
          </w:tcPr>
          <w:p w14:paraId="3ABF17D2">
            <w:pPr>
              <w:pStyle w:val="6"/>
            </w:pPr>
          </w:p>
        </w:tc>
        <w:tc>
          <w:tcPr>
            <w:tcW w:w="863" w:type="dxa"/>
            <w:vAlign w:val="top"/>
          </w:tcPr>
          <w:p w14:paraId="1AD7D76A">
            <w:pPr>
              <w:pStyle w:val="6"/>
            </w:pPr>
          </w:p>
        </w:tc>
        <w:tc>
          <w:tcPr>
            <w:tcW w:w="1109" w:type="dxa"/>
            <w:vAlign w:val="top"/>
          </w:tcPr>
          <w:p w14:paraId="17AE1E26">
            <w:pPr>
              <w:pStyle w:val="6"/>
            </w:pPr>
          </w:p>
        </w:tc>
      </w:tr>
      <w:tr w14:paraId="75188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EA427A8">
            <w:pPr>
              <w:pStyle w:val="6"/>
            </w:pPr>
          </w:p>
        </w:tc>
        <w:tc>
          <w:tcPr>
            <w:tcW w:w="1079" w:type="dxa"/>
            <w:vAlign w:val="top"/>
          </w:tcPr>
          <w:p w14:paraId="038D8946">
            <w:pPr>
              <w:pStyle w:val="6"/>
            </w:pPr>
          </w:p>
        </w:tc>
        <w:tc>
          <w:tcPr>
            <w:tcW w:w="1930" w:type="dxa"/>
            <w:vAlign w:val="top"/>
          </w:tcPr>
          <w:p w14:paraId="624469C4">
            <w:pPr>
              <w:spacing w:before="4" w:line="209" w:lineRule="auto"/>
              <w:ind w:left="20" w:right="122" w:hanging="14"/>
              <w:rPr>
                <w:rFonts w:ascii="宋体" w:hAnsi="宋体" w:eastAsia="宋体" w:cs="宋体"/>
                <w:sz w:val="18"/>
                <w:szCs w:val="18"/>
              </w:rPr>
            </w:pPr>
            <w:r>
              <w:rPr>
                <w:rFonts w:ascii="宋体" w:hAnsi="宋体" w:eastAsia="宋体" w:cs="宋体"/>
                <w:color w:val="212529"/>
                <w:spacing w:val="-1"/>
                <w:sz w:val="18"/>
                <w:szCs w:val="18"/>
              </w:rPr>
              <w:t>十六、商业服务业等支</w:t>
            </w:r>
            <w:r>
              <w:rPr>
                <w:rFonts w:ascii="宋体" w:hAnsi="宋体" w:eastAsia="宋体" w:cs="宋体"/>
                <w:color w:val="212529"/>
                <w:sz w:val="18"/>
                <w:szCs w:val="18"/>
              </w:rPr>
              <w:t>出</w:t>
            </w:r>
          </w:p>
        </w:tc>
        <w:tc>
          <w:tcPr>
            <w:tcW w:w="1079" w:type="dxa"/>
            <w:vAlign w:val="top"/>
          </w:tcPr>
          <w:p w14:paraId="31203523">
            <w:pPr>
              <w:pStyle w:val="6"/>
            </w:pPr>
          </w:p>
        </w:tc>
        <w:tc>
          <w:tcPr>
            <w:tcW w:w="1115" w:type="dxa"/>
            <w:vAlign w:val="top"/>
          </w:tcPr>
          <w:p w14:paraId="6196CA41">
            <w:pPr>
              <w:pStyle w:val="6"/>
            </w:pPr>
          </w:p>
        </w:tc>
        <w:tc>
          <w:tcPr>
            <w:tcW w:w="863" w:type="dxa"/>
            <w:vAlign w:val="top"/>
          </w:tcPr>
          <w:p w14:paraId="1B0E606F">
            <w:pPr>
              <w:pStyle w:val="6"/>
            </w:pPr>
          </w:p>
        </w:tc>
        <w:tc>
          <w:tcPr>
            <w:tcW w:w="1109" w:type="dxa"/>
            <w:vAlign w:val="top"/>
          </w:tcPr>
          <w:p w14:paraId="1C89C48F">
            <w:pPr>
              <w:pStyle w:val="6"/>
            </w:pPr>
          </w:p>
        </w:tc>
      </w:tr>
      <w:tr w14:paraId="39EA6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586D19A5">
            <w:pPr>
              <w:pStyle w:val="6"/>
            </w:pPr>
          </w:p>
        </w:tc>
        <w:tc>
          <w:tcPr>
            <w:tcW w:w="1079" w:type="dxa"/>
            <w:vAlign w:val="top"/>
          </w:tcPr>
          <w:p w14:paraId="2E0663A9">
            <w:pPr>
              <w:pStyle w:val="6"/>
            </w:pPr>
          </w:p>
        </w:tc>
        <w:tc>
          <w:tcPr>
            <w:tcW w:w="1930" w:type="dxa"/>
            <w:vAlign w:val="top"/>
          </w:tcPr>
          <w:p w14:paraId="510AC540">
            <w:pPr>
              <w:spacing w:before="113" w:line="220" w:lineRule="auto"/>
              <w:ind w:left="6"/>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079" w:type="dxa"/>
            <w:vAlign w:val="top"/>
          </w:tcPr>
          <w:p w14:paraId="4AC10E3C">
            <w:pPr>
              <w:pStyle w:val="6"/>
            </w:pPr>
          </w:p>
        </w:tc>
        <w:tc>
          <w:tcPr>
            <w:tcW w:w="1115" w:type="dxa"/>
            <w:vAlign w:val="top"/>
          </w:tcPr>
          <w:p w14:paraId="6A47FFC0">
            <w:pPr>
              <w:pStyle w:val="6"/>
            </w:pPr>
          </w:p>
        </w:tc>
        <w:tc>
          <w:tcPr>
            <w:tcW w:w="863" w:type="dxa"/>
            <w:vAlign w:val="top"/>
          </w:tcPr>
          <w:p w14:paraId="7D36EA8D">
            <w:pPr>
              <w:pStyle w:val="6"/>
            </w:pPr>
          </w:p>
        </w:tc>
        <w:tc>
          <w:tcPr>
            <w:tcW w:w="1109" w:type="dxa"/>
            <w:vAlign w:val="top"/>
          </w:tcPr>
          <w:p w14:paraId="5E4D276E">
            <w:pPr>
              <w:pStyle w:val="6"/>
            </w:pPr>
          </w:p>
        </w:tc>
      </w:tr>
      <w:tr w14:paraId="21123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4673ED0">
            <w:pPr>
              <w:pStyle w:val="6"/>
            </w:pPr>
          </w:p>
        </w:tc>
        <w:tc>
          <w:tcPr>
            <w:tcW w:w="1079" w:type="dxa"/>
            <w:vAlign w:val="top"/>
          </w:tcPr>
          <w:p w14:paraId="1DF26AC4">
            <w:pPr>
              <w:pStyle w:val="6"/>
            </w:pPr>
          </w:p>
        </w:tc>
        <w:tc>
          <w:tcPr>
            <w:tcW w:w="1930" w:type="dxa"/>
            <w:vAlign w:val="top"/>
          </w:tcPr>
          <w:p w14:paraId="5BD1C25D">
            <w:pPr>
              <w:spacing w:before="4" w:line="209" w:lineRule="auto"/>
              <w:ind w:left="20" w:right="122" w:hanging="14"/>
              <w:rPr>
                <w:rFonts w:ascii="宋体" w:hAnsi="宋体" w:eastAsia="宋体" w:cs="宋体"/>
                <w:sz w:val="18"/>
                <w:szCs w:val="18"/>
              </w:rPr>
            </w:pPr>
            <w:r>
              <w:rPr>
                <w:rFonts w:ascii="宋体" w:hAnsi="宋体" w:eastAsia="宋体" w:cs="宋体"/>
                <w:color w:val="212529"/>
                <w:spacing w:val="-1"/>
                <w:sz w:val="18"/>
                <w:szCs w:val="18"/>
              </w:rPr>
              <w:t>十八、援助其他地区支</w:t>
            </w:r>
            <w:r>
              <w:rPr>
                <w:rFonts w:ascii="宋体" w:hAnsi="宋体" w:eastAsia="宋体" w:cs="宋体"/>
                <w:color w:val="212529"/>
                <w:sz w:val="18"/>
                <w:szCs w:val="18"/>
              </w:rPr>
              <w:t>出</w:t>
            </w:r>
          </w:p>
        </w:tc>
        <w:tc>
          <w:tcPr>
            <w:tcW w:w="1079" w:type="dxa"/>
            <w:vAlign w:val="top"/>
          </w:tcPr>
          <w:p w14:paraId="33E2C6CE">
            <w:pPr>
              <w:pStyle w:val="6"/>
            </w:pPr>
          </w:p>
        </w:tc>
        <w:tc>
          <w:tcPr>
            <w:tcW w:w="1115" w:type="dxa"/>
            <w:vAlign w:val="top"/>
          </w:tcPr>
          <w:p w14:paraId="1CCCE5AE">
            <w:pPr>
              <w:pStyle w:val="6"/>
            </w:pPr>
          </w:p>
        </w:tc>
        <w:tc>
          <w:tcPr>
            <w:tcW w:w="863" w:type="dxa"/>
            <w:vAlign w:val="top"/>
          </w:tcPr>
          <w:p w14:paraId="6995F531">
            <w:pPr>
              <w:pStyle w:val="6"/>
            </w:pPr>
          </w:p>
        </w:tc>
        <w:tc>
          <w:tcPr>
            <w:tcW w:w="1109" w:type="dxa"/>
            <w:vAlign w:val="top"/>
          </w:tcPr>
          <w:p w14:paraId="6972078A">
            <w:pPr>
              <w:pStyle w:val="6"/>
            </w:pPr>
          </w:p>
        </w:tc>
      </w:tr>
      <w:tr w14:paraId="0115E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6F3AB5A7">
            <w:pPr>
              <w:pStyle w:val="6"/>
            </w:pPr>
          </w:p>
        </w:tc>
        <w:tc>
          <w:tcPr>
            <w:tcW w:w="1079" w:type="dxa"/>
            <w:vAlign w:val="top"/>
          </w:tcPr>
          <w:p w14:paraId="136DE7D6">
            <w:pPr>
              <w:pStyle w:val="6"/>
            </w:pPr>
          </w:p>
        </w:tc>
        <w:tc>
          <w:tcPr>
            <w:tcW w:w="1930" w:type="dxa"/>
            <w:vAlign w:val="top"/>
          </w:tcPr>
          <w:p w14:paraId="1B17B3D2">
            <w:pPr>
              <w:spacing w:before="4" w:line="209" w:lineRule="auto"/>
              <w:ind w:left="11" w:right="122" w:hanging="5"/>
              <w:rPr>
                <w:rFonts w:ascii="宋体" w:hAnsi="宋体" w:eastAsia="宋体" w:cs="宋体"/>
                <w:sz w:val="18"/>
                <w:szCs w:val="18"/>
              </w:rPr>
            </w:pPr>
            <w:r>
              <w:rPr>
                <w:rFonts w:ascii="宋体" w:hAnsi="宋体" w:eastAsia="宋体" w:cs="宋体"/>
                <w:color w:val="212529"/>
                <w:spacing w:val="-5"/>
                <w:sz w:val="18"/>
                <w:szCs w:val="18"/>
              </w:rPr>
              <w:t>十九、</w:t>
            </w:r>
            <w:r>
              <w:rPr>
                <w:rFonts w:ascii="宋体" w:hAnsi="宋体" w:eastAsia="宋体" w:cs="宋体"/>
                <w:color w:val="212529"/>
                <w:spacing w:val="-50"/>
                <w:sz w:val="18"/>
                <w:szCs w:val="18"/>
              </w:rPr>
              <w:t xml:space="preserve"> </w:t>
            </w:r>
            <w:r>
              <w:rPr>
                <w:rFonts w:ascii="宋体" w:hAnsi="宋体" w:eastAsia="宋体" w:cs="宋体"/>
                <w:color w:val="212529"/>
                <w:spacing w:val="-5"/>
                <w:sz w:val="18"/>
                <w:szCs w:val="18"/>
              </w:rPr>
              <w:t>自然资源海洋气</w:t>
            </w:r>
            <w:r>
              <w:rPr>
                <w:rFonts w:ascii="宋体" w:hAnsi="宋体" w:eastAsia="宋体" w:cs="宋体"/>
                <w:color w:val="212529"/>
                <w:spacing w:val="-4"/>
                <w:sz w:val="18"/>
                <w:szCs w:val="18"/>
              </w:rPr>
              <w:t>象等支出</w:t>
            </w:r>
          </w:p>
        </w:tc>
        <w:tc>
          <w:tcPr>
            <w:tcW w:w="1079" w:type="dxa"/>
            <w:vAlign w:val="top"/>
          </w:tcPr>
          <w:p w14:paraId="587686A6">
            <w:pPr>
              <w:pStyle w:val="6"/>
            </w:pPr>
          </w:p>
        </w:tc>
        <w:tc>
          <w:tcPr>
            <w:tcW w:w="1115" w:type="dxa"/>
            <w:vAlign w:val="top"/>
          </w:tcPr>
          <w:p w14:paraId="6A4B7259">
            <w:pPr>
              <w:pStyle w:val="6"/>
            </w:pPr>
          </w:p>
        </w:tc>
        <w:tc>
          <w:tcPr>
            <w:tcW w:w="863" w:type="dxa"/>
            <w:vAlign w:val="top"/>
          </w:tcPr>
          <w:p w14:paraId="617461F6">
            <w:pPr>
              <w:pStyle w:val="6"/>
            </w:pPr>
          </w:p>
        </w:tc>
        <w:tc>
          <w:tcPr>
            <w:tcW w:w="1109" w:type="dxa"/>
            <w:vAlign w:val="top"/>
          </w:tcPr>
          <w:p w14:paraId="7500810F">
            <w:pPr>
              <w:pStyle w:val="6"/>
            </w:pPr>
          </w:p>
        </w:tc>
      </w:tr>
      <w:tr w14:paraId="7CD11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C25C030">
            <w:pPr>
              <w:pStyle w:val="6"/>
            </w:pPr>
          </w:p>
        </w:tc>
        <w:tc>
          <w:tcPr>
            <w:tcW w:w="1079" w:type="dxa"/>
            <w:vAlign w:val="top"/>
          </w:tcPr>
          <w:p w14:paraId="486A8709">
            <w:pPr>
              <w:pStyle w:val="6"/>
            </w:pPr>
          </w:p>
        </w:tc>
        <w:tc>
          <w:tcPr>
            <w:tcW w:w="1930" w:type="dxa"/>
            <w:vAlign w:val="top"/>
          </w:tcPr>
          <w:p w14:paraId="0CEA8B5D">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079" w:type="dxa"/>
            <w:vAlign w:val="top"/>
          </w:tcPr>
          <w:p w14:paraId="4B408633">
            <w:pPr>
              <w:spacing w:before="113"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115" w:type="dxa"/>
            <w:vAlign w:val="top"/>
          </w:tcPr>
          <w:p w14:paraId="714633E7">
            <w:pPr>
              <w:spacing w:before="113"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863" w:type="dxa"/>
            <w:vAlign w:val="top"/>
          </w:tcPr>
          <w:p w14:paraId="40242A49">
            <w:pPr>
              <w:pStyle w:val="6"/>
            </w:pPr>
          </w:p>
        </w:tc>
        <w:tc>
          <w:tcPr>
            <w:tcW w:w="1109" w:type="dxa"/>
            <w:vAlign w:val="top"/>
          </w:tcPr>
          <w:p w14:paraId="51728856">
            <w:pPr>
              <w:pStyle w:val="6"/>
            </w:pPr>
          </w:p>
        </w:tc>
      </w:tr>
      <w:tr w14:paraId="27B43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913E9AC">
            <w:pPr>
              <w:pStyle w:val="6"/>
            </w:pPr>
          </w:p>
        </w:tc>
        <w:tc>
          <w:tcPr>
            <w:tcW w:w="1079" w:type="dxa"/>
            <w:vAlign w:val="top"/>
          </w:tcPr>
          <w:p w14:paraId="6CA126BE">
            <w:pPr>
              <w:pStyle w:val="6"/>
            </w:pPr>
          </w:p>
        </w:tc>
        <w:tc>
          <w:tcPr>
            <w:tcW w:w="1930" w:type="dxa"/>
            <w:vAlign w:val="top"/>
          </w:tcPr>
          <w:p w14:paraId="72CC70DE">
            <w:pPr>
              <w:spacing w:before="6" w:line="208" w:lineRule="auto"/>
              <w:ind w:left="6" w:right="122" w:firstLine="2"/>
              <w:rPr>
                <w:rFonts w:ascii="宋体" w:hAnsi="宋体" w:eastAsia="宋体" w:cs="宋体"/>
                <w:sz w:val="18"/>
                <w:szCs w:val="18"/>
              </w:rPr>
            </w:pPr>
            <w:r>
              <w:rPr>
                <w:rFonts w:ascii="宋体" w:hAnsi="宋体" w:eastAsia="宋体" w:cs="宋体"/>
                <w:color w:val="212529"/>
                <w:spacing w:val="-2"/>
                <w:sz w:val="18"/>
                <w:szCs w:val="18"/>
              </w:rPr>
              <w:t>二十一、粮油物资储备</w:t>
            </w:r>
            <w:r>
              <w:rPr>
                <w:rFonts w:ascii="宋体" w:hAnsi="宋体" w:eastAsia="宋体" w:cs="宋体"/>
                <w:color w:val="212529"/>
                <w:spacing w:val="-5"/>
                <w:sz w:val="18"/>
                <w:szCs w:val="18"/>
              </w:rPr>
              <w:t>支出</w:t>
            </w:r>
          </w:p>
        </w:tc>
        <w:tc>
          <w:tcPr>
            <w:tcW w:w="1079" w:type="dxa"/>
            <w:vAlign w:val="top"/>
          </w:tcPr>
          <w:p w14:paraId="7073F0E1">
            <w:pPr>
              <w:pStyle w:val="6"/>
            </w:pPr>
          </w:p>
        </w:tc>
        <w:tc>
          <w:tcPr>
            <w:tcW w:w="1115" w:type="dxa"/>
            <w:vAlign w:val="top"/>
          </w:tcPr>
          <w:p w14:paraId="7A3F75F5">
            <w:pPr>
              <w:pStyle w:val="6"/>
            </w:pPr>
          </w:p>
        </w:tc>
        <w:tc>
          <w:tcPr>
            <w:tcW w:w="863" w:type="dxa"/>
            <w:vAlign w:val="top"/>
          </w:tcPr>
          <w:p w14:paraId="51DE57A2">
            <w:pPr>
              <w:pStyle w:val="6"/>
            </w:pPr>
          </w:p>
        </w:tc>
        <w:tc>
          <w:tcPr>
            <w:tcW w:w="1109" w:type="dxa"/>
            <w:vAlign w:val="top"/>
          </w:tcPr>
          <w:p w14:paraId="426B3242">
            <w:pPr>
              <w:pStyle w:val="6"/>
            </w:pPr>
          </w:p>
        </w:tc>
      </w:tr>
      <w:tr w14:paraId="322CC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44FDEEC3">
            <w:pPr>
              <w:pStyle w:val="6"/>
            </w:pPr>
          </w:p>
        </w:tc>
        <w:tc>
          <w:tcPr>
            <w:tcW w:w="1079" w:type="dxa"/>
            <w:vAlign w:val="top"/>
          </w:tcPr>
          <w:p w14:paraId="08784FAE">
            <w:pPr>
              <w:pStyle w:val="6"/>
            </w:pPr>
          </w:p>
        </w:tc>
        <w:tc>
          <w:tcPr>
            <w:tcW w:w="1930" w:type="dxa"/>
            <w:vAlign w:val="top"/>
          </w:tcPr>
          <w:p w14:paraId="0BC1E4B3">
            <w:pPr>
              <w:spacing w:before="6" w:line="208" w:lineRule="auto"/>
              <w:ind w:left="7" w:right="122" w:firstLine="1"/>
              <w:rPr>
                <w:rFonts w:ascii="宋体" w:hAnsi="宋体" w:eastAsia="宋体" w:cs="宋体"/>
                <w:sz w:val="18"/>
                <w:szCs w:val="18"/>
              </w:rPr>
            </w:pPr>
            <w:r>
              <w:rPr>
                <w:rFonts w:ascii="宋体" w:hAnsi="宋体" w:eastAsia="宋体" w:cs="宋体"/>
                <w:color w:val="212529"/>
                <w:spacing w:val="-2"/>
                <w:sz w:val="18"/>
                <w:szCs w:val="18"/>
              </w:rPr>
              <w:t>二十二、国有资本经营</w:t>
            </w:r>
            <w:r>
              <w:rPr>
                <w:rFonts w:ascii="宋体" w:hAnsi="宋体" w:eastAsia="宋体" w:cs="宋体"/>
                <w:color w:val="212529"/>
                <w:spacing w:val="-3"/>
                <w:sz w:val="18"/>
                <w:szCs w:val="18"/>
              </w:rPr>
              <w:t>预算支出</w:t>
            </w:r>
          </w:p>
        </w:tc>
        <w:tc>
          <w:tcPr>
            <w:tcW w:w="1079" w:type="dxa"/>
            <w:vAlign w:val="top"/>
          </w:tcPr>
          <w:p w14:paraId="5E860CF5">
            <w:pPr>
              <w:pStyle w:val="6"/>
            </w:pPr>
          </w:p>
        </w:tc>
        <w:tc>
          <w:tcPr>
            <w:tcW w:w="1115" w:type="dxa"/>
            <w:vAlign w:val="top"/>
          </w:tcPr>
          <w:p w14:paraId="2A7E2797">
            <w:pPr>
              <w:pStyle w:val="6"/>
            </w:pPr>
          </w:p>
        </w:tc>
        <w:tc>
          <w:tcPr>
            <w:tcW w:w="863" w:type="dxa"/>
            <w:vAlign w:val="top"/>
          </w:tcPr>
          <w:p w14:paraId="3796395C">
            <w:pPr>
              <w:pStyle w:val="6"/>
            </w:pPr>
          </w:p>
        </w:tc>
        <w:tc>
          <w:tcPr>
            <w:tcW w:w="1109" w:type="dxa"/>
            <w:vAlign w:val="top"/>
          </w:tcPr>
          <w:p w14:paraId="22ED36C7">
            <w:pPr>
              <w:pStyle w:val="6"/>
            </w:pPr>
          </w:p>
        </w:tc>
      </w:tr>
      <w:tr w14:paraId="23908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63DF8E40">
            <w:pPr>
              <w:pStyle w:val="6"/>
            </w:pPr>
          </w:p>
        </w:tc>
        <w:tc>
          <w:tcPr>
            <w:tcW w:w="1079" w:type="dxa"/>
            <w:vAlign w:val="top"/>
          </w:tcPr>
          <w:p w14:paraId="76068D2D">
            <w:pPr>
              <w:pStyle w:val="6"/>
            </w:pPr>
          </w:p>
        </w:tc>
        <w:tc>
          <w:tcPr>
            <w:tcW w:w="1930" w:type="dxa"/>
            <w:vAlign w:val="top"/>
          </w:tcPr>
          <w:p w14:paraId="339535F5">
            <w:pPr>
              <w:spacing w:before="6" w:line="208" w:lineRule="auto"/>
              <w:ind w:left="10" w:right="122" w:hanging="2"/>
              <w:rPr>
                <w:rFonts w:ascii="宋体" w:hAnsi="宋体" w:eastAsia="宋体" w:cs="宋体"/>
                <w:sz w:val="18"/>
                <w:szCs w:val="18"/>
              </w:rPr>
            </w:pPr>
            <w:r>
              <w:rPr>
                <w:rFonts w:ascii="宋体" w:hAnsi="宋体" w:eastAsia="宋体" w:cs="宋体"/>
                <w:color w:val="212529"/>
                <w:spacing w:val="-2"/>
                <w:sz w:val="18"/>
                <w:szCs w:val="18"/>
              </w:rPr>
              <w:t>二十三、灾害防治及应</w:t>
            </w:r>
            <w:r>
              <w:rPr>
                <w:rFonts w:ascii="宋体" w:hAnsi="宋体" w:eastAsia="宋体" w:cs="宋体"/>
                <w:color w:val="212529"/>
                <w:spacing w:val="-3"/>
                <w:sz w:val="18"/>
                <w:szCs w:val="18"/>
              </w:rPr>
              <w:t>急管理支出</w:t>
            </w:r>
          </w:p>
        </w:tc>
        <w:tc>
          <w:tcPr>
            <w:tcW w:w="1079" w:type="dxa"/>
            <w:vAlign w:val="top"/>
          </w:tcPr>
          <w:p w14:paraId="62FBDCD8">
            <w:pPr>
              <w:pStyle w:val="6"/>
            </w:pPr>
          </w:p>
        </w:tc>
        <w:tc>
          <w:tcPr>
            <w:tcW w:w="1115" w:type="dxa"/>
            <w:vAlign w:val="top"/>
          </w:tcPr>
          <w:p w14:paraId="15AF2389">
            <w:pPr>
              <w:pStyle w:val="6"/>
            </w:pPr>
          </w:p>
        </w:tc>
        <w:tc>
          <w:tcPr>
            <w:tcW w:w="863" w:type="dxa"/>
            <w:vAlign w:val="top"/>
          </w:tcPr>
          <w:p w14:paraId="5F906220">
            <w:pPr>
              <w:pStyle w:val="6"/>
            </w:pPr>
          </w:p>
        </w:tc>
        <w:tc>
          <w:tcPr>
            <w:tcW w:w="1109" w:type="dxa"/>
            <w:vAlign w:val="top"/>
          </w:tcPr>
          <w:p w14:paraId="44EE60F8">
            <w:pPr>
              <w:pStyle w:val="6"/>
            </w:pPr>
          </w:p>
        </w:tc>
      </w:tr>
      <w:tr w14:paraId="3F2FF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CADACE2">
            <w:pPr>
              <w:pStyle w:val="6"/>
            </w:pPr>
          </w:p>
        </w:tc>
        <w:tc>
          <w:tcPr>
            <w:tcW w:w="1079" w:type="dxa"/>
            <w:vAlign w:val="top"/>
          </w:tcPr>
          <w:p w14:paraId="58D1D343">
            <w:pPr>
              <w:pStyle w:val="6"/>
            </w:pPr>
          </w:p>
        </w:tc>
        <w:tc>
          <w:tcPr>
            <w:tcW w:w="1930" w:type="dxa"/>
            <w:vAlign w:val="top"/>
          </w:tcPr>
          <w:p w14:paraId="3E1B47AC">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079" w:type="dxa"/>
            <w:vAlign w:val="top"/>
          </w:tcPr>
          <w:p w14:paraId="79DF652E">
            <w:pPr>
              <w:pStyle w:val="6"/>
            </w:pPr>
          </w:p>
        </w:tc>
        <w:tc>
          <w:tcPr>
            <w:tcW w:w="1115" w:type="dxa"/>
            <w:vAlign w:val="top"/>
          </w:tcPr>
          <w:p w14:paraId="65214741">
            <w:pPr>
              <w:pStyle w:val="6"/>
            </w:pPr>
          </w:p>
        </w:tc>
        <w:tc>
          <w:tcPr>
            <w:tcW w:w="863" w:type="dxa"/>
            <w:vAlign w:val="top"/>
          </w:tcPr>
          <w:p w14:paraId="31E60DAA">
            <w:pPr>
              <w:pStyle w:val="6"/>
            </w:pPr>
          </w:p>
        </w:tc>
        <w:tc>
          <w:tcPr>
            <w:tcW w:w="1109" w:type="dxa"/>
            <w:vAlign w:val="top"/>
          </w:tcPr>
          <w:p w14:paraId="2AB04E48">
            <w:pPr>
              <w:pStyle w:val="6"/>
            </w:pPr>
          </w:p>
        </w:tc>
      </w:tr>
      <w:tr w14:paraId="3154F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4D7312D6">
            <w:pPr>
              <w:pStyle w:val="6"/>
            </w:pPr>
          </w:p>
        </w:tc>
        <w:tc>
          <w:tcPr>
            <w:tcW w:w="1079" w:type="dxa"/>
            <w:vAlign w:val="top"/>
          </w:tcPr>
          <w:p w14:paraId="2FB6D0E8">
            <w:pPr>
              <w:pStyle w:val="6"/>
            </w:pPr>
          </w:p>
        </w:tc>
        <w:tc>
          <w:tcPr>
            <w:tcW w:w="1930" w:type="dxa"/>
            <w:vAlign w:val="top"/>
          </w:tcPr>
          <w:p w14:paraId="1F5844D7">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079" w:type="dxa"/>
            <w:vAlign w:val="top"/>
          </w:tcPr>
          <w:p w14:paraId="5FA0003B">
            <w:pPr>
              <w:pStyle w:val="6"/>
            </w:pPr>
          </w:p>
        </w:tc>
        <w:tc>
          <w:tcPr>
            <w:tcW w:w="1115" w:type="dxa"/>
            <w:vAlign w:val="top"/>
          </w:tcPr>
          <w:p w14:paraId="5606BAE4">
            <w:pPr>
              <w:pStyle w:val="6"/>
            </w:pPr>
          </w:p>
        </w:tc>
        <w:tc>
          <w:tcPr>
            <w:tcW w:w="863" w:type="dxa"/>
            <w:vAlign w:val="top"/>
          </w:tcPr>
          <w:p w14:paraId="54C2E22A">
            <w:pPr>
              <w:pStyle w:val="6"/>
            </w:pPr>
          </w:p>
        </w:tc>
        <w:tc>
          <w:tcPr>
            <w:tcW w:w="1109" w:type="dxa"/>
            <w:vAlign w:val="top"/>
          </w:tcPr>
          <w:p w14:paraId="4419A6CC">
            <w:pPr>
              <w:pStyle w:val="6"/>
            </w:pPr>
          </w:p>
        </w:tc>
      </w:tr>
      <w:tr w14:paraId="35617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79931D8">
            <w:pPr>
              <w:pStyle w:val="6"/>
            </w:pPr>
          </w:p>
        </w:tc>
        <w:tc>
          <w:tcPr>
            <w:tcW w:w="1079" w:type="dxa"/>
            <w:vAlign w:val="top"/>
          </w:tcPr>
          <w:p w14:paraId="5DB1CB9B">
            <w:pPr>
              <w:pStyle w:val="6"/>
            </w:pPr>
          </w:p>
        </w:tc>
        <w:tc>
          <w:tcPr>
            <w:tcW w:w="1930" w:type="dxa"/>
            <w:vAlign w:val="top"/>
          </w:tcPr>
          <w:p w14:paraId="006DACEF">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079" w:type="dxa"/>
            <w:vAlign w:val="top"/>
          </w:tcPr>
          <w:p w14:paraId="1CBCA195">
            <w:pPr>
              <w:pStyle w:val="6"/>
            </w:pPr>
          </w:p>
        </w:tc>
        <w:tc>
          <w:tcPr>
            <w:tcW w:w="1115" w:type="dxa"/>
            <w:vAlign w:val="top"/>
          </w:tcPr>
          <w:p w14:paraId="3B13DEDF">
            <w:pPr>
              <w:pStyle w:val="6"/>
            </w:pPr>
          </w:p>
        </w:tc>
        <w:tc>
          <w:tcPr>
            <w:tcW w:w="863" w:type="dxa"/>
            <w:vAlign w:val="top"/>
          </w:tcPr>
          <w:p w14:paraId="7983AE4D">
            <w:pPr>
              <w:pStyle w:val="6"/>
            </w:pPr>
          </w:p>
        </w:tc>
        <w:tc>
          <w:tcPr>
            <w:tcW w:w="1109" w:type="dxa"/>
            <w:vAlign w:val="top"/>
          </w:tcPr>
          <w:p w14:paraId="6990EEC9">
            <w:pPr>
              <w:pStyle w:val="6"/>
            </w:pPr>
          </w:p>
        </w:tc>
      </w:tr>
      <w:tr w14:paraId="4A9D6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1444EFB7">
            <w:pPr>
              <w:pStyle w:val="6"/>
            </w:pPr>
          </w:p>
        </w:tc>
        <w:tc>
          <w:tcPr>
            <w:tcW w:w="1079" w:type="dxa"/>
            <w:vAlign w:val="top"/>
          </w:tcPr>
          <w:p w14:paraId="7CFA40F3">
            <w:pPr>
              <w:pStyle w:val="6"/>
            </w:pPr>
          </w:p>
        </w:tc>
        <w:tc>
          <w:tcPr>
            <w:tcW w:w="1930" w:type="dxa"/>
            <w:vAlign w:val="top"/>
          </w:tcPr>
          <w:p w14:paraId="6232418F">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079" w:type="dxa"/>
            <w:vAlign w:val="top"/>
          </w:tcPr>
          <w:p w14:paraId="17A5A68C">
            <w:pPr>
              <w:pStyle w:val="6"/>
            </w:pPr>
          </w:p>
        </w:tc>
        <w:tc>
          <w:tcPr>
            <w:tcW w:w="1115" w:type="dxa"/>
            <w:vAlign w:val="top"/>
          </w:tcPr>
          <w:p w14:paraId="52691431">
            <w:pPr>
              <w:pStyle w:val="6"/>
            </w:pPr>
          </w:p>
        </w:tc>
        <w:tc>
          <w:tcPr>
            <w:tcW w:w="863" w:type="dxa"/>
            <w:vAlign w:val="top"/>
          </w:tcPr>
          <w:p w14:paraId="4C4CF986">
            <w:pPr>
              <w:pStyle w:val="6"/>
            </w:pPr>
          </w:p>
        </w:tc>
        <w:tc>
          <w:tcPr>
            <w:tcW w:w="1109" w:type="dxa"/>
            <w:vAlign w:val="top"/>
          </w:tcPr>
          <w:p w14:paraId="4CF99EBF">
            <w:pPr>
              <w:pStyle w:val="6"/>
            </w:pPr>
          </w:p>
        </w:tc>
      </w:tr>
      <w:tr w14:paraId="1D048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vAlign w:val="top"/>
          </w:tcPr>
          <w:p w14:paraId="451DFB0E">
            <w:pPr>
              <w:pStyle w:val="6"/>
            </w:pPr>
          </w:p>
        </w:tc>
        <w:tc>
          <w:tcPr>
            <w:tcW w:w="1079" w:type="dxa"/>
            <w:vAlign w:val="top"/>
          </w:tcPr>
          <w:p w14:paraId="66F19D33">
            <w:pPr>
              <w:pStyle w:val="6"/>
            </w:pPr>
          </w:p>
        </w:tc>
        <w:tc>
          <w:tcPr>
            <w:tcW w:w="1930" w:type="dxa"/>
            <w:vAlign w:val="top"/>
          </w:tcPr>
          <w:p w14:paraId="4FE2742D">
            <w:pPr>
              <w:spacing w:before="114" w:line="219" w:lineRule="auto"/>
              <w:ind w:left="8"/>
              <w:rPr>
                <w:rFonts w:ascii="宋体" w:hAnsi="宋体" w:eastAsia="宋体" w:cs="宋体"/>
                <w:sz w:val="18"/>
                <w:szCs w:val="18"/>
              </w:rPr>
            </w:pPr>
            <w:r>
              <w:rPr>
                <w:rFonts w:ascii="宋体" w:hAnsi="宋体" w:eastAsia="宋体" w:cs="宋体"/>
                <w:color w:val="212529"/>
                <w:spacing w:val="-2"/>
                <w:sz w:val="18"/>
                <w:szCs w:val="18"/>
              </w:rPr>
              <w:t>二十八、债务付息支出</w:t>
            </w:r>
          </w:p>
        </w:tc>
        <w:tc>
          <w:tcPr>
            <w:tcW w:w="1079" w:type="dxa"/>
            <w:vAlign w:val="top"/>
          </w:tcPr>
          <w:p w14:paraId="355F9458">
            <w:pPr>
              <w:pStyle w:val="6"/>
            </w:pPr>
          </w:p>
        </w:tc>
        <w:tc>
          <w:tcPr>
            <w:tcW w:w="1115" w:type="dxa"/>
            <w:vAlign w:val="top"/>
          </w:tcPr>
          <w:p w14:paraId="5F078F47">
            <w:pPr>
              <w:pStyle w:val="6"/>
            </w:pPr>
          </w:p>
        </w:tc>
        <w:tc>
          <w:tcPr>
            <w:tcW w:w="863" w:type="dxa"/>
            <w:vAlign w:val="top"/>
          </w:tcPr>
          <w:p w14:paraId="53CCE440">
            <w:pPr>
              <w:pStyle w:val="6"/>
            </w:pPr>
          </w:p>
        </w:tc>
        <w:tc>
          <w:tcPr>
            <w:tcW w:w="1109" w:type="dxa"/>
            <w:vAlign w:val="top"/>
          </w:tcPr>
          <w:p w14:paraId="216B56A8">
            <w:pPr>
              <w:pStyle w:val="6"/>
            </w:pPr>
          </w:p>
        </w:tc>
      </w:tr>
    </w:tbl>
    <w:p w14:paraId="1C7865CF">
      <w:pPr>
        <w:pStyle w:val="2"/>
      </w:pPr>
    </w:p>
    <w:p w14:paraId="43AF40BA">
      <w:pPr>
        <w:sectPr>
          <w:headerReference r:id="rId18" w:type="default"/>
          <w:footerReference r:id="rId19" w:type="default"/>
          <w:pgSz w:w="11900" w:h="16840"/>
          <w:pgMar w:top="642" w:right="0" w:bottom="340" w:left="0" w:header="326" w:footer="111" w:gutter="0"/>
          <w:cols w:space="720" w:num="1"/>
        </w:sectPr>
      </w:pPr>
    </w:p>
    <w:p w14:paraId="4ABD2D0F">
      <w:pPr>
        <w:spacing w:before="76"/>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1"/>
        <w:gridCol w:w="1079"/>
        <w:gridCol w:w="1930"/>
        <w:gridCol w:w="1079"/>
        <w:gridCol w:w="1115"/>
        <w:gridCol w:w="863"/>
        <w:gridCol w:w="1109"/>
      </w:tblGrid>
      <w:tr w14:paraId="0CED0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vAlign w:val="top"/>
          </w:tcPr>
          <w:p w14:paraId="34FF3FE9">
            <w:pPr>
              <w:pStyle w:val="6"/>
            </w:pPr>
          </w:p>
        </w:tc>
        <w:tc>
          <w:tcPr>
            <w:tcW w:w="1079" w:type="dxa"/>
            <w:vAlign w:val="top"/>
          </w:tcPr>
          <w:p w14:paraId="201B52C1">
            <w:pPr>
              <w:pStyle w:val="6"/>
            </w:pPr>
          </w:p>
        </w:tc>
        <w:tc>
          <w:tcPr>
            <w:tcW w:w="1930" w:type="dxa"/>
            <w:vAlign w:val="top"/>
          </w:tcPr>
          <w:p w14:paraId="16B6D798">
            <w:pPr>
              <w:spacing w:before="3" w:line="212" w:lineRule="auto"/>
              <w:ind w:left="6" w:right="122" w:firstLine="2"/>
              <w:rPr>
                <w:rFonts w:ascii="宋体" w:hAnsi="宋体" w:eastAsia="宋体" w:cs="宋体"/>
                <w:sz w:val="18"/>
                <w:szCs w:val="18"/>
              </w:rPr>
            </w:pPr>
            <w:bookmarkStart w:id="14" w:name="bookmark40"/>
            <w:bookmarkEnd w:id="14"/>
            <w:r>
              <w:rPr>
                <w:rFonts w:ascii="宋体" w:hAnsi="宋体" w:eastAsia="宋体" w:cs="宋体"/>
                <w:color w:val="212529"/>
                <w:spacing w:val="-2"/>
                <w:sz w:val="18"/>
                <w:szCs w:val="18"/>
              </w:rPr>
              <w:t>二十九、债务发行费用</w:t>
            </w:r>
            <w:r>
              <w:rPr>
                <w:rFonts w:ascii="宋体" w:hAnsi="宋体" w:eastAsia="宋体" w:cs="宋体"/>
                <w:color w:val="212529"/>
                <w:spacing w:val="-5"/>
                <w:sz w:val="18"/>
                <w:szCs w:val="18"/>
              </w:rPr>
              <w:t>支出</w:t>
            </w:r>
          </w:p>
        </w:tc>
        <w:tc>
          <w:tcPr>
            <w:tcW w:w="1079" w:type="dxa"/>
            <w:vAlign w:val="top"/>
          </w:tcPr>
          <w:p w14:paraId="7D2127E5">
            <w:pPr>
              <w:pStyle w:val="6"/>
            </w:pPr>
          </w:p>
        </w:tc>
        <w:tc>
          <w:tcPr>
            <w:tcW w:w="1115" w:type="dxa"/>
            <w:vAlign w:val="top"/>
          </w:tcPr>
          <w:p w14:paraId="6A46F150">
            <w:pPr>
              <w:pStyle w:val="6"/>
            </w:pPr>
          </w:p>
        </w:tc>
        <w:tc>
          <w:tcPr>
            <w:tcW w:w="863" w:type="dxa"/>
            <w:vAlign w:val="top"/>
          </w:tcPr>
          <w:p w14:paraId="4024D467">
            <w:pPr>
              <w:pStyle w:val="6"/>
            </w:pPr>
          </w:p>
        </w:tc>
        <w:tc>
          <w:tcPr>
            <w:tcW w:w="1109" w:type="dxa"/>
            <w:vAlign w:val="top"/>
          </w:tcPr>
          <w:p w14:paraId="2DDBFDCE">
            <w:pPr>
              <w:pStyle w:val="6"/>
            </w:pPr>
          </w:p>
        </w:tc>
      </w:tr>
      <w:tr w14:paraId="23591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4C335EF4">
            <w:pPr>
              <w:pStyle w:val="6"/>
            </w:pPr>
          </w:p>
        </w:tc>
        <w:tc>
          <w:tcPr>
            <w:tcW w:w="1079" w:type="dxa"/>
            <w:vAlign w:val="top"/>
          </w:tcPr>
          <w:p w14:paraId="189CF1EC">
            <w:pPr>
              <w:pStyle w:val="6"/>
            </w:pPr>
          </w:p>
        </w:tc>
        <w:tc>
          <w:tcPr>
            <w:tcW w:w="1930" w:type="dxa"/>
            <w:vAlign w:val="top"/>
          </w:tcPr>
          <w:p w14:paraId="5A0B684C">
            <w:pPr>
              <w:spacing w:before="1" w:line="210" w:lineRule="auto"/>
              <w:ind w:left="5" w:right="122"/>
              <w:rPr>
                <w:rFonts w:ascii="宋体" w:hAnsi="宋体" w:eastAsia="宋体" w:cs="宋体"/>
                <w:sz w:val="18"/>
                <w:szCs w:val="18"/>
              </w:rPr>
            </w:pPr>
            <w:r>
              <w:rPr>
                <w:rFonts w:ascii="宋体" w:hAnsi="宋体" w:eastAsia="宋体" w:cs="宋体"/>
                <w:color w:val="212529"/>
                <w:spacing w:val="-1"/>
                <w:sz w:val="18"/>
                <w:szCs w:val="18"/>
              </w:rPr>
              <w:t>三十、抗疫特别国债安</w:t>
            </w:r>
            <w:r>
              <w:rPr>
                <w:rFonts w:ascii="宋体" w:hAnsi="宋体" w:eastAsia="宋体" w:cs="宋体"/>
                <w:color w:val="212529"/>
                <w:spacing w:val="-3"/>
                <w:sz w:val="18"/>
                <w:szCs w:val="18"/>
              </w:rPr>
              <w:t>排的支出</w:t>
            </w:r>
          </w:p>
        </w:tc>
        <w:tc>
          <w:tcPr>
            <w:tcW w:w="1079" w:type="dxa"/>
            <w:vAlign w:val="top"/>
          </w:tcPr>
          <w:p w14:paraId="615638EF">
            <w:pPr>
              <w:pStyle w:val="6"/>
            </w:pPr>
          </w:p>
        </w:tc>
        <w:tc>
          <w:tcPr>
            <w:tcW w:w="1115" w:type="dxa"/>
            <w:vAlign w:val="top"/>
          </w:tcPr>
          <w:p w14:paraId="053148D1">
            <w:pPr>
              <w:pStyle w:val="6"/>
            </w:pPr>
          </w:p>
        </w:tc>
        <w:tc>
          <w:tcPr>
            <w:tcW w:w="863" w:type="dxa"/>
            <w:vAlign w:val="top"/>
          </w:tcPr>
          <w:p w14:paraId="563670C3">
            <w:pPr>
              <w:pStyle w:val="6"/>
            </w:pPr>
          </w:p>
        </w:tc>
        <w:tc>
          <w:tcPr>
            <w:tcW w:w="1109" w:type="dxa"/>
            <w:vAlign w:val="top"/>
          </w:tcPr>
          <w:p w14:paraId="090E440D">
            <w:pPr>
              <w:pStyle w:val="6"/>
            </w:pPr>
          </w:p>
        </w:tc>
      </w:tr>
      <w:tr w14:paraId="25A14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4D7A714D">
            <w:pPr>
              <w:pStyle w:val="6"/>
            </w:pPr>
          </w:p>
        </w:tc>
        <w:tc>
          <w:tcPr>
            <w:tcW w:w="1079" w:type="dxa"/>
            <w:vAlign w:val="top"/>
          </w:tcPr>
          <w:p w14:paraId="1C77F60B">
            <w:pPr>
              <w:pStyle w:val="6"/>
            </w:pPr>
          </w:p>
        </w:tc>
        <w:tc>
          <w:tcPr>
            <w:tcW w:w="1930" w:type="dxa"/>
            <w:vAlign w:val="top"/>
          </w:tcPr>
          <w:p w14:paraId="43C8BBD5">
            <w:pPr>
              <w:pStyle w:val="6"/>
            </w:pPr>
          </w:p>
        </w:tc>
        <w:tc>
          <w:tcPr>
            <w:tcW w:w="1079" w:type="dxa"/>
            <w:vAlign w:val="top"/>
          </w:tcPr>
          <w:p w14:paraId="3CF59D20">
            <w:pPr>
              <w:pStyle w:val="6"/>
            </w:pPr>
          </w:p>
        </w:tc>
        <w:tc>
          <w:tcPr>
            <w:tcW w:w="1115" w:type="dxa"/>
            <w:vAlign w:val="top"/>
          </w:tcPr>
          <w:p w14:paraId="002B7D25">
            <w:pPr>
              <w:pStyle w:val="6"/>
            </w:pPr>
          </w:p>
        </w:tc>
        <w:tc>
          <w:tcPr>
            <w:tcW w:w="863" w:type="dxa"/>
            <w:vAlign w:val="top"/>
          </w:tcPr>
          <w:p w14:paraId="0F1669C3">
            <w:pPr>
              <w:pStyle w:val="6"/>
            </w:pPr>
          </w:p>
        </w:tc>
        <w:tc>
          <w:tcPr>
            <w:tcW w:w="1109" w:type="dxa"/>
            <w:vAlign w:val="top"/>
          </w:tcPr>
          <w:p w14:paraId="4954BB4F">
            <w:pPr>
              <w:pStyle w:val="6"/>
            </w:pPr>
          </w:p>
        </w:tc>
      </w:tr>
      <w:tr w14:paraId="39554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5A9C16AA">
            <w:pPr>
              <w:spacing w:before="108" w:line="219" w:lineRule="auto"/>
              <w:ind w:left="375"/>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079" w:type="dxa"/>
            <w:vAlign w:val="top"/>
          </w:tcPr>
          <w:p w14:paraId="2A2485CE">
            <w:pPr>
              <w:spacing w:before="108" w:line="239" w:lineRule="auto"/>
              <w:ind w:left="263"/>
              <w:rPr>
                <w:rFonts w:ascii="宋体" w:hAnsi="宋体" w:eastAsia="宋体" w:cs="宋体"/>
                <w:sz w:val="18"/>
                <w:szCs w:val="18"/>
              </w:rPr>
            </w:pPr>
            <w:r>
              <w:rPr>
                <w:rFonts w:ascii="宋体" w:hAnsi="宋体" w:eastAsia="宋体" w:cs="宋体"/>
                <w:color w:val="212529"/>
                <w:spacing w:val="-2"/>
                <w:sz w:val="18"/>
                <w:szCs w:val="18"/>
              </w:rPr>
              <w:t>953.34</w:t>
            </w:r>
          </w:p>
        </w:tc>
        <w:tc>
          <w:tcPr>
            <w:tcW w:w="1930" w:type="dxa"/>
            <w:vAlign w:val="top"/>
          </w:tcPr>
          <w:p w14:paraId="27D790C8">
            <w:pPr>
              <w:spacing w:before="108" w:line="219" w:lineRule="auto"/>
              <w:ind w:left="420"/>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079" w:type="dxa"/>
            <w:vAlign w:val="top"/>
          </w:tcPr>
          <w:p w14:paraId="6D1B243D">
            <w:pPr>
              <w:spacing w:before="108" w:line="239" w:lineRule="auto"/>
              <w:ind w:left="267"/>
              <w:rPr>
                <w:rFonts w:ascii="宋体" w:hAnsi="宋体" w:eastAsia="宋体" w:cs="宋体"/>
                <w:sz w:val="18"/>
                <w:szCs w:val="18"/>
              </w:rPr>
            </w:pPr>
            <w:r>
              <w:rPr>
                <w:rFonts w:ascii="宋体" w:hAnsi="宋体" w:eastAsia="宋体" w:cs="宋体"/>
                <w:color w:val="212529"/>
                <w:spacing w:val="-2"/>
                <w:sz w:val="18"/>
                <w:szCs w:val="18"/>
              </w:rPr>
              <w:t>953.34</w:t>
            </w:r>
          </w:p>
        </w:tc>
        <w:tc>
          <w:tcPr>
            <w:tcW w:w="1115" w:type="dxa"/>
            <w:vAlign w:val="top"/>
          </w:tcPr>
          <w:p w14:paraId="71E748FB">
            <w:pPr>
              <w:spacing w:before="108" w:line="239" w:lineRule="auto"/>
              <w:ind w:left="286"/>
              <w:rPr>
                <w:rFonts w:ascii="宋体" w:hAnsi="宋体" w:eastAsia="宋体" w:cs="宋体"/>
                <w:sz w:val="18"/>
                <w:szCs w:val="18"/>
              </w:rPr>
            </w:pPr>
            <w:r>
              <w:rPr>
                <w:rFonts w:ascii="宋体" w:hAnsi="宋体" w:eastAsia="宋体" w:cs="宋体"/>
                <w:color w:val="212529"/>
                <w:spacing w:val="-2"/>
                <w:sz w:val="18"/>
                <w:szCs w:val="18"/>
              </w:rPr>
              <w:t>953.34</w:t>
            </w:r>
          </w:p>
        </w:tc>
        <w:tc>
          <w:tcPr>
            <w:tcW w:w="863" w:type="dxa"/>
            <w:vAlign w:val="top"/>
          </w:tcPr>
          <w:p w14:paraId="1D6AB19E">
            <w:pPr>
              <w:pStyle w:val="6"/>
            </w:pPr>
          </w:p>
        </w:tc>
        <w:tc>
          <w:tcPr>
            <w:tcW w:w="1109" w:type="dxa"/>
            <w:vAlign w:val="top"/>
          </w:tcPr>
          <w:p w14:paraId="2B6C5901">
            <w:pPr>
              <w:pStyle w:val="6"/>
            </w:pPr>
          </w:p>
        </w:tc>
      </w:tr>
      <w:tr w14:paraId="25AE6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67AE3834">
            <w:pPr>
              <w:spacing w:before="110" w:line="219" w:lineRule="auto"/>
              <w:ind w:left="10"/>
              <w:rPr>
                <w:rFonts w:ascii="宋体" w:hAnsi="宋体" w:eastAsia="宋体" w:cs="宋体"/>
                <w:sz w:val="18"/>
                <w:szCs w:val="18"/>
              </w:rPr>
            </w:pPr>
            <w:r>
              <w:rPr>
                <w:rFonts w:ascii="宋体" w:hAnsi="宋体" w:eastAsia="宋体" w:cs="宋体"/>
                <w:color w:val="212529"/>
                <w:spacing w:val="-2"/>
                <w:sz w:val="18"/>
                <w:szCs w:val="18"/>
              </w:rPr>
              <w:t>上年财政拨款结转</w:t>
            </w:r>
          </w:p>
        </w:tc>
        <w:tc>
          <w:tcPr>
            <w:tcW w:w="1079" w:type="dxa"/>
            <w:vAlign w:val="top"/>
          </w:tcPr>
          <w:p w14:paraId="090212EE">
            <w:pPr>
              <w:pStyle w:val="6"/>
            </w:pPr>
          </w:p>
        </w:tc>
        <w:tc>
          <w:tcPr>
            <w:tcW w:w="1930" w:type="dxa"/>
            <w:vAlign w:val="top"/>
          </w:tcPr>
          <w:p w14:paraId="746E633D">
            <w:pPr>
              <w:spacing w:before="110" w:line="219" w:lineRule="auto"/>
              <w:ind w:left="6"/>
              <w:rPr>
                <w:rFonts w:ascii="宋体" w:hAnsi="宋体" w:eastAsia="宋体" w:cs="宋体"/>
                <w:sz w:val="18"/>
                <w:szCs w:val="18"/>
              </w:rPr>
            </w:pPr>
            <w:r>
              <w:rPr>
                <w:rFonts w:ascii="宋体" w:hAnsi="宋体" w:eastAsia="宋体" w:cs="宋体"/>
                <w:color w:val="212529"/>
                <w:spacing w:val="-3"/>
                <w:sz w:val="18"/>
                <w:szCs w:val="18"/>
              </w:rPr>
              <w:t>年终结转</w:t>
            </w:r>
          </w:p>
        </w:tc>
        <w:tc>
          <w:tcPr>
            <w:tcW w:w="1079" w:type="dxa"/>
            <w:vAlign w:val="top"/>
          </w:tcPr>
          <w:p w14:paraId="22B4E943">
            <w:pPr>
              <w:pStyle w:val="6"/>
            </w:pPr>
          </w:p>
        </w:tc>
        <w:tc>
          <w:tcPr>
            <w:tcW w:w="1115" w:type="dxa"/>
            <w:vAlign w:val="top"/>
          </w:tcPr>
          <w:p w14:paraId="38D5FFE6">
            <w:pPr>
              <w:pStyle w:val="6"/>
            </w:pPr>
          </w:p>
        </w:tc>
        <w:tc>
          <w:tcPr>
            <w:tcW w:w="863" w:type="dxa"/>
            <w:vAlign w:val="top"/>
          </w:tcPr>
          <w:p w14:paraId="06605FBE">
            <w:pPr>
              <w:pStyle w:val="6"/>
            </w:pPr>
          </w:p>
        </w:tc>
        <w:tc>
          <w:tcPr>
            <w:tcW w:w="1109" w:type="dxa"/>
            <w:vAlign w:val="top"/>
          </w:tcPr>
          <w:p w14:paraId="65675E3B">
            <w:pPr>
              <w:pStyle w:val="6"/>
            </w:pPr>
          </w:p>
        </w:tc>
      </w:tr>
      <w:tr w14:paraId="0507C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54363783">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079" w:type="dxa"/>
            <w:vAlign w:val="top"/>
          </w:tcPr>
          <w:p w14:paraId="3C2617C1">
            <w:pPr>
              <w:pStyle w:val="6"/>
            </w:pPr>
          </w:p>
        </w:tc>
        <w:tc>
          <w:tcPr>
            <w:tcW w:w="1930" w:type="dxa"/>
            <w:vAlign w:val="top"/>
          </w:tcPr>
          <w:p w14:paraId="7FD707B5">
            <w:pPr>
              <w:pStyle w:val="6"/>
            </w:pPr>
          </w:p>
        </w:tc>
        <w:tc>
          <w:tcPr>
            <w:tcW w:w="1079" w:type="dxa"/>
            <w:vAlign w:val="top"/>
          </w:tcPr>
          <w:p w14:paraId="06B3F4B9">
            <w:pPr>
              <w:pStyle w:val="6"/>
            </w:pPr>
          </w:p>
        </w:tc>
        <w:tc>
          <w:tcPr>
            <w:tcW w:w="1115" w:type="dxa"/>
            <w:vAlign w:val="top"/>
          </w:tcPr>
          <w:p w14:paraId="73D21E84">
            <w:pPr>
              <w:pStyle w:val="6"/>
            </w:pPr>
          </w:p>
        </w:tc>
        <w:tc>
          <w:tcPr>
            <w:tcW w:w="863" w:type="dxa"/>
            <w:vAlign w:val="top"/>
          </w:tcPr>
          <w:p w14:paraId="5967E756">
            <w:pPr>
              <w:pStyle w:val="6"/>
            </w:pPr>
          </w:p>
        </w:tc>
        <w:tc>
          <w:tcPr>
            <w:tcW w:w="1109" w:type="dxa"/>
            <w:vAlign w:val="top"/>
          </w:tcPr>
          <w:p w14:paraId="623D1119">
            <w:pPr>
              <w:pStyle w:val="6"/>
            </w:pPr>
          </w:p>
        </w:tc>
      </w:tr>
      <w:tr w14:paraId="1B84C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5E964CAC">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079" w:type="dxa"/>
            <w:vAlign w:val="top"/>
          </w:tcPr>
          <w:p w14:paraId="61A16719">
            <w:pPr>
              <w:pStyle w:val="6"/>
            </w:pPr>
          </w:p>
        </w:tc>
        <w:tc>
          <w:tcPr>
            <w:tcW w:w="1930" w:type="dxa"/>
            <w:vAlign w:val="top"/>
          </w:tcPr>
          <w:p w14:paraId="65D34DE3">
            <w:pPr>
              <w:pStyle w:val="6"/>
            </w:pPr>
          </w:p>
        </w:tc>
        <w:tc>
          <w:tcPr>
            <w:tcW w:w="1079" w:type="dxa"/>
            <w:vAlign w:val="top"/>
          </w:tcPr>
          <w:p w14:paraId="1967EE39">
            <w:pPr>
              <w:pStyle w:val="6"/>
            </w:pPr>
          </w:p>
        </w:tc>
        <w:tc>
          <w:tcPr>
            <w:tcW w:w="1115" w:type="dxa"/>
            <w:vAlign w:val="top"/>
          </w:tcPr>
          <w:p w14:paraId="724D06FB">
            <w:pPr>
              <w:pStyle w:val="6"/>
            </w:pPr>
          </w:p>
        </w:tc>
        <w:tc>
          <w:tcPr>
            <w:tcW w:w="863" w:type="dxa"/>
            <w:vAlign w:val="top"/>
          </w:tcPr>
          <w:p w14:paraId="017E1EA3">
            <w:pPr>
              <w:pStyle w:val="6"/>
            </w:pPr>
          </w:p>
        </w:tc>
        <w:tc>
          <w:tcPr>
            <w:tcW w:w="1109" w:type="dxa"/>
            <w:vAlign w:val="top"/>
          </w:tcPr>
          <w:p w14:paraId="19BDCD36">
            <w:pPr>
              <w:pStyle w:val="6"/>
            </w:pPr>
          </w:p>
        </w:tc>
      </w:tr>
      <w:tr w14:paraId="57A9D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2982082D">
            <w:pPr>
              <w:spacing w:before="112"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079" w:type="dxa"/>
            <w:vAlign w:val="top"/>
          </w:tcPr>
          <w:p w14:paraId="62C3D196">
            <w:pPr>
              <w:pStyle w:val="6"/>
            </w:pPr>
          </w:p>
        </w:tc>
        <w:tc>
          <w:tcPr>
            <w:tcW w:w="1930" w:type="dxa"/>
            <w:vAlign w:val="top"/>
          </w:tcPr>
          <w:p w14:paraId="6050469D">
            <w:pPr>
              <w:pStyle w:val="6"/>
            </w:pPr>
          </w:p>
        </w:tc>
        <w:tc>
          <w:tcPr>
            <w:tcW w:w="1079" w:type="dxa"/>
            <w:vAlign w:val="top"/>
          </w:tcPr>
          <w:p w14:paraId="15D97DB4">
            <w:pPr>
              <w:pStyle w:val="6"/>
            </w:pPr>
          </w:p>
        </w:tc>
        <w:tc>
          <w:tcPr>
            <w:tcW w:w="1115" w:type="dxa"/>
            <w:vAlign w:val="top"/>
          </w:tcPr>
          <w:p w14:paraId="0D222AD6">
            <w:pPr>
              <w:pStyle w:val="6"/>
            </w:pPr>
          </w:p>
        </w:tc>
        <w:tc>
          <w:tcPr>
            <w:tcW w:w="863" w:type="dxa"/>
            <w:vAlign w:val="top"/>
          </w:tcPr>
          <w:p w14:paraId="045F4C5B">
            <w:pPr>
              <w:pStyle w:val="6"/>
            </w:pPr>
          </w:p>
        </w:tc>
        <w:tc>
          <w:tcPr>
            <w:tcW w:w="1109" w:type="dxa"/>
            <w:vAlign w:val="top"/>
          </w:tcPr>
          <w:p w14:paraId="4F7CB06C">
            <w:pPr>
              <w:pStyle w:val="6"/>
            </w:pPr>
          </w:p>
        </w:tc>
      </w:tr>
      <w:tr w14:paraId="31E1B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740666C6">
            <w:pPr>
              <w:pStyle w:val="6"/>
            </w:pPr>
          </w:p>
        </w:tc>
        <w:tc>
          <w:tcPr>
            <w:tcW w:w="1079" w:type="dxa"/>
            <w:vAlign w:val="top"/>
          </w:tcPr>
          <w:p w14:paraId="57AE30BA">
            <w:pPr>
              <w:pStyle w:val="6"/>
            </w:pPr>
          </w:p>
        </w:tc>
        <w:tc>
          <w:tcPr>
            <w:tcW w:w="1930" w:type="dxa"/>
            <w:vAlign w:val="top"/>
          </w:tcPr>
          <w:p w14:paraId="5BCFB631">
            <w:pPr>
              <w:pStyle w:val="6"/>
            </w:pPr>
          </w:p>
        </w:tc>
        <w:tc>
          <w:tcPr>
            <w:tcW w:w="1079" w:type="dxa"/>
            <w:vAlign w:val="top"/>
          </w:tcPr>
          <w:p w14:paraId="3C2800CB">
            <w:pPr>
              <w:pStyle w:val="6"/>
            </w:pPr>
          </w:p>
        </w:tc>
        <w:tc>
          <w:tcPr>
            <w:tcW w:w="1115" w:type="dxa"/>
            <w:vAlign w:val="top"/>
          </w:tcPr>
          <w:p w14:paraId="1C82FC46">
            <w:pPr>
              <w:pStyle w:val="6"/>
            </w:pPr>
          </w:p>
        </w:tc>
        <w:tc>
          <w:tcPr>
            <w:tcW w:w="863" w:type="dxa"/>
            <w:vAlign w:val="top"/>
          </w:tcPr>
          <w:p w14:paraId="63EA661C">
            <w:pPr>
              <w:pStyle w:val="6"/>
            </w:pPr>
          </w:p>
        </w:tc>
        <w:tc>
          <w:tcPr>
            <w:tcW w:w="1109" w:type="dxa"/>
            <w:vAlign w:val="top"/>
          </w:tcPr>
          <w:p w14:paraId="589B2730">
            <w:pPr>
              <w:pStyle w:val="6"/>
            </w:pPr>
          </w:p>
        </w:tc>
      </w:tr>
      <w:tr w14:paraId="2AA5D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vAlign w:val="top"/>
          </w:tcPr>
          <w:p w14:paraId="5EDD91A7">
            <w:pPr>
              <w:spacing w:before="114" w:line="219" w:lineRule="auto"/>
              <w:ind w:left="561"/>
              <w:rPr>
                <w:rFonts w:ascii="宋体" w:hAnsi="宋体" w:eastAsia="宋体" w:cs="宋体"/>
                <w:sz w:val="18"/>
                <w:szCs w:val="18"/>
              </w:rPr>
            </w:pPr>
            <w:r>
              <w:rPr>
                <w:rFonts w:ascii="宋体" w:hAnsi="宋体" w:eastAsia="宋体" w:cs="宋体"/>
                <w:color w:val="212529"/>
                <w:spacing w:val="-4"/>
                <w:sz w:val="18"/>
                <w:szCs w:val="18"/>
              </w:rPr>
              <w:t>收入总计</w:t>
            </w:r>
          </w:p>
        </w:tc>
        <w:tc>
          <w:tcPr>
            <w:tcW w:w="1079" w:type="dxa"/>
            <w:vAlign w:val="top"/>
          </w:tcPr>
          <w:p w14:paraId="153A5210">
            <w:pPr>
              <w:spacing w:before="114" w:line="239" w:lineRule="auto"/>
              <w:ind w:left="263"/>
              <w:rPr>
                <w:rFonts w:ascii="宋体" w:hAnsi="宋体" w:eastAsia="宋体" w:cs="宋体"/>
                <w:sz w:val="18"/>
                <w:szCs w:val="18"/>
              </w:rPr>
            </w:pPr>
            <w:r>
              <w:rPr>
                <w:rFonts w:ascii="宋体" w:hAnsi="宋体" w:eastAsia="宋体" w:cs="宋体"/>
                <w:color w:val="212529"/>
                <w:spacing w:val="-2"/>
                <w:sz w:val="18"/>
                <w:szCs w:val="18"/>
              </w:rPr>
              <w:t>953.34</w:t>
            </w:r>
          </w:p>
        </w:tc>
        <w:tc>
          <w:tcPr>
            <w:tcW w:w="1930" w:type="dxa"/>
            <w:vAlign w:val="top"/>
          </w:tcPr>
          <w:p w14:paraId="254E1DF5">
            <w:pPr>
              <w:spacing w:before="114" w:line="220" w:lineRule="auto"/>
              <w:ind w:left="600"/>
              <w:rPr>
                <w:rFonts w:ascii="宋体" w:hAnsi="宋体" w:eastAsia="宋体" w:cs="宋体"/>
                <w:sz w:val="18"/>
                <w:szCs w:val="18"/>
              </w:rPr>
            </w:pPr>
            <w:r>
              <w:rPr>
                <w:rFonts w:ascii="宋体" w:hAnsi="宋体" w:eastAsia="宋体" w:cs="宋体"/>
                <w:color w:val="212529"/>
                <w:spacing w:val="-3"/>
                <w:sz w:val="18"/>
                <w:szCs w:val="18"/>
              </w:rPr>
              <w:t>支出总计</w:t>
            </w:r>
          </w:p>
        </w:tc>
        <w:tc>
          <w:tcPr>
            <w:tcW w:w="1079" w:type="dxa"/>
            <w:vAlign w:val="top"/>
          </w:tcPr>
          <w:p w14:paraId="5FACB9BB">
            <w:pPr>
              <w:spacing w:before="114" w:line="239" w:lineRule="auto"/>
              <w:ind w:left="267"/>
              <w:rPr>
                <w:rFonts w:ascii="宋体" w:hAnsi="宋体" w:eastAsia="宋体" w:cs="宋体"/>
                <w:sz w:val="18"/>
                <w:szCs w:val="18"/>
              </w:rPr>
            </w:pPr>
            <w:r>
              <w:rPr>
                <w:rFonts w:ascii="宋体" w:hAnsi="宋体" w:eastAsia="宋体" w:cs="宋体"/>
                <w:color w:val="212529"/>
                <w:spacing w:val="-2"/>
                <w:sz w:val="18"/>
                <w:szCs w:val="18"/>
              </w:rPr>
              <w:t>953.34</w:t>
            </w:r>
          </w:p>
        </w:tc>
        <w:tc>
          <w:tcPr>
            <w:tcW w:w="1115" w:type="dxa"/>
            <w:vAlign w:val="top"/>
          </w:tcPr>
          <w:p w14:paraId="12EBB40A">
            <w:pPr>
              <w:spacing w:before="114" w:line="239" w:lineRule="auto"/>
              <w:ind w:left="286"/>
              <w:rPr>
                <w:rFonts w:ascii="宋体" w:hAnsi="宋体" w:eastAsia="宋体" w:cs="宋体"/>
                <w:sz w:val="18"/>
                <w:szCs w:val="18"/>
              </w:rPr>
            </w:pPr>
            <w:r>
              <w:rPr>
                <w:rFonts w:ascii="宋体" w:hAnsi="宋体" w:eastAsia="宋体" w:cs="宋体"/>
                <w:color w:val="212529"/>
                <w:spacing w:val="-2"/>
                <w:sz w:val="18"/>
                <w:szCs w:val="18"/>
              </w:rPr>
              <w:t>953.34</w:t>
            </w:r>
          </w:p>
        </w:tc>
        <w:tc>
          <w:tcPr>
            <w:tcW w:w="863" w:type="dxa"/>
            <w:vAlign w:val="top"/>
          </w:tcPr>
          <w:p w14:paraId="17AAB1F7">
            <w:pPr>
              <w:pStyle w:val="6"/>
            </w:pPr>
          </w:p>
        </w:tc>
        <w:tc>
          <w:tcPr>
            <w:tcW w:w="1109" w:type="dxa"/>
            <w:vAlign w:val="top"/>
          </w:tcPr>
          <w:p w14:paraId="6F5B1FB5">
            <w:pPr>
              <w:pStyle w:val="6"/>
            </w:pPr>
          </w:p>
        </w:tc>
      </w:tr>
    </w:tbl>
    <w:p w14:paraId="1EAC3094">
      <w:pPr>
        <w:pStyle w:val="2"/>
      </w:pPr>
    </w:p>
    <w:p w14:paraId="2B5D2364">
      <w:pPr>
        <w:sectPr>
          <w:headerReference r:id="rId20" w:type="default"/>
          <w:footerReference r:id="rId21" w:type="default"/>
          <w:pgSz w:w="11900" w:h="16840"/>
          <w:pgMar w:top="642" w:right="0" w:bottom="340" w:left="0" w:header="326" w:footer="111" w:gutter="0"/>
          <w:cols w:space="720" w:num="1"/>
        </w:sectPr>
      </w:pPr>
    </w:p>
    <w:p w14:paraId="5C037608">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0"/>
        <w:gridCol w:w="2985"/>
        <w:gridCol w:w="1523"/>
        <w:gridCol w:w="1403"/>
        <w:gridCol w:w="1445"/>
      </w:tblGrid>
      <w:tr w14:paraId="5BD9C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58AC8F42">
            <w:pPr>
              <w:spacing w:before="83"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预算公开表5</w:t>
            </w:r>
          </w:p>
        </w:tc>
      </w:tr>
      <w:tr w14:paraId="07091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304DEB79">
            <w:pPr>
              <w:spacing w:before="43" w:line="209" w:lineRule="auto"/>
              <w:ind w:left="1871"/>
              <w:outlineLvl w:val="1"/>
              <w:rPr>
                <w:rFonts w:ascii="宋体" w:hAnsi="宋体" w:eastAsia="宋体" w:cs="宋体"/>
                <w:sz w:val="24"/>
                <w:szCs w:val="24"/>
              </w:rPr>
            </w:pPr>
            <w:bookmarkStart w:id="15" w:name="bookmark41"/>
            <w:bookmarkEnd w:id="15"/>
            <w:bookmarkStart w:id="16" w:name="bookmark10"/>
            <w:bookmarkEnd w:id="16"/>
            <w:r>
              <w:rPr>
                <w:rFonts w:ascii="宋体" w:hAnsi="宋体" w:eastAsia="宋体" w:cs="宋体"/>
                <w:color w:val="212529"/>
                <w:spacing w:val="-1"/>
                <w:sz w:val="24"/>
                <w:szCs w:val="24"/>
              </w:rPr>
              <w:t>2024年一般公共预算支出预算表（不含上年结转）</w:t>
            </w:r>
          </w:p>
        </w:tc>
      </w:tr>
      <w:tr w14:paraId="470B8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7571" w:type="dxa"/>
            <w:gridSpan w:val="4"/>
            <w:tcBorders>
              <w:top w:val="single" w:color="FFFFFF" w:sz="4" w:space="0"/>
              <w:right w:val="single" w:color="FFFFFF" w:sz="2" w:space="0"/>
            </w:tcBorders>
            <w:vAlign w:val="top"/>
          </w:tcPr>
          <w:p w14:paraId="09CD2E49">
            <w:pPr>
              <w:spacing w:before="80"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部门名称：中国共产党山西省兴县委员会老干部局</w:t>
            </w:r>
          </w:p>
        </w:tc>
        <w:tc>
          <w:tcPr>
            <w:tcW w:w="1445" w:type="dxa"/>
            <w:tcBorders>
              <w:top w:val="single" w:color="FFFFFF" w:sz="4" w:space="0"/>
              <w:left w:val="single" w:color="FFFFFF" w:sz="2" w:space="0"/>
            </w:tcBorders>
            <w:vAlign w:val="top"/>
          </w:tcPr>
          <w:p w14:paraId="06E31866">
            <w:pPr>
              <w:spacing w:before="80"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24B98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645" w:type="dxa"/>
            <w:gridSpan w:val="2"/>
            <w:vAlign w:val="top"/>
          </w:tcPr>
          <w:p w14:paraId="765E6863">
            <w:pPr>
              <w:spacing w:before="60" w:line="220" w:lineRule="auto"/>
              <w:ind w:left="2142"/>
              <w:rPr>
                <w:rFonts w:ascii="宋体" w:hAnsi="宋体" w:eastAsia="宋体" w:cs="宋体"/>
                <w:sz w:val="18"/>
                <w:szCs w:val="18"/>
              </w:rPr>
            </w:pPr>
            <w:r>
              <w:rPr>
                <w:rFonts w:ascii="宋体" w:hAnsi="宋体" w:eastAsia="宋体" w:cs="宋体"/>
                <w:color w:val="212529"/>
                <w:spacing w:val="-6"/>
                <w:sz w:val="18"/>
                <w:szCs w:val="18"/>
              </w:rPr>
              <w:t>项目</w:t>
            </w:r>
          </w:p>
        </w:tc>
        <w:tc>
          <w:tcPr>
            <w:tcW w:w="4371" w:type="dxa"/>
            <w:gridSpan w:val="3"/>
            <w:vAlign w:val="top"/>
          </w:tcPr>
          <w:p w14:paraId="7349DFBE">
            <w:pPr>
              <w:spacing w:before="61" w:line="219" w:lineRule="auto"/>
              <w:ind w:left="1643"/>
              <w:rPr>
                <w:rFonts w:ascii="宋体" w:hAnsi="宋体" w:eastAsia="宋体" w:cs="宋体"/>
                <w:sz w:val="18"/>
                <w:szCs w:val="18"/>
              </w:rPr>
            </w:pPr>
            <w:r>
              <w:rPr>
                <w:rFonts w:ascii="宋体" w:hAnsi="宋体" w:eastAsia="宋体" w:cs="宋体"/>
                <w:color w:val="212529"/>
                <w:spacing w:val="-2"/>
                <w:sz w:val="18"/>
                <w:szCs w:val="18"/>
              </w:rPr>
              <w:t>2024年预算数</w:t>
            </w:r>
          </w:p>
        </w:tc>
      </w:tr>
      <w:tr w14:paraId="2F9FA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60" w:type="dxa"/>
            <w:vAlign w:val="top"/>
          </w:tcPr>
          <w:p w14:paraId="3BA4EE8D">
            <w:pPr>
              <w:spacing w:before="61" w:line="219" w:lineRule="auto"/>
              <w:ind w:left="465"/>
              <w:rPr>
                <w:rFonts w:ascii="宋体" w:hAnsi="宋体" w:eastAsia="宋体" w:cs="宋体"/>
                <w:sz w:val="18"/>
                <w:szCs w:val="18"/>
              </w:rPr>
            </w:pPr>
            <w:r>
              <w:rPr>
                <w:rFonts w:ascii="宋体" w:hAnsi="宋体" w:eastAsia="宋体" w:cs="宋体"/>
                <w:color w:val="212529"/>
                <w:spacing w:val="-3"/>
                <w:sz w:val="18"/>
                <w:szCs w:val="18"/>
              </w:rPr>
              <w:t>科目编码</w:t>
            </w:r>
          </w:p>
        </w:tc>
        <w:tc>
          <w:tcPr>
            <w:tcW w:w="2985" w:type="dxa"/>
            <w:vAlign w:val="top"/>
          </w:tcPr>
          <w:p w14:paraId="1374F389">
            <w:pPr>
              <w:spacing w:before="61" w:line="219" w:lineRule="auto"/>
              <w:ind w:left="1127"/>
              <w:rPr>
                <w:rFonts w:ascii="宋体" w:hAnsi="宋体" w:eastAsia="宋体" w:cs="宋体"/>
                <w:sz w:val="18"/>
                <w:szCs w:val="18"/>
              </w:rPr>
            </w:pPr>
            <w:r>
              <w:rPr>
                <w:rFonts w:ascii="宋体" w:hAnsi="宋体" w:eastAsia="宋体" w:cs="宋体"/>
                <w:color w:val="212529"/>
                <w:spacing w:val="-3"/>
                <w:sz w:val="18"/>
                <w:szCs w:val="18"/>
              </w:rPr>
              <w:t>科目名称</w:t>
            </w:r>
          </w:p>
        </w:tc>
        <w:tc>
          <w:tcPr>
            <w:tcW w:w="1523" w:type="dxa"/>
            <w:vAlign w:val="top"/>
          </w:tcPr>
          <w:p w14:paraId="422A86B2">
            <w:pPr>
              <w:spacing w:before="61" w:line="221" w:lineRule="auto"/>
              <w:ind w:left="580"/>
              <w:rPr>
                <w:rFonts w:ascii="宋体" w:hAnsi="宋体" w:eastAsia="宋体" w:cs="宋体"/>
                <w:sz w:val="18"/>
                <w:szCs w:val="18"/>
              </w:rPr>
            </w:pPr>
            <w:r>
              <w:rPr>
                <w:rFonts w:ascii="宋体" w:hAnsi="宋体" w:eastAsia="宋体" w:cs="宋体"/>
                <w:color w:val="212529"/>
                <w:spacing w:val="-5"/>
                <w:sz w:val="18"/>
                <w:szCs w:val="18"/>
              </w:rPr>
              <w:t>合计</w:t>
            </w:r>
          </w:p>
        </w:tc>
        <w:tc>
          <w:tcPr>
            <w:tcW w:w="1403" w:type="dxa"/>
            <w:vAlign w:val="top"/>
          </w:tcPr>
          <w:p w14:paraId="54D1C4DE">
            <w:pPr>
              <w:spacing w:before="61" w:line="219" w:lineRule="auto"/>
              <w:ind w:left="340"/>
              <w:rPr>
                <w:rFonts w:ascii="宋体" w:hAnsi="宋体" w:eastAsia="宋体" w:cs="宋体"/>
                <w:sz w:val="18"/>
                <w:szCs w:val="18"/>
              </w:rPr>
            </w:pPr>
            <w:r>
              <w:rPr>
                <w:rFonts w:ascii="宋体" w:hAnsi="宋体" w:eastAsia="宋体" w:cs="宋体"/>
                <w:color w:val="212529"/>
                <w:spacing w:val="-3"/>
                <w:sz w:val="18"/>
                <w:szCs w:val="18"/>
              </w:rPr>
              <w:t>基本支出</w:t>
            </w:r>
          </w:p>
        </w:tc>
        <w:tc>
          <w:tcPr>
            <w:tcW w:w="1445" w:type="dxa"/>
            <w:vAlign w:val="top"/>
          </w:tcPr>
          <w:p w14:paraId="61E721F1">
            <w:pPr>
              <w:spacing w:before="61" w:line="220" w:lineRule="auto"/>
              <w:ind w:left="363"/>
              <w:rPr>
                <w:rFonts w:ascii="宋体" w:hAnsi="宋体" w:eastAsia="宋体" w:cs="宋体"/>
                <w:sz w:val="18"/>
                <w:szCs w:val="18"/>
              </w:rPr>
            </w:pPr>
            <w:r>
              <w:rPr>
                <w:rFonts w:ascii="宋体" w:hAnsi="宋体" w:eastAsia="宋体" w:cs="宋体"/>
                <w:color w:val="212529"/>
                <w:spacing w:val="-3"/>
                <w:sz w:val="18"/>
                <w:szCs w:val="18"/>
              </w:rPr>
              <w:t>项目支出</w:t>
            </w:r>
          </w:p>
        </w:tc>
      </w:tr>
      <w:tr w14:paraId="7DB51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645" w:type="dxa"/>
            <w:gridSpan w:val="2"/>
            <w:vAlign w:val="top"/>
          </w:tcPr>
          <w:p w14:paraId="6AB83B6F">
            <w:pPr>
              <w:spacing w:before="62" w:line="221" w:lineRule="auto"/>
              <w:ind w:left="2140"/>
              <w:rPr>
                <w:rFonts w:ascii="宋体" w:hAnsi="宋体" w:eastAsia="宋体" w:cs="宋体"/>
                <w:sz w:val="18"/>
                <w:szCs w:val="18"/>
              </w:rPr>
            </w:pPr>
            <w:r>
              <w:rPr>
                <w:rFonts w:ascii="宋体" w:hAnsi="宋体" w:eastAsia="宋体" w:cs="宋体"/>
                <w:color w:val="212529"/>
                <w:spacing w:val="-5"/>
                <w:sz w:val="18"/>
                <w:szCs w:val="18"/>
              </w:rPr>
              <w:t>合计</w:t>
            </w:r>
          </w:p>
        </w:tc>
        <w:tc>
          <w:tcPr>
            <w:tcW w:w="1523" w:type="dxa"/>
            <w:vAlign w:val="top"/>
          </w:tcPr>
          <w:p w14:paraId="3699B0E5">
            <w:pPr>
              <w:spacing w:before="62"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953.34</w:t>
            </w:r>
          </w:p>
        </w:tc>
        <w:tc>
          <w:tcPr>
            <w:tcW w:w="1403" w:type="dxa"/>
            <w:vAlign w:val="top"/>
          </w:tcPr>
          <w:p w14:paraId="673A18A6">
            <w:pPr>
              <w:spacing w:before="62"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275.00</w:t>
            </w:r>
          </w:p>
        </w:tc>
        <w:tc>
          <w:tcPr>
            <w:tcW w:w="1445" w:type="dxa"/>
            <w:vAlign w:val="top"/>
          </w:tcPr>
          <w:p w14:paraId="2E22593F">
            <w:pPr>
              <w:spacing w:before="62"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678.34</w:t>
            </w:r>
          </w:p>
        </w:tc>
      </w:tr>
      <w:tr w14:paraId="24394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04E1F4A8">
            <w:pPr>
              <w:spacing w:before="63"/>
              <w:ind w:left="11"/>
              <w:rPr>
                <w:rFonts w:ascii="宋体" w:hAnsi="宋体" w:eastAsia="宋体" w:cs="宋体"/>
                <w:sz w:val="18"/>
                <w:szCs w:val="18"/>
              </w:rPr>
            </w:pPr>
            <w:r>
              <w:rPr>
                <w:rFonts w:ascii="宋体" w:hAnsi="宋体" w:eastAsia="宋体" w:cs="宋体"/>
                <w:color w:val="212529"/>
                <w:spacing w:val="-4"/>
                <w:sz w:val="18"/>
                <w:szCs w:val="18"/>
              </w:rPr>
              <w:t>201</w:t>
            </w:r>
          </w:p>
        </w:tc>
        <w:tc>
          <w:tcPr>
            <w:tcW w:w="2985" w:type="dxa"/>
            <w:vAlign w:val="top"/>
          </w:tcPr>
          <w:p w14:paraId="14BBF901">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523" w:type="dxa"/>
            <w:vAlign w:val="top"/>
          </w:tcPr>
          <w:p w14:paraId="1F5AE93E">
            <w:pPr>
              <w:spacing w:before="63" w:line="239" w:lineRule="auto"/>
              <w:jc w:val="right"/>
              <w:rPr>
                <w:rFonts w:ascii="宋体" w:hAnsi="宋体" w:eastAsia="宋体" w:cs="宋体"/>
                <w:sz w:val="18"/>
                <w:szCs w:val="18"/>
              </w:rPr>
            </w:pPr>
            <w:r>
              <w:rPr>
                <w:rFonts w:ascii="宋体" w:hAnsi="宋体" w:eastAsia="宋体" w:cs="宋体"/>
                <w:color w:val="212529"/>
                <w:spacing w:val="-2"/>
                <w:sz w:val="18"/>
                <w:szCs w:val="18"/>
              </w:rPr>
              <w:t>834.91</w:t>
            </w:r>
          </w:p>
        </w:tc>
        <w:tc>
          <w:tcPr>
            <w:tcW w:w="1403" w:type="dxa"/>
            <w:vAlign w:val="top"/>
          </w:tcPr>
          <w:p w14:paraId="7821C894">
            <w:pPr>
              <w:spacing w:before="63" w:line="239" w:lineRule="auto"/>
              <w:jc w:val="right"/>
              <w:rPr>
                <w:rFonts w:ascii="宋体" w:hAnsi="宋体" w:eastAsia="宋体" w:cs="宋体"/>
                <w:sz w:val="18"/>
                <w:szCs w:val="18"/>
              </w:rPr>
            </w:pPr>
            <w:r>
              <w:rPr>
                <w:rFonts w:ascii="宋体" w:hAnsi="宋体" w:eastAsia="宋体" w:cs="宋体"/>
                <w:color w:val="212529"/>
                <w:spacing w:val="-4"/>
                <w:sz w:val="18"/>
                <w:szCs w:val="18"/>
              </w:rPr>
              <w:t>156.57</w:t>
            </w:r>
          </w:p>
        </w:tc>
        <w:tc>
          <w:tcPr>
            <w:tcW w:w="1445" w:type="dxa"/>
            <w:vAlign w:val="top"/>
          </w:tcPr>
          <w:p w14:paraId="0174C6D1">
            <w:pPr>
              <w:spacing w:before="63"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678.34</w:t>
            </w:r>
          </w:p>
        </w:tc>
      </w:tr>
      <w:tr w14:paraId="0E5B6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0E21D798">
            <w:pPr>
              <w:spacing w:before="63"/>
              <w:ind w:left="11"/>
              <w:rPr>
                <w:rFonts w:ascii="宋体" w:hAnsi="宋体" w:eastAsia="宋体" w:cs="宋体"/>
                <w:sz w:val="18"/>
                <w:szCs w:val="18"/>
              </w:rPr>
            </w:pPr>
            <w:r>
              <w:rPr>
                <w:rFonts w:ascii="宋体" w:hAnsi="宋体" w:eastAsia="宋体" w:cs="宋体"/>
                <w:color w:val="212529"/>
                <w:spacing w:val="-2"/>
                <w:sz w:val="18"/>
                <w:szCs w:val="18"/>
              </w:rPr>
              <w:t>20136</w:t>
            </w:r>
          </w:p>
        </w:tc>
        <w:tc>
          <w:tcPr>
            <w:tcW w:w="2985" w:type="dxa"/>
            <w:vAlign w:val="top"/>
          </w:tcPr>
          <w:p w14:paraId="0B77265A">
            <w:pPr>
              <w:spacing w:before="64" w:line="219" w:lineRule="auto"/>
              <w:ind w:left="6"/>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523" w:type="dxa"/>
            <w:vAlign w:val="top"/>
          </w:tcPr>
          <w:p w14:paraId="71E371D0">
            <w:pPr>
              <w:spacing w:before="63" w:line="239" w:lineRule="auto"/>
              <w:jc w:val="right"/>
              <w:rPr>
                <w:rFonts w:ascii="宋体" w:hAnsi="宋体" w:eastAsia="宋体" w:cs="宋体"/>
                <w:sz w:val="18"/>
                <w:szCs w:val="18"/>
              </w:rPr>
            </w:pPr>
            <w:r>
              <w:rPr>
                <w:rFonts w:ascii="宋体" w:hAnsi="宋体" w:eastAsia="宋体" w:cs="宋体"/>
                <w:color w:val="212529"/>
                <w:spacing w:val="-2"/>
                <w:sz w:val="18"/>
                <w:szCs w:val="18"/>
              </w:rPr>
              <w:t>834.91</w:t>
            </w:r>
          </w:p>
        </w:tc>
        <w:tc>
          <w:tcPr>
            <w:tcW w:w="1403" w:type="dxa"/>
            <w:vAlign w:val="top"/>
          </w:tcPr>
          <w:p w14:paraId="3413646A">
            <w:pPr>
              <w:spacing w:before="63" w:line="239" w:lineRule="auto"/>
              <w:jc w:val="right"/>
              <w:rPr>
                <w:rFonts w:ascii="宋体" w:hAnsi="宋体" w:eastAsia="宋体" w:cs="宋体"/>
                <w:sz w:val="18"/>
                <w:szCs w:val="18"/>
              </w:rPr>
            </w:pPr>
            <w:r>
              <w:rPr>
                <w:rFonts w:ascii="宋体" w:hAnsi="宋体" w:eastAsia="宋体" w:cs="宋体"/>
                <w:color w:val="212529"/>
                <w:spacing w:val="-4"/>
                <w:sz w:val="18"/>
                <w:szCs w:val="18"/>
              </w:rPr>
              <w:t>156.57</w:t>
            </w:r>
          </w:p>
        </w:tc>
        <w:tc>
          <w:tcPr>
            <w:tcW w:w="1445" w:type="dxa"/>
            <w:vAlign w:val="top"/>
          </w:tcPr>
          <w:p w14:paraId="77B8C2F4">
            <w:pPr>
              <w:spacing w:before="63"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678.34</w:t>
            </w:r>
          </w:p>
        </w:tc>
      </w:tr>
      <w:tr w14:paraId="191C4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6A142DFE">
            <w:pPr>
              <w:spacing w:before="63"/>
              <w:ind w:left="11"/>
              <w:rPr>
                <w:rFonts w:ascii="宋体" w:hAnsi="宋体" w:eastAsia="宋体" w:cs="宋体"/>
                <w:sz w:val="18"/>
                <w:szCs w:val="18"/>
              </w:rPr>
            </w:pPr>
            <w:r>
              <w:rPr>
                <w:rFonts w:ascii="宋体" w:hAnsi="宋体" w:eastAsia="宋体" w:cs="宋体"/>
                <w:color w:val="212529"/>
                <w:spacing w:val="-2"/>
                <w:sz w:val="18"/>
                <w:szCs w:val="18"/>
              </w:rPr>
              <w:t>2013601</w:t>
            </w:r>
          </w:p>
        </w:tc>
        <w:tc>
          <w:tcPr>
            <w:tcW w:w="2985" w:type="dxa"/>
            <w:vAlign w:val="top"/>
          </w:tcPr>
          <w:p w14:paraId="0C92A36E">
            <w:pPr>
              <w:spacing w:before="64" w:line="220" w:lineRule="auto"/>
              <w:ind w:left="8"/>
              <w:rPr>
                <w:rFonts w:ascii="宋体" w:hAnsi="宋体" w:eastAsia="宋体" w:cs="宋体"/>
                <w:sz w:val="18"/>
                <w:szCs w:val="18"/>
              </w:rPr>
            </w:pPr>
            <w:r>
              <w:rPr>
                <w:rFonts w:ascii="宋体" w:hAnsi="宋体" w:eastAsia="宋体" w:cs="宋体"/>
                <w:color w:val="212529"/>
                <w:spacing w:val="-3"/>
                <w:sz w:val="18"/>
                <w:szCs w:val="18"/>
              </w:rPr>
              <w:t>行政运行</w:t>
            </w:r>
          </w:p>
        </w:tc>
        <w:tc>
          <w:tcPr>
            <w:tcW w:w="1523" w:type="dxa"/>
            <w:vAlign w:val="top"/>
          </w:tcPr>
          <w:p w14:paraId="4009F175">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104.40</w:t>
            </w:r>
          </w:p>
        </w:tc>
        <w:tc>
          <w:tcPr>
            <w:tcW w:w="1403" w:type="dxa"/>
            <w:vAlign w:val="top"/>
          </w:tcPr>
          <w:p w14:paraId="4F9EA893">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104.40</w:t>
            </w:r>
          </w:p>
        </w:tc>
        <w:tc>
          <w:tcPr>
            <w:tcW w:w="1445" w:type="dxa"/>
            <w:vAlign w:val="top"/>
          </w:tcPr>
          <w:p w14:paraId="5ACCEB02">
            <w:pPr>
              <w:pStyle w:val="6"/>
            </w:pPr>
          </w:p>
        </w:tc>
      </w:tr>
      <w:tr w14:paraId="66628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6AD63B85">
            <w:pPr>
              <w:spacing w:before="63"/>
              <w:ind w:left="11"/>
              <w:rPr>
                <w:rFonts w:ascii="宋体" w:hAnsi="宋体" w:eastAsia="宋体" w:cs="宋体"/>
                <w:sz w:val="18"/>
                <w:szCs w:val="18"/>
              </w:rPr>
            </w:pPr>
            <w:r>
              <w:rPr>
                <w:rFonts w:ascii="宋体" w:hAnsi="宋体" w:eastAsia="宋体" w:cs="宋体"/>
                <w:color w:val="212529"/>
                <w:spacing w:val="-2"/>
                <w:sz w:val="18"/>
                <w:szCs w:val="18"/>
              </w:rPr>
              <w:t>2013650</w:t>
            </w:r>
          </w:p>
        </w:tc>
        <w:tc>
          <w:tcPr>
            <w:tcW w:w="2985" w:type="dxa"/>
            <w:vAlign w:val="top"/>
          </w:tcPr>
          <w:p w14:paraId="0FA0F562">
            <w:pPr>
              <w:spacing w:before="64" w:line="220" w:lineRule="auto"/>
              <w:ind w:left="5"/>
              <w:rPr>
                <w:rFonts w:ascii="宋体" w:hAnsi="宋体" w:eastAsia="宋体" w:cs="宋体"/>
                <w:sz w:val="18"/>
                <w:szCs w:val="18"/>
              </w:rPr>
            </w:pPr>
            <w:r>
              <w:rPr>
                <w:rFonts w:ascii="宋体" w:hAnsi="宋体" w:eastAsia="宋体" w:cs="宋体"/>
                <w:color w:val="212529"/>
                <w:spacing w:val="-3"/>
                <w:sz w:val="18"/>
                <w:szCs w:val="18"/>
              </w:rPr>
              <w:t>事业运行</w:t>
            </w:r>
          </w:p>
        </w:tc>
        <w:tc>
          <w:tcPr>
            <w:tcW w:w="1523" w:type="dxa"/>
            <w:vAlign w:val="top"/>
          </w:tcPr>
          <w:p w14:paraId="407B9953">
            <w:pPr>
              <w:spacing w:before="64" w:line="239" w:lineRule="auto"/>
              <w:ind w:right="5"/>
              <w:jc w:val="right"/>
              <w:rPr>
                <w:rFonts w:ascii="宋体" w:hAnsi="宋体" w:eastAsia="宋体" w:cs="宋体"/>
                <w:sz w:val="18"/>
                <w:szCs w:val="18"/>
              </w:rPr>
            </w:pPr>
            <w:r>
              <w:rPr>
                <w:rFonts w:ascii="宋体" w:hAnsi="宋体" w:eastAsia="宋体" w:cs="宋体"/>
                <w:color w:val="212529"/>
                <w:spacing w:val="-3"/>
                <w:sz w:val="18"/>
                <w:szCs w:val="18"/>
              </w:rPr>
              <w:t>52.18</w:t>
            </w:r>
          </w:p>
        </w:tc>
        <w:tc>
          <w:tcPr>
            <w:tcW w:w="1403" w:type="dxa"/>
            <w:vAlign w:val="top"/>
          </w:tcPr>
          <w:p w14:paraId="0D99FB62">
            <w:pPr>
              <w:spacing w:before="6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52.18</w:t>
            </w:r>
          </w:p>
        </w:tc>
        <w:tc>
          <w:tcPr>
            <w:tcW w:w="1445" w:type="dxa"/>
            <w:vAlign w:val="top"/>
          </w:tcPr>
          <w:p w14:paraId="4F3ABAE4">
            <w:pPr>
              <w:pStyle w:val="6"/>
            </w:pPr>
          </w:p>
        </w:tc>
      </w:tr>
      <w:tr w14:paraId="34F91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435C4A77">
            <w:pPr>
              <w:spacing w:before="63"/>
              <w:ind w:left="11"/>
              <w:rPr>
                <w:rFonts w:ascii="宋体" w:hAnsi="宋体" w:eastAsia="宋体" w:cs="宋体"/>
                <w:sz w:val="18"/>
                <w:szCs w:val="18"/>
              </w:rPr>
            </w:pPr>
            <w:r>
              <w:rPr>
                <w:rFonts w:ascii="宋体" w:hAnsi="宋体" w:eastAsia="宋体" w:cs="宋体"/>
                <w:color w:val="212529"/>
                <w:spacing w:val="-2"/>
                <w:sz w:val="18"/>
                <w:szCs w:val="18"/>
              </w:rPr>
              <w:t>2013699</w:t>
            </w:r>
          </w:p>
        </w:tc>
        <w:tc>
          <w:tcPr>
            <w:tcW w:w="2985" w:type="dxa"/>
            <w:vAlign w:val="top"/>
          </w:tcPr>
          <w:p w14:paraId="0A42DA8A">
            <w:pPr>
              <w:spacing w:before="64" w:line="219" w:lineRule="auto"/>
              <w:ind w:left="6"/>
              <w:rPr>
                <w:rFonts w:ascii="宋体" w:hAnsi="宋体" w:eastAsia="宋体" w:cs="宋体"/>
                <w:sz w:val="18"/>
                <w:szCs w:val="18"/>
              </w:rPr>
            </w:pPr>
            <w:r>
              <w:rPr>
                <w:rFonts w:ascii="宋体" w:hAnsi="宋体" w:eastAsia="宋体" w:cs="宋体"/>
                <w:color w:val="212529"/>
                <w:spacing w:val="-1"/>
                <w:sz w:val="18"/>
                <w:szCs w:val="18"/>
              </w:rPr>
              <w:t>其他共产党事务支出</w:t>
            </w:r>
          </w:p>
        </w:tc>
        <w:tc>
          <w:tcPr>
            <w:tcW w:w="1523" w:type="dxa"/>
            <w:vAlign w:val="top"/>
          </w:tcPr>
          <w:p w14:paraId="7F2CEC22">
            <w:pPr>
              <w:spacing w:before="64" w:line="239" w:lineRule="auto"/>
              <w:jc w:val="right"/>
              <w:rPr>
                <w:rFonts w:ascii="宋体" w:hAnsi="宋体" w:eastAsia="宋体" w:cs="宋体"/>
                <w:sz w:val="18"/>
                <w:szCs w:val="18"/>
              </w:rPr>
            </w:pPr>
            <w:r>
              <w:rPr>
                <w:rFonts w:ascii="宋体" w:hAnsi="宋体" w:eastAsia="宋体" w:cs="宋体"/>
                <w:color w:val="212529"/>
                <w:spacing w:val="-2"/>
                <w:sz w:val="18"/>
                <w:szCs w:val="18"/>
              </w:rPr>
              <w:t>678.34</w:t>
            </w:r>
          </w:p>
        </w:tc>
        <w:tc>
          <w:tcPr>
            <w:tcW w:w="1403" w:type="dxa"/>
            <w:vAlign w:val="top"/>
          </w:tcPr>
          <w:p w14:paraId="5D24ED45">
            <w:pPr>
              <w:pStyle w:val="6"/>
            </w:pPr>
          </w:p>
        </w:tc>
        <w:tc>
          <w:tcPr>
            <w:tcW w:w="1445" w:type="dxa"/>
            <w:vAlign w:val="top"/>
          </w:tcPr>
          <w:p w14:paraId="09783F8D">
            <w:pPr>
              <w:spacing w:before="64"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678.34</w:t>
            </w:r>
          </w:p>
        </w:tc>
      </w:tr>
      <w:tr w14:paraId="70793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73E3EAA9">
            <w:pPr>
              <w:spacing w:before="64"/>
              <w:ind w:left="11"/>
              <w:rPr>
                <w:rFonts w:ascii="宋体" w:hAnsi="宋体" w:eastAsia="宋体" w:cs="宋体"/>
                <w:sz w:val="18"/>
                <w:szCs w:val="18"/>
              </w:rPr>
            </w:pPr>
            <w:r>
              <w:rPr>
                <w:rFonts w:ascii="宋体" w:hAnsi="宋体" w:eastAsia="宋体" w:cs="宋体"/>
                <w:color w:val="212529"/>
                <w:spacing w:val="-4"/>
                <w:sz w:val="18"/>
                <w:szCs w:val="18"/>
              </w:rPr>
              <w:t>208</w:t>
            </w:r>
          </w:p>
        </w:tc>
        <w:tc>
          <w:tcPr>
            <w:tcW w:w="2985" w:type="dxa"/>
            <w:vAlign w:val="top"/>
          </w:tcPr>
          <w:p w14:paraId="0607BB3E">
            <w:pPr>
              <w:spacing w:before="64"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523" w:type="dxa"/>
            <w:vAlign w:val="top"/>
          </w:tcPr>
          <w:p w14:paraId="7BFEA394">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100.16</w:t>
            </w:r>
          </w:p>
        </w:tc>
        <w:tc>
          <w:tcPr>
            <w:tcW w:w="1403" w:type="dxa"/>
            <w:vAlign w:val="top"/>
          </w:tcPr>
          <w:p w14:paraId="4B4BB27B">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100.16</w:t>
            </w:r>
          </w:p>
        </w:tc>
        <w:tc>
          <w:tcPr>
            <w:tcW w:w="1445" w:type="dxa"/>
            <w:vAlign w:val="top"/>
          </w:tcPr>
          <w:p w14:paraId="4EE1E72E">
            <w:pPr>
              <w:pStyle w:val="6"/>
            </w:pPr>
          </w:p>
        </w:tc>
      </w:tr>
      <w:tr w14:paraId="0C7FE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73609AFD">
            <w:pPr>
              <w:spacing w:before="64"/>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2985" w:type="dxa"/>
            <w:vAlign w:val="top"/>
          </w:tcPr>
          <w:p w14:paraId="6190FA84">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523" w:type="dxa"/>
            <w:vAlign w:val="top"/>
          </w:tcPr>
          <w:p w14:paraId="34D75CB5">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100.16</w:t>
            </w:r>
          </w:p>
        </w:tc>
        <w:tc>
          <w:tcPr>
            <w:tcW w:w="1403" w:type="dxa"/>
            <w:vAlign w:val="top"/>
          </w:tcPr>
          <w:p w14:paraId="7F744493">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100.16</w:t>
            </w:r>
          </w:p>
        </w:tc>
        <w:tc>
          <w:tcPr>
            <w:tcW w:w="1445" w:type="dxa"/>
            <w:vAlign w:val="top"/>
          </w:tcPr>
          <w:p w14:paraId="551ED10E">
            <w:pPr>
              <w:pStyle w:val="6"/>
            </w:pPr>
          </w:p>
        </w:tc>
      </w:tr>
      <w:tr w14:paraId="619FE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5CB45791">
            <w:pPr>
              <w:spacing w:before="64"/>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2985" w:type="dxa"/>
            <w:vAlign w:val="top"/>
          </w:tcPr>
          <w:p w14:paraId="710D7074">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523" w:type="dxa"/>
            <w:vAlign w:val="top"/>
          </w:tcPr>
          <w:p w14:paraId="79F04FC4">
            <w:pPr>
              <w:spacing w:before="64"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87.96</w:t>
            </w:r>
          </w:p>
        </w:tc>
        <w:tc>
          <w:tcPr>
            <w:tcW w:w="1403" w:type="dxa"/>
            <w:vAlign w:val="top"/>
          </w:tcPr>
          <w:p w14:paraId="72F4ED34">
            <w:pPr>
              <w:spacing w:before="64"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87.96</w:t>
            </w:r>
          </w:p>
        </w:tc>
        <w:tc>
          <w:tcPr>
            <w:tcW w:w="1445" w:type="dxa"/>
            <w:vAlign w:val="top"/>
          </w:tcPr>
          <w:p w14:paraId="795D36FE">
            <w:pPr>
              <w:pStyle w:val="6"/>
            </w:pPr>
          </w:p>
        </w:tc>
      </w:tr>
      <w:tr w14:paraId="5406D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76917169">
            <w:pPr>
              <w:spacing w:before="64"/>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2985" w:type="dxa"/>
            <w:vAlign w:val="top"/>
          </w:tcPr>
          <w:p w14:paraId="43480511">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523" w:type="dxa"/>
            <w:vAlign w:val="top"/>
          </w:tcPr>
          <w:p w14:paraId="1AD1D2E9">
            <w:pPr>
              <w:spacing w:before="64"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12.20</w:t>
            </w:r>
          </w:p>
        </w:tc>
        <w:tc>
          <w:tcPr>
            <w:tcW w:w="1403" w:type="dxa"/>
            <w:vAlign w:val="top"/>
          </w:tcPr>
          <w:p w14:paraId="1E1F1E1F">
            <w:pPr>
              <w:spacing w:before="64"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12.20</w:t>
            </w:r>
          </w:p>
        </w:tc>
        <w:tc>
          <w:tcPr>
            <w:tcW w:w="1445" w:type="dxa"/>
            <w:vAlign w:val="top"/>
          </w:tcPr>
          <w:p w14:paraId="68D6A788">
            <w:pPr>
              <w:pStyle w:val="6"/>
            </w:pPr>
          </w:p>
        </w:tc>
      </w:tr>
      <w:tr w14:paraId="71E5D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70EDD88C">
            <w:pPr>
              <w:spacing w:before="64"/>
              <w:ind w:left="11"/>
              <w:rPr>
                <w:rFonts w:ascii="宋体" w:hAnsi="宋体" w:eastAsia="宋体" w:cs="宋体"/>
                <w:sz w:val="18"/>
                <w:szCs w:val="18"/>
              </w:rPr>
            </w:pPr>
            <w:r>
              <w:rPr>
                <w:rFonts w:ascii="宋体" w:hAnsi="宋体" w:eastAsia="宋体" w:cs="宋体"/>
                <w:color w:val="212529"/>
                <w:spacing w:val="-4"/>
                <w:sz w:val="18"/>
                <w:szCs w:val="18"/>
              </w:rPr>
              <w:t>210</w:t>
            </w:r>
          </w:p>
        </w:tc>
        <w:tc>
          <w:tcPr>
            <w:tcW w:w="2985" w:type="dxa"/>
            <w:vAlign w:val="top"/>
          </w:tcPr>
          <w:p w14:paraId="209A6C5E">
            <w:pPr>
              <w:spacing w:before="65"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23" w:type="dxa"/>
            <w:vAlign w:val="top"/>
          </w:tcPr>
          <w:p w14:paraId="081A135E">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5.96</w:t>
            </w:r>
          </w:p>
        </w:tc>
        <w:tc>
          <w:tcPr>
            <w:tcW w:w="1403" w:type="dxa"/>
            <w:vAlign w:val="top"/>
          </w:tcPr>
          <w:p w14:paraId="2AFE6B34">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5.96</w:t>
            </w:r>
          </w:p>
        </w:tc>
        <w:tc>
          <w:tcPr>
            <w:tcW w:w="1445" w:type="dxa"/>
            <w:vAlign w:val="top"/>
          </w:tcPr>
          <w:p w14:paraId="1C04AAB5">
            <w:pPr>
              <w:pStyle w:val="6"/>
            </w:pPr>
          </w:p>
        </w:tc>
      </w:tr>
      <w:tr w14:paraId="284AD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60" w:type="dxa"/>
            <w:vAlign w:val="top"/>
          </w:tcPr>
          <w:p w14:paraId="1FFDCCE2">
            <w:pPr>
              <w:spacing w:before="64"/>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2985" w:type="dxa"/>
            <w:vAlign w:val="top"/>
          </w:tcPr>
          <w:p w14:paraId="60CDB689">
            <w:pPr>
              <w:spacing w:before="65"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523" w:type="dxa"/>
            <w:vAlign w:val="top"/>
          </w:tcPr>
          <w:p w14:paraId="1D8A7B62">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5.96</w:t>
            </w:r>
          </w:p>
        </w:tc>
        <w:tc>
          <w:tcPr>
            <w:tcW w:w="1403" w:type="dxa"/>
            <w:vAlign w:val="top"/>
          </w:tcPr>
          <w:p w14:paraId="3CE2C31F">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5.96</w:t>
            </w:r>
          </w:p>
        </w:tc>
        <w:tc>
          <w:tcPr>
            <w:tcW w:w="1445" w:type="dxa"/>
            <w:vAlign w:val="top"/>
          </w:tcPr>
          <w:p w14:paraId="582D8F46">
            <w:pPr>
              <w:pStyle w:val="6"/>
            </w:pPr>
          </w:p>
        </w:tc>
      </w:tr>
      <w:tr w14:paraId="7CE5B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4AAD7A7F">
            <w:pPr>
              <w:spacing w:before="65"/>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2985" w:type="dxa"/>
            <w:vAlign w:val="top"/>
          </w:tcPr>
          <w:p w14:paraId="2879B513">
            <w:pPr>
              <w:spacing w:before="66" w:line="220" w:lineRule="auto"/>
              <w:ind w:left="8"/>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523" w:type="dxa"/>
            <w:vAlign w:val="top"/>
          </w:tcPr>
          <w:p w14:paraId="761EDF24">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2.06</w:t>
            </w:r>
          </w:p>
        </w:tc>
        <w:tc>
          <w:tcPr>
            <w:tcW w:w="1403" w:type="dxa"/>
            <w:vAlign w:val="top"/>
          </w:tcPr>
          <w:p w14:paraId="1AC7022D">
            <w:pPr>
              <w:spacing w:before="65" w:line="239" w:lineRule="auto"/>
              <w:jc w:val="right"/>
              <w:rPr>
                <w:rFonts w:ascii="宋体" w:hAnsi="宋体" w:eastAsia="宋体" w:cs="宋体"/>
                <w:sz w:val="18"/>
                <w:szCs w:val="18"/>
              </w:rPr>
            </w:pPr>
            <w:r>
              <w:rPr>
                <w:rFonts w:ascii="宋体" w:hAnsi="宋体" w:eastAsia="宋体" w:cs="宋体"/>
                <w:color w:val="212529"/>
                <w:spacing w:val="-4"/>
                <w:sz w:val="18"/>
                <w:szCs w:val="18"/>
              </w:rPr>
              <w:t>2.06</w:t>
            </w:r>
          </w:p>
        </w:tc>
        <w:tc>
          <w:tcPr>
            <w:tcW w:w="1445" w:type="dxa"/>
            <w:vAlign w:val="top"/>
          </w:tcPr>
          <w:p w14:paraId="6EBB03A1">
            <w:pPr>
              <w:pStyle w:val="6"/>
            </w:pPr>
          </w:p>
        </w:tc>
      </w:tr>
      <w:tr w14:paraId="5E416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575E2AC1">
            <w:pPr>
              <w:spacing w:before="65"/>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2985" w:type="dxa"/>
            <w:vAlign w:val="top"/>
          </w:tcPr>
          <w:p w14:paraId="6F63B29F">
            <w:pPr>
              <w:spacing w:before="66"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523" w:type="dxa"/>
            <w:vAlign w:val="top"/>
          </w:tcPr>
          <w:p w14:paraId="4CFF21DC">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2.96</w:t>
            </w:r>
          </w:p>
        </w:tc>
        <w:tc>
          <w:tcPr>
            <w:tcW w:w="1403" w:type="dxa"/>
            <w:vAlign w:val="top"/>
          </w:tcPr>
          <w:p w14:paraId="25E39C8F">
            <w:pPr>
              <w:spacing w:before="65" w:line="239" w:lineRule="auto"/>
              <w:jc w:val="right"/>
              <w:rPr>
                <w:rFonts w:ascii="宋体" w:hAnsi="宋体" w:eastAsia="宋体" w:cs="宋体"/>
                <w:sz w:val="18"/>
                <w:szCs w:val="18"/>
              </w:rPr>
            </w:pPr>
            <w:r>
              <w:rPr>
                <w:rFonts w:ascii="宋体" w:hAnsi="宋体" w:eastAsia="宋体" w:cs="宋体"/>
                <w:color w:val="212529"/>
                <w:spacing w:val="-4"/>
                <w:sz w:val="18"/>
                <w:szCs w:val="18"/>
              </w:rPr>
              <w:t>2.96</w:t>
            </w:r>
          </w:p>
        </w:tc>
        <w:tc>
          <w:tcPr>
            <w:tcW w:w="1445" w:type="dxa"/>
            <w:vAlign w:val="top"/>
          </w:tcPr>
          <w:p w14:paraId="1812C5AF">
            <w:pPr>
              <w:pStyle w:val="6"/>
            </w:pPr>
          </w:p>
        </w:tc>
      </w:tr>
      <w:tr w14:paraId="61588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41927168">
            <w:pPr>
              <w:spacing w:before="65"/>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2985" w:type="dxa"/>
            <w:vAlign w:val="top"/>
          </w:tcPr>
          <w:p w14:paraId="75AFF72E">
            <w:pPr>
              <w:spacing w:before="66" w:line="219" w:lineRule="auto"/>
              <w:ind w:left="11"/>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523" w:type="dxa"/>
            <w:vAlign w:val="top"/>
          </w:tcPr>
          <w:p w14:paraId="4FF670EA">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0.93</w:t>
            </w:r>
          </w:p>
        </w:tc>
        <w:tc>
          <w:tcPr>
            <w:tcW w:w="1403" w:type="dxa"/>
            <w:vAlign w:val="top"/>
          </w:tcPr>
          <w:p w14:paraId="657740CF">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0.93</w:t>
            </w:r>
          </w:p>
        </w:tc>
        <w:tc>
          <w:tcPr>
            <w:tcW w:w="1445" w:type="dxa"/>
            <w:vAlign w:val="top"/>
          </w:tcPr>
          <w:p w14:paraId="32B9700A">
            <w:pPr>
              <w:pStyle w:val="6"/>
            </w:pPr>
          </w:p>
        </w:tc>
      </w:tr>
      <w:tr w14:paraId="0BC22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4CF47279">
            <w:pPr>
              <w:spacing w:before="66"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2985" w:type="dxa"/>
            <w:vAlign w:val="top"/>
          </w:tcPr>
          <w:p w14:paraId="5B27DB7E">
            <w:pPr>
              <w:spacing w:before="66"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23" w:type="dxa"/>
            <w:vAlign w:val="top"/>
          </w:tcPr>
          <w:p w14:paraId="2926C8A9">
            <w:pPr>
              <w:spacing w:before="66"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403" w:type="dxa"/>
            <w:vAlign w:val="top"/>
          </w:tcPr>
          <w:p w14:paraId="2423D989">
            <w:pPr>
              <w:spacing w:before="66"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445" w:type="dxa"/>
            <w:vAlign w:val="top"/>
          </w:tcPr>
          <w:p w14:paraId="2E3BD8F6">
            <w:pPr>
              <w:pStyle w:val="6"/>
            </w:pPr>
          </w:p>
        </w:tc>
      </w:tr>
      <w:tr w14:paraId="3FF9D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4F29109A">
            <w:pPr>
              <w:spacing w:before="65"/>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2985" w:type="dxa"/>
            <w:vAlign w:val="top"/>
          </w:tcPr>
          <w:p w14:paraId="5A123BE6">
            <w:pPr>
              <w:spacing w:before="66"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23" w:type="dxa"/>
            <w:vAlign w:val="top"/>
          </w:tcPr>
          <w:p w14:paraId="0264D9A5">
            <w:pPr>
              <w:spacing w:before="66"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403" w:type="dxa"/>
            <w:vAlign w:val="top"/>
          </w:tcPr>
          <w:p w14:paraId="5EAE6FF0">
            <w:pPr>
              <w:spacing w:before="66"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445" w:type="dxa"/>
            <w:vAlign w:val="top"/>
          </w:tcPr>
          <w:p w14:paraId="25F2B307">
            <w:pPr>
              <w:pStyle w:val="6"/>
            </w:pPr>
          </w:p>
        </w:tc>
      </w:tr>
      <w:tr w14:paraId="75EC2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60" w:type="dxa"/>
            <w:vAlign w:val="top"/>
          </w:tcPr>
          <w:p w14:paraId="79E22410">
            <w:pPr>
              <w:spacing w:before="66"/>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2985" w:type="dxa"/>
            <w:vAlign w:val="top"/>
          </w:tcPr>
          <w:p w14:paraId="589557C5">
            <w:pPr>
              <w:spacing w:before="66"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523" w:type="dxa"/>
            <w:vAlign w:val="top"/>
          </w:tcPr>
          <w:p w14:paraId="13A325CB">
            <w:pPr>
              <w:spacing w:before="66"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403" w:type="dxa"/>
            <w:vAlign w:val="top"/>
          </w:tcPr>
          <w:p w14:paraId="09124C64">
            <w:pPr>
              <w:spacing w:before="66"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445" w:type="dxa"/>
            <w:vAlign w:val="top"/>
          </w:tcPr>
          <w:p w14:paraId="024498B3">
            <w:pPr>
              <w:pStyle w:val="6"/>
            </w:pPr>
          </w:p>
        </w:tc>
      </w:tr>
    </w:tbl>
    <w:p w14:paraId="72A90945">
      <w:pPr>
        <w:pStyle w:val="2"/>
      </w:pPr>
    </w:p>
    <w:p w14:paraId="543BDA0F">
      <w:pPr>
        <w:sectPr>
          <w:footerReference r:id="rId22" w:type="default"/>
          <w:pgSz w:w="11900" w:h="16840"/>
          <w:pgMar w:top="642" w:right="0" w:bottom="340" w:left="0" w:header="326" w:footer="111" w:gutter="0"/>
          <w:cols w:space="720" w:num="1"/>
        </w:sectPr>
      </w:pPr>
    </w:p>
    <w:p w14:paraId="736041B9">
      <w:pPr>
        <w:spacing w:before="232"/>
      </w:pPr>
    </w:p>
    <w:tbl>
      <w:tblPr>
        <w:tblStyle w:val="5"/>
        <w:tblW w:w="8968"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67"/>
        <w:gridCol w:w="2158"/>
        <w:gridCol w:w="1367"/>
        <w:gridCol w:w="1307"/>
        <w:gridCol w:w="1169"/>
      </w:tblGrid>
      <w:tr w14:paraId="51EFE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2F3D12A3">
            <w:pPr>
              <w:spacing w:before="84" w:line="226"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预算公开表6</w:t>
            </w:r>
          </w:p>
        </w:tc>
      </w:tr>
      <w:tr w14:paraId="77D00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072F1072">
            <w:pPr>
              <w:spacing w:before="43" w:line="209" w:lineRule="auto"/>
              <w:ind w:left="1007"/>
              <w:outlineLvl w:val="1"/>
              <w:rPr>
                <w:rFonts w:ascii="宋体" w:hAnsi="宋体" w:eastAsia="宋体" w:cs="宋体"/>
                <w:sz w:val="24"/>
                <w:szCs w:val="24"/>
              </w:rPr>
            </w:pPr>
            <w:bookmarkStart w:id="17" w:name="bookmark42"/>
            <w:bookmarkEnd w:id="17"/>
            <w:bookmarkStart w:id="18" w:name="bookmark11"/>
            <w:bookmarkEnd w:id="18"/>
            <w:r>
              <w:rPr>
                <w:rFonts w:ascii="宋体" w:hAnsi="宋体" w:eastAsia="宋体" w:cs="宋体"/>
                <w:color w:val="212529"/>
                <w:spacing w:val="-1"/>
                <w:sz w:val="24"/>
                <w:szCs w:val="24"/>
              </w:rPr>
              <w:t>2024年一般公共预算安排基本支出分经济科目表（不含上年结转）</w:t>
            </w:r>
          </w:p>
        </w:tc>
      </w:tr>
      <w:tr w14:paraId="46D61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492" w:type="dxa"/>
            <w:gridSpan w:val="3"/>
            <w:tcBorders>
              <w:top w:val="single" w:color="FFFFFF" w:sz="4" w:space="0"/>
              <w:right w:val="single" w:color="FFFFFF" w:sz="2" w:space="0"/>
            </w:tcBorders>
            <w:vAlign w:val="top"/>
          </w:tcPr>
          <w:p w14:paraId="34E31BD5">
            <w:pPr>
              <w:spacing w:before="81" w:line="225"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部门名称：中国共产党山西省兴县委员会老干部局</w:t>
            </w:r>
          </w:p>
        </w:tc>
        <w:tc>
          <w:tcPr>
            <w:tcW w:w="1307" w:type="dxa"/>
            <w:tcBorders>
              <w:top w:val="single" w:color="FFFFFF" w:sz="4" w:space="0"/>
              <w:left w:val="single" w:color="FFFFFF" w:sz="2" w:space="0"/>
              <w:right w:val="single" w:color="FFFFFF" w:sz="2" w:space="0"/>
            </w:tcBorders>
            <w:vAlign w:val="top"/>
          </w:tcPr>
          <w:p w14:paraId="2F9E0AD5">
            <w:pPr>
              <w:pStyle w:val="6"/>
            </w:pPr>
          </w:p>
        </w:tc>
        <w:tc>
          <w:tcPr>
            <w:tcW w:w="1169" w:type="dxa"/>
            <w:tcBorders>
              <w:top w:val="single" w:color="FFFFFF" w:sz="4" w:space="0"/>
              <w:left w:val="single" w:color="FFFFFF" w:sz="2" w:space="0"/>
            </w:tcBorders>
            <w:vAlign w:val="top"/>
          </w:tcPr>
          <w:p w14:paraId="60AD767B">
            <w:pPr>
              <w:spacing w:before="80"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62FA3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Merge w:val="restart"/>
            <w:tcBorders>
              <w:bottom w:val="nil"/>
            </w:tcBorders>
            <w:vAlign w:val="top"/>
          </w:tcPr>
          <w:p w14:paraId="01830078">
            <w:pPr>
              <w:spacing w:before="229" w:line="218" w:lineRule="auto"/>
              <w:ind w:left="401"/>
              <w:rPr>
                <w:rFonts w:ascii="宋体" w:hAnsi="宋体" w:eastAsia="宋体" w:cs="宋体"/>
                <w:sz w:val="18"/>
                <w:szCs w:val="18"/>
              </w:rPr>
            </w:pPr>
            <w:r>
              <w:rPr>
                <w:rFonts w:ascii="宋体" w:hAnsi="宋体" w:eastAsia="宋体" w:cs="宋体"/>
                <w:color w:val="212529"/>
                <w:spacing w:val="-1"/>
                <w:sz w:val="18"/>
                <w:szCs w:val="18"/>
              </w:rPr>
              <w:t>部门预算支出经济科目名称</w:t>
            </w:r>
          </w:p>
        </w:tc>
        <w:tc>
          <w:tcPr>
            <w:tcW w:w="2158" w:type="dxa"/>
            <w:vMerge w:val="restart"/>
            <w:tcBorders>
              <w:bottom w:val="nil"/>
            </w:tcBorders>
            <w:vAlign w:val="top"/>
          </w:tcPr>
          <w:p w14:paraId="059BC10C">
            <w:pPr>
              <w:spacing w:before="121" w:line="209" w:lineRule="auto"/>
              <w:ind w:left="85"/>
              <w:rPr>
                <w:rFonts w:ascii="宋体" w:hAnsi="宋体" w:eastAsia="宋体" w:cs="宋体"/>
                <w:sz w:val="18"/>
                <w:szCs w:val="18"/>
              </w:rPr>
            </w:pPr>
            <w:r>
              <w:rPr>
                <w:rFonts w:ascii="宋体" w:hAnsi="宋体" w:eastAsia="宋体" w:cs="宋体"/>
                <w:color w:val="212529"/>
                <w:spacing w:val="-1"/>
                <w:sz w:val="18"/>
                <w:szCs w:val="18"/>
              </w:rPr>
              <w:t>政府预算支出经济科目名</w:t>
            </w:r>
          </w:p>
          <w:p w14:paraId="27E8226C">
            <w:pPr>
              <w:spacing w:line="220" w:lineRule="auto"/>
              <w:ind w:left="984"/>
              <w:rPr>
                <w:rFonts w:ascii="宋体" w:hAnsi="宋体" w:eastAsia="宋体" w:cs="宋体"/>
                <w:sz w:val="18"/>
                <w:szCs w:val="18"/>
              </w:rPr>
            </w:pPr>
            <w:r>
              <w:rPr>
                <w:rFonts w:ascii="宋体" w:hAnsi="宋体" w:eastAsia="宋体" w:cs="宋体"/>
                <w:color w:val="212529"/>
                <w:sz w:val="18"/>
                <w:szCs w:val="18"/>
              </w:rPr>
              <w:t>称</w:t>
            </w:r>
          </w:p>
        </w:tc>
        <w:tc>
          <w:tcPr>
            <w:tcW w:w="3843" w:type="dxa"/>
            <w:gridSpan w:val="3"/>
            <w:vAlign w:val="top"/>
          </w:tcPr>
          <w:p w14:paraId="050E33D1">
            <w:pPr>
              <w:spacing w:before="61" w:line="219" w:lineRule="auto"/>
              <w:ind w:left="1379"/>
              <w:rPr>
                <w:rFonts w:ascii="宋体" w:hAnsi="宋体" w:eastAsia="宋体" w:cs="宋体"/>
                <w:sz w:val="18"/>
                <w:szCs w:val="18"/>
              </w:rPr>
            </w:pPr>
            <w:r>
              <w:rPr>
                <w:rFonts w:ascii="宋体" w:hAnsi="宋体" w:eastAsia="宋体" w:cs="宋体"/>
                <w:color w:val="212529"/>
                <w:spacing w:val="-2"/>
                <w:sz w:val="18"/>
                <w:szCs w:val="18"/>
              </w:rPr>
              <w:t>2024年预算数</w:t>
            </w:r>
          </w:p>
        </w:tc>
      </w:tr>
      <w:tr w14:paraId="4A008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Merge w:val="continue"/>
            <w:tcBorders>
              <w:top w:val="nil"/>
            </w:tcBorders>
            <w:vAlign w:val="top"/>
          </w:tcPr>
          <w:p w14:paraId="60F69E9F">
            <w:pPr>
              <w:pStyle w:val="6"/>
            </w:pPr>
          </w:p>
        </w:tc>
        <w:tc>
          <w:tcPr>
            <w:tcW w:w="2158" w:type="dxa"/>
            <w:vMerge w:val="continue"/>
            <w:tcBorders>
              <w:top w:val="nil"/>
            </w:tcBorders>
            <w:vAlign w:val="top"/>
          </w:tcPr>
          <w:p w14:paraId="5934DE74">
            <w:pPr>
              <w:pStyle w:val="6"/>
            </w:pPr>
          </w:p>
        </w:tc>
        <w:tc>
          <w:tcPr>
            <w:tcW w:w="1367" w:type="dxa"/>
            <w:vAlign w:val="top"/>
          </w:tcPr>
          <w:p w14:paraId="3510295A">
            <w:pPr>
              <w:spacing w:before="62" w:line="220" w:lineRule="auto"/>
              <w:ind w:left="502"/>
              <w:rPr>
                <w:rFonts w:ascii="宋体" w:hAnsi="宋体" w:eastAsia="宋体" w:cs="宋体"/>
                <w:sz w:val="18"/>
                <w:szCs w:val="18"/>
              </w:rPr>
            </w:pPr>
            <w:r>
              <w:rPr>
                <w:rFonts w:ascii="宋体" w:hAnsi="宋体" w:eastAsia="宋体" w:cs="宋体"/>
                <w:color w:val="212529"/>
                <w:spacing w:val="-5"/>
                <w:sz w:val="18"/>
                <w:szCs w:val="18"/>
              </w:rPr>
              <w:t>合计</w:t>
            </w:r>
          </w:p>
        </w:tc>
        <w:tc>
          <w:tcPr>
            <w:tcW w:w="1307" w:type="dxa"/>
            <w:vAlign w:val="top"/>
          </w:tcPr>
          <w:p w14:paraId="0F3F02A3">
            <w:pPr>
              <w:spacing w:before="62" w:line="219" w:lineRule="auto"/>
              <w:ind w:left="293"/>
              <w:rPr>
                <w:rFonts w:ascii="宋体" w:hAnsi="宋体" w:eastAsia="宋体" w:cs="宋体"/>
                <w:sz w:val="18"/>
                <w:szCs w:val="18"/>
              </w:rPr>
            </w:pPr>
            <w:r>
              <w:rPr>
                <w:rFonts w:ascii="宋体" w:hAnsi="宋体" w:eastAsia="宋体" w:cs="宋体"/>
                <w:color w:val="212529"/>
                <w:spacing w:val="-3"/>
                <w:sz w:val="18"/>
                <w:szCs w:val="18"/>
              </w:rPr>
              <w:t>人员经费</w:t>
            </w:r>
          </w:p>
        </w:tc>
        <w:tc>
          <w:tcPr>
            <w:tcW w:w="1169" w:type="dxa"/>
            <w:vAlign w:val="top"/>
          </w:tcPr>
          <w:p w14:paraId="2CC77DFA">
            <w:pPr>
              <w:spacing w:before="62" w:line="219" w:lineRule="auto"/>
              <w:ind w:left="227"/>
              <w:rPr>
                <w:rFonts w:ascii="宋体" w:hAnsi="宋体" w:eastAsia="宋体" w:cs="宋体"/>
                <w:sz w:val="18"/>
                <w:szCs w:val="18"/>
              </w:rPr>
            </w:pPr>
            <w:r>
              <w:rPr>
                <w:rFonts w:ascii="宋体" w:hAnsi="宋体" w:eastAsia="宋体" w:cs="宋体"/>
                <w:color w:val="212529"/>
                <w:spacing w:val="-4"/>
                <w:sz w:val="18"/>
                <w:szCs w:val="18"/>
              </w:rPr>
              <w:t>公用经费</w:t>
            </w:r>
          </w:p>
        </w:tc>
      </w:tr>
      <w:tr w14:paraId="315F9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125" w:type="dxa"/>
            <w:gridSpan w:val="2"/>
            <w:vAlign w:val="top"/>
          </w:tcPr>
          <w:p w14:paraId="28E61907">
            <w:pPr>
              <w:spacing w:before="67" w:line="182" w:lineRule="auto"/>
              <w:ind w:left="2375"/>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367" w:type="dxa"/>
            <w:vAlign w:val="top"/>
          </w:tcPr>
          <w:p w14:paraId="3106C4FE">
            <w:pPr>
              <w:spacing w:before="63"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275.00</w:t>
            </w:r>
          </w:p>
        </w:tc>
        <w:tc>
          <w:tcPr>
            <w:tcW w:w="1307" w:type="dxa"/>
            <w:vAlign w:val="top"/>
          </w:tcPr>
          <w:p w14:paraId="0245EA33">
            <w:pPr>
              <w:spacing w:before="63"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242.36</w:t>
            </w:r>
          </w:p>
        </w:tc>
        <w:tc>
          <w:tcPr>
            <w:tcW w:w="1169" w:type="dxa"/>
            <w:vAlign w:val="top"/>
          </w:tcPr>
          <w:p w14:paraId="13D6E6C5">
            <w:pPr>
              <w:spacing w:before="63" w:line="238" w:lineRule="auto"/>
              <w:ind w:right="14"/>
              <w:jc w:val="right"/>
              <w:rPr>
                <w:rFonts w:ascii="宋体" w:hAnsi="宋体" w:eastAsia="宋体" w:cs="宋体"/>
                <w:sz w:val="18"/>
                <w:szCs w:val="18"/>
              </w:rPr>
            </w:pPr>
            <w:r>
              <w:rPr>
                <w:rFonts w:ascii="宋体" w:hAnsi="宋体" w:eastAsia="宋体" w:cs="宋体"/>
                <w:color w:val="212529"/>
                <w:spacing w:val="-3"/>
                <w:sz w:val="18"/>
                <w:szCs w:val="18"/>
              </w:rPr>
              <w:t>32.64</w:t>
            </w:r>
          </w:p>
        </w:tc>
      </w:tr>
      <w:tr w14:paraId="586C7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6D8088A5">
            <w:pPr>
              <w:spacing w:before="65" w:line="219" w:lineRule="auto"/>
              <w:ind w:left="11"/>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2158" w:type="dxa"/>
            <w:vAlign w:val="top"/>
          </w:tcPr>
          <w:p w14:paraId="05FBAF23">
            <w:pPr>
              <w:pStyle w:val="6"/>
            </w:pPr>
          </w:p>
        </w:tc>
        <w:tc>
          <w:tcPr>
            <w:tcW w:w="1367" w:type="dxa"/>
            <w:vAlign w:val="top"/>
          </w:tcPr>
          <w:p w14:paraId="0E136258">
            <w:pPr>
              <w:spacing w:before="64" w:line="238" w:lineRule="auto"/>
              <w:jc w:val="right"/>
              <w:rPr>
                <w:rFonts w:ascii="宋体" w:hAnsi="宋体" w:eastAsia="宋体" w:cs="宋体"/>
                <w:sz w:val="18"/>
                <w:szCs w:val="18"/>
              </w:rPr>
            </w:pPr>
            <w:r>
              <w:rPr>
                <w:rFonts w:ascii="宋体" w:hAnsi="宋体" w:eastAsia="宋体" w:cs="宋体"/>
                <w:color w:val="212529"/>
                <w:spacing w:val="-4"/>
                <w:sz w:val="18"/>
                <w:szCs w:val="18"/>
              </w:rPr>
              <w:t>116.73</w:t>
            </w:r>
          </w:p>
        </w:tc>
        <w:tc>
          <w:tcPr>
            <w:tcW w:w="1307" w:type="dxa"/>
            <w:vAlign w:val="top"/>
          </w:tcPr>
          <w:p w14:paraId="17015CE0">
            <w:pPr>
              <w:spacing w:before="64" w:line="238" w:lineRule="auto"/>
              <w:jc w:val="right"/>
              <w:rPr>
                <w:rFonts w:ascii="宋体" w:hAnsi="宋体" w:eastAsia="宋体" w:cs="宋体"/>
                <w:sz w:val="18"/>
                <w:szCs w:val="18"/>
              </w:rPr>
            </w:pPr>
            <w:r>
              <w:rPr>
                <w:rFonts w:ascii="宋体" w:hAnsi="宋体" w:eastAsia="宋体" w:cs="宋体"/>
                <w:color w:val="212529"/>
                <w:spacing w:val="-4"/>
                <w:sz w:val="18"/>
                <w:szCs w:val="18"/>
              </w:rPr>
              <w:t>116.73</w:t>
            </w:r>
          </w:p>
        </w:tc>
        <w:tc>
          <w:tcPr>
            <w:tcW w:w="1169" w:type="dxa"/>
            <w:vAlign w:val="top"/>
          </w:tcPr>
          <w:p w14:paraId="43F460A1">
            <w:pPr>
              <w:pStyle w:val="6"/>
            </w:pPr>
          </w:p>
        </w:tc>
      </w:tr>
      <w:tr w14:paraId="6ACFE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069C868">
            <w:pPr>
              <w:spacing w:before="64" w:line="218" w:lineRule="auto"/>
              <w:ind w:left="8"/>
              <w:rPr>
                <w:rFonts w:ascii="宋体" w:hAnsi="宋体" w:eastAsia="宋体" w:cs="宋体"/>
                <w:sz w:val="18"/>
                <w:szCs w:val="18"/>
              </w:rPr>
            </w:pPr>
            <w:r>
              <w:rPr>
                <w:rFonts w:ascii="宋体" w:hAnsi="宋体" w:eastAsia="宋体" w:cs="宋体"/>
                <w:color w:val="212529"/>
                <w:spacing w:val="-2"/>
                <w:sz w:val="18"/>
                <w:szCs w:val="18"/>
              </w:rPr>
              <w:t>基本工资</w:t>
            </w:r>
          </w:p>
        </w:tc>
        <w:tc>
          <w:tcPr>
            <w:tcW w:w="2158" w:type="dxa"/>
            <w:vAlign w:val="top"/>
          </w:tcPr>
          <w:p w14:paraId="5C4BAB29">
            <w:pPr>
              <w:spacing w:before="64"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0B2A3AD7">
            <w:pPr>
              <w:spacing w:before="64"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45.61</w:t>
            </w:r>
          </w:p>
        </w:tc>
        <w:tc>
          <w:tcPr>
            <w:tcW w:w="1307" w:type="dxa"/>
            <w:vAlign w:val="top"/>
          </w:tcPr>
          <w:p w14:paraId="2CBEADDC">
            <w:pPr>
              <w:spacing w:before="64"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45.61</w:t>
            </w:r>
          </w:p>
        </w:tc>
        <w:tc>
          <w:tcPr>
            <w:tcW w:w="1169" w:type="dxa"/>
            <w:vAlign w:val="top"/>
          </w:tcPr>
          <w:p w14:paraId="675DB5D2">
            <w:pPr>
              <w:pStyle w:val="6"/>
            </w:pPr>
          </w:p>
        </w:tc>
      </w:tr>
      <w:tr w14:paraId="27AEC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7C4F5D84">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津贴补贴</w:t>
            </w:r>
          </w:p>
        </w:tc>
        <w:tc>
          <w:tcPr>
            <w:tcW w:w="2158" w:type="dxa"/>
            <w:vAlign w:val="top"/>
          </w:tcPr>
          <w:p w14:paraId="394C00E5">
            <w:pPr>
              <w:spacing w:before="64"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6B9B9AF1">
            <w:pPr>
              <w:spacing w:before="64"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17.03</w:t>
            </w:r>
          </w:p>
        </w:tc>
        <w:tc>
          <w:tcPr>
            <w:tcW w:w="1307" w:type="dxa"/>
            <w:vAlign w:val="top"/>
          </w:tcPr>
          <w:p w14:paraId="2F077FDC">
            <w:pPr>
              <w:spacing w:before="64"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17.03</w:t>
            </w:r>
          </w:p>
        </w:tc>
        <w:tc>
          <w:tcPr>
            <w:tcW w:w="1169" w:type="dxa"/>
            <w:vAlign w:val="top"/>
          </w:tcPr>
          <w:p w14:paraId="175B9582">
            <w:pPr>
              <w:pStyle w:val="6"/>
            </w:pPr>
          </w:p>
        </w:tc>
      </w:tr>
      <w:tr w14:paraId="67BC4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4A6EDC7">
            <w:pPr>
              <w:spacing w:before="65" w:line="219" w:lineRule="auto"/>
              <w:ind w:left="10"/>
              <w:rPr>
                <w:rFonts w:ascii="宋体" w:hAnsi="宋体" w:eastAsia="宋体" w:cs="宋体"/>
                <w:sz w:val="18"/>
                <w:szCs w:val="18"/>
              </w:rPr>
            </w:pPr>
            <w:r>
              <w:rPr>
                <w:rFonts w:ascii="宋体" w:hAnsi="宋体" w:eastAsia="宋体" w:cs="宋体"/>
                <w:color w:val="212529"/>
                <w:spacing w:val="-5"/>
                <w:sz w:val="18"/>
                <w:szCs w:val="18"/>
              </w:rPr>
              <w:t>奖金</w:t>
            </w:r>
          </w:p>
        </w:tc>
        <w:tc>
          <w:tcPr>
            <w:tcW w:w="2158" w:type="dxa"/>
            <w:vAlign w:val="top"/>
          </w:tcPr>
          <w:p w14:paraId="083FA812">
            <w:pPr>
              <w:spacing w:before="64"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0328756B">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3.21</w:t>
            </w:r>
          </w:p>
        </w:tc>
        <w:tc>
          <w:tcPr>
            <w:tcW w:w="1307" w:type="dxa"/>
            <w:vAlign w:val="top"/>
          </w:tcPr>
          <w:p w14:paraId="485413DA">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3.21</w:t>
            </w:r>
          </w:p>
        </w:tc>
        <w:tc>
          <w:tcPr>
            <w:tcW w:w="1169" w:type="dxa"/>
            <w:vAlign w:val="top"/>
          </w:tcPr>
          <w:p w14:paraId="33BD570F">
            <w:pPr>
              <w:pStyle w:val="6"/>
            </w:pPr>
          </w:p>
        </w:tc>
      </w:tr>
      <w:tr w14:paraId="7D149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72683A73">
            <w:pPr>
              <w:spacing w:before="65" w:line="219" w:lineRule="auto"/>
              <w:ind w:left="11"/>
              <w:rPr>
                <w:rFonts w:ascii="宋体" w:hAnsi="宋体" w:eastAsia="宋体" w:cs="宋体"/>
                <w:sz w:val="18"/>
                <w:szCs w:val="18"/>
              </w:rPr>
            </w:pPr>
            <w:r>
              <w:rPr>
                <w:rFonts w:ascii="宋体" w:hAnsi="宋体" w:eastAsia="宋体" w:cs="宋体"/>
                <w:color w:val="212529"/>
                <w:spacing w:val="-3"/>
                <w:sz w:val="18"/>
                <w:szCs w:val="18"/>
              </w:rPr>
              <w:t>绩效工资</w:t>
            </w:r>
          </w:p>
        </w:tc>
        <w:tc>
          <w:tcPr>
            <w:tcW w:w="2158" w:type="dxa"/>
            <w:vAlign w:val="top"/>
          </w:tcPr>
          <w:p w14:paraId="259AAFAA">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58549B85">
            <w:pPr>
              <w:spacing w:before="65"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17.85</w:t>
            </w:r>
          </w:p>
        </w:tc>
        <w:tc>
          <w:tcPr>
            <w:tcW w:w="1307" w:type="dxa"/>
            <w:vAlign w:val="top"/>
          </w:tcPr>
          <w:p w14:paraId="0028DAA0">
            <w:pPr>
              <w:spacing w:before="65"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17.85</w:t>
            </w:r>
          </w:p>
        </w:tc>
        <w:tc>
          <w:tcPr>
            <w:tcW w:w="1169" w:type="dxa"/>
            <w:vAlign w:val="top"/>
          </w:tcPr>
          <w:p w14:paraId="2B885C1D">
            <w:pPr>
              <w:pStyle w:val="6"/>
            </w:pPr>
          </w:p>
        </w:tc>
      </w:tr>
      <w:tr w14:paraId="147E8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6426F7B0">
            <w:pPr>
              <w:spacing w:before="65" w:line="218" w:lineRule="auto"/>
              <w:ind w:left="8"/>
              <w:rPr>
                <w:rFonts w:ascii="宋体" w:hAnsi="宋体" w:eastAsia="宋体" w:cs="宋体"/>
                <w:sz w:val="18"/>
                <w:szCs w:val="18"/>
              </w:rPr>
            </w:pPr>
            <w:r>
              <w:rPr>
                <w:rFonts w:ascii="宋体" w:hAnsi="宋体" w:eastAsia="宋体" w:cs="宋体"/>
                <w:color w:val="212529"/>
                <w:spacing w:val="-1"/>
                <w:sz w:val="18"/>
                <w:szCs w:val="18"/>
              </w:rPr>
              <w:t>机关事业单位基本养老保险缴费</w:t>
            </w:r>
          </w:p>
        </w:tc>
        <w:tc>
          <w:tcPr>
            <w:tcW w:w="2158" w:type="dxa"/>
            <w:vAlign w:val="top"/>
          </w:tcPr>
          <w:p w14:paraId="67DD9A03">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55307DDF">
            <w:pPr>
              <w:spacing w:before="65"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12.20</w:t>
            </w:r>
          </w:p>
        </w:tc>
        <w:tc>
          <w:tcPr>
            <w:tcW w:w="1307" w:type="dxa"/>
            <w:vAlign w:val="top"/>
          </w:tcPr>
          <w:p w14:paraId="2D378A79">
            <w:pPr>
              <w:spacing w:before="65"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12.20</w:t>
            </w:r>
          </w:p>
        </w:tc>
        <w:tc>
          <w:tcPr>
            <w:tcW w:w="1169" w:type="dxa"/>
            <w:vAlign w:val="top"/>
          </w:tcPr>
          <w:p w14:paraId="0E3F7698">
            <w:pPr>
              <w:pStyle w:val="6"/>
            </w:pPr>
          </w:p>
        </w:tc>
      </w:tr>
      <w:tr w14:paraId="739F1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0AA998E6">
            <w:pPr>
              <w:spacing w:before="65" w:line="218" w:lineRule="auto"/>
              <w:ind w:left="7"/>
              <w:rPr>
                <w:rFonts w:ascii="宋体" w:hAnsi="宋体" w:eastAsia="宋体" w:cs="宋体"/>
                <w:sz w:val="18"/>
                <w:szCs w:val="18"/>
              </w:rPr>
            </w:pPr>
            <w:r>
              <w:rPr>
                <w:rFonts w:ascii="宋体" w:hAnsi="宋体" w:eastAsia="宋体" w:cs="宋体"/>
                <w:color w:val="212529"/>
                <w:spacing w:val="-1"/>
                <w:sz w:val="18"/>
                <w:szCs w:val="18"/>
              </w:rPr>
              <w:t>职工基本医疗保险缴费</w:t>
            </w:r>
          </w:p>
        </w:tc>
        <w:tc>
          <w:tcPr>
            <w:tcW w:w="2158" w:type="dxa"/>
            <w:vAlign w:val="top"/>
          </w:tcPr>
          <w:p w14:paraId="15122F08">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2F2BD703">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4.96</w:t>
            </w:r>
          </w:p>
        </w:tc>
        <w:tc>
          <w:tcPr>
            <w:tcW w:w="1307" w:type="dxa"/>
            <w:vAlign w:val="top"/>
          </w:tcPr>
          <w:p w14:paraId="284C87F4">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4.96</w:t>
            </w:r>
          </w:p>
        </w:tc>
        <w:tc>
          <w:tcPr>
            <w:tcW w:w="1169" w:type="dxa"/>
            <w:vAlign w:val="top"/>
          </w:tcPr>
          <w:p w14:paraId="182055B2">
            <w:pPr>
              <w:pStyle w:val="6"/>
            </w:pPr>
          </w:p>
        </w:tc>
      </w:tr>
      <w:tr w14:paraId="5059C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65AA498C">
            <w:pPr>
              <w:spacing w:before="64" w:line="219" w:lineRule="auto"/>
              <w:ind w:left="14"/>
              <w:rPr>
                <w:rFonts w:ascii="宋体" w:hAnsi="宋体" w:eastAsia="宋体" w:cs="宋体"/>
                <w:sz w:val="18"/>
                <w:szCs w:val="18"/>
              </w:rPr>
            </w:pPr>
            <w:r>
              <w:rPr>
                <w:rFonts w:ascii="宋体" w:hAnsi="宋体" w:eastAsia="宋体" w:cs="宋体"/>
                <w:color w:val="212529"/>
                <w:spacing w:val="-2"/>
                <w:sz w:val="18"/>
                <w:szCs w:val="18"/>
              </w:rPr>
              <w:t>公务员医疗补助缴费</w:t>
            </w:r>
          </w:p>
        </w:tc>
        <w:tc>
          <w:tcPr>
            <w:tcW w:w="2158" w:type="dxa"/>
            <w:vAlign w:val="top"/>
          </w:tcPr>
          <w:p w14:paraId="2DFE9765">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1034A67F">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0.93</w:t>
            </w:r>
          </w:p>
        </w:tc>
        <w:tc>
          <w:tcPr>
            <w:tcW w:w="1307" w:type="dxa"/>
            <w:vAlign w:val="top"/>
          </w:tcPr>
          <w:p w14:paraId="106724C0">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0.93</w:t>
            </w:r>
          </w:p>
        </w:tc>
        <w:tc>
          <w:tcPr>
            <w:tcW w:w="1169" w:type="dxa"/>
            <w:vAlign w:val="top"/>
          </w:tcPr>
          <w:p w14:paraId="0597121B">
            <w:pPr>
              <w:pStyle w:val="6"/>
            </w:pPr>
          </w:p>
        </w:tc>
      </w:tr>
      <w:tr w14:paraId="01005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30808B4">
            <w:pPr>
              <w:spacing w:before="65" w:line="218" w:lineRule="auto"/>
              <w:ind w:left="8"/>
              <w:rPr>
                <w:rFonts w:ascii="宋体" w:hAnsi="宋体" w:eastAsia="宋体" w:cs="宋体"/>
                <w:sz w:val="18"/>
                <w:szCs w:val="18"/>
              </w:rPr>
            </w:pPr>
            <w:r>
              <w:rPr>
                <w:rFonts w:ascii="宋体" w:hAnsi="宋体" w:eastAsia="宋体" w:cs="宋体"/>
                <w:color w:val="212529"/>
                <w:spacing w:val="-1"/>
                <w:sz w:val="18"/>
                <w:szCs w:val="18"/>
              </w:rPr>
              <w:t>其他社会保障缴费</w:t>
            </w:r>
          </w:p>
        </w:tc>
        <w:tc>
          <w:tcPr>
            <w:tcW w:w="2158" w:type="dxa"/>
            <w:vAlign w:val="top"/>
          </w:tcPr>
          <w:p w14:paraId="50F2486C">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2199297C">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0.29</w:t>
            </w:r>
          </w:p>
        </w:tc>
        <w:tc>
          <w:tcPr>
            <w:tcW w:w="1307" w:type="dxa"/>
            <w:vAlign w:val="top"/>
          </w:tcPr>
          <w:p w14:paraId="1FB2F440">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0.29</w:t>
            </w:r>
          </w:p>
        </w:tc>
        <w:tc>
          <w:tcPr>
            <w:tcW w:w="1169" w:type="dxa"/>
            <w:vAlign w:val="top"/>
          </w:tcPr>
          <w:p w14:paraId="141ECBC6">
            <w:pPr>
              <w:pStyle w:val="6"/>
            </w:pPr>
          </w:p>
        </w:tc>
      </w:tr>
      <w:tr w14:paraId="22C6B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3D94A3A0">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住房公积金</w:t>
            </w:r>
          </w:p>
        </w:tc>
        <w:tc>
          <w:tcPr>
            <w:tcW w:w="2158" w:type="dxa"/>
            <w:vAlign w:val="top"/>
          </w:tcPr>
          <w:p w14:paraId="48F5B3C4">
            <w:pPr>
              <w:spacing w:before="65" w:line="219" w:lineRule="auto"/>
              <w:ind w:left="7"/>
              <w:rPr>
                <w:rFonts w:ascii="宋体" w:hAnsi="宋体" w:eastAsia="宋体" w:cs="宋体"/>
                <w:sz w:val="18"/>
                <w:szCs w:val="18"/>
              </w:rPr>
            </w:pPr>
            <w:r>
              <w:rPr>
                <w:rFonts w:ascii="宋体" w:hAnsi="宋体" w:eastAsia="宋体" w:cs="宋体"/>
                <w:color w:val="212529"/>
                <w:spacing w:val="-2"/>
                <w:sz w:val="18"/>
                <w:szCs w:val="18"/>
              </w:rPr>
              <w:t>住房公积金</w:t>
            </w:r>
          </w:p>
        </w:tc>
        <w:tc>
          <w:tcPr>
            <w:tcW w:w="1367" w:type="dxa"/>
            <w:vAlign w:val="top"/>
          </w:tcPr>
          <w:p w14:paraId="5BD08A14">
            <w:pPr>
              <w:spacing w:before="65"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307" w:type="dxa"/>
            <w:vAlign w:val="top"/>
          </w:tcPr>
          <w:p w14:paraId="2F9C6D19">
            <w:pPr>
              <w:spacing w:before="65"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12.32</w:t>
            </w:r>
          </w:p>
        </w:tc>
        <w:tc>
          <w:tcPr>
            <w:tcW w:w="1169" w:type="dxa"/>
            <w:vAlign w:val="top"/>
          </w:tcPr>
          <w:p w14:paraId="1399C87C">
            <w:pPr>
              <w:pStyle w:val="6"/>
            </w:pPr>
          </w:p>
        </w:tc>
      </w:tr>
      <w:tr w14:paraId="181DD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Align w:val="top"/>
          </w:tcPr>
          <w:p w14:paraId="4216A059">
            <w:pPr>
              <w:spacing w:before="65" w:line="219" w:lineRule="auto"/>
              <w:ind w:left="8"/>
              <w:rPr>
                <w:rFonts w:ascii="宋体" w:hAnsi="宋体" w:eastAsia="宋体" w:cs="宋体"/>
                <w:sz w:val="18"/>
                <w:szCs w:val="18"/>
              </w:rPr>
            </w:pPr>
            <w:r>
              <w:rPr>
                <w:rFonts w:ascii="宋体" w:hAnsi="宋体" w:eastAsia="宋体" w:cs="宋体"/>
                <w:color w:val="212529"/>
                <w:spacing w:val="-1"/>
                <w:sz w:val="18"/>
                <w:szCs w:val="18"/>
              </w:rPr>
              <w:t>其他工资福利支出</w:t>
            </w:r>
          </w:p>
        </w:tc>
        <w:tc>
          <w:tcPr>
            <w:tcW w:w="2158" w:type="dxa"/>
            <w:vAlign w:val="top"/>
          </w:tcPr>
          <w:p w14:paraId="290F6EEF">
            <w:pPr>
              <w:spacing w:before="65" w:line="219" w:lineRule="auto"/>
              <w:ind w:left="6"/>
              <w:rPr>
                <w:rFonts w:ascii="宋体" w:hAnsi="宋体" w:eastAsia="宋体" w:cs="宋体"/>
                <w:sz w:val="18"/>
                <w:szCs w:val="18"/>
              </w:rPr>
            </w:pPr>
            <w:r>
              <w:rPr>
                <w:rFonts w:ascii="宋体" w:hAnsi="宋体" w:eastAsia="宋体" w:cs="宋体"/>
                <w:color w:val="212529"/>
                <w:spacing w:val="-1"/>
                <w:sz w:val="18"/>
                <w:szCs w:val="18"/>
              </w:rPr>
              <w:t>其他工资福利支出</w:t>
            </w:r>
          </w:p>
        </w:tc>
        <w:tc>
          <w:tcPr>
            <w:tcW w:w="1367" w:type="dxa"/>
            <w:vAlign w:val="top"/>
          </w:tcPr>
          <w:p w14:paraId="2C51542F">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2.34</w:t>
            </w:r>
          </w:p>
        </w:tc>
        <w:tc>
          <w:tcPr>
            <w:tcW w:w="1307" w:type="dxa"/>
            <w:vAlign w:val="top"/>
          </w:tcPr>
          <w:p w14:paraId="50BF480F">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2.34</w:t>
            </w:r>
          </w:p>
        </w:tc>
        <w:tc>
          <w:tcPr>
            <w:tcW w:w="1169" w:type="dxa"/>
            <w:vAlign w:val="top"/>
          </w:tcPr>
          <w:p w14:paraId="267BB9C4">
            <w:pPr>
              <w:pStyle w:val="6"/>
            </w:pPr>
          </w:p>
        </w:tc>
      </w:tr>
      <w:tr w14:paraId="7BE0E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5867740">
            <w:pPr>
              <w:spacing w:before="66" w:line="219" w:lineRule="auto"/>
              <w:ind w:left="11"/>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2158" w:type="dxa"/>
            <w:vAlign w:val="top"/>
          </w:tcPr>
          <w:p w14:paraId="646ABB14">
            <w:pPr>
              <w:pStyle w:val="6"/>
            </w:pPr>
          </w:p>
        </w:tc>
        <w:tc>
          <w:tcPr>
            <w:tcW w:w="1367" w:type="dxa"/>
            <w:vAlign w:val="top"/>
          </w:tcPr>
          <w:p w14:paraId="62CE53D3">
            <w:pPr>
              <w:spacing w:before="66"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32.64</w:t>
            </w:r>
          </w:p>
        </w:tc>
        <w:tc>
          <w:tcPr>
            <w:tcW w:w="1307" w:type="dxa"/>
            <w:vAlign w:val="top"/>
          </w:tcPr>
          <w:p w14:paraId="35CE56EF">
            <w:pPr>
              <w:pStyle w:val="6"/>
            </w:pPr>
          </w:p>
        </w:tc>
        <w:tc>
          <w:tcPr>
            <w:tcW w:w="1169" w:type="dxa"/>
            <w:vAlign w:val="top"/>
          </w:tcPr>
          <w:p w14:paraId="58FB1B7A">
            <w:pPr>
              <w:spacing w:before="66" w:line="238" w:lineRule="auto"/>
              <w:ind w:right="8"/>
              <w:jc w:val="right"/>
              <w:rPr>
                <w:rFonts w:ascii="宋体" w:hAnsi="宋体" w:eastAsia="宋体" w:cs="宋体"/>
                <w:sz w:val="18"/>
                <w:szCs w:val="18"/>
              </w:rPr>
            </w:pPr>
            <w:r>
              <w:rPr>
                <w:rFonts w:ascii="宋体" w:hAnsi="宋体" w:eastAsia="宋体" w:cs="宋体"/>
                <w:color w:val="212529"/>
                <w:spacing w:val="-3"/>
                <w:sz w:val="18"/>
                <w:szCs w:val="18"/>
              </w:rPr>
              <w:t>32.64</w:t>
            </w:r>
          </w:p>
        </w:tc>
      </w:tr>
      <w:tr w14:paraId="5CF19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75945B3">
            <w:pPr>
              <w:spacing w:before="66" w:line="219" w:lineRule="auto"/>
              <w:ind w:left="12"/>
              <w:rPr>
                <w:rFonts w:ascii="宋体" w:hAnsi="宋体" w:eastAsia="宋体" w:cs="宋体"/>
                <w:sz w:val="18"/>
                <w:szCs w:val="18"/>
              </w:rPr>
            </w:pPr>
            <w:r>
              <w:rPr>
                <w:rFonts w:ascii="宋体" w:hAnsi="宋体" w:eastAsia="宋体" w:cs="宋体"/>
                <w:color w:val="212529"/>
                <w:spacing w:val="-4"/>
                <w:sz w:val="18"/>
                <w:szCs w:val="18"/>
              </w:rPr>
              <w:t>办公费</w:t>
            </w:r>
          </w:p>
        </w:tc>
        <w:tc>
          <w:tcPr>
            <w:tcW w:w="2158" w:type="dxa"/>
            <w:vAlign w:val="top"/>
          </w:tcPr>
          <w:p w14:paraId="0ADF87CA">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45B57405">
            <w:pPr>
              <w:spacing w:before="66" w:line="238" w:lineRule="auto"/>
              <w:jc w:val="right"/>
              <w:rPr>
                <w:rFonts w:ascii="宋体" w:hAnsi="宋体" w:eastAsia="宋体" w:cs="宋体"/>
                <w:sz w:val="18"/>
                <w:szCs w:val="18"/>
              </w:rPr>
            </w:pPr>
            <w:r>
              <w:rPr>
                <w:rFonts w:ascii="宋体" w:hAnsi="宋体" w:eastAsia="宋体" w:cs="宋体"/>
                <w:color w:val="212529"/>
                <w:spacing w:val="-3"/>
                <w:sz w:val="18"/>
                <w:szCs w:val="18"/>
              </w:rPr>
              <w:t>2.64</w:t>
            </w:r>
          </w:p>
        </w:tc>
        <w:tc>
          <w:tcPr>
            <w:tcW w:w="1307" w:type="dxa"/>
            <w:vAlign w:val="top"/>
          </w:tcPr>
          <w:p w14:paraId="3A27E61D">
            <w:pPr>
              <w:pStyle w:val="6"/>
            </w:pPr>
          </w:p>
        </w:tc>
        <w:tc>
          <w:tcPr>
            <w:tcW w:w="1169" w:type="dxa"/>
            <w:vAlign w:val="top"/>
          </w:tcPr>
          <w:p w14:paraId="3DC80F6F">
            <w:pPr>
              <w:spacing w:before="66"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2.64</w:t>
            </w:r>
          </w:p>
        </w:tc>
      </w:tr>
      <w:tr w14:paraId="5F683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3CBAAD33">
            <w:pPr>
              <w:spacing w:before="67" w:line="219" w:lineRule="auto"/>
              <w:ind w:left="9"/>
              <w:rPr>
                <w:rFonts w:ascii="宋体" w:hAnsi="宋体" w:eastAsia="宋体" w:cs="宋体"/>
                <w:sz w:val="18"/>
                <w:szCs w:val="18"/>
              </w:rPr>
            </w:pPr>
            <w:r>
              <w:rPr>
                <w:rFonts w:ascii="宋体" w:hAnsi="宋体" w:eastAsia="宋体" w:cs="宋体"/>
                <w:color w:val="212529"/>
                <w:spacing w:val="-4"/>
                <w:sz w:val="18"/>
                <w:szCs w:val="18"/>
              </w:rPr>
              <w:t>取暖费</w:t>
            </w:r>
          </w:p>
        </w:tc>
        <w:tc>
          <w:tcPr>
            <w:tcW w:w="2158" w:type="dxa"/>
            <w:vAlign w:val="top"/>
          </w:tcPr>
          <w:p w14:paraId="4782CB8C">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77971C31">
            <w:pPr>
              <w:spacing w:before="67"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12.15</w:t>
            </w:r>
          </w:p>
        </w:tc>
        <w:tc>
          <w:tcPr>
            <w:tcW w:w="1307" w:type="dxa"/>
            <w:vAlign w:val="top"/>
          </w:tcPr>
          <w:p w14:paraId="754F1EBC">
            <w:pPr>
              <w:pStyle w:val="6"/>
            </w:pPr>
          </w:p>
        </w:tc>
        <w:tc>
          <w:tcPr>
            <w:tcW w:w="1169" w:type="dxa"/>
            <w:vAlign w:val="top"/>
          </w:tcPr>
          <w:p w14:paraId="3A1AD286">
            <w:pPr>
              <w:spacing w:before="67" w:line="238" w:lineRule="auto"/>
              <w:ind w:right="8"/>
              <w:jc w:val="right"/>
              <w:rPr>
                <w:rFonts w:ascii="宋体" w:hAnsi="宋体" w:eastAsia="宋体" w:cs="宋体"/>
                <w:sz w:val="18"/>
                <w:szCs w:val="18"/>
              </w:rPr>
            </w:pPr>
            <w:r>
              <w:rPr>
                <w:rFonts w:ascii="宋体" w:hAnsi="宋体" w:eastAsia="宋体" w:cs="宋体"/>
                <w:color w:val="212529"/>
                <w:spacing w:val="-5"/>
                <w:sz w:val="18"/>
                <w:szCs w:val="18"/>
              </w:rPr>
              <w:t>12.15</w:t>
            </w:r>
          </w:p>
        </w:tc>
      </w:tr>
      <w:tr w14:paraId="1FA72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5BEAC208">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物业管理费</w:t>
            </w:r>
          </w:p>
        </w:tc>
        <w:tc>
          <w:tcPr>
            <w:tcW w:w="2158" w:type="dxa"/>
            <w:vAlign w:val="top"/>
          </w:tcPr>
          <w:p w14:paraId="2CBE28AD">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7955B49F">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8.75</w:t>
            </w:r>
          </w:p>
        </w:tc>
        <w:tc>
          <w:tcPr>
            <w:tcW w:w="1307" w:type="dxa"/>
            <w:vAlign w:val="top"/>
          </w:tcPr>
          <w:p w14:paraId="05258918">
            <w:pPr>
              <w:pStyle w:val="6"/>
            </w:pPr>
          </w:p>
        </w:tc>
        <w:tc>
          <w:tcPr>
            <w:tcW w:w="1169" w:type="dxa"/>
            <w:vAlign w:val="top"/>
          </w:tcPr>
          <w:p w14:paraId="0F279602">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8.75</w:t>
            </w:r>
          </w:p>
        </w:tc>
      </w:tr>
      <w:tr w14:paraId="2C705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8144317">
            <w:pPr>
              <w:spacing w:before="67" w:line="218" w:lineRule="auto"/>
              <w:ind w:left="11"/>
              <w:rPr>
                <w:rFonts w:ascii="宋体" w:hAnsi="宋体" w:eastAsia="宋体" w:cs="宋体"/>
                <w:sz w:val="18"/>
                <w:szCs w:val="18"/>
              </w:rPr>
            </w:pPr>
            <w:r>
              <w:rPr>
                <w:rFonts w:ascii="宋体" w:hAnsi="宋体" w:eastAsia="宋体" w:cs="宋体"/>
                <w:color w:val="212529"/>
                <w:spacing w:val="-3"/>
                <w:sz w:val="18"/>
                <w:szCs w:val="18"/>
              </w:rPr>
              <w:t>工会经费</w:t>
            </w:r>
          </w:p>
        </w:tc>
        <w:tc>
          <w:tcPr>
            <w:tcW w:w="2158" w:type="dxa"/>
            <w:vAlign w:val="top"/>
          </w:tcPr>
          <w:p w14:paraId="736C50D5">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407A5BC7">
            <w:pPr>
              <w:spacing w:before="67" w:line="238" w:lineRule="auto"/>
              <w:jc w:val="right"/>
              <w:rPr>
                <w:rFonts w:ascii="宋体" w:hAnsi="宋体" w:eastAsia="宋体" w:cs="宋体"/>
                <w:sz w:val="18"/>
                <w:szCs w:val="18"/>
              </w:rPr>
            </w:pPr>
            <w:r>
              <w:rPr>
                <w:rFonts w:ascii="宋体" w:hAnsi="宋体" w:eastAsia="宋体" w:cs="宋体"/>
                <w:color w:val="212529"/>
                <w:spacing w:val="-6"/>
                <w:sz w:val="18"/>
                <w:szCs w:val="18"/>
              </w:rPr>
              <w:t>1.52</w:t>
            </w:r>
          </w:p>
        </w:tc>
        <w:tc>
          <w:tcPr>
            <w:tcW w:w="1307" w:type="dxa"/>
            <w:vAlign w:val="top"/>
          </w:tcPr>
          <w:p w14:paraId="769FE8A3">
            <w:pPr>
              <w:pStyle w:val="6"/>
            </w:pPr>
          </w:p>
        </w:tc>
        <w:tc>
          <w:tcPr>
            <w:tcW w:w="1169" w:type="dxa"/>
            <w:vAlign w:val="top"/>
          </w:tcPr>
          <w:p w14:paraId="0DA8E54B">
            <w:pPr>
              <w:spacing w:before="67" w:line="238" w:lineRule="auto"/>
              <w:ind w:right="2"/>
              <w:jc w:val="right"/>
              <w:rPr>
                <w:rFonts w:ascii="宋体" w:hAnsi="宋体" w:eastAsia="宋体" w:cs="宋体"/>
                <w:sz w:val="18"/>
                <w:szCs w:val="18"/>
              </w:rPr>
            </w:pPr>
            <w:r>
              <w:rPr>
                <w:rFonts w:ascii="宋体" w:hAnsi="宋体" w:eastAsia="宋体" w:cs="宋体"/>
                <w:color w:val="212529"/>
                <w:spacing w:val="-6"/>
                <w:sz w:val="18"/>
                <w:szCs w:val="18"/>
              </w:rPr>
              <w:t>1.52</w:t>
            </w:r>
          </w:p>
        </w:tc>
      </w:tr>
      <w:tr w14:paraId="7334A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5DA0BE4">
            <w:pPr>
              <w:spacing w:before="67" w:line="219" w:lineRule="auto"/>
              <w:ind w:left="8"/>
              <w:rPr>
                <w:rFonts w:ascii="宋体" w:hAnsi="宋体" w:eastAsia="宋体" w:cs="宋体"/>
                <w:sz w:val="18"/>
                <w:szCs w:val="18"/>
              </w:rPr>
            </w:pPr>
            <w:r>
              <w:rPr>
                <w:rFonts w:ascii="宋体" w:hAnsi="宋体" w:eastAsia="宋体" w:cs="宋体"/>
                <w:color w:val="212529"/>
                <w:spacing w:val="-3"/>
                <w:sz w:val="18"/>
                <w:szCs w:val="18"/>
              </w:rPr>
              <w:t>福利费</w:t>
            </w:r>
          </w:p>
        </w:tc>
        <w:tc>
          <w:tcPr>
            <w:tcW w:w="2158" w:type="dxa"/>
            <w:vAlign w:val="top"/>
          </w:tcPr>
          <w:p w14:paraId="644A379A">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65F28E83">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2.67</w:t>
            </w:r>
          </w:p>
        </w:tc>
        <w:tc>
          <w:tcPr>
            <w:tcW w:w="1307" w:type="dxa"/>
            <w:vAlign w:val="top"/>
          </w:tcPr>
          <w:p w14:paraId="3269E4CE">
            <w:pPr>
              <w:pStyle w:val="6"/>
            </w:pPr>
          </w:p>
        </w:tc>
        <w:tc>
          <w:tcPr>
            <w:tcW w:w="1169" w:type="dxa"/>
            <w:vAlign w:val="top"/>
          </w:tcPr>
          <w:p w14:paraId="0350530A">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2.67</w:t>
            </w:r>
          </w:p>
        </w:tc>
      </w:tr>
      <w:tr w14:paraId="020FA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7E5867D">
            <w:pPr>
              <w:spacing w:before="66" w:line="219" w:lineRule="auto"/>
              <w:ind w:left="14"/>
              <w:rPr>
                <w:rFonts w:ascii="宋体" w:hAnsi="宋体" w:eastAsia="宋体" w:cs="宋体"/>
                <w:sz w:val="18"/>
                <w:szCs w:val="18"/>
              </w:rPr>
            </w:pPr>
            <w:r>
              <w:rPr>
                <w:rFonts w:ascii="宋体" w:hAnsi="宋体" w:eastAsia="宋体" w:cs="宋体"/>
                <w:color w:val="212529"/>
                <w:spacing w:val="-2"/>
                <w:sz w:val="18"/>
                <w:szCs w:val="18"/>
              </w:rPr>
              <w:t>公务用车运行维护费</w:t>
            </w:r>
          </w:p>
        </w:tc>
        <w:tc>
          <w:tcPr>
            <w:tcW w:w="2158" w:type="dxa"/>
            <w:vAlign w:val="top"/>
          </w:tcPr>
          <w:p w14:paraId="51258451">
            <w:pPr>
              <w:spacing w:before="66" w:line="219" w:lineRule="auto"/>
              <w:ind w:left="12"/>
              <w:rPr>
                <w:rFonts w:ascii="宋体" w:hAnsi="宋体" w:eastAsia="宋体" w:cs="宋体"/>
                <w:sz w:val="18"/>
                <w:szCs w:val="18"/>
              </w:rPr>
            </w:pPr>
            <w:r>
              <w:rPr>
                <w:rFonts w:ascii="宋体" w:hAnsi="宋体" w:eastAsia="宋体" w:cs="宋体"/>
                <w:color w:val="212529"/>
                <w:spacing w:val="-2"/>
                <w:sz w:val="18"/>
                <w:szCs w:val="18"/>
              </w:rPr>
              <w:t>公务用车运行维护费</w:t>
            </w:r>
          </w:p>
        </w:tc>
        <w:tc>
          <w:tcPr>
            <w:tcW w:w="1367" w:type="dxa"/>
            <w:vAlign w:val="top"/>
          </w:tcPr>
          <w:p w14:paraId="0B2B00AE">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07" w:type="dxa"/>
            <w:vAlign w:val="top"/>
          </w:tcPr>
          <w:p w14:paraId="10251690">
            <w:pPr>
              <w:pStyle w:val="6"/>
            </w:pPr>
          </w:p>
        </w:tc>
        <w:tc>
          <w:tcPr>
            <w:tcW w:w="1169" w:type="dxa"/>
            <w:vAlign w:val="top"/>
          </w:tcPr>
          <w:p w14:paraId="1E514CF7">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2.00</w:t>
            </w:r>
          </w:p>
        </w:tc>
      </w:tr>
      <w:tr w14:paraId="1AE3B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563BB279">
            <w:pPr>
              <w:spacing w:before="67" w:line="219" w:lineRule="auto"/>
              <w:ind w:left="8"/>
              <w:rPr>
                <w:rFonts w:ascii="宋体" w:hAnsi="宋体" w:eastAsia="宋体" w:cs="宋体"/>
                <w:sz w:val="18"/>
                <w:szCs w:val="18"/>
              </w:rPr>
            </w:pPr>
            <w:r>
              <w:rPr>
                <w:rFonts w:ascii="宋体" w:hAnsi="宋体" w:eastAsia="宋体" w:cs="宋体"/>
                <w:color w:val="212529"/>
                <w:spacing w:val="-2"/>
                <w:sz w:val="18"/>
                <w:szCs w:val="18"/>
              </w:rPr>
              <w:t>其他交通费用</w:t>
            </w:r>
          </w:p>
        </w:tc>
        <w:tc>
          <w:tcPr>
            <w:tcW w:w="2158" w:type="dxa"/>
            <w:vAlign w:val="top"/>
          </w:tcPr>
          <w:p w14:paraId="715E7D0B">
            <w:pPr>
              <w:spacing w:before="67"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67C10B2B">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2.91</w:t>
            </w:r>
          </w:p>
        </w:tc>
        <w:tc>
          <w:tcPr>
            <w:tcW w:w="1307" w:type="dxa"/>
            <w:vAlign w:val="top"/>
          </w:tcPr>
          <w:p w14:paraId="0AF8B50D">
            <w:pPr>
              <w:pStyle w:val="6"/>
            </w:pPr>
          </w:p>
        </w:tc>
        <w:tc>
          <w:tcPr>
            <w:tcW w:w="1169" w:type="dxa"/>
            <w:vAlign w:val="top"/>
          </w:tcPr>
          <w:p w14:paraId="41C6BD82">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2.91</w:t>
            </w:r>
          </w:p>
        </w:tc>
      </w:tr>
      <w:tr w14:paraId="40C19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328060AC">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对个人和家庭的补助</w:t>
            </w:r>
          </w:p>
        </w:tc>
        <w:tc>
          <w:tcPr>
            <w:tcW w:w="2158" w:type="dxa"/>
            <w:vAlign w:val="top"/>
          </w:tcPr>
          <w:p w14:paraId="69B7450D">
            <w:pPr>
              <w:pStyle w:val="6"/>
            </w:pPr>
          </w:p>
        </w:tc>
        <w:tc>
          <w:tcPr>
            <w:tcW w:w="1367" w:type="dxa"/>
            <w:vAlign w:val="top"/>
          </w:tcPr>
          <w:p w14:paraId="3A8DA7CD">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125.63</w:t>
            </w:r>
          </w:p>
        </w:tc>
        <w:tc>
          <w:tcPr>
            <w:tcW w:w="1307" w:type="dxa"/>
            <w:vAlign w:val="top"/>
          </w:tcPr>
          <w:p w14:paraId="61B91F8B">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125.63</w:t>
            </w:r>
          </w:p>
        </w:tc>
        <w:tc>
          <w:tcPr>
            <w:tcW w:w="1169" w:type="dxa"/>
            <w:vAlign w:val="top"/>
          </w:tcPr>
          <w:p w14:paraId="08248096">
            <w:pPr>
              <w:pStyle w:val="6"/>
            </w:pPr>
          </w:p>
        </w:tc>
      </w:tr>
      <w:tr w14:paraId="48651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63000CA0">
            <w:pPr>
              <w:spacing w:before="67" w:line="219" w:lineRule="auto"/>
              <w:ind w:left="11"/>
              <w:rPr>
                <w:rFonts w:ascii="宋体" w:hAnsi="宋体" w:eastAsia="宋体" w:cs="宋体"/>
                <w:sz w:val="18"/>
                <w:szCs w:val="18"/>
              </w:rPr>
            </w:pPr>
            <w:r>
              <w:rPr>
                <w:rFonts w:ascii="宋体" w:hAnsi="宋体" w:eastAsia="宋体" w:cs="宋体"/>
                <w:color w:val="212529"/>
                <w:spacing w:val="-4"/>
                <w:sz w:val="18"/>
                <w:szCs w:val="18"/>
              </w:rPr>
              <w:t>离休费</w:t>
            </w:r>
          </w:p>
        </w:tc>
        <w:tc>
          <w:tcPr>
            <w:tcW w:w="2158" w:type="dxa"/>
            <w:vAlign w:val="top"/>
          </w:tcPr>
          <w:p w14:paraId="568BB9C2">
            <w:pPr>
              <w:spacing w:before="67" w:line="219" w:lineRule="auto"/>
              <w:ind w:left="9"/>
              <w:rPr>
                <w:rFonts w:ascii="宋体" w:hAnsi="宋体" w:eastAsia="宋体" w:cs="宋体"/>
                <w:sz w:val="18"/>
                <w:szCs w:val="18"/>
              </w:rPr>
            </w:pPr>
            <w:r>
              <w:rPr>
                <w:rFonts w:ascii="宋体" w:hAnsi="宋体" w:eastAsia="宋体" w:cs="宋体"/>
                <w:color w:val="212529"/>
                <w:spacing w:val="-3"/>
                <w:sz w:val="18"/>
                <w:szCs w:val="18"/>
              </w:rPr>
              <w:t>离退休费</w:t>
            </w:r>
          </w:p>
        </w:tc>
        <w:tc>
          <w:tcPr>
            <w:tcW w:w="1367" w:type="dxa"/>
            <w:vAlign w:val="top"/>
          </w:tcPr>
          <w:p w14:paraId="4CF2BCBE">
            <w:pPr>
              <w:spacing w:before="67"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58.48</w:t>
            </w:r>
          </w:p>
        </w:tc>
        <w:tc>
          <w:tcPr>
            <w:tcW w:w="1307" w:type="dxa"/>
            <w:vAlign w:val="top"/>
          </w:tcPr>
          <w:p w14:paraId="5AE682F8">
            <w:pPr>
              <w:spacing w:before="67"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58.48</w:t>
            </w:r>
          </w:p>
        </w:tc>
        <w:tc>
          <w:tcPr>
            <w:tcW w:w="1169" w:type="dxa"/>
            <w:vAlign w:val="top"/>
          </w:tcPr>
          <w:p w14:paraId="3B18EBE6">
            <w:pPr>
              <w:pStyle w:val="6"/>
            </w:pPr>
          </w:p>
        </w:tc>
      </w:tr>
      <w:tr w14:paraId="4AD25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3BED785A">
            <w:pPr>
              <w:spacing w:before="67" w:line="219" w:lineRule="auto"/>
              <w:ind w:left="9"/>
              <w:rPr>
                <w:rFonts w:ascii="宋体" w:hAnsi="宋体" w:eastAsia="宋体" w:cs="宋体"/>
                <w:sz w:val="18"/>
                <w:szCs w:val="18"/>
              </w:rPr>
            </w:pPr>
            <w:r>
              <w:rPr>
                <w:rFonts w:ascii="宋体" w:hAnsi="宋体" w:eastAsia="宋体" w:cs="宋体"/>
                <w:color w:val="212529"/>
                <w:spacing w:val="-4"/>
                <w:sz w:val="18"/>
                <w:szCs w:val="18"/>
              </w:rPr>
              <w:t>退休费</w:t>
            </w:r>
          </w:p>
        </w:tc>
        <w:tc>
          <w:tcPr>
            <w:tcW w:w="2158" w:type="dxa"/>
            <w:vAlign w:val="top"/>
          </w:tcPr>
          <w:p w14:paraId="15876D05">
            <w:pPr>
              <w:spacing w:before="67" w:line="219" w:lineRule="auto"/>
              <w:ind w:left="9"/>
              <w:rPr>
                <w:rFonts w:ascii="宋体" w:hAnsi="宋体" w:eastAsia="宋体" w:cs="宋体"/>
                <w:sz w:val="18"/>
                <w:szCs w:val="18"/>
              </w:rPr>
            </w:pPr>
            <w:r>
              <w:rPr>
                <w:rFonts w:ascii="宋体" w:hAnsi="宋体" w:eastAsia="宋体" w:cs="宋体"/>
                <w:color w:val="212529"/>
                <w:spacing w:val="-3"/>
                <w:sz w:val="18"/>
                <w:szCs w:val="18"/>
              </w:rPr>
              <w:t>离退休费</w:t>
            </w:r>
          </w:p>
        </w:tc>
        <w:tc>
          <w:tcPr>
            <w:tcW w:w="1367" w:type="dxa"/>
            <w:vAlign w:val="top"/>
          </w:tcPr>
          <w:p w14:paraId="1B13A4BC">
            <w:pPr>
              <w:spacing w:before="67"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14.48</w:t>
            </w:r>
          </w:p>
        </w:tc>
        <w:tc>
          <w:tcPr>
            <w:tcW w:w="1307" w:type="dxa"/>
            <w:vAlign w:val="top"/>
          </w:tcPr>
          <w:p w14:paraId="02473A63">
            <w:pPr>
              <w:spacing w:before="67"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14.48</w:t>
            </w:r>
          </w:p>
        </w:tc>
        <w:tc>
          <w:tcPr>
            <w:tcW w:w="1169" w:type="dxa"/>
            <w:vAlign w:val="top"/>
          </w:tcPr>
          <w:p w14:paraId="2CD59845">
            <w:pPr>
              <w:pStyle w:val="6"/>
            </w:pPr>
          </w:p>
        </w:tc>
      </w:tr>
      <w:tr w14:paraId="5D5A3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63B10DA">
            <w:pPr>
              <w:spacing w:before="68" w:line="219" w:lineRule="auto"/>
              <w:ind w:left="17"/>
              <w:rPr>
                <w:rFonts w:ascii="宋体" w:hAnsi="宋体" w:eastAsia="宋体" w:cs="宋体"/>
                <w:sz w:val="18"/>
                <w:szCs w:val="18"/>
              </w:rPr>
            </w:pPr>
            <w:r>
              <w:rPr>
                <w:rFonts w:ascii="宋体" w:hAnsi="宋体" w:eastAsia="宋体" w:cs="宋体"/>
                <w:color w:val="212529"/>
                <w:spacing w:val="-4"/>
                <w:sz w:val="18"/>
                <w:szCs w:val="18"/>
              </w:rPr>
              <w:t>医疗费补助</w:t>
            </w:r>
          </w:p>
        </w:tc>
        <w:tc>
          <w:tcPr>
            <w:tcW w:w="2158" w:type="dxa"/>
            <w:vAlign w:val="top"/>
          </w:tcPr>
          <w:p w14:paraId="3A622511">
            <w:pPr>
              <w:spacing w:before="67" w:line="218" w:lineRule="auto"/>
              <w:ind w:left="8"/>
              <w:rPr>
                <w:rFonts w:ascii="宋体" w:hAnsi="宋体" w:eastAsia="宋体" w:cs="宋体"/>
                <w:sz w:val="18"/>
                <w:szCs w:val="18"/>
              </w:rPr>
            </w:pPr>
            <w:r>
              <w:rPr>
                <w:rFonts w:ascii="宋体" w:hAnsi="宋体" w:eastAsia="宋体" w:cs="宋体"/>
                <w:color w:val="212529"/>
                <w:spacing w:val="-2"/>
                <w:sz w:val="18"/>
                <w:szCs w:val="18"/>
              </w:rPr>
              <w:t>社会福利和救助</w:t>
            </w:r>
          </w:p>
        </w:tc>
        <w:tc>
          <w:tcPr>
            <w:tcW w:w="1367" w:type="dxa"/>
            <w:vAlign w:val="top"/>
          </w:tcPr>
          <w:p w14:paraId="5896FB9B">
            <w:pPr>
              <w:spacing w:before="67"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1307" w:type="dxa"/>
            <w:vAlign w:val="top"/>
          </w:tcPr>
          <w:p w14:paraId="04FB5939">
            <w:pPr>
              <w:spacing w:before="67"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1169" w:type="dxa"/>
            <w:vAlign w:val="top"/>
          </w:tcPr>
          <w:p w14:paraId="67EF01AF">
            <w:pPr>
              <w:pStyle w:val="6"/>
            </w:pPr>
          </w:p>
        </w:tc>
      </w:tr>
      <w:tr w14:paraId="3192E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2967" w:type="dxa"/>
            <w:vAlign w:val="top"/>
          </w:tcPr>
          <w:p w14:paraId="6863852D">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其他对个人和家庭的补助</w:t>
            </w:r>
          </w:p>
        </w:tc>
        <w:tc>
          <w:tcPr>
            <w:tcW w:w="2158" w:type="dxa"/>
            <w:vAlign w:val="top"/>
          </w:tcPr>
          <w:p w14:paraId="1143B546">
            <w:pPr>
              <w:spacing w:before="67" w:line="219" w:lineRule="auto"/>
              <w:ind w:left="6"/>
              <w:rPr>
                <w:rFonts w:ascii="宋体" w:hAnsi="宋体" w:eastAsia="宋体" w:cs="宋体"/>
                <w:sz w:val="18"/>
                <w:szCs w:val="18"/>
              </w:rPr>
            </w:pPr>
            <w:r>
              <w:rPr>
                <w:rFonts w:ascii="宋体" w:hAnsi="宋体" w:eastAsia="宋体" w:cs="宋体"/>
                <w:color w:val="212529"/>
                <w:spacing w:val="-1"/>
                <w:sz w:val="18"/>
                <w:szCs w:val="18"/>
              </w:rPr>
              <w:t>其他对个人和家庭的补助</w:t>
            </w:r>
          </w:p>
        </w:tc>
        <w:tc>
          <w:tcPr>
            <w:tcW w:w="1367" w:type="dxa"/>
            <w:vAlign w:val="top"/>
          </w:tcPr>
          <w:p w14:paraId="32AD8BCE">
            <w:pPr>
              <w:spacing w:before="67"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37.67</w:t>
            </w:r>
          </w:p>
        </w:tc>
        <w:tc>
          <w:tcPr>
            <w:tcW w:w="1307" w:type="dxa"/>
            <w:vAlign w:val="top"/>
          </w:tcPr>
          <w:p w14:paraId="50F73DE4">
            <w:pPr>
              <w:spacing w:before="67"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37.67</w:t>
            </w:r>
          </w:p>
        </w:tc>
        <w:tc>
          <w:tcPr>
            <w:tcW w:w="1169" w:type="dxa"/>
            <w:vAlign w:val="top"/>
          </w:tcPr>
          <w:p w14:paraId="6CA27762">
            <w:pPr>
              <w:pStyle w:val="6"/>
            </w:pPr>
          </w:p>
        </w:tc>
      </w:tr>
    </w:tbl>
    <w:p w14:paraId="2CF911C2">
      <w:pPr>
        <w:pStyle w:val="2"/>
      </w:pPr>
    </w:p>
    <w:p w14:paraId="775D1BC5">
      <w:pPr>
        <w:sectPr>
          <w:headerReference r:id="rId23" w:type="default"/>
          <w:footerReference r:id="rId24" w:type="default"/>
          <w:pgSz w:w="11900" w:h="16840"/>
          <w:pgMar w:top="642" w:right="0" w:bottom="340" w:left="0" w:header="326" w:footer="111" w:gutter="0"/>
          <w:cols w:space="720" w:num="1"/>
        </w:sectPr>
      </w:pPr>
    </w:p>
    <w:p w14:paraId="0AF36B41">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8"/>
        <w:gridCol w:w="4748"/>
        <w:gridCol w:w="1960"/>
      </w:tblGrid>
      <w:tr w14:paraId="5F8F9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308" w:type="dxa"/>
            <w:tcBorders>
              <w:top w:val="single" w:color="FFFFFF" w:sz="4" w:space="0"/>
              <w:left w:val="single" w:color="FFFFFF" w:sz="2" w:space="0"/>
              <w:bottom w:val="single" w:color="FFFFFF" w:sz="4" w:space="0"/>
              <w:right w:val="single" w:color="FFFFFF" w:sz="2" w:space="0"/>
            </w:tcBorders>
            <w:vAlign w:val="top"/>
          </w:tcPr>
          <w:p w14:paraId="050F153D">
            <w:pPr>
              <w:pStyle w:val="6"/>
            </w:pPr>
          </w:p>
        </w:tc>
        <w:tc>
          <w:tcPr>
            <w:tcW w:w="4748" w:type="dxa"/>
            <w:tcBorders>
              <w:top w:val="single" w:color="FFFFFF" w:sz="4" w:space="0"/>
              <w:left w:val="single" w:color="FFFFFF" w:sz="2" w:space="0"/>
              <w:bottom w:val="single" w:color="FFFFFF" w:sz="4" w:space="0"/>
              <w:right w:val="single" w:color="FFFFFF" w:sz="2" w:space="0"/>
            </w:tcBorders>
            <w:vAlign w:val="top"/>
          </w:tcPr>
          <w:p w14:paraId="3756B2B7">
            <w:pPr>
              <w:pStyle w:val="6"/>
            </w:pPr>
          </w:p>
        </w:tc>
        <w:tc>
          <w:tcPr>
            <w:tcW w:w="1960" w:type="dxa"/>
            <w:tcBorders>
              <w:top w:val="single" w:color="FFFFFF" w:sz="4" w:space="0"/>
              <w:left w:val="single" w:color="FFFFFF" w:sz="2" w:space="0"/>
              <w:bottom w:val="single" w:color="FFFFFF" w:sz="4" w:space="0"/>
              <w:right w:val="single" w:color="FFFFFF" w:sz="2" w:space="0"/>
            </w:tcBorders>
            <w:vAlign w:val="top"/>
          </w:tcPr>
          <w:p w14:paraId="07F808F0">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预算公开表7</w:t>
            </w:r>
          </w:p>
        </w:tc>
      </w:tr>
      <w:tr w14:paraId="222B4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3"/>
            <w:tcBorders>
              <w:top w:val="single" w:color="FFFFFF" w:sz="4" w:space="0"/>
              <w:left w:val="single" w:color="FFFFFF" w:sz="2" w:space="0"/>
              <w:bottom w:val="single" w:color="FFFFFF" w:sz="4" w:space="0"/>
              <w:right w:val="single" w:color="FFFFFF" w:sz="2" w:space="0"/>
            </w:tcBorders>
            <w:vAlign w:val="top"/>
          </w:tcPr>
          <w:p w14:paraId="3DFC99A7">
            <w:pPr>
              <w:spacing w:before="91" w:line="219" w:lineRule="auto"/>
              <w:ind w:left="1991"/>
              <w:outlineLvl w:val="1"/>
              <w:rPr>
                <w:rFonts w:ascii="宋体" w:hAnsi="宋体" w:eastAsia="宋体" w:cs="宋体"/>
                <w:sz w:val="24"/>
                <w:szCs w:val="24"/>
              </w:rPr>
            </w:pPr>
            <w:bookmarkStart w:id="19" w:name="bookmark43"/>
            <w:bookmarkEnd w:id="19"/>
            <w:bookmarkStart w:id="20" w:name="bookmark12"/>
            <w:bookmarkEnd w:id="20"/>
            <w:r>
              <w:rPr>
                <w:rFonts w:ascii="宋体" w:hAnsi="宋体" w:eastAsia="宋体" w:cs="宋体"/>
                <w:color w:val="212529"/>
                <w:spacing w:val="-1"/>
                <w:sz w:val="24"/>
                <w:szCs w:val="24"/>
              </w:rPr>
              <w:t>2024年政府性基金预算收入表（不含上年结转）</w:t>
            </w:r>
          </w:p>
        </w:tc>
      </w:tr>
      <w:tr w14:paraId="78D73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tcBorders>
              <w:top w:val="single" w:color="FFFFFF" w:sz="4" w:space="0"/>
              <w:left w:val="single" w:color="FFFFFF" w:sz="2" w:space="0"/>
              <w:right w:val="single" w:color="FFFFFF" w:sz="2" w:space="0"/>
            </w:tcBorders>
            <w:vAlign w:val="top"/>
          </w:tcPr>
          <w:p w14:paraId="43783E66">
            <w:pPr>
              <w:spacing w:before="129"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部门名称：中国共产党山西省兴县委员会老干部局</w:t>
            </w:r>
          </w:p>
        </w:tc>
        <w:tc>
          <w:tcPr>
            <w:tcW w:w="1960" w:type="dxa"/>
            <w:tcBorders>
              <w:top w:val="single" w:color="FFFFFF" w:sz="4" w:space="0"/>
              <w:left w:val="single" w:color="FFFFFF" w:sz="2" w:space="0"/>
              <w:right w:val="single" w:color="FFFFFF" w:sz="2" w:space="0"/>
            </w:tcBorders>
            <w:vAlign w:val="top"/>
          </w:tcPr>
          <w:p w14:paraId="5B595CEA">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230F6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6CACC7F6">
            <w:pPr>
              <w:spacing w:before="109" w:line="220" w:lineRule="auto"/>
              <w:ind w:left="3348"/>
              <w:rPr>
                <w:rFonts w:ascii="宋体" w:hAnsi="宋体" w:eastAsia="宋体" w:cs="宋体"/>
                <w:sz w:val="18"/>
                <w:szCs w:val="18"/>
              </w:rPr>
            </w:pPr>
            <w:r>
              <w:rPr>
                <w:rFonts w:ascii="宋体" w:hAnsi="宋体" w:eastAsia="宋体" w:cs="宋体"/>
                <w:color w:val="212529"/>
                <w:spacing w:val="-6"/>
                <w:sz w:val="18"/>
                <w:szCs w:val="18"/>
              </w:rPr>
              <w:t>项目</w:t>
            </w:r>
          </w:p>
        </w:tc>
        <w:tc>
          <w:tcPr>
            <w:tcW w:w="1960" w:type="dxa"/>
            <w:vMerge w:val="restart"/>
            <w:tcBorders>
              <w:bottom w:val="nil"/>
            </w:tcBorders>
            <w:vAlign w:val="top"/>
          </w:tcPr>
          <w:p w14:paraId="760C72AA">
            <w:pPr>
              <w:pStyle w:val="6"/>
              <w:spacing w:line="265" w:lineRule="auto"/>
            </w:pPr>
          </w:p>
          <w:p w14:paraId="59396E18">
            <w:pPr>
              <w:spacing w:before="58" w:line="219" w:lineRule="auto"/>
              <w:ind w:left="166"/>
              <w:rPr>
                <w:rFonts w:ascii="宋体" w:hAnsi="宋体" w:eastAsia="宋体" w:cs="宋体"/>
                <w:sz w:val="18"/>
                <w:szCs w:val="18"/>
              </w:rPr>
            </w:pPr>
            <w:r>
              <w:rPr>
                <w:rFonts w:ascii="宋体" w:hAnsi="宋体" w:eastAsia="宋体" w:cs="宋体"/>
                <w:color w:val="212529"/>
                <w:spacing w:val="-1"/>
                <w:sz w:val="18"/>
                <w:szCs w:val="18"/>
              </w:rPr>
              <w:t>政府性基金收入预算</w:t>
            </w:r>
          </w:p>
        </w:tc>
      </w:tr>
      <w:tr w14:paraId="15A89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7A5A05D6">
            <w:pPr>
              <w:spacing w:before="110" w:line="219" w:lineRule="auto"/>
              <w:ind w:left="615"/>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4748" w:type="dxa"/>
            <w:vAlign w:val="top"/>
          </w:tcPr>
          <w:p w14:paraId="6DBC494C">
            <w:pPr>
              <w:spacing w:before="110" w:line="219" w:lineRule="auto"/>
              <w:ind w:left="2010"/>
              <w:rPr>
                <w:rFonts w:ascii="宋体" w:hAnsi="宋体" w:eastAsia="宋体" w:cs="宋体"/>
                <w:sz w:val="18"/>
                <w:szCs w:val="18"/>
              </w:rPr>
            </w:pPr>
            <w:r>
              <w:rPr>
                <w:rFonts w:ascii="宋体" w:hAnsi="宋体" w:eastAsia="宋体" w:cs="宋体"/>
                <w:color w:val="212529"/>
                <w:spacing w:val="-3"/>
                <w:sz w:val="18"/>
                <w:szCs w:val="18"/>
              </w:rPr>
              <w:t>科目名称</w:t>
            </w:r>
          </w:p>
        </w:tc>
        <w:tc>
          <w:tcPr>
            <w:tcW w:w="1960" w:type="dxa"/>
            <w:vMerge w:val="continue"/>
            <w:tcBorders>
              <w:top w:val="nil"/>
            </w:tcBorders>
            <w:vAlign w:val="top"/>
          </w:tcPr>
          <w:p w14:paraId="18798173">
            <w:pPr>
              <w:pStyle w:val="6"/>
            </w:pPr>
          </w:p>
        </w:tc>
      </w:tr>
      <w:tr w14:paraId="1B44F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39BB52B4">
            <w:pPr>
              <w:spacing w:before="111" w:line="221" w:lineRule="auto"/>
              <w:ind w:left="3346"/>
              <w:rPr>
                <w:rFonts w:ascii="宋体" w:hAnsi="宋体" w:eastAsia="宋体" w:cs="宋体"/>
                <w:sz w:val="18"/>
                <w:szCs w:val="18"/>
              </w:rPr>
            </w:pPr>
            <w:r>
              <w:rPr>
                <w:rFonts w:ascii="宋体" w:hAnsi="宋体" w:eastAsia="宋体" w:cs="宋体"/>
                <w:color w:val="212529"/>
                <w:spacing w:val="-5"/>
                <w:sz w:val="18"/>
                <w:szCs w:val="18"/>
              </w:rPr>
              <w:t>合计</w:t>
            </w:r>
          </w:p>
        </w:tc>
        <w:tc>
          <w:tcPr>
            <w:tcW w:w="1960" w:type="dxa"/>
            <w:vAlign w:val="top"/>
          </w:tcPr>
          <w:p w14:paraId="2088B25A">
            <w:pPr>
              <w:pStyle w:val="6"/>
            </w:pPr>
          </w:p>
        </w:tc>
      </w:tr>
      <w:tr w14:paraId="7CE9A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348F5545">
            <w:pPr>
              <w:pStyle w:val="6"/>
            </w:pPr>
          </w:p>
        </w:tc>
        <w:tc>
          <w:tcPr>
            <w:tcW w:w="4748" w:type="dxa"/>
            <w:vAlign w:val="top"/>
          </w:tcPr>
          <w:p w14:paraId="54868E5B">
            <w:pPr>
              <w:pStyle w:val="6"/>
            </w:pPr>
          </w:p>
        </w:tc>
        <w:tc>
          <w:tcPr>
            <w:tcW w:w="1960" w:type="dxa"/>
            <w:vAlign w:val="top"/>
          </w:tcPr>
          <w:p w14:paraId="2E920C9B">
            <w:pPr>
              <w:pStyle w:val="6"/>
            </w:pPr>
          </w:p>
        </w:tc>
      </w:tr>
      <w:tr w14:paraId="7A92A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3"/>
            <w:tcBorders>
              <w:left w:val="single" w:color="FFFFFF" w:sz="2" w:space="0"/>
              <w:bottom w:val="single" w:color="FFFFFF" w:sz="4" w:space="0"/>
              <w:right w:val="single" w:color="FFFFFF" w:sz="2" w:space="0"/>
            </w:tcBorders>
            <w:vAlign w:val="top"/>
          </w:tcPr>
          <w:p w14:paraId="477C5994">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5D32867E">
      <w:pPr>
        <w:pStyle w:val="2"/>
      </w:pPr>
    </w:p>
    <w:p w14:paraId="094A1E62">
      <w:pPr>
        <w:sectPr>
          <w:headerReference r:id="rId25" w:type="default"/>
          <w:footerReference r:id="rId26" w:type="default"/>
          <w:pgSz w:w="11900" w:h="16840"/>
          <w:pgMar w:top="642" w:right="0" w:bottom="340" w:left="0" w:header="326" w:footer="111" w:gutter="0"/>
          <w:cols w:space="720" w:num="1"/>
        </w:sectPr>
      </w:pPr>
    </w:p>
    <w:p w14:paraId="56FB2D7F">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8"/>
        <w:gridCol w:w="3489"/>
        <w:gridCol w:w="1127"/>
        <w:gridCol w:w="1139"/>
        <w:gridCol w:w="1193"/>
      </w:tblGrid>
      <w:tr w14:paraId="3F41D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068" w:type="dxa"/>
            <w:tcBorders>
              <w:top w:val="single" w:color="FFFFFF" w:sz="4" w:space="0"/>
              <w:left w:val="single" w:color="FFFFFF" w:sz="2" w:space="0"/>
              <w:bottom w:val="single" w:color="FFFFFF" w:sz="4" w:space="0"/>
              <w:right w:val="single" w:color="FFFFFF" w:sz="2" w:space="0"/>
            </w:tcBorders>
            <w:vAlign w:val="top"/>
          </w:tcPr>
          <w:p w14:paraId="25735CEC">
            <w:pPr>
              <w:pStyle w:val="6"/>
            </w:pPr>
          </w:p>
        </w:tc>
        <w:tc>
          <w:tcPr>
            <w:tcW w:w="3489" w:type="dxa"/>
            <w:tcBorders>
              <w:top w:val="single" w:color="FFFFFF" w:sz="4" w:space="0"/>
              <w:left w:val="single" w:color="FFFFFF" w:sz="2" w:space="0"/>
              <w:bottom w:val="single" w:color="FFFFFF" w:sz="4" w:space="0"/>
              <w:right w:val="single" w:color="FFFFFF" w:sz="2" w:space="0"/>
            </w:tcBorders>
            <w:vAlign w:val="top"/>
          </w:tcPr>
          <w:p w14:paraId="209F3EAD">
            <w:pPr>
              <w:pStyle w:val="6"/>
            </w:pPr>
          </w:p>
        </w:tc>
        <w:tc>
          <w:tcPr>
            <w:tcW w:w="1127" w:type="dxa"/>
            <w:tcBorders>
              <w:top w:val="single" w:color="FFFFFF" w:sz="4" w:space="0"/>
              <w:left w:val="single" w:color="FFFFFF" w:sz="2" w:space="0"/>
              <w:bottom w:val="single" w:color="FFFFFF" w:sz="4" w:space="0"/>
              <w:right w:val="single" w:color="FFFFFF" w:sz="2" w:space="0"/>
            </w:tcBorders>
            <w:vAlign w:val="top"/>
          </w:tcPr>
          <w:p w14:paraId="243123F5">
            <w:pPr>
              <w:pStyle w:val="6"/>
            </w:pPr>
          </w:p>
        </w:tc>
        <w:tc>
          <w:tcPr>
            <w:tcW w:w="1139" w:type="dxa"/>
            <w:tcBorders>
              <w:top w:val="single" w:color="FFFFFF" w:sz="4" w:space="0"/>
              <w:left w:val="single" w:color="FFFFFF" w:sz="2" w:space="0"/>
              <w:bottom w:val="single" w:color="FFFFFF" w:sz="4" w:space="0"/>
              <w:right w:val="single" w:color="FFFFFF" w:sz="2" w:space="0"/>
            </w:tcBorders>
            <w:vAlign w:val="top"/>
          </w:tcPr>
          <w:p w14:paraId="18D9E560">
            <w:pPr>
              <w:pStyle w:val="6"/>
            </w:pPr>
          </w:p>
        </w:tc>
        <w:tc>
          <w:tcPr>
            <w:tcW w:w="1193" w:type="dxa"/>
            <w:tcBorders>
              <w:top w:val="single" w:color="FFFFFF" w:sz="4" w:space="0"/>
              <w:left w:val="single" w:color="FFFFFF" w:sz="2" w:space="0"/>
              <w:bottom w:val="single" w:color="FFFFFF" w:sz="4" w:space="0"/>
              <w:right w:val="single" w:color="FFFFFF" w:sz="2" w:space="0"/>
            </w:tcBorders>
            <w:vAlign w:val="top"/>
          </w:tcPr>
          <w:p w14:paraId="35C6C45C">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预算公开表8</w:t>
            </w:r>
          </w:p>
        </w:tc>
      </w:tr>
      <w:tr w14:paraId="34C32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5C6B27F0">
            <w:pPr>
              <w:spacing w:before="91" w:line="219" w:lineRule="auto"/>
              <w:ind w:left="1991"/>
              <w:outlineLvl w:val="1"/>
              <w:rPr>
                <w:rFonts w:ascii="宋体" w:hAnsi="宋体" w:eastAsia="宋体" w:cs="宋体"/>
                <w:sz w:val="24"/>
                <w:szCs w:val="24"/>
              </w:rPr>
            </w:pPr>
            <w:bookmarkStart w:id="21" w:name="bookmark13"/>
            <w:bookmarkEnd w:id="21"/>
            <w:bookmarkStart w:id="22" w:name="bookmark44"/>
            <w:bookmarkEnd w:id="22"/>
            <w:r>
              <w:rPr>
                <w:rFonts w:ascii="宋体" w:hAnsi="宋体" w:eastAsia="宋体" w:cs="宋体"/>
                <w:color w:val="212529"/>
                <w:spacing w:val="-1"/>
                <w:sz w:val="24"/>
                <w:szCs w:val="24"/>
              </w:rPr>
              <w:t>2024年政府性基金预算支出表（不含上年结转）</w:t>
            </w:r>
          </w:p>
        </w:tc>
      </w:tr>
      <w:tr w14:paraId="2E775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557" w:type="dxa"/>
            <w:gridSpan w:val="2"/>
            <w:tcBorders>
              <w:top w:val="single" w:color="FFFFFF" w:sz="4" w:space="0"/>
              <w:left w:val="single" w:color="FFFFFF" w:sz="2" w:space="0"/>
              <w:right w:val="single" w:color="FFFFFF" w:sz="2" w:space="0"/>
            </w:tcBorders>
            <w:vAlign w:val="top"/>
          </w:tcPr>
          <w:p w14:paraId="47AF81B6">
            <w:pPr>
              <w:spacing w:before="129"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部门名称：中国共产党山西省兴县委员会老干部局</w:t>
            </w:r>
          </w:p>
        </w:tc>
        <w:tc>
          <w:tcPr>
            <w:tcW w:w="1127" w:type="dxa"/>
            <w:tcBorders>
              <w:top w:val="single" w:color="FFFFFF" w:sz="4" w:space="0"/>
              <w:left w:val="single" w:color="FFFFFF" w:sz="2" w:space="0"/>
              <w:right w:val="single" w:color="FFFFFF" w:sz="2" w:space="0"/>
            </w:tcBorders>
            <w:vAlign w:val="top"/>
          </w:tcPr>
          <w:p w14:paraId="2E11DD79">
            <w:pPr>
              <w:pStyle w:val="6"/>
            </w:pPr>
          </w:p>
        </w:tc>
        <w:tc>
          <w:tcPr>
            <w:tcW w:w="1139" w:type="dxa"/>
            <w:tcBorders>
              <w:top w:val="single" w:color="FFFFFF" w:sz="4" w:space="0"/>
              <w:left w:val="single" w:color="FFFFFF" w:sz="2" w:space="0"/>
              <w:right w:val="single" w:color="FFFFFF" w:sz="2" w:space="0"/>
            </w:tcBorders>
            <w:vAlign w:val="top"/>
          </w:tcPr>
          <w:p w14:paraId="4D35D8D2">
            <w:pPr>
              <w:pStyle w:val="6"/>
            </w:pPr>
          </w:p>
        </w:tc>
        <w:tc>
          <w:tcPr>
            <w:tcW w:w="1193" w:type="dxa"/>
            <w:tcBorders>
              <w:top w:val="single" w:color="FFFFFF" w:sz="4" w:space="0"/>
              <w:left w:val="single" w:color="FFFFFF" w:sz="2" w:space="0"/>
              <w:right w:val="single" w:color="FFFFFF" w:sz="2" w:space="0"/>
            </w:tcBorders>
            <w:vAlign w:val="top"/>
          </w:tcPr>
          <w:p w14:paraId="447A0F21">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6D647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435A07BF">
            <w:pPr>
              <w:spacing w:before="110" w:line="219" w:lineRule="auto"/>
              <w:ind w:left="669"/>
              <w:rPr>
                <w:rFonts w:ascii="宋体" w:hAnsi="宋体" w:eastAsia="宋体" w:cs="宋体"/>
                <w:sz w:val="18"/>
                <w:szCs w:val="18"/>
              </w:rPr>
            </w:pPr>
            <w:r>
              <w:rPr>
                <w:rFonts w:ascii="宋体" w:hAnsi="宋体" w:eastAsia="宋体" w:cs="宋体"/>
                <w:color w:val="212529"/>
                <w:spacing w:val="-3"/>
                <w:sz w:val="18"/>
                <w:szCs w:val="18"/>
              </w:rPr>
              <w:t>科目编码</w:t>
            </w:r>
          </w:p>
        </w:tc>
        <w:tc>
          <w:tcPr>
            <w:tcW w:w="3489" w:type="dxa"/>
            <w:vAlign w:val="top"/>
          </w:tcPr>
          <w:p w14:paraId="3C69BE03">
            <w:pPr>
              <w:spacing w:before="110" w:line="219" w:lineRule="auto"/>
              <w:ind w:left="1379"/>
              <w:rPr>
                <w:rFonts w:ascii="宋体" w:hAnsi="宋体" w:eastAsia="宋体" w:cs="宋体"/>
                <w:sz w:val="18"/>
                <w:szCs w:val="18"/>
              </w:rPr>
            </w:pPr>
            <w:r>
              <w:rPr>
                <w:rFonts w:ascii="宋体" w:hAnsi="宋体" w:eastAsia="宋体" w:cs="宋体"/>
                <w:color w:val="212529"/>
                <w:spacing w:val="-3"/>
                <w:sz w:val="18"/>
                <w:szCs w:val="18"/>
              </w:rPr>
              <w:t>科目名称</w:t>
            </w:r>
          </w:p>
        </w:tc>
        <w:tc>
          <w:tcPr>
            <w:tcW w:w="1127" w:type="dxa"/>
            <w:vAlign w:val="top"/>
          </w:tcPr>
          <w:p w14:paraId="58BC4D93">
            <w:pPr>
              <w:spacing w:before="110" w:line="221" w:lineRule="auto"/>
              <w:ind w:left="382"/>
              <w:rPr>
                <w:rFonts w:ascii="宋体" w:hAnsi="宋体" w:eastAsia="宋体" w:cs="宋体"/>
                <w:sz w:val="18"/>
                <w:szCs w:val="18"/>
              </w:rPr>
            </w:pPr>
            <w:r>
              <w:rPr>
                <w:rFonts w:ascii="宋体" w:hAnsi="宋体" w:eastAsia="宋体" w:cs="宋体"/>
                <w:color w:val="212529"/>
                <w:spacing w:val="-5"/>
                <w:sz w:val="18"/>
                <w:szCs w:val="18"/>
              </w:rPr>
              <w:t>合计</w:t>
            </w:r>
          </w:p>
        </w:tc>
        <w:tc>
          <w:tcPr>
            <w:tcW w:w="1139" w:type="dxa"/>
            <w:vAlign w:val="top"/>
          </w:tcPr>
          <w:p w14:paraId="2A219AD6">
            <w:pPr>
              <w:spacing w:before="110" w:line="219" w:lineRule="auto"/>
              <w:ind w:left="208"/>
              <w:rPr>
                <w:rFonts w:ascii="宋体" w:hAnsi="宋体" w:eastAsia="宋体" w:cs="宋体"/>
                <w:sz w:val="18"/>
                <w:szCs w:val="18"/>
              </w:rPr>
            </w:pPr>
            <w:r>
              <w:rPr>
                <w:rFonts w:ascii="宋体" w:hAnsi="宋体" w:eastAsia="宋体" w:cs="宋体"/>
                <w:color w:val="212529"/>
                <w:spacing w:val="-3"/>
                <w:sz w:val="18"/>
                <w:szCs w:val="18"/>
              </w:rPr>
              <w:t>基本支出</w:t>
            </w:r>
          </w:p>
        </w:tc>
        <w:tc>
          <w:tcPr>
            <w:tcW w:w="1193" w:type="dxa"/>
            <w:vAlign w:val="top"/>
          </w:tcPr>
          <w:p w14:paraId="0E969021">
            <w:pPr>
              <w:spacing w:before="110" w:line="220" w:lineRule="auto"/>
              <w:ind w:left="237"/>
              <w:rPr>
                <w:rFonts w:ascii="宋体" w:hAnsi="宋体" w:eastAsia="宋体" w:cs="宋体"/>
                <w:sz w:val="18"/>
                <w:szCs w:val="18"/>
              </w:rPr>
            </w:pPr>
            <w:r>
              <w:rPr>
                <w:rFonts w:ascii="宋体" w:hAnsi="宋体" w:eastAsia="宋体" w:cs="宋体"/>
                <w:color w:val="212529"/>
                <w:spacing w:val="-3"/>
                <w:sz w:val="18"/>
                <w:szCs w:val="18"/>
              </w:rPr>
              <w:t>项目支出</w:t>
            </w:r>
          </w:p>
        </w:tc>
      </w:tr>
      <w:tr w14:paraId="01BFC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557" w:type="dxa"/>
            <w:gridSpan w:val="2"/>
            <w:vAlign w:val="top"/>
          </w:tcPr>
          <w:p w14:paraId="7FE0A4FB">
            <w:pPr>
              <w:spacing w:before="111" w:line="221" w:lineRule="auto"/>
              <w:ind w:left="2596"/>
              <w:rPr>
                <w:rFonts w:ascii="宋体" w:hAnsi="宋体" w:eastAsia="宋体" w:cs="宋体"/>
                <w:sz w:val="18"/>
                <w:szCs w:val="18"/>
              </w:rPr>
            </w:pPr>
            <w:r>
              <w:rPr>
                <w:rFonts w:ascii="宋体" w:hAnsi="宋体" w:eastAsia="宋体" w:cs="宋体"/>
                <w:color w:val="212529"/>
                <w:spacing w:val="-5"/>
                <w:sz w:val="18"/>
                <w:szCs w:val="18"/>
              </w:rPr>
              <w:t>合计</w:t>
            </w:r>
          </w:p>
        </w:tc>
        <w:tc>
          <w:tcPr>
            <w:tcW w:w="1127" w:type="dxa"/>
            <w:vAlign w:val="top"/>
          </w:tcPr>
          <w:p w14:paraId="1745C8DC">
            <w:pPr>
              <w:pStyle w:val="6"/>
            </w:pPr>
          </w:p>
        </w:tc>
        <w:tc>
          <w:tcPr>
            <w:tcW w:w="1139" w:type="dxa"/>
            <w:vAlign w:val="top"/>
          </w:tcPr>
          <w:p w14:paraId="67C06516">
            <w:pPr>
              <w:pStyle w:val="6"/>
            </w:pPr>
          </w:p>
        </w:tc>
        <w:tc>
          <w:tcPr>
            <w:tcW w:w="1193" w:type="dxa"/>
            <w:vAlign w:val="top"/>
          </w:tcPr>
          <w:p w14:paraId="033E1EAD">
            <w:pPr>
              <w:pStyle w:val="6"/>
            </w:pPr>
          </w:p>
        </w:tc>
      </w:tr>
      <w:tr w14:paraId="4746F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552BD7F4">
            <w:pPr>
              <w:pStyle w:val="6"/>
            </w:pPr>
          </w:p>
        </w:tc>
        <w:tc>
          <w:tcPr>
            <w:tcW w:w="3489" w:type="dxa"/>
            <w:vAlign w:val="top"/>
          </w:tcPr>
          <w:p w14:paraId="09E4E2AB">
            <w:pPr>
              <w:pStyle w:val="6"/>
            </w:pPr>
          </w:p>
        </w:tc>
        <w:tc>
          <w:tcPr>
            <w:tcW w:w="1127" w:type="dxa"/>
            <w:vAlign w:val="top"/>
          </w:tcPr>
          <w:p w14:paraId="0E82560C">
            <w:pPr>
              <w:pStyle w:val="6"/>
            </w:pPr>
          </w:p>
        </w:tc>
        <w:tc>
          <w:tcPr>
            <w:tcW w:w="1139" w:type="dxa"/>
            <w:vAlign w:val="top"/>
          </w:tcPr>
          <w:p w14:paraId="267DA0D4">
            <w:pPr>
              <w:pStyle w:val="6"/>
            </w:pPr>
          </w:p>
        </w:tc>
        <w:tc>
          <w:tcPr>
            <w:tcW w:w="1193" w:type="dxa"/>
            <w:vAlign w:val="top"/>
          </w:tcPr>
          <w:p w14:paraId="49F97244">
            <w:pPr>
              <w:pStyle w:val="6"/>
            </w:pPr>
          </w:p>
        </w:tc>
      </w:tr>
      <w:tr w14:paraId="31DEA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5"/>
            <w:tcBorders>
              <w:left w:val="single" w:color="FFFFFF" w:sz="2" w:space="0"/>
              <w:bottom w:val="single" w:color="FFFFFF" w:sz="4" w:space="0"/>
              <w:right w:val="single" w:color="FFFFFF" w:sz="2" w:space="0"/>
            </w:tcBorders>
            <w:vAlign w:val="top"/>
          </w:tcPr>
          <w:p w14:paraId="10BF55B4">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70CA16D5">
      <w:pPr>
        <w:pStyle w:val="2"/>
      </w:pPr>
    </w:p>
    <w:p w14:paraId="1A9558A6">
      <w:pPr>
        <w:sectPr>
          <w:footerReference r:id="rId27" w:type="default"/>
          <w:pgSz w:w="11900" w:h="16840"/>
          <w:pgMar w:top="642" w:right="0" w:bottom="340" w:left="0" w:header="326" w:footer="110" w:gutter="0"/>
          <w:cols w:space="720" w:num="1"/>
        </w:sectPr>
      </w:pPr>
    </w:p>
    <w:p w14:paraId="40BA2153">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7"/>
        <w:gridCol w:w="1727"/>
        <w:gridCol w:w="935"/>
        <w:gridCol w:w="935"/>
        <w:gridCol w:w="1415"/>
        <w:gridCol w:w="971"/>
        <w:gridCol w:w="923"/>
        <w:gridCol w:w="1013"/>
      </w:tblGrid>
      <w:tr w14:paraId="4041B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097" w:type="dxa"/>
            <w:tcBorders>
              <w:top w:val="single" w:color="FFFFFF" w:sz="4" w:space="0"/>
              <w:left w:val="single" w:color="FFFFFF" w:sz="2" w:space="0"/>
              <w:bottom w:val="single" w:color="FFFFFF" w:sz="4" w:space="0"/>
              <w:right w:val="single" w:color="FFFFFF" w:sz="2" w:space="0"/>
            </w:tcBorders>
            <w:vAlign w:val="top"/>
          </w:tcPr>
          <w:p w14:paraId="4058B383">
            <w:pPr>
              <w:pStyle w:val="6"/>
            </w:pPr>
          </w:p>
        </w:tc>
        <w:tc>
          <w:tcPr>
            <w:tcW w:w="1727" w:type="dxa"/>
            <w:tcBorders>
              <w:top w:val="single" w:color="FFFFFF" w:sz="4" w:space="0"/>
              <w:left w:val="single" w:color="FFFFFF" w:sz="2" w:space="0"/>
              <w:bottom w:val="single" w:color="FFFFFF" w:sz="4" w:space="0"/>
              <w:right w:val="single" w:color="FFFFFF" w:sz="2" w:space="0"/>
            </w:tcBorders>
            <w:vAlign w:val="top"/>
          </w:tcPr>
          <w:p w14:paraId="5988E351">
            <w:pPr>
              <w:pStyle w:val="6"/>
            </w:pPr>
          </w:p>
        </w:tc>
        <w:tc>
          <w:tcPr>
            <w:tcW w:w="935" w:type="dxa"/>
            <w:tcBorders>
              <w:top w:val="single" w:color="FFFFFF" w:sz="4" w:space="0"/>
              <w:left w:val="single" w:color="FFFFFF" w:sz="2" w:space="0"/>
              <w:bottom w:val="single" w:color="FFFFFF" w:sz="4" w:space="0"/>
              <w:right w:val="single" w:color="FFFFFF" w:sz="2" w:space="0"/>
            </w:tcBorders>
            <w:vAlign w:val="top"/>
          </w:tcPr>
          <w:p w14:paraId="5DB8BD03">
            <w:pPr>
              <w:pStyle w:val="6"/>
            </w:pPr>
          </w:p>
        </w:tc>
        <w:tc>
          <w:tcPr>
            <w:tcW w:w="935" w:type="dxa"/>
            <w:tcBorders>
              <w:top w:val="single" w:color="FFFFFF" w:sz="4" w:space="0"/>
              <w:left w:val="single" w:color="FFFFFF" w:sz="2" w:space="0"/>
              <w:bottom w:val="single" w:color="FFFFFF" w:sz="4" w:space="0"/>
              <w:right w:val="single" w:color="FFFFFF" w:sz="2" w:space="0"/>
            </w:tcBorders>
            <w:vAlign w:val="top"/>
          </w:tcPr>
          <w:p w14:paraId="58FD637D">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3C95CCAC">
            <w:pPr>
              <w:pStyle w:val="6"/>
            </w:pPr>
          </w:p>
        </w:tc>
        <w:tc>
          <w:tcPr>
            <w:tcW w:w="971" w:type="dxa"/>
            <w:tcBorders>
              <w:top w:val="single" w:color="FFFFFF" w:sz="4" w:space="0"/>
              <w:left w:val="single" w:color="FFFFFF" w:sz="2" w:space="0"/>
              <w:bottom w:val="single" w:color="FFFFFF" w:sz="4" w:space="0"/>
              <w:right w:val="single" w:color="FFFFFF" w:sz="2" w:space="0"/>
            </w:tcBorders>
            <w:vAlign w:val="top"/>
          </w:tcPr>
          <w:p w14:paraId="4ED75038">
            <w:pPr>
              <w:pStyle w:val="6"/>
            </w:pPr>
          </w:p>
        </w:tc>
        <w:tc>
          <w:tcPr>
            <w:tcW w:w="923" w:type="dxa"/>
            <w:tcBorders>
              <w:top w:val="single" w:color="FFFFFF" w:sz="4" w:space="0"/>
              <w:left w:val="single" w:color="FFFFFF" w:sz="2" w:space="0"/>
              <w:bottom w:val="single" w:color="FFFFFF" w:sz="4" w:space="0"/>
              <w:right w:val="single" w:color="FFFFFF" w:sz="2" w:space="0"/>
            </w:tcBorders>
            <w:vAlign w:val="top"/>
          </w:tcPr>
          <w:p w14:paraId="5B1024FB">
            <w:pPr>
              <w:pStyle w:val="6"/>
            </w:pPr>
          </w:p>
        </w:tc>
        <w:tc>
          <w:tcPr>
            <w:tcW w:w="1013" w:type="dxa"/>
            <w:tcBorders>
              <w:top w:val="single" w:color="FFFFFF" w:sz="4" w:space="0"/>
              <w:left w:val="single" w:color="FFFFFF" w:sz="2" w:space="0"/>
              <w:bottom w:val="single" w:color="FFFFFF" w:sz="4" w:space="0"/>
              <w:right w:val="single" w:color="FFFFFF" w:sz="2" w:space="0"/>
            </w:tcBorders>
            <w:vAlign w:val="top"/>
          </w:tcPr>
          <w:p w14:paraId="3966B092">
            <w:pPr>
              <w:spacing w:before="252" w:line="203" w:lineRule="auto"/>
              <w:ind w:right="10"/>
              <w:jc w:val="right"/>
              <w:rPr>
                <w:rFonts w:ascii="宋体" w:hAnsi="宋体" w:eastAsia="宋体" w:cs="宋体"/>
                <w:sz w:val="15"/>
                <w:szCs w:val="15"/>
              </w:rPr>
            </w:pPr>
            <w:r>
              <w:rPr>
                <w:rFonts w:ascii="宋体" w:hAnsi="宋体" w:eastAsia="宋体" w:cs="宋体"/>
                <w:color w:val="212529"/>
                <w:spacing w:val="4"/>
                <w:sz w:val="15"/>
                <w:szCs w:val="15"/>
              </w:rPr>
              <w:t>部门公开表9</w:t>
            </w:r>
          </w:p>
        </w:tc>
      </w:tr>
      <w:tr w14:paraId="2654A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14:paraId="6D2CD85D">
            <w:pPr>
              <w:spacing w:before="90" w:line="219" w:lineRule="auto"/>
              <w:ind w:left="1631"/>
              <w:outlineLvl w:val="1"/>
              <w:rPr>
                <w:rFonts w:ascii="宋体" w:hAnsi="宋体" w:eastAsia="宋体" w:cs="宋体"/>
                <w:sz w:val="24"/>
                <w:szCs w:val="24"/>
              </w:rPr>
            </w:pPr>
            <w:bookmarkStart w:id="23" w:name="bookmark14"/>
            <w:bookmarkEnd w:id="23"/>
            <w:bookmarkStart w:id="24" w:name="bookmark45"/>
            <w:bookmarkEnd w:id="24"/>
            <w:r>
              <w:rPr>
                <w:rFonts w:ascii="宋体" w:hAnsi="宋体" w:eastAsia="宋体" w:cs="宋体"/>
                <w:color w:val="212529"/>
                <w:spacing w:val="-1"/>
                <w:sz w:val="24"/>
                <w:szCs w:val="24"/>
              </w:rPr>
              <w:t>2024年国有资本经营预算收支预算表（不含上年结转）</w:t>
            </w:r>
          </w:p>
        </w:tc>
      </w:tr>
      <w:tr w14:paraId="1B86D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003" w:type="dxa"/>
            <w:gridSpan w:val="7"/>
            <w:tcBorders>
              <w:top w:val="single" w:color="FFFFFF" w:sz="4" w:space="0"/>
              <w:left w:val="single" w:color="FFFFFF" w:sz="2" w:space="0"/>
              <w:right w:val="single" w:color="FFFFFF" w:sz="2" w:space="0"/>
            </w:tcBorders>
            <w:vAlign w:val="top"/>
          </w:tcPr>
          <w:p w14:paraId="0A5C72FF">
            <w:pPr>
              <w:spacing w:before="128"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部门名称：中国共产党山西省兴县委员会老干部局</w:t>
            </w:r>
          </w:p>
        </w:tc>
        <w:tc>
          <w:tcPr>
            <w:tcW w:w="1013" w:type="dxa"/>
            <w:tcBorders>
              <w:top w:val="single" w:color="FFFFFF" w:sz="4" w:space="0"/>
              <w:left w:val="single" w:color="FFFFFF" w:sz="2" w:space="0"/>
              <w:right w:val="single" w:color="FFFFFF" w:sz="2" w:space="0"/>
            </w:tcBorders>
            <w:vAlign w:val="top"/>
          </w:tcPr>
          <w:p w14:paraId="3D91BE1C">
            <w:pPr>
              <w:spacing w:before="128"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4978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759" w:type="dxa"/>
            <w:gridSpan w:val="3"/>
            <w:vAlign w:val="top"/>
          </w:tcPr>
          <w:p w14:paraId="641BE765">
            <w:pPr>
              <w:spacing w:before="108" w:line="219" w:lineRule="auto"/>
              <w:ind w:left="992"/>
              <w:rPr>
                <w:rFonts w:ascii="宋体" w:hAnsi="宋体" w:eastAsia="宋体" w:cs="宋体"/>
                <w:sz w:val="18"/>
                <w:szCs w:val="18"/>
              </w:rPr>
            </w:pPr>
            <w:r>
              <w:rPr>
                <w:rFonts w:ascii="宋体" w:hAnsi="宋体" w:eastAsia="宋体" w:cs="宋体"/>
                <w:color w:val="212529"/>
                <w:spacing w:val="-3"/>
                <w:sz w:val="18"/>
                <w:szCs w:val="18"/>
              </w:rPr>
              <w:t>国有资本经营预算收入</w:t>
            </w:r>
          </w:p>
        </w:tc>
        <w:tc>
          <w:tcPr>
            <w:tcW w:w="5257" w:type="dxa"/>
            <w:gridSpan w:val="5"/>
            <w:vAlign w:val="top"/>
          </w:tcPr>
          <w:p w14:paraId="65204128">
            <w:pPr>
              <w:spacing w:before="108" w:line="219" w:lineRule="auto"/>
              <w:ind w:left="1741"/>
              <w:rPr>
                <w:rFonts w:ascii="宋体" w:hAnsi="宋体" w:eastAsia="宋体" w:cs="宋体"/>
                <w:sz w:val="18"/>
                <w:szCs w:val="18"/>
              </w:rPr>
            </w:pPr>
            <w:r>
              <w:rPr>
                <w:rFonts w:ascii="宋体" w:hAnsi="宋体" w:eastAsia="宋体" w:cs="宋体"/>
                <w:color w:val="212529"/>
                <w:spacing w:val="-3"/>
                <w:sz w:val="18"/>
                <w:szCs w:val="18"/>
              </w:rPr>
              <w:t>国有资本经营预算支出</w:t>
            </w:r>
          </w:p>
        </w:tc>
      </w:tr>
      <w:tr w14:paraId="1930D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2681733D">
            <w:pPr>
              <w:spacing w:before="110" w:line="220" w:lineRule="auto"/>
              <w:ind w:left="1230"/>
              <w:rPr>
                <w:rFonts w:ascii="宋体" w:hAnsi="宋体" w:eastAsia="宋体" w:cs="宋体"/>
                <w:sz w:val="18"/>
                <w:szCs w:val="18"/>
              </w:rPr>
            </w:pPr>
            <w:r>
              <w:rPr>
                <w:rFonts w:ascii="宋体" w:hAnsi="宋体" w:eastAsia="宋体" w:cs="宋体"/>
                <w:color w:val="212529"/>
                <w:spacing w:val="-6"/>
                <w:sz w:val="18"/>
                <w:szCs w:val="18"/>
              </w:rPr>
              <w:t>项目</w:t>
            </w:r>
          </w:p>
        </w:tc>
        <w:tc>
          <w:tcPr>
            <w:tcW w:w="935" w:type="dxa"/>
            <w:vMerge w:val="restart"/>
            <w:tcBorders>
              <w:bottom w:val="nil"/>
            </w:tcBorders>
            <w:vAlign w:val="top"/>
          </w:tcPr>
          <w:p w14:paraId="448043CE">
            <w:pPr>
              <w:spacing w:before="218" w:line="209" w:lineRule="auto"/>
              <w:ind w:left="29"/>
              <w:rPr>
                <w:rFonts w:ascii="宋体" w:hAnsi="宋体" w:eastAsia="宋体" w:cs="宋体"/>
                <w:sz w:val="18"/>
                <w:szCs w:val="18"/>
              </w:rPr>
            </w:pPr>
            <w:r>
              <w:rPr>
                <w:rFonts w:ascii="宋体" w:hAnsi="宋体" w:eastAsia="宋体" w:cs="宋体"/>
                <w:color w:val="212529"/>
                <w:spacing w:val="-6"/>
                <w:sz w:val="18"/>
                <w:szCs w:val="18"/>
              </w:rPr>
              <w:t>国有资本经</w:t>
            </w:r>
          </w:p>
          <w:p w14:paraId="71E945ED">
            <w:pPr>
              <w:spacing w:line="219" w:lineRule="auto"/>
              <w:ind w:left="17"/>
              <w:rPr>
                <w:rFonts w:ascii="宋体" w:hAnsi="宋体" w:eastAsia="宋体" w:cs="宋体"/>
                <w:sz w:val="18"/>
                <w:szCs w:val="18"/>
              </w:rPr>
            </w:pPr>
            <w:r>
              <w:rPr>
                <w:rFonts w:ascii="宋体" w:hAnsi="宋体" w:eastAsia="宋体" w:cs="宋体"/>
                <w:color w:val="212529"/>
                <w:spacing w:val="-3"/>
                <w:sz w:val="18"/>
                <w:szCs w:val="18"/>
              </w:rPr>
              <w:t>营收入预算</w:t>
            </w:r>
          </w:p>
        </w:tc>
        <w:tc>
          <w:tcPr>
            <w:tcW w:w="935" w:type="dxa"/>
            <w:vMerge w:val="restart"/>
            <w:tcBorders>
              <w:bottom w:val="nil"/>
            </w:tcBorders>
            <w:vAlign w:val="top"/>
          </w:tcPr>
          <w:p w14:paraId="58C348C6">
            <w:pPr>
              <w:pStyle w:val="6"/>
              <w:spacing w:line="265" w:lineRule="auto"/>
            </w:pPr>
          </w:p>
          <w:p w14:paraId="7C355C14">
            <w:pPr>
              <w:spacing w:before="58" w:line="219" w:lineRule="auto"/>
              <w:ind w:left="103"/>
              <w:rPr>
                <w:rFonts w:ascii="宋体" w:hAnsi="宋体" w:eastAsia="宋体" w:cs="宋体"/>
                <w:sz w:val="18"/>
                <w:szCs w:val="18"/>
              </w:rPr>
            </w:pPr>
            <w:r>
              <w:rPr>
                <w:rFonts w:ascii="宋体" w:hAnsi="宋体" w:eastAsia="宋体" w:cs="宋体"/>
                <w:color w:val="212529"/>
                <w:spacing w:val="-3"/>
                <w:sz w:val="18"/>
                <w:szCs w:val="18"/>
              </w:rPr>
              <w:t>科目编码</w:t>
            </w:r>
          </w:p>
        </w:tc>
        <w:tc>
          <w:tcPr>
            <w:tcW w:w="1415" w:type="dxa"/>
            <w:vMerge w:val="restart"/>
            <w:tcBorders>
              <w:bottom w:val="nil"/>
            </w:tcBorders>
            <w:vAlign w:val="top"/>
          </w:tcPr>
          <w:p w14:paraId="63AA6871">
            <w:pPr>
              <w:pStyle w:val="6"/>
              <w:spacing w:line="265" w:lineRule="auto"/>
            </w:pPr>
          </w:p>
          <w:p w14:paraId="03349EFB">
            <w:pPr>
              <w:spacing w:before="58" w:line="219" w:lineRule="auto"/>
              <w:ind w:left="344"/>
              <w:rPr>
                <w:rFonts w:ascii="宋体" w:hAnsi="宋体" w:eastAsia="宋体" w:cs="宋体"/>
                <w:sz w:val="18"/>
                <w:szCs w:val="18"/>
              </w:rPr>
            </w:pPr>
            <w:r>
              <w:rPr>
                <w:rFonts w:ascii="宋体" w:hAnsi="宋体" w:eastAsia="宋体" w:cs="宋体"/>
                <w:color w:val="212529"/>
                <w:spacing w:val="-3"/>
                <w:sz w:val="18"/>
                <w:szCs w:val="18"/>
              </w:rPr>
              <w:t>科目名称</w:t>
            </w:r>
          </w:p>
        </w:tc>
        <w:tc>
          <w:tcPr>
            <w:tcW w:w="971" w:type="dxa"/>
            <w:vMerge w:val="restart"/>
            <w:tcBorders>
              <w:bottom w:val="nil"/>
            </w:tcBorders>
            <w:vAlign w:val="top"/>
          </w:tcPr>
          <w:p w14:paraId="4C6BE421">
            <w:pPr>
              <w:pStyle w:val="6"/>
              <w:spacing w:line="265" w:lineRule="auto"/>
            </w:pPr>
          </w:p>
          <w:p w14:paraId="3F72B99C">
            <w:pPr>
              <w:spacing w:before="59" w:line="221" w:lineRule="auto"/>
              <w:ind w:left="304"/>
              <w:rPr>
                <w:rFonts w:ascii="宋体" w:hAnsi="宋体" w:eastAsia="宋体" w:cs="宋体"/>
                <w:sz w:val="18"/>
                <w:szCs w:val="18"/>
              </w:rPr>
            </w:pPr>
            <w:r>
              <w:rPr>
                <w:rFonts w:ascii="宋体" w:hAnsi="宋体" w:eastAsia="宋体" w:cs="宋体"/>
                <w:color w:val="212529"/>
                <w:spacing w:val="-5"/>
                <w:sz w:val="18"/>
                <w:szCs w:val="18"/>
              </w:rPr>
              <w:t>合计</w:t>
            </w:r>
          </w:p>
        </w:tc>
        <w:tc>
          <w:tcPr>
            <w:tcW w:w="923" w:type="dxa"/>
            <w:vMerge w:val="restart"/>
            <w:tcBorders>
              <w:bottom w:val="nil"/>
            </w:tcBorders>
            <w:vAlign w:val="top"/>
          </w:tcPr>
          <w:p w14:paraId="78A34F5E">
            <w:pPr>
              <w:pStyle w:val="6"/>
              <w:spacing w:line="265" w:lineRule="auto"/>
            </w:pPr>
          </w:p>
          <w:p w14:paraId="62B255A5">
            <w:pPr>
              <w:spacing w:before="58" w:line="219" w:lineRule="auto"/>
              <w:ind w:left="101"/>
              <w:rPr>
                <w:rFonts w:ascii="宋体" w:hAnsi="宋体" w:eastAsia="宋体" w:cs="宋体"/>
                <w:sz w:val="18"/>
                <w:szCs w:val="18"/>
              </w:rPr>
            </w:pPr>
            <w:r>
              <w:rPr>
                <w:rFonts w:ascii="宋体" w:hAnsi="宋体" w:eastAsia="宋体" w:cs="宋体"/>
                <w:color w:val="212529"/>
                <w:spacing w:val="-3"/>
                <w:sz w:val="18"/>
                <w:szCs w:val="18"/>
              </w:rPr>
              <w:t>基本支出</w:t>
            </w:r>
          </w:p>
        </w:tc>
        <w:tc>
          <w:tcPr>
            <w:tcW w:w="1013" w:type="dxa"/>
            <w:vMerge w:val="restart"/>
            <w:tcBorders>
              <w:bottom w:val="nil"/>
            </w:tcBorders>
            <w:vAlign w:val="top"/>
          </w:tcPr>
          <w:p w14:paraId="27FCC3A2">
            <w:pPr>
              <w:pStyle w:val="6"/>
              <w:spacing w:line="265" w:lineRule="auto"/>
            </w:pPr>
          </w:p>
          <w:p w14:paraId="13DE8F93">
            <w:pPr>
              <w:spacing w:before="59" w:line="220" w:lineRule="auto"/>
              <w:ind w:left="147"/>
              <w:rPr>
                <w:rFonts w:ascii="宋体" w:hAnsi="宋体" w:eastAsia="宋体" w:cs="宋体"/>
                <w:sz w:val="18"/>
                <w:szCs w:val="18"/>
              </w:rPr>
            </w:pPr>
            <w:r>
              <w:rPr>
                <w:rFonts w:ascii="宋体" w:hAnsi="宋体" w:eastAsia="宋体" w:cs="宋体"/>
                <w:color w:val="212529"/>
                <w:spacing w:val="-3"/>
                <w:sz w:val="18"/>
                <w:szCs w:val="18"/>
              </w:rPr>
              <w:t>项目支出</w:t>
            </w:r>
          </w:p>
        </w:tc>
      </w:tr>
      <w:tr w14:paraId="26F0D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69265596">
            <w:pPr>
              <w:spacing w:before="110" w:line="219" w:lineRule="auto"/>
              <w:ind w:left="9"/>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1727" w:type="dxa"/>
            <w:vAlign w:val="top"/>
          </w:tcPr>
          <w:p w14:paraId="03B24396">
            <w:pPr>
              <w:spacing w:before="110" w:line="219" w:lineRule="auto"/>
              <w:ind w:left="496"/>
              <w:rPr>
                <w:rFonts w:ascii="宋体" w:hAnsi="宋体" w:eastAsia="宋体" w:cs="宋体"/>
                <w:sz w:val="18"/>
                <w:szCs w:val="18"/>
              </w:rPr>
            </w:pPr>
            <w:r>
              <w:rPr>
                <w:rFonts w:ascii="宋体" w:hAnsi="宋体" w:eastAsia="宋体" w:cs="宋体"/>
                <w:color w:val="212529"/>
                <w:spacing w:val="-3"/>
                <w:sz w:val="18"/>
                <w:szCs w:val="18"/>
              </w:rPr>
              <w:t>科目名称</w:t>
            </w:r>
          </w:p>
        </w:tc>
        <w:tc>
          <w:tcPr>
            <w:tcW w:w="935" w:type="dxa"/>
            <w:vMerge w:val="continue"/>
            <w:tcBorders>
              <w:top w:val="nil"/>
            </w:tcBorders>
            <w:vAlign w:val="top"/>
          </w:tcPr>
          <w:p w14:paraId="1D591181">
            <w:pPr>
              <w:pStyle w:val="6"/>
            </w:pPr>
          </w:p>
        </w:tc>
        <w:tc>
          <w:tcPr>
            <w:tcW w:w="935" w:type="dxa"/>
            <w:vMerge w:val="continue"/>
            <w:tcBorders>
              <w:top w:val="nil"/>
            </w:tcBorders>
            <w:vAlign w:val="top"/>
          </w:tcPr>
          <w:p w14:paraId="4E0295F0">
            <w:pPr>
              <w:pStyle w:val="6"/>
            </w:pPr>
          </w:p>
        </w:tc>
        <w:tc>
          <w:tcPr>
            <w:tcW w:w="1415" w:type="dxa"/>
            <w:vMerge w:val="continue"/>
            <w:tcBorders>
              <w:top w:val="nil"/>
            </w:tcBorders>
            <w:vAlign w:val="top"/>
          </w:tcPr>
          <w:p w14:paraId="2508ADD5">
            <w:pPr>
              <w:pStyle w:val="6"/>
            </w:pPr>
          </w:p>
        </w:tc>
        <w:tc>
          <w:tcPr>
            <w:tcW w:w="971" w:type="dxa"/>
            <w:vMerge w:val="continue"/>
            <w:tcBorders>
              <w:top w:val="nil"/>
            </w:tcBorders>
            <w:vAlign w:val="top"/>
          </w:tcPr>
          <w:p w14:paraId="7FF3DE1D">
            <w:pPr>
              <w:pStyle w:val="6"/>
            </w:pPr>
          </w:p>
        </w:tc>
        <w:tc>
          <w:tcPr>
            <w:tcW w:w="923" w:type="dxa"/>
            <w:vMerge w:val="continue"/>
            <w:tcBorders>
              <w:top w:val="nil"/>
            </w:tcBorders>
            <w:vAlign w:val="top"/>
          </w:tcPr>
          <w:p w14:paraId="7E3E2768">
            <w:pPr>
              <w:pStyle w:val="6"/>
            </w:pPr>
          </w:p>
        </w:tc>
        <w:tc>
          <w:tcPr>
            <w:tcW w:w="1013" w:type="dxa"/>
            <w:vMerge w:val="continue"/>
            <w:tcBorders>
              <w:top w:val="nil"/>
            </w:tcBorders>
            <w:vAlign w:val="top"/>
          </w:tcPr>
          <w:p w14:paraId="7EE636E2">
            <w:pPr>
              <w:pStyle w:val="6"/>
            </w:pPr>
          </w:p>
        </w:tc>
      </w:tr>
      <w:tr w14:paraId="50213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60625D6F">
            <w:pPr>
              <w:spacing w:before="111" w:line="221" w:lineRule="auto"/>
              <w:ind w:left="1228"/>
              <w:rPr>
                <w:rFonts w:ascii="宋体" w:hAnsi="宋体" w:eastAsia="宋体" w:cs="宋体"/>
                <w:sz w:val="18"/>
                <w:szCs w:val="18"/>
              </w:rPr>
            </w:pPr>
            <w:r>
              <w:rPr>
                <w:rFonts w:ascii="宋体" w:hAnsi="宋体" w:eastAsia="宋体" w:cs="宋体"/>
                <w:color w:val="212529"/>
                <w:spacing w:val="-5"/>
                <w:sz w:val="18"/>
                <w:szCs w:val="18"/>
              </w:rPr>
              <w:t>合计</w:t>
            </w:r>
          </w:p>
        </w:tc>
        <w:tc>
          <w:tcPr>
            <w:tcW w:w="935" w:type="dxa"/>
            <w:vAlign w:val="top"/>
          </w:tcPr>
          <w:p w14:paraId="3D175A18">
            <w:pPr>
              <w:pStyle w:val="6"/>
            </w:pPr>
          </w:p>
        </w:tc>
        <w:tc>
          <w:tcPr>
            <w:tcW w:w="935" w:type="dxa"/>
            <w:vAlign w:val="top"/>
          </w:tcPr>
          <w:p w14:paraId="76DEBB0B">
            <w:pPr>
              <w:pStyle w:val="6"/>
            </w:pPr>
          </w:p>
        </w:tc>
        <w:tc>
          <w:tcPr>
            <w:tcW w:w="1415" w:type="dxa"/>
            <w:vAlign w:val="top"/>
          </w:tcPr>
          <w:p w14:paraId="7BD45A49">
            <w:pPr>
              <w:pStyle w:val="6"/>
            </w:pPr>
          </w:p>
        </w:tc>
        <w:tc>
          <w:tcPr>
            <w:tcW w:w="971" w:type="dxa"/>
            <w:vAlign w:val="top"/>
          </w:tcPr>
          <w:p w14:paraId="33B1BBF9">
            <w:pPr>
              <w:pStyle w:val="6"/>
            </w:pPr>
          </w:p>
        </w:tc>
        <w:tc>
          <w:tcPr>
            <w:tcW w:w="923" w:type="dxa"/>
            <w:vAlign w:val="top"/>
          </w:tcPr>
          <w:p w14:paraId="13E0B9E1">
            <w:pPr>
              <w:pStyle w:val="6"/>
            </w:pPr>
          </w:p>
        </w:tc>
        <w:tc>
          <w:tcPr>
            <w:tcW w:w="1013" w:type="dxa"/>
            <w:vAlign w:val="top"/>
          </w:tcPr>
          <w:p w14:paraId="5EA978BF">
            <w:pPr>
              <w:pStyle w:val="6"/>
            </w:pPr>
          </w:p>
        </w:tc>
      </w:tr>
      <w:tr w14:paraId="6333B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336759A1">
            <w:pPr>
              <w:pStyle w:val="6"/>
            </w:pPr>
          </w:p>
        </w:tc>
        <w:tc>
          <w:tcPr>
            <w:tcW w:w="1727" w:type="dxa"/>
            <w:vAlign w:val="top"/>
          </w:tcPr>
          <w:p w14:paraId="3D742EDB">
            <w:pPr>
              <w:pStyle w:val="6"/>
            </w:pPr>
          </w:p>
        </w:tc>
        <w:tc>
          <w:tcPr>
            <w:tcW w:w="935" w:type="dxa"/>
            <w:vAlign w:val="top"/>
          </w:tcPr>
          <w:p w14:paraId="109ABEE7">
            <w:pPr>
              <w:pStyle w:val="6"/>
            </w:pPr>
          </w:p>
        </w:tc>
        <w:tc>
          <w:tcPr>
            <w:tcW w:w="935" w:type="dxa"/>
            <w:vAlign w:val="top"/>
          </w:tcPr>
          <w:p w14:paraId="1AD19AF3">
            <w:pPr>
              <w:pStyle w:val="6"/>
            </w:pPr>
          </w:p>
        </w:tc>
        <w:tc>
          <w:tcPr>
            <w:tcW w:w="1415" w:type="dxa"/>
            <w:vAlign w:val="top"/>
          </w:tcPr>
          <w:p w14:paraId="540D58E2">
            <w:pPr>
              <w:pStyle w:val="6"/>
            </w:pPr>
          </w:p>
        </w:tc>
        <w:tc>
          <w:tcPr>
            <w:tcW w:w="971" w:type="dxa"/>
            <w:vAlign w:val="top"/>
          </w:tcPr>
          <w:p w14:paraId="2851473A">
            <w:pPr>
              <w:pStyle w:val="6"/>
            </w:pPr>
          </w:p>
        </w:tc>
        <w:tc>
          <w:tcPr>
            <w:tcW w:w="923" w:type="dxa"/>
            <w:vAlign w:val="top"/>
          </w:tcPr>
          <w:p w14:paraId="609DC8BD">
            <w:pPr>
              <w:pStyle w:val="6"/>
            </w:pPr>
          </w:p>
        </w:tc>
        <w:tc>
          <w:tcPr>
            <w:tcW w:w="1013" w:type="dxa"/>
            <w:vAlign w:val="top"/>
          </w:tcPr>
          <w:p w14:paraId="0EA44A8C">
            <w:pPr>
              <w:pStyle w:val="6"/>
            </w:pPr>
          </w:p>
        </w:tc>
      </w:tr>
      <w:tr w14:paraId="71A80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8"/>
            <w:tcBorders>
              <w:left w:val="single" w:color="FFFFFF" w:sz="2" w:space="0"/>
              <w:bottom w:val="single" w:color="FFFFFF" w:sz="4" w:space="0"/>
              <w:right w:val="single" w:color="FFFFFF" w:sz="2" w:space="0"/>
            </w:tcBorders>
            <w:vAlign w:val="top"/>
          </w:tcPr>
          <w:p w14:paraId="341BBF52">
            <w:pPr>
              <w:spacing w:before="114" w:line="219" w:lineRule="auto"/>
              <w:ind w:left="11"/>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23FD2681">
      <w:pPr>
        <w:spacing w:before="58"/>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71"/>
        <w:gridCol w:w="1474"/>
        <w:gridCol w:w="1391"/>
        <w:gridCol w:w="1295"/>
        <w:gridCol w:w="1385"/>
      </w:tblGrid>
      <w:tr w14:paraId="5FCAD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471" w:type="dxa"/>
            <w:tcBorders>
              <w:top w:val="single" w:color="FFFFFF" w:sz="4" w:space="0"/>
              <w:left w:val="single" w:color="FFFFFF" w:sz="2" w:space="0"/>
              <w:bottom w:val="single" w:color="FFFFFF" w:sz="4" w:space="0"/>
              <w:right w:val="single" w:color="FFFFFF" w:sz="2" w:space="0"/>
            </w:tcBorders>
            <w:vAlign w:val="top"/>
          </w:tcPr>
          <w:p w14:paraId="31F32A64">
            <w:pPr>
              <w:pStyle w:val="6"/>
            </w:pPr>
          </w:p>
        </w:tc>
        <w:tc>
          <w:tcPr>
            <w:tcW w:w="1474" w:type="dxa"/>
            <w:tcBorders>
              <w:top w:val="single" w:color="FFFFFF" w:sz="4" w:space="0"/>
              <w:left w:val="single" w:color="FFFFFF" w:sz="2" w:space="0"/>
              <w:bottom w:val="single" w:color="FFFFFF" w:sz="4" w:space="0"/>
              <w:right w:val="single" w:color="FFFFFF" w:sz="2" w:space="0"/>
            </w:tcBorders>
            <w:vAlign w:val="top"/>
          </w:tcPr>
          <w:p w14:paraId="37DE266A">
            <w:pPr>
              <w:pStyle w:val="6"/>
            </w:pPr>
          </w:p>
        </w:tc>
        <w:tc>
          <w:tcPr>
            <w:tcW w:w="1391" w:type="dxa"/>
            <w:tcBorders>
              <w:top w:val="single" w:color="FFFFFF" w:sz="4" w:space="0"/>
              <w:left w:val="single" w:color="FFFFFF" w:sz="2" w:space="0"/>
              <w:bottom w:val="single" w:color="FFFFFF" w:sz="4" w:space="0"/>
              <w:right w:val="single" w:color="FFFFFF" w:sz="2" w:space="0"/>
            </w:tcBorders>
            <w:vAlign w:val="top"/>
          </w:tcPr>
          <w:p w14:paraId="6718C148">
            <w:pPr>
              <w:pStyle w:val="6"/>
            </w:pPr>
          </w:p>
        </w:tc>
        <w:tc>
          <w:tcPr>
            <w:tcW w:w="1295" w:type="dxa"/>
            <w:tcBorders>
              <w:top w:val="single" w:color="FFFFFF" w:sz="4" w:space="0"/>
              <w:left w:val="single" w:color="FFFFFF" w:sz="2" w:space="0"/>
              <w:bottom w:val="single" w:color="FFFFFF" w:sz="4" w:space="0"/>
              <w:right w:val="single" w:color="FFFFFF" w:sz="2" w:space="0"/>
            </w:tcBorders>
            <w:vAlign w:val="top"/>
          </w:tcPr>
          <w:p w14:paraId="10A0800D">
            <w:pPr>
              <w:pStyle w:val="6"/>
            </w:pPr>
          </w:p>
        </w:tc>
        <w:tc>
          <w:tcPr>
            <w:tcW w:w="1385" w:type="dxa"/>
            <w:tcBorders>
              <w:top w:val="single" w:color="FFFFFF" w:sz="4" w:space="0"/>
              <w:left w:val="single" w:color="FFFFFF" w:sz="2" w:space="0"/>
              <w:bottom w:val="single" w:color="FFFFFF" w:sz="4" w:space="0"/>
              <w:right w:val="single" w:color="FFFFFF" w:sz="2" w:space="0"/>
            </w:tcBorders>
            <w:vAlign w:val="top"/>
          </w:tcPr>
          <w:p w14:paraId="22F093C3">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预算公开表10</w:t>
            </w:r>
          </w:p>
        </w:tc>
      </w:tr>
      <w:tr w14:paraId="142DE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412F2CB6">
            <w:pPr>
              <w:spacing w:before="91" w:line="219" w:lineRule="auto"/>
              <w:ind w:left="2111"/>
              <w:outlineLvl w:val="1"/>
              <w:rPr>
                <w:rFonts w:ascii="宋体" w:hAnsi="宋体" w:eastAsia="宋体" w:cs="宋体"/>
                <w:sz w:val="24"/>
                <w:szCs w:val="24"/>
              </w:rPr>
            </w:pPr>
            <w:bookmarkStart w:id="25" w:name="bookmark15"/>
            <w:bookmarkEnd w:id="25"/>
            <w:r>
              <w:rPr>
                <w:rFonts w:ascii="宋体" w:hAnsi="宋体" w:eastAsia="宋体" w:cs="宋体"/>
                <w:color w:val="212529"/>
                <w:spacing w:val="-3"/>
                <w:sz w:val="24"/>
                <w:szCs w:val="24"/>
              </w:rPr>
              <w:t>2024年财政拨款安排“三公</w:t>
            </w:r>
            <w:r>
              <w:rPr>
                <w:rFonts w:ascii="宋体" w:hAnsi="宋体" w:eastAsia="宋体" w:cs="宋体"/>
                <w:color w:val="212529"/>
                <w:spacing w:val="-68"/>
                <w:sz w:val="24"/>
                <w:szCs w:val="24"/>
              </w:rPr>
              <w:t xml:space="preserve"> </w:t>
            </w:r>
            <w:r>
              <w:rPr>
                <w:rFonts w:ascii="宋体" w:hAnsi="宋体" w:eastAsia="宋体" w:cs="宋体"/>
                <w:color w:val="212529"/>
                <w:spacing w:val="-3"/>
                <w:sz w:val="24"/>
                <w:szCs w:val="24"/>
              </w:rPr>
              <w:t>”经费支出预算表</w:t>
            </w:r>
          </w:p>
        </w:tc>
      </w:tr>
      <w:tr w14:paraId="6F139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336" w:type="dxa"/>
            <w:gridSpan w:val="3"/>
            <w:tcBorders>
              <w:top w:val="single" w:color="FFFFFF" w:sz="4" w:space="0"/>
              <w:left w:val="single" w:color="FFFFFF" w:sz="2" w:space="0"/>
              <w:right w:val="single" w:color="FFFFFF" w:sz="2" w:space="0"/>
            </w:tcBorders>
            <w:vAlign w:val="top"/>
          </w:tcPr>
          <w:p w14:paraId="2C128DE9">
            <w:pPr>
              <w:spacing w:before="127"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部门名称：中国共产党山西省兴县委员会老干部局</w:t>
            </w:r>
          </w:p>
        </w:tc>
        <w:tc>
          <w:tcPr>
            <w:tcW w:w="1295" w:type="dxa"/>
            <w:tcBorders>
              <w:top w:val="single" w:color="FFFFFF" w:sz="4" w:space="0"/>
              <w:left w:val="single" w:color="FFFFFF" w:sz="2" w:space="0"/>
              <w:right w:val="single" w:color="FFFFFF" w:sz="2" w:space="0"/>
            </w:tcBorders>
            <w:vAlign w:val="top"/>
          </w:tcPr>
          <w:p w14:paraId="0A215AAE">
            <w:pPr>
              <w:pStyle w:val="6"/>
            </w:pPr>
          </w:p>
        </w:tc>
        <w:tc>
          <w:tcPr>
            <w:tcW w:w="1385" w:type="dxa"/>
            <w:tcBorders>
              <w:top w:val="single" w:color="FFFFFF" w:sz="4" w:space="0"/>
              <w:left w:val="single" w:color="FFFFFF" w:sz="2" w:space="0"/>
              <w:right w:val="single" w:color="FFFFFF" w:sz="2" w:space="0"/>
            </w:tcBorders>
            <w:vAlign w:val="top"/>
          </w:tcPr>
          <w:p w14:paraId="1AB32E52">
            <w:pPr>
              <w:spacing w:before="127"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28F83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Merge w:val="restart"/>
            <w:tcBorders>
              <w:bottom w:val="nil"/>
            </w:tcBorders>
            <w:vAlign w:val="top"/>
          </w:tcPr>
          <w:p w14:paraId="7A987FC1">
            <w:pPr>
              <w:pStyle w:val="6"/>
              <w:spacing w:line="263" w:lineRule="auto"/>
            </w:pPr>
          </w:p>
          <w:p w14:paraId="31DABCCE">
            <w:pPr>
              <w:spacing w:before="59" w:line="220" w:lineRule="auto"/>
              <w:ind w:left="1554"/>
              <w:rPr>
                <w:rFonts w:ascii="宋体" w:hAnsi="宋体" w:eastAsia="宋体" w:cs="宋体"/>
                <w:sz w:val="18"/>
                <w:szCs w:val="18"/>
              </w:rPr>
            </w:pPr>
            <w:r>
              <w:rPr>
                <w:rFonts w:ascii="宋体" w:hAnsi="宋体" w:eastAsia="宋体" w:cs="宋体"/>
                <w:color w:val="212529"/>
                <w:spacing w:val="-6"/>
                <w:sz w:val="18"/>
                <w:szCs w:val="18"/>
              </w:rPr>
              <w:t>项目</w:t>
            </w:r>
          </w:p>
        </w:tc>
        <w:tc>
          <w:tcPr>
            <w:tcW w:w="5545" w:type="dxa"/>
            <w:gridSpan w:val="4"/>
            <w:vAlign w:val="top"/>
          </w:tcPr>
          <w:p w14:paraId="6F5BE981">
            <w:pPr>
              <w:spacing w:before="108" w:line="219" w:lineRule="auto"/>
              <w:ind w:left="2229"/>
              <w:rPr>
                <w:rFonts w:ascii="宋体" w:hAnsi="宋体" w:eastAsia="宋体" w:cs="宋体"/>
                <w:sz w:val="18"/>
                <w:szCs w:val="18"/>
              </w:rPr>
            </w:pPr>
            <w:r>
              <w:rPr>
                <w:rFonts w:ascii="宋体" w:hAnsi="宋体" w:eastAsia="宋体" w:cs="宋体"/>
                <w:color w:val="212529"/>
                <w:spacing w:val="-2"/>
                <w:sz w:val="18"/>
                <w:szCs w:val="18"/>
              </w:rPr>
              <w:t>2024年预算数</w:t>
            </w:r>
          </w:p>
        </w:tc>
      </w:tr>
      <w:tr w14:paraId="51659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Merge w:val="continue"/>
            <w:tcBorders>
              <w:top w:val="nil"/>
            </w:tcBorders>
            <w:vAlign w:val="top"/>
          </w:tcPr>
          <w:p w14:paraId="72DFB834">
            <w:pPr>
              <w:pStyle w:val="6"/>
            </w:pPr>
          </w:p>
        </w:tc>
        <w:tc>
          <w:tcPr>
            <w:tcW w:w="1474" w:type="dxa"/>
            <w:vAlign w:val="top"/>
          </w:tcPr>
          <w:p w14:paraId="12D12B27">
            <w:pPr>
              <w:spacing w:before="108" w:line="221" w:lineRule="auto"/>
              <w:ind w:left="553"/>
              <w:rPr>
                <w:rFonts w:ascii="宋体" w:hAnsi="宋体" w:eastAsia="宋体" w:cs="宋体"/>
                <w:sz w:val="18"/>
                <w:szCs w:val="18"/>
              </w:rPr>
            </w:pPr>
            <w:r>
              <w:rPr>
                <w:rFonts w:ascii="宋体" w:hAnsi="宋体" w:eastAsia="宋体" w:cs="宋体"/>
                <w:color w:val="212529"/>
                <w:spacing w:val="-5"/>
                <w:sz w:val="18"/>
                <w:szCs w:val="18"/>
              </w:rPr>
              <w:t>合计</w:t>
            </w:r>
          </w:p>
        </w:tc>
        <w:tc>
          <w:tcPr>
            <w:tcW w:w="1391" w:type="dxa"/>
            <w:vAlign w:val="top"/>
          </w:tcPr>
          <w:p w14:paraId="382D2E4D">
            <w:pPr>
              <w:spacing w:before="109" w:line="219" w:lineRule="auto"/>
              <w:ind w:left="156"/>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295" w:type="dxa"/>
            <w:vAlign w:val="top"/>
          </w:tcPr>
          <w:p w14:paraId="3FD096E6">
            <w:pPr>
              <w:spacing w:before="108" w:line="219" w:lineRule="auto"/>
              <w:ind w:left="16"/>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385" w:type="dxa"/>
            <w:vAlign w:val="top"/>
          </w:tcPr>
          <w:p w14:paraId="52E775E5">
            <w:pPr>
              <w:spacing w:before="1" w:line="209" w:lineRule="auto"/>
              <w:ind w:left="77"/>
              <w:rPr>
                <w:rFonts w:ascii="宋体" w:hAnsi="宋体" w:eastAsia="宋体" w:cs="宋体"/>
                <w:sz w:val="18"/>
                <w:szCs w:val="18"/>
              </w:rPr>
            </w:pPr>
            <w:r>
              <w:rPr>
                <w:rFonts w:ascii="宋体" w:hAnsi="宋体" w:eastAsia="宋体" w:cs="宋体"/>
                <w:color w:val="212529"/>
                <w:spacing w:val="-4"/>
                <w:sz w:val="18"/>
                <w:szCs w:val="18"/>
              </w:rPr>
              <w:t>国有资本经营预</w:t>
            </w:r>
          </w:p>
          <w:p w14:paraId="58F2E3FC">
            <w:pPr>
              <w:spacing w:line="211" w:lineRule="auto"/>
              <w:ind w:left="601"/>
              <w:rPr>
                <w:rFonts w:ascii="宋体" w:hAnsi="宋体" w:eastAsia="宋体" w:cs="宋体"/>
                <w:sz w:val="18"/>
                <w:szCs w:val="18"/>
              </w:rPr>
            </w:pPr>
            <w:r>
              <w:rPr>
                <w:rFonts w:ascii="宋体" w:hAnsi="宋体" w:eastAsia="宋体" w:cs="宋体"/>
                <w:color w:val="212529"/>
                <w:sz w:val="18"/>
                <w:szCs w:val="18"/>
              </w:rPr>
              <w:t>算</w:t>
            </w:r>
          </w:p>
        </w:tc>
      </w:tr>
      <w:tr w14:paraId="4CA51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Align w:val="top"/>
          </w:tcPr>
          <w:p w14:paraId="79CDF078">
            <w:pPr>
              <w:spacing w:before="110" w:line="220" w:lineRule="auto"/>
              <w:ind w:left="1031"/>
              <w:rPr>
                <w:rFonts w:ascii="宋体" w:hAnsi="宋体" w:eastAsia="宋体" w:cs="宋体"/>
                <w:sz w:val="18"/>
                <w:szCs w:val="18"/>
              </w:rPr>
            </w:pPr>
            <w:r>
              <w:rPr>
                <w:rFonts w:ascii="宋体" w:hAnsi="宋体" w:eastAsia="宋体" w:cs="宋体"/>
                <w:color w:val="212529"/>
                <w:spacing w:val="-1"/>
                <w:sz w:val="18"/>
                <w:szCs w:val="18"/>
              </w:rPr>
              <w:t>因公出国（境）费</w:t>
            </w:r>
          </w:p>
        </w:tc>
        <w:tc>
          <w:tcPr>
            <w:tcW w:w="1474" w:type="dxa"/>
            <w:vAlign w:val="top"/>
          </w:tcPr>
          <w:p w14:paraId="65B15CF3">
            <w:pPr>
              <w:pStyle w:val="6"/>
            </w:pPr>
          </w:p>
        </w:tc>
        <w:tc>
          <w:tcPr>
            <w:tcW w:w="1391" w:type="dxa"/>
            <w:vAlign w:val="top"/>
          </w:tcPr>
          <w:p w14:paraId="749EB729">
            <w:pPr>
              <w:pStyle w:val="6"/>
            </w:pPr>
          </w:p>
        </w:tc>
        <w:tc>
          <w:tcPr>
            <w:tcW w:w="1295" w:type="dxa"/>
            <w:vAlign w:val="top"/>
          </w:tcPr>
          <w:p w14:paraId="156B11E1">
            <w:pPr>
              <w:pStyle w:val="6"/>
            </w:pPr>
          </w:p>
        </w:tc>
        <w:tc>
          <w:tcPr>
            <w:tcW w:w="1385" w:type="dxa"/>
            <w:vAlign w:val="top"/>
          </w:tcPr>
          <w:p w14:paraId="379527D2">
            <w:pPr>
              <w:pStyle w:val="6"/>
            </w:pPr>
          </w:p>
        </w:tc>
      </w:tr>
      <w:tr w14:paraId="2138A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Align w:val="top"/>
          </w:tcPr>
          <w:p w14:paraId="6AD626C7">
            <w:pPr>
              <w:spacing w:before="111" w:line="219" w:lineRule="auto"/>
              <w:ind w:left="1292"/>
              <w:rPr>
                <w:rFonts w:ascii="宋体" w:hAnsi="宋体" w:eastAsia="宋体" w:cs="宋体"/>
                <w:sz w:val="18"/>
                <w:szCs w:val="18"/>
              </w:rPr>
            </w:pPr>
            <w:r>
              <w:rPr>
                <w:rFonts w:ascii="宋体" w:hAnsi="宋体" w:eastAsia="宋体" w:cs="宋体"/>
                <w:color w:val="212529"/>
                <w:spacing w:val="-3"/>
                <w:sz w:val="18"/>
                <w:szCs w:val="18"/>
              </w:rPr>
              <w:t>公务接待费</w:t>
            </w:r>
          </w:p>
        </w:tc>
        <w:tc>
          <w:tcPr>
            <w:tcW w:w="1474" w:type="dxa"/>
            <w:vAlign w:val="top"/>
          </w:tcPr>
          <w:p w14:paraId="3FA5090C">
            <w:pPr>
              <w:pStyle w:val="6"/>
            </w:pPr>
          </w:p>
        </w:tc>
        <w:tc>
          <w:tcPr>
            <w:tcW w:w="1391" w:type="dxa"/>
            <w:vAlign w:val="top"/>
          </w:tcPr>
          <w:p w14:paraId="0B90F334">
            <w:pPr>
              <w:pStyle w:val="6"/>
            </w:pPr>
          </w:p>
        </w:tc>
        <w:tc>
          <w:tcPr>
            <w:tcW w:w="1295" w:type="dxa"/>
            <w:vAlign w:val="top"/>
          </w:tcPr>
          <w:p w14:paraId="71C91D91">
            <w:pPr>
              <w:pStyle w:val="6"/>
            </w:pPr>
          </w:p>
        </w:tc>
        <w:tc>
          <w:tcPr>
            <w:tcW w:w="1385" w:type="dxa"/>
            <w:vAlign w:val="top"/>
          </w:tcPr>
          <w:p w14:paraId="04F9099C">
            <w:pPr>
              <w:pStyle w:val="6"/>
            </w:pPr>
          </w:p>
        </w:tc>
      </w:tr>
      <w:tr w14:paraId="31E00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471" w:type="dxa"/>
            <w:vAlign w:val="top"/>
          </w:tcPr>
          <w:p w14:paraId="7B4176D2">
            <w:pPr>
              <w:spacing w:before="112" w:line="219" w:lineRule="auto"/>
              <w:ind w:left="842"/>
              <w:rPr>
                <w:rFonts w:ascii="宋体" w:hAnsi="宋体" w:eastAsia="宋体" w:cs="宋体"/>
                <w:sz w:val="18"/>
                <w:szCs w:val="18"/>
              </w:rPr>
            </w:pPr>
            <w:r>
              <w:rPr>
                <w:rFonts w:ascii="宋体" w:hAnsi="宋体" w:eastAsia="宋体" w:cs="宋体"/>
                <w:color w:val="212529"/>
                <w:spacing w:val="-2"/>
                <w:sz w:val="18"/>
                <w:szCs w:val="18"/>
              </w:rPr>
              <w:t>公务用车购置及运行费</w:t>
            </w:r>
          </w:p>
        </w:tc>
        <w:tc>
          <w:tcPr>
            <w:tcW w:w="1474" w:type="dxa"/>
            <w:vAlign w:val="top"/>
          </w:tcPr>
          <w:p w14:paraId="78A4BA75">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91" w:type="dxa"/>
            <w:vAlign w:val="top"/>
          </w:tcPr>
          <w:p w14:paraId="100195AA">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95" w:type="dxa"/>
            <w:vAlign w:val="top"/>
          </w:tcPr>
          <w:p w14:paraId="75AB3428">
            <w:pPr>
              <w:pStyle w:val="6"/>
            </w:pPr>
          </w:p>
        </w:tc>
        <w:tc>
          <w:tcPr>
            <w:tcW w:w="1385" w:type="dxa"/>
            <w:vAlign w:val="top"/>
          </w:tcPr>
          <w:p w14:paraId="6A007932">
            <w:pPr>
              <w:pStyle w:val="6"/>
            </w:pPr>
          </w:p>
        </w:tc>
      </w:tr>
      <w:tr w14:paraId="4EE25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Align w:val="top"/>
          </w:tcPr>
          <w:p w14:paraId="5D8CD854">
            <w:pPr>
              <w:spacing w:before="112" w:line="217" w:lineRule="auto"/>
              <w:ind w:left="1016"/>
              <w:rPr>
                <w:rFonts w:ascii="宋体" w:hAnsi="宋体" w:eastAsia="宋体" w:cs="宋体"/>
                <w:sz w:val="18"/>
                <w:szCs w:val="18"/>
              </w:rPr>
            </w:pPr>
            <w:r>
              <w:rPr>
                <w:rFonts w:ascii="宋体" w:hAnsi="宋体" w:eastAsia="宋体" w:cs="宋体"/>
                <w:color w:val="212529"/>
                <w:spacing w:val="-1"/>
                <w:sz w:val="18"/>
                <w:szCs w:val="18"/>
              </w:rPr>
              <w:t>①公务用车购置费</w:t>
            </w:r>
          </w:p>
        </w:tc>
        <w:tc>
          <w:tcPr>
            <w:tcW w:w="1474" w:type="dxa"/>
            <w:vAlign w:val="top"/>
          </w:tcPr>
          <w:p w14:paraId="0CD2769D">
            <w:pPr>
              <w:pStyle w:val="6"/>
            </w:pPr>
          </w:p>
        </w:tc>
        <w:tc>
          <w:tcPr>
            <w:tcW w:w="1391" w:type="dxa"/>
            <w:vAlign w:val="top"/>
          </w:tcPr>
          <w:p w14:paraId="3139F496">
            <w:pPr>
              <w:pStyle w:val="6"/>
            </w:pPr>
          </w:p>
        </w:tc>
        <w:tc>
          <w:tcPr>
            <w:tcW w:w="1295" w:type="dxa"/>
            <w:vAlign w:val="top"/>
          </w:tcPr>
          <w:p w14:paraId="1340573F">
            <w:pPr>
              <w:pStyle w:val="6"/>
            </w:pPr>
          </w:p>
        </w:tc>
        <w:tc>
          <w:tcPr>
            <w:tcW w:w="1385" w:type="dxa"/>
            <w:vAlign w:val="top"/>
          </w:tcPr>
          <w:p w14:paraId="035DA8C7">
            <w:pPr>
              <w:pStyle w:val="6"/>
            </w:pPr>
          </w:p>
        </w:tc>
      </w:tr>
      <w:tr w14:paraId="7C2AB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71" w:type="dxa"/>
            <w:vAlign w:val="top"/>
          </w:tcPr>
          <w:p w14:paraId="20BC6D56">
            <w:pPr>
              <w:spacing w:before="113" w:line="217" w:lineRule="auto"/>
              <w:ind w:left="835"/>
              <w:rPr>
                <w:rFonts w:ascii="宋体" w:hAnsi="宋体" w:eastAsia="宋体" w:cs="宋体"/>
                <w:sz w:val="18"/>
                <w:szCs w:val="18"/>
              </w:rPr>
            </w:pPr>
            <w:r>
              <w:rPr>
                <w:rFonts w:ascii="宋体" w:hAnsi="宋体" w:eastAsia="宋体" w:cs="宋体"/>
                <w:color w:val="212529"/>
                <w:spacing w:val="-1"/>
                <w:sz w:val="18"/>
                <w:szCs w:val="18"/>
              </w:rPr>
              <w:t>②公务用车运行维护费</w:t>
            </w:r>
          </w:p>
        </w:tc>
        <w:tc>
          <w:tcPr>
            <w:tcW w:w="1474" w:type="dxa"/>
            <w:vAlign w:val="top"/>
          </w:tcPr>
          <w:p w14:paraId="1AEC1FCD">
            <w:pPr>
              <w:spacing w:before="113"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91" w:type="dxa"/>
            <w:vAlign w:val="top"/>
          </w:tcPr>
          <w:p w14:paraId="3E9B5DD2">
            <w:pPr>
              <w:spacing w:before="113"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95" w:type="dxa"/>
            <w:vAlign w:val="top"/>
          </w:tcPr>
          <w:p w14:paraId="309E6FCC">
            <w:pPr>
              <w:pStyle w:val="6"/>
            </w:pPr>
          </w:p>
        </w:tc>
        <w:tc>
          <w:tcPr>
            <w:tcW w:w="1385" w:type="dxa"/>
            <w:vAlign w:val="top"/>
          </w:tcPr>
          <w:p w14:paraId="1DAC31DB">
            <w:pPr>
              <w:pStyle w:val="6"/>
            </w:pPr>
          </w:p>
        </w:tc>
      </w:tr>
      <w:tr w14:paraId="31096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471" w:type="dxa"/>
            <w:vAlign w:val="top"/>
          </w:tcPr>
          <w:p w14:paraId="730ECBB3">
            <w:pPr>
              <w:spacing w:before="114" w:line="221" w:lineRule="auto"/>
              <w:ind w:left="1552"/>
              <w:rPr>
                <w:rFonts w:ascii="宋体" w:hAnsi="宋体" w:eastAsia="宋体" w:cs="宋体"/>
                <w:sz w:val="18"/>
                <w:szCs w:val="18"/>
              </w:rPr>
            </w:pPr>
            <w:r>
              <w:rPr>
                <w:rFonts w:ascii="宋体" w:hAnsi="宋体" w:eastAsia="宋体" w:cs="宋体"/>
                <w:color w:val="212529"/>
                <w:spacing w:val="-5"/>
                <w:sz w:val="18"/>
                <w:szCs w:val="18"/>
              </w:rPr>
              <w:t>合计</w:t>
            </w:r>
          </w:p>
        </w:tc>
        <w:tc>
          <w:tcPr>
            <w:tcW w:w="1474" w:type="dxa"/>
            <w:vAlign w:val="top"/>
          </w:tcPr>
          <w:p w14:paraId="7EB6786F">
            <w:pPr>
              <w:spacing w:before="114"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91" w:type="dxa"/>
            <w:vAlign w:val="top"/>
          </w:tcPr>
          <w:p w14:paraId="1B71ECA5">
            <w:pPr>
              <w:spacing w:before="114" w:line="239"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95" w:type="dxa"/>
            <w:vAlign w:val="top"/>
          </w:tcPr>
          <w:p w14:paraId="72442376">
            <w:pPr>
              <w:pStyle w:val="6"/>
            </w:pPr>
          </w:p>
        </w:tc>
        <w:tc>
          <w:tcPr>
            <w:tcW w:w="1385" w:type="dxa"/>
            <w:vAlign w:val="top"/>
          </w:tcPr>
          <w:p w14:paraId="6A14A434">
            <w:pPr>
              <w:pStyle w:val="6"/>
            </w:pPr>
          </w:p>
        </w:tc>
      </w:tr>
    </w:tbl>
    <w:p w14:paraId="306BDB8B">
      <w:pPr>
        <w:pStyle w:val="2"/>
      </w:pPr>
    </w:p>
    <w:p w14:paraId="21AA912F">
      <w:pPr>
        <w:sectPr>
          <w:headerReference r:id="rId28" w:type="default"/>
          <w:footerReference r:id="rId29" w:type="default"/>
          <w:pgSz w:w="11900" w:h="16840"/>
          <w:pgMar w:top="642" w:right="0" w:bottom="340" w:left="0" w:header="326" w:footer="110" w:gutter="0"/>
          <w:cols w:space="720" w:num="1"/>
        </w:sectPr>
      </w:pPr>
    </w:p>
    <w:p w14:paraId="46F3A072">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7"/>
        <w:gridCol w:w="1463"/>
        <w:gridCol w:w="1559"/>
        <w:gridCol w:w="1391"/>
        <w:gridCol w:w="1576"/>
      </w:tblGrid>
      <w:tr w14:paraId="6CA6E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027" w:type="dxa"/>
            <w:tcBorders>
              <w:top w:val="single" w:color="FFFFFF" w:sz="4" w:space="0"/>
              <w:left w:val="single" w:color="FFFFFF" w:sz="2" w:space="0"/>
              <w:bottom w:val="single" w:color="FFFFFF" w:sz="4" w:space="0"/>
              <w:right w:val="single" w:color="FFFFFF" w:sz="2" w:space="0"/>
            </w:tcBorders>
            <w:vAlign w:val="top"/>
          </w:tcPr>
          <w:p w14:paraId="15BC9629">
            <w:pPr>
              <w:pStyle w:val="6"/>
            </w:pPr>
          </w:p>
        </w:tc>
        <w:tc>
          <w:tcPr>
            <w:tcW w:w="1463" w:type="dxa"/>
            <w:tcBorders>
              <w:top w:val="nil"/>
              <w:left w:val="single" w:color="FFFFFF" w:sz="2" w:space="0"/>
              <w:bottom w:val="single" w:color="FFFFFF" w:sz="4" w:space="0"/>
              <w:right w:val="single" w:color="FFFFFF" w:sz="2" w:space="0"/>
            </w:tcBorders>
            <w:vAlign w:val="top"/>
          </w:tcPr>
          <w:p w14:paraId="02619749">
            <w:pPr>
              <w:pStyle w:val="6"/>
            </w:pPr>
          </w:p>
        </w:tc>
        <w:tc>
          <w:tcPr>
            <w:tcW w:w="1559" w:type="dxa"/>
            <w:tcBorders>
              <w:top w:val="single" w:color="FFFFFF" w:sz="4" w:space="0"/>
              <w:left w:val="single" w:color="FFFFFF" w:sz="2" w:space="0"/>
              <w:bottom w:val="single" w:color="FFFFFF" w:sz="4" w:space="0"/>
              <w:right w:val="single" w:color="FFFFFF" w:sz="2" w:space="0"/>
            </w:tcBorders>
            <w:vAlign w:val="top"/>
          </w:tcPr>
          <w:p w14:paraId="1BD098EF">
            <w:pPr>
              <w:pStyle w:val="6"/>
            </w:pPr>
          </w:p>
        </w:tc>
        <w:tc>
          <w:tcPr>
            <w:tcW w:w="1391" w:type="dxa"/>
            <w:tcBorders>
              <w:top w:val="single" w:color="FFFFFF" w:sz="4" w:space="0"/>
              <w:left w:val="single" w:color="FFFFFF" w:sz="2" w:space="0"/>
              <w:bottom w:val="single" w:color="FFFFFF" w:sz="4" w:space="0"/>
              <w:right w:val="single" w:color="FFFFFF" w:sz="2" w:space="0"/>
            </w:tcBorders>
            <w:vAlign w:val="top"/>
          </w:tcPr>
          <w:p w14:paraId="013EED40">
            <w:pPr>
              <w:pStyle w:val="6"/>
            </w:pPr>
          </w:p>
        </w:tc>
        <w:tc>
          <w:tcPr>
            <w:tcW w:w="1576" w:type="dxa"/>
            <w:tcBorders>
              <w:top w:val="single" w:color="FFFFFF" w:sz="4" w:space="0"/>
              <w:left w:val="single" w:color="FFFFFF" w:sz="2" w:space="0"/>
              <w:bottom w:val="single" w:color="FFFFFF" w:sz="4" w:space="0"/>
              <w:right w:val="single" w:color="FFFFFF" w:sz="2" w:space="0"/>
            </w:tcBorders>
            <w:vAlign w:val="top"/>
          </w:tcPr>
          <w:p w14:paraId="291CF1C3">
            <w:pPr>
              <w:spacing w:before="1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预算公开表11</w:t>
            </w:r>
          </w:p>
        </w:tc>
      </w:tr>
      <w:tr w14:paraId="1BFC2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13C4F84E">
            <w:pPr>
              <w:spacing w:before="91" w:line="219" w:lineRule="auto"/>
              <w:ind w:left="2351"/>
              <w:outlineLvl w:val="1"/>
              <w:rPr>
                <w:rFonts w:ascii="宋体" w:hAnsi="宋体" w:eastAsia="宋体" w:cs="宋体"/>
                <w:sz w:val="24"/>
                <w:szCs w:val="24"/>
              </w:rPr>
            </w:pPr>
            <w:bookmarkStart w:id="26" w:name="bookmark46"/>
            <w:bookmarkEnd w:id="26"/>
            <w:bookmarkStart w:id="27" w:name="bookmark16"/>
            <w:bookmarkEnd w:id="27"/>
            <w:r>
              <w:rPr>
                <w:rFonts w:ascii="宋体" w:hAnsi="宋体" w:eastAsia="宋体" w:cs="宋体"/>
                <w:color w:val="212529"/>
                <w:spacing w:val="-1"/>
                <w:sz w:val="24"/>
                <w:szCs w:val="24"/>
              </w:rPr>
              <w:t>2024年财政拨款安排机关运行经费预算表</w:t>
            </w:r>
          </w:p>
        </w:tc>
      </w:tr>
      <w:tr w14:paraId="63AA5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027" w:type="dxa"/>
            <w:tcBorders>
              <w:top w:val="single" w:color="FFFFFF" w:sz="4" w:space="0"/>
              <w:left w:val="single" w:color="FFFFFF" w:sz="2" w:space="0"/>
              <w:right w:val="single" w:color="FFFFFF" w:sz="2" w:space="0"/>
            </w:tcBorders>
            <w:vAlign w:val="top"/>
          </w:tcPr>
          <w:p w14:paraId="78BEFFBA">
            <w:pPr>
              <w:spacing w:before="32" w:line="224" w:lineRule="auto"/>
              <w:ind w:left="9" w:right="53" w:firstLine="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部门名称：中国共产党山西省兴县委员会老</w:t>
            </w:r>
            <w:r>
              <w:rPr>
                <w:rFonts w:ascii="宋体" w:hAnsi="宋体" w:eastAsia="宋体" w:cs="宋体"/>
                <w:color w:val="212529"/>
                <w:spacing w:val="3"/>
                <w:sz w:val="15"/>
                <w:szCs w:val="15"/>
              </w:rPr>
              <w:t>干部局</w:t>
            </w:r>
          </w:p>
        </w:tc>
        <w:tc>
          <w:tcPr>
            <w:tcW w:w="1463" w:type="dxa"/>
            <w:tcBorders>
              <w:top w:val="single" w:color="FFFFFF" w:sz="4" w:space="0"/>
              <w:left w:val="single" w:color="FFFFFF" w:sz="2" w:space="0"/>
              <w:right w:val="single" w:color="FFFFFF" w:sz="2" w:space="0"/>
            </w:tcBorders>
            <w:vAlign w:val="top"/>
          </w:tcPr>
          <w:p w14:paraId="0F8E612B">
            <w:pPr>
              <w:pStyle w:val="6"/>
            </w:pPr>
          </w:p>
        </w:tc>
        <w:tc>
          <w:tcPr>
            <w:tcW w:w="1559" w:type="dxa"/>
            <w:tcBorders>
              <w:top w:val="single" w:color="FFFFFF" w:sz="4" w:space="0"/>
              <w:left w:val="single" w:color="FFFFFF" w:sz="2" w:space="0"/>
              <w:right w:val="single" w:color="FFFFFF" w:sz="2" w:space="0"/>
            </w:tcBorders>
            <w:vAlign w:val="top"/>
          </w:tcPr>
          <w:p w14:paraId="0C62778C">
            <w:pPr>
              <w:pStyle w:val="6"/>
            </w:pPr>
          </w:p>
        </w:tc>
        <w:tc>
          <w:tcPr>
            <w:tcW w:w="1391" w:type="dxa"/>
            <w:tcBorders>
              <w:top w:val="single" w:color="FFFFFF" w:sz="4" w:space="0"/>
              <w:left w:val="single" w:color="FFFFFF" w:sz="2" w:space="0"/>
              <w:right w:val="single" w:color="FFFFFF" w:sz="2" w:space="0"/>
            </w:tcBorders>
            <w:vAlign w:val="top"/>
          </w:tcPr>
          <w:p w14:paraId="0C7187B9">
            <w:pPr>
              <w:pStyle w:val="6"/>
            </w:pPr>
          </w:p>
        </w:tc>
        <w:tc>
          <w:tcPr>
            <w:tcW w:w="1576" w:type="dxa"/>
            <w:tcBorders>
              <w:top w:val="single" w:color="FFFFFF" w:sz="4" w:space="0"/>
              <w:left w:val="single" w:color="FFFFFF" w:sz="2" w:space="0"/>
              <w:right w:val="single" w:color="FFFFFF" w:sz="2" w:space="0"/>
            </w:tcBorders>
            <w:vAlign w:val="top"/>
          </w:tcPr>
          <w:p w14:paraId="2ED27D74">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3E542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Merge w:val="restart"/>
            <w:tcBorders>
              <w:bottom w:val="nil"/>
            </w:tcBorders>
            <w:vAlign w:val="top"/>
          </w:tcPr>
          <w:p w14:paraId="1D5C429C">
            <w:pPr>
              <w:pStyle w:val="6"/>
              <w:spacing w:line="266" w:lineRule="auto"/>
            </w:pPr>
          </w:p>
          <w:p w14:paraId="6E734416">
            <w:pPr>
              <w:spacing w:before="59" w:line="220" w:lineRule="auto"/>
              <w:ind w:left="1150"/>
              <w:rPr>
                <w:rFonts w:ascii="宋体" w:hAnsi="宋体" w:eastAsia="宋体" w:cs="宋体"/>
                <w:sz w:val="18"/>
                <w:szCs w:val="18"/>
              </w:rPr>
            </w:pPr>
            <w:r>
              <w:rPr>
                <w:rFonts w:ascii="宋体" w:hAnsi="宋体" w:eastAsia="宋体" w:cs="宋体"/>
                <w:color w:val="212529"/>
                <w:spacing w:val="-3"/>
                <w:sz w:val="18"/>
                <w:szCs w:val="18"/>
              </w:rPr>
              <w:t>单位名称</w:t>
            </w:r>
          </w:p>
        </w:tc>
        <w:tc>
          <w:tcPr>
            <w:tcW w:w="5989" w:type="dxa"/>
            <w:gridSpan w:val="4"/>
            <w:vAlign w:val="top"/>
          </w:tcPr>
          <w:p w14:paraId="6CDD4647">
            <w:pPr>
              <w:spacing w:before="111" w:line="219" w:lineRule="auto"/>
              <w:ind w:left="2541"/>
              <w:rPr>
                <w:rFonts w:ascii="宋体" w:hAnsi="宋体" w:eastAsia="宋体" w:cs="宋体"/>
                <w:sz w:val="18"/>
                <w:szCs w:val="18"/>
              </w:rPr>
            </w:pPr>
            <w:r>
              <w:rPr>
                <w:rFonts w:ascii="宋体" w:hAnsi="宋体" w:eastAsia="宋体" w:cs="宋体"/>
                <w:color w:val="212529"/>
                <w:spacing w:val="-2"/>
                <w:sz w:val="18"/>
                <w:szCs w:val="18"/>
              </w:rPr>
              <w:t>2024预算数</w:t>
            </w:r>
          </w:p>
        </w:tc>
      </w:tr>
      <w:tr w14:paraId="1B43E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Merge w:val="continue"/>
            <w:tcBorders>
              <w:top w:val="nil"/>
            </w:tcBorders>
            <w:vAlign w:val="top"/>
          </w:tcPr>
          <w:p w14:paraId="262271C6">
            <w:pPr>
              <w:pStyle w:val="6"/>
            </w:pPr>
          </w:p>
        </w:tc>
        <w:tc>
          <w:tcPr>
            <w:tcW w:w="1463" w:type="dxa"/>
            <w:vAlign w:val="top"/>
          </w:tcPr>
          <w:p w14:paraId="7B59E8EA">
            <w:pPr>
              <w:spacing w:before="111" w:line="221" w:lineRule="auto"/>
              <w:ind w:left="547"/>
              <w:rPr>
                <w:rFonts w:ascii="宋体" w:hAnsi="宋体" w:eastAsia="宋体" w:cs="宋体"/>
                <w:sz w:val="18"/>
                <w:szCs w:val="18"/>
              </w:rPr>
            </w:pPr>
            <w:r>
              <w:rPr>
                <w:rFonts w:ascii="宋体" w:hAnsi="宋体" w:eastAsia="宋体" w:cs="宋体"/>
                <w:color w:val="212529"/>
                <w:spacing w:val="-5"/>
                <w:sz w:val="18"/>
                <w:szCs w:val="18"/>
              </w:rPr>
              <w:t>合计</w:t>
            </w:r>
          </w:p>
        </w:tc>
        <w:tc>
          <w:tcPr>
            <w:tcW w:w="1559" w:type="dxa"/>
            <w:vAlign w:val="top"/>
          </w:tcPr>
          <w:p w14:paraId="4C0F8187">
            <w:pPr>
              <w:spacing w:before="112" w:line="219" w:lineRule="auto"/>
              <w:ind w:left="239"/>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391" w:type="dxa"/>
            <w:vAlign w:val="top"/>
          </w:tcPr>
          <w:p w14:paraId="2A9D50D0">
            <w:pPr>
              <w:spacing w:before="111" w:line="219" w:lineRule="auto"/>
              <w:ind w:left="63"/>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576" w:type="dxa"/>
            <w:vAlign w:val="top"/>
          </w:tcPr>
          <w:p w14:paraId="31680EB6">
            <w:pPr>
              <w:spacing w:before="111" w:line="219" w:lineRule="auto"/>
              <w:ind w:left="82"/>
              <w:rPr>
                <w:rFonts w:ascii="宋体" w:hAnsi="宋体" w:eastAsia="宋体" w:cs="宋体"/>
                <w:sz w:val="18"/>
                <w:szCs w:val="18"/>
              </w:rPr>
            </w:pPr>
            <w:r>
              <w:rPr>
                <w:rFonts w:ascii="宋体" w:hAnsi="宋体" w:eastAsia="宋体" w:cs="宋体"/>
                <w:color w:val="212529"/>
                <w:spacing w:val="-4"/>
                <w:sz w:val="18"/>
                <w:szCs w:val="18"/>
              </w:rPr>
              <w:t>国有资本经营预算</w:t>
            </w:r>
          </w:p>
        </w:tc>
      </w:tr>
      <w:tr w14:paraId="3A2AB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Align w:val="top"/>
          </w:tcPr>
          <w:p w14:paraId="369FEAFB">
            <w:pPr>
              <w:spacing w:before="113" w:line="219" w:lineRule="auto"/>
              <w:ind w:left="1151"/>
              <w:rPr>
                <w:rFonts w:ascii="宋体" w:hAnsi="宋体" w:eastAsia="宋体" w:cs="宋体"/>
                <w:sz w:val="18"/>
                <w:szCs w:val="18"/>
              </w:rPr>
            </w:pPr>
            <w:r>
              <w:rPr>
                <w:rFonts w:ascii="宋体" w:hAnsi="宋体" w:eastAsia="宋体" w:cs="宋体"/>
                <w:color w:val="212529"/>
                <w:spacing w:val="-3"/>
                <w:sz w:val="18"/>
                <w:szCs w:val="18"/>
              </w:rPr>
              <w:t>部门合计</w:t>
            </w:r>
          </w:p>
        </w:tc>
        <w:tc>
          <w:tcPr>
            <w:tcW w:w="1463" w:type="dxa"/>
            <w:vAlign w:val="top"/>
          </w:tcPr>
          <w:p w14:paraId="3BECB8B8">
            <w:pPr>
              <w:spacing w:before="112"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32.64</w:t>
            </w:r>
          </w:p>
        </w:tc>
        <w:tc>
          <w:tcPr>
            <w:tcW w:w="1559" w:type="dxa"/>
            <w:vAlign w:val="top"/>
          </w:tcPr>
          <w:p w14:paraId="16BE3261">
            <w:pPr>
              <w:spacing w:before="112"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32.64</w:t>
            </w:r>
          </w:p>
        </w:tc>
        <w:tc>
          <w:tcPr>
            <w:tcW w:w="1391" w:type="dxa"/>
            <w:vAlign w:val="top"/>
          </w:tcPr>
          <w:p w14:paraId="1FB8BC36">
            <w:pPr>
              <w:pStyle w:val="6"/>
            </w:pPr>
          </w:p>
        </w:tc>
        <w:tc>
          <w:tcPr>
            <w:tcW w:w="1576" w:type="dxa"/>
            <w:vAlign w:val="top"/>
          </w:tcPr>
          <w:p w14:paraId="11E4C48F">
            <w:pPr>
              <w:pStyle w:val="6"/>
            </w:pPr>
          </w:p>
        </w:tc>
      </w:tr>
      <w:tr w14:paraId="5994E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027" w:type="dxa"/>
            <w:vAlign w:val="top"/>
          </w:tcPr>
          <w:p w14:paraId="5BE97EFA">
            <w:pPr>
              <w:spacing w:before="6" w:line="210" w:lineRule="auto"/>
              <w:ind w:left="11" w:right="135" w:firstLine="14"/>
              <w:rPr>
                <w:rFonts w:ascii="宋体" w:hAnsi="宋体" w:eastAsia="宋体" w:cs="宋体"/>
                <w:sz w:val="18"/>
                <w:szCs w:val="18"/>
              </w:rPr>
            </w:pPr>
            <w:r>
              <w:rPr>
                <w:rFonts w:ascii="宋体" w:hAnsi="宋体" w:eastAsia="宋体" w:cs="宋体"/>
                <w:color w:val="212529"/>
                <w:spacing w:val="-2"/>
                <w:sz w:val="18"/>
                <w:szCs w:val="18"/>
              </w:rPr>
              <w:t>中国共产党山西省兴县委员会老干部</w:t>
            </w:r>
            <w:r>
              <w:rPr>
                <w:rFonts w:ascii="宋体" w:hAnsi="宋体" w:eastAsia="宋体" w:cs="宋体"/>
                <w:color w:val="212529"/>
                <w:sz w:val="18"/>
                <w:szCs w:val="18"/>
              </w:rPr>
              <w:t>局</w:t>
            </w:r>
          </w:p>
        </w:tc>
        <w:tc>
          <w:tcPr>
            <w:tcW w:w="1463" w:type="dxa"/>
            <w:vAlign w:val="top"/>
          </w:tcPr>
          <w:p w14:paraId="14069313">
            <w:pPr>
              <w:spacing w:before="113"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32.64</w:t>
            </w:r>
          </w:p>
        </w:tc>
        <w:tc>
          <w:tcPr>
            <w:tcW w:w="1559" w:type="dxa"/>
            <w:vAlign w:val="top"/>
          </w:tcPr>
          <w:p w14:paraId="2F9122E7">
            <w:pPr>
              <w:spacing w:before="11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32.64</w:t>
            </w:r>
          </w:p>
        </w:tc>
        <w:tc>
          <w:tcPr>
            <w:tcW w:w="1391" w:type="dxa"/>
            <w:vAlign w:val="top"/>
          </w:tcPr>
          <w:p w14:paraId="72F70C45">
            <w:pPr>
              <w:pStyle w:val="6"/>
            </w:pPr>
          </w:p>
        </w:tc>
        <w:tc>
          <w:tcPr>
            <w:tcW w:w="1576" w:type="dxa"/>
            <w:vAlign w:val="top"/>
          </w:tcPr>
          <w:p w14:paraId="488CD589">
            <w:pPr>
              <w:pStyle w:val="6"/>
            </w:pPr>
          </w:p>
        </w:tc>
      </w:tr>
    </w:tbl>
    <w:p w14:paraId="786CC3B9">
      <w:pPr>
        <w:pStyle w:val="2"/>
      </w:pPr>
    </w:p>
    <w:p w14:paraId="20336850">
      <w:pPr>
        <w:sectPr>
          <w:headerReference r:id="rId30" w:type="default"/>
          <w:footerReference r:id="rId31" w:type="default"/>
          <w:pgSz w:w="11900" w:h="16840"/>
          <w:pgMar w:top="642" w:right="0" w:bottom="340" w:left="0" w:header="326" w:footer="111" w:gutter="0"/>
          <w:cols w:space="720" w:num="1"/>
        </w:sectPr>
      </w:pPr>
    </w:p>
    <w:p w14:paraId="4047FB35">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28"/>
        <w:gridCol w:w="1271"/>
        <w:gridCol w:w="1283"/>
        <w:gridCol w:w="659"/>
        <w:gridCol w:w="1127"/>
        <w:gridCol w:w="1103"/>
        <w:gridCol w:w="845"/>
      </w:tblGrid>
      <w:tr w14:paraId="65C24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728" w:type="dxa"/>
            <w:tcBorders>
              <w:top w:val="single" w:color="FFFFFF" w:sz="4" w:space="0"/>
              <w:left w:val="single" w:color="FFFFFF" w:sz="2" w:space="0"/>
              <w:bottom w:val="single" w:color="FFFFFF" w:sz="4" w:space="0"/>
              <w:right w:val="single" w:color="FFFFFF" w:sz="2" w:space="0"/>
            </w:tcBorders>
            <w:vAlign w:val="top"/>
          </w:tcPr>
          <w:p w14:paraId="30E788AC">
            <w:pPr>
              <w:pStyle w:val="6"/>
            </w:pPr>
          </w:p>
        </w:tc>
        <w:tc>
          <w:tcPr>
            <w:tcW w:w="1271" w:type="dxa"/>
            <w:tcBorders>
              <w:top w:val="single" w:color="FFFFFF" w:sz="4" w:space="0"/>
              <w:left w:val="single" w:color="FFFFFF" w:sz="2" w:space="0"/>
              <w:bottom w:val="single" w:color="FFFFFF" w:sz="4" w:space="0"/>
              <w:right w:val="single" w:color="FFFFFF" w:sz="2" w:space="0"/>
            </w:tcBorders>
            <w:vAlign w:val="top"/>
          </w:tcPr>
          <w:p w14:paraId="76646E3A">
            <w:pPr>
              <w:pStyle w:val="6"/>
            </w:pPr>
          </w:p>
        </w:tc>
        <w:tc>
          <w:tcPr>
            <w:tcW w:w="1283" w:type="dxa"/>
            <w:tcBorders>
              <w:top w:val="single" w:color="FFFFFF" w:sz="4" w:space="0"/>
              <w:left w:val="single" w:color="FFFFFF" w:sz="2" w:space="0"/>
              <w:bottom w:val="single" w:color="FFFFFF" w:sz="4" w:space="0"/>
              <w:right w:val="single" w:color="FFFFFF" w:sz="2" w:space="0"/>
            </w:tcBorders>
            <w:vAlign w:val="top"/>
          </w:tcPr>
          <w:p w14:paraId="6FF6370B">
            <w:pPr>
              <w:pStyle w:val="6"/>
            </w:pPr>
          </w:p>
        </w:tc>
        <w:tc>
          <w:tcPr>
            <w:tcW w:w="659" w:type="dxa"/>
            <w:tcBorders>
              <w:top w:val="single" w:color="FFFFFF" w:sz="4" w:space="0"/>
              <w:left w:val="single" w:color="FFFFFF" w:sz="2" w:space="0"/>
              <w:bottom w:val="single" w:color="FFFFFF" w:sz="4" w:space="0"/>
              <w:right w:val="single" w:color="FFFFFF" w:sz="2" w:space="0"/>
            </w:tcBorders>
            <w:vAlign w:val="top"/>
          </w:tcPr>
          <w:p w14:paraId="02BBAA0A">
            <w:pPr>
              <w:pStyle w:val="6"/>
            </w:pPr>
          </w:p>
        </w:tc>
        <w:tc>
          <w:tcPr>
            <w:tcW w:w="1127" w:type="dxa"/>
            <w:tcBorders>
              <w:top w:val="single" w:color="FFFFFF" w:sz="4" w:space="0"/>
              <w:left w:val="single" w:color="FFFFFF" w:sz="2" w:space="0"/>
              <w:bottom w:val="single" w:color="FFFFFF" w:sz="4" w:space="0"/>
              <w:right w:val="single" w:color="FFFFFF" w:sz="2" w:space="0"/>
            </w:tcBorders>
            <w:vAlign w:val="top"/>
          </w:tcPr>
          <w:p w14:paraId="20A7E8A1">
            <w:pPr>
              <w:pStyle w:val="6"/>
            </w:pPr>
          </w:p>
        </w:tc>
        <w:tc>
          <w:tcPr>
            <w:tcW w:w="1948" w:type="dxa"/>
            <w:gridSpan w:val="2"/>
            <w:tcBorders>
              <w:top w:val="single" w:color="FFFFFF" w:sz="4" w:space="0"/>
              <w:left w:val="single" w:color="FFFFFF" w:sz="2" w:space="0"/>
              <w:bottom w:val="single" w:color="FFFFFF" w:sz="4" w:space="0"/>
              <w:right w:val="single" w:color="FFFFFF" w:sz="2" w:space="0"/>
            </w:tcBorders>
            <w:vAlign w:val="top"/>
          </w:tcPr>
          <w:p w14:paraId="6CB3F9C0">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预算公开表12</w:t>
            </w:r>
          </w:p>
        </w:tc>
      </w:tr>
      <w:tr w14:paraId="6C524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613AAD92">
            <w:pPr>
              <w:spacing w:before="90" w:line="219" w:lineRule="auto"/>
              <w:ind w:left="2591"/>
              <w:outlineLvl w:val="1"/>
              <w:rPr>
                <w:rFonts w:ascii="宋体" w:hAnsi="宋体" w:eastAsia="宋体" w:cs="宋体"/>
                <w:sz w:val="24"/>
                <w:szCs w:val="24"/>
              </w:rPr>
            </w:pPr>
            <w:bookmarkStart w:id="28" w:name="bookmark47"/>
            <w:bookmarkEnd w:id="28"/>
            <w:bookmarkStart w:id="29" w:name="bookmark17"/>
            <w:bookmarkEnd w:id="29"/>
            <w:r>
              <w:rPr>
                <w:rFonts w:ascii="宋体" w:hAnsi="宋体" w:eastAsia="宋体" w:cs="宋体"/>
                <w:color w:val="212529"/>
                <w:spacing w:val="-1"/>
                <w:sz w:val="24"/>
                <w:szCs w:val="24"/>
              </w:rPr>
              <w:t>2024年项目支出预算表（本年预算）</w:t>
            </w:r>
          </w:p>
        </w:tc>
      </w:tr>
      <w:tr w14:paraId="4ECBB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68" w:type="dxa"/>
            <w:gridSpan w:val="5"/>
            <w:tcBorders>
              <w:top w:val="single" w:color="FFFFFF" w:sz="4" w:space="0"/>
            </w:tcBorders>
            <w:vAlign w:val="top"/>
          </w:tcPr>
          <w:p w14:paraId="62EF8E06">
            <w:pPr>
              <w:spacing w:before="127" w:line="226" w:lineRule="auto"/>
              <w:ind w:left="9"/>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部门名称：中国共产党山西省兴县委员会老干部局</w:t>
            </w:r>
          </w:p>
        </w:tc>
        <w:tc>
          <w:tcPr>
            <w:tcW w:w="1948" w:type="dxa"/>
            <w:gridSpan w:val="2"/>
            <w:tcBorders>
              <w:top w:val="single" w:color="FFFFFF" w:sz="4" w:space="0"/>
            </w:tcBorders>
            <w:vAlign w:val="top"/>
          </w:tcPr>
          <w:p w14:paraId="59562D8C">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70C09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Merge w:val="restart"/>
            <w:tcBorders>
              <w:bottom w:val="nil"/>
            </w:tcBorders>
            <w:vAlign w:val="top"/>
          </w:tcPr>
          <w:p w14:paraId="42F8D24E">
            <w:pPr>
              <w:pStyle w:val="6"/>
              <w:spacing w:line="359" w:lineRule="auto"/>
            </w:pPr>
          </w:p>
          <w:p w14:paraId="3D63F27D">
            <w:pPr>
              <w:spacing w:before="58" w:line="220" w:lineRule="auto"/>
              <w:ind w:left="1002"/>
              <w:rPr>
                <w:rFonts w:ascii="宋体" w:hAnsi="宋体" w:eastAsia="宋体" w:cs="宋体"/>
                <w:sz w:val="18"/>
                <w:szCs w:val="18"/>
              </w:rPr>
            </w:pPr>
            <w:r>
              <w:rPr>
                <w:rFonts w:ascii="宋体" w:hAnsi="宋体" w:eastAsia="宋体" w:cs="宋体"/>
                <w:color w:val="212529"/>
                <w:spacing w:val="-3"/>
                <w:sz w:val="18"/>
                <w:szCs w:val="18"/>
              </w:rPr>
              <w:t>项目名称</w:t>
            </w:r>
          </w:p>
        </w:tc>
        <w:tc>
          <w:tcPr>
            <w:tcW w:w="1271" w:type="dxa"/>
            <w:vMerge w:val="restart"/>
            <w:tcBorders>
              <w:bottom w:val="nil"/>
            </w:tcBorders>
            <w:vAlign w:val="top"/>
          </w:tcPr>
          <w:p w14:paraId="2A82CA7E">
            <w:pPr>
              <w:pStyle w:val="6"/>
              <w:spacing w:line="358" w:lineRule="auto"/>
            </w:pPr>
          </w:p>
          <w:p w14:paraId="33935673">
            <w:pPr>
              <w:spacing w:before="59" w:line="221" w:lineRule="auto"/>
              <w:ind w:left="450"/>
              <w:rPr>
                <w:rFonts w:ascii="宋体" w:hAnsi="宋体" w:eastAsia="宋体" w:cs="宋体"/>
                <w:sz w:val="18"/>
                <w:szCs w:val="18"/>
              </w:rPr>
            </w:pPr>
            <w:r>
              <w:rPr>
                <w:rFonts w:ascii="宋体" w:hAnsi="宋体" w:eastAsia="宋体" w:cs="宋体"/>
                <w:color w:val="212529"/>
                <w:spacing w:val="-5"/>
                <w:sz w:val="18"/>
                <w:szCs w:val="18"/>
              </w:rPr>
              <w:t>合计</w:t>
            </w:r>
          </w:p>
        </w:tc>
        <w:tc>
          <w:tcPr>
            <w:tcW w:w="3069" w:type="dxa"/>
            <w:gridSpan w:val="3"/>
            <w:vAlign w:val="top"/>
          </w:tcPr>
          <w:p w14:paraId="7EB44EC0">
            <w:pPr>
              <w:spacing w:before="108" w:line="219" w:lineRule="auto"/>
              <w:ind w:left="903"/>
              <w:rPr>
                <w:rFonts w:ascii="宋体" w:hAnsi="宋体" w:eastAsia="宋体" w:cs="宋体"/>
                <w:sz w:val="18"/>
                <w:szCs w:val="18"/>
              </w:rPr>
            </w:pPr>
            <w:r>
              <w:rPr>
                <w:rFonts w:ascii="宋体" w:hAnsi="宋体" w:eastAsia="宋体" w:cs="宋体"/>
                <w:color w:val="212529"/>
                <w:spacing w:val="-2"/>
                <w:sz w:val="18"/>
                <w:szCs w:val="18"/>
              </w:rPr>
              <w:t>2024年财政拨款</w:t>
            </w:r>
          </w:p>
        </w:tc>
        <w:tc>
          <w:tcPr>
            <w:tcW w:w="1103" w:type="dxa"/>
            <w:vMerge w:val="restart"/>
            <w:tcBorders>
              <w:bottom w:val="nil"/>
            </w:tcBorders>
            <w:vAlign w:val="top"/>
          </w:tcPr>
          <w:p w14:paraId="627A0EF5">
            <w:pPr>
              <w:pStyle w:val="6"/>
              <w:spacing w:line="251" w:lineRule="auto"/>
            </w:pPr>
          </w:p>
          <w:p w14:paraId="4A2FF270">
            <w:pPr>
              <w:spacing w:before="59" w:line="215" w:lineRule="auto"/>
              <w:ind w:left="378" w:right="10" w:hanging="367"/>
              <w:rPr>
                <w:rFonts w:ascii="宋体" w:hAnsi="宋体" w:eastAsia="宋体" w:cs="宋体"/>
                <w:sz w:val="18"/>
                <w:szCs w:val="18"/>
              </w:rPr>
            </w:pPr>
            <w:r>
              <w:rPr>
                <w:rFonts w:ascii="宋体" w:hAnsi="宋体" w:eastAsia="宋体" w:cs="宋体"/>
                <w:color w:val="212529"/>
                <w:spacing w:val="-2"/>
                <w:sz w:val="18"/>
                <w:szCs w:val="18"/>
              </w:rPr>
              <w:t>财政专户管理</w:t>
            </w:r>
            <w:r>
              <w:rPr>
                <w:rFonts w:ascii="宋体" w:hAnsi="宋体" w:eastAsia="宋体" w:cs="宋体"/>
                <w:color w:val="212529"/>
                <w:spacing w:val="-9"/>
                <w:sz w:val="18"/>
                <w:szCs w:val="18"/>
              </w:rPr>
              <w:t>资金</w:t>
            </w:r>
          </w:p>
        </w:tc>
        <w:tc>
          <w:tcPr>
            <w:tcW w:w="845" w:type="dxa"/>
            <w:vMerge w:val="restart"/>
            <w:tcBorders>
              <w:bottom w:val="nil"/>
            </w:tcBorders>
            <w:vAlign w:val="top"/>
          </w:tcPr>
          <w:p w14:paraId="5D72450C">
            <w:pPr>
              <w:pStyle w:val="6"/>
              <w:spacing w:line="359" w:lineRule="auto"/>
            </w:pPr>
          </w:p>
          <w:p w14:paraId="4E879C3D">
            <w:pPr>
              <w:spacing w:before="58" w:line="220" w:lineRule="auto"/>
              <w:ind w:left="61"/>
              <w:rPr>
                <w:rFonts w:ascii="宋体" w:hAnsi="宋体" w:eastAsia="宋体" w:cs="宋体"/>
                <w:sz w:val="18"/>
                <w:szCs w:val="18"/>
              </w:rPr>
            </w:pPr>
            <w:r>
              <w:rPr>
                <w:rFonts w:ascii="宋体" w:hAnsi="宋体" w:eastAsia="宋体" w:cs="宋体"/>
                <w:color w:val="212529"/>
                <w:spacing w:val="-3"/>
                <w:sz w:val="18"/>
                <w:szCs w:val="18"/>
              </w:rPr>
              <w:t>单位资金</w:t>
            </w:r>
          </w:p>
        </w:tc>
      </w:tr>
      <w:tr w14:paraId="55A2C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728" w:type="dxa"/>
            <w:vMerge w:val="continue"/>
            <w:tcBorders>
              <w:top w:val="nil"/>
            </w:tcBorders>
            <w:vAlign w:val="top"/>
          </w:tcPr>
          <w:p w14:paraId="459C4A47">
            <w:pPr>
              <w:pStyle w:val="6"/>
            </w:pPr>
          </w:p>
        </w:tc>
        <w:tc>
          <w:tcPr>
            <w:tcW w:w="1271" w:type="dxa"/>
            <w:vMerge w:val="continue"/>
            <w:tcBorders>
              <w:top w:val="nil"/>
            </w:tcBorders>
            <w:vAlign w:val="top"/>
          </w:tcPr>
          <w:p w14:paraId="5A399F5C">
            <w:pPr>
              <w:pStyle w:val="6"/>
            </w:pPr>
          </w:p>
        </w:tc>
        <w:tc>
          <w:tcPr>
            <w:tcW w:w="1283" w:type="dxa"/>
            <w:vAlign w:val="top"/>
          </w:tcPr>
          <w:p w14:paraId="7D9D9E8D">
            <w:pPr>
              <w:spacing w:before="204" w:line="219" w:lineRule="auto"/>
              <w:ind w:left="100"/>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659" w:type="dxa"/>
            <w:vAlign w:val="top"/>
          </w:tcPr>
          <w:p w14:paraId="31B99FF9">
            <w:pPr>
              <w:spacing w:line="209" w:lineRule="auto"/>
              <w:ind w:left="55"/>
              <w:rPr>
                <w:rFonts w:ascii="宋体" w:hAnsi="宋体" w:eastAsia="宋体" w:cs="宋体"/>
                <w:sz w:val="18"/>
                <w:szCs w:val="18"/>
              </w:rPr>
            </w:pPr>
            <w:r>
              <w:rPr>
                <w:rFonts w:ascii="宋体" w:hAnsi="宋体" w:eastAsia="宋体" w:cs="宋体"/>
                <w:color w:val="212529"/>
                <w:spacing w:val="-3"/>
                <w:sz w:val="18"/>
                <w:szCs w:val="18"/>
              </w:rPr>
              <w:t>政府性</w:t>
            </w:r>
          </w:p>
          <w:p w14:paraId="0F9787F1">
            <w:pPr>
              <w:spacing w:line="209" w:lineRule="auto"/>
              <w:ind w:left="56"/>
              <w:rPr>
                <w:rFonts w:ascii="宋体" w:hAnsi="宋体" w:eastAsia="宋体" w:cs="宋体"/>
                <w:sz w:val="18"/>
                <w:szCs w:val="18"/>
              </w:rPr>
            </w:pPr>
            <w:r>
              <w:rPr>
                <w:rFonts w:ascii="宋体" w:hAnsi="宋体" w:eastAsia="宋体" w:cs="宋体"/>
                <w:color w:val="212529"/>
                <w:spacing w:val="-3"/>
                <w:sz w:val="18"/>
                <w:szCs w:val="18"/>
              </w:rPr>
              <w:t>基金预</w:t>
            </w:r>
          </w:p>
          <w:p w14:paraId="2FA03495">
            <w:pPr>
              <w:spacing w:line="200" w:lineRule="auto"/>
              <w:ind w:left="238"/>
              <w:rPr>
                <w:rFonts w:ascii="宋体" w:hAnsi="宋体" w:eastAsia="宋体" w:cs="宋体"/>
                <w:sz w:val="18"/>
                <w:szCs w:val="18"/>
              </w:rPr>
            </w:pPr>
            <w:r>
              <w:rPr>
                <w:rFonts w:ascii="宋体" w:hAnsi="宋体" w:eastAsia="宋体" w:cs="宋体"/>
                <w:color w:val="212529"/>
                <w:sz w:val="18"/>
                <w:szCs w:val="18"/>
              </w:rPr>
              <w:t>算</w:t>
            </w:r>
          </w:p>
        </w:tc>
        <w:tc>
          <w:tcPr>
            <w:tcW w:w="1127" w:type="dxa"/>
            <w:vAlign w:val="top"/>
          </w:tcPr>
          <w:p w14:paraId="1E064985">
            <w:pPr>
              <w:spacing w:before="96" w:line="214" w:lineRule="auto"/>
              <w:ind w:left="382" w:right="23" w:hanging="343"/>
              <w:rPr>
                <w:rFonts w:ascii="宋体" w:hAnsi="宋体" w:eastAsia="宋体" w:cs="宋体"/>
                <w:sz w:val="18"/>
                <w:szCs w:val="18"/>
              </w:rPr>
            </w:pPr>
            <w:r>
              <w:rPr>
                <w:rFonts w:ascii="宋体" w:hAnsi="宋体" w:eastAsia="宋体" w:cs="宋体"/>
                <w:color w:val="212529"/>
                <w:spacing w:val="-5"/>
                <w:sz w:val="18"/>
                <w:szCs w:val="18"/>
              </w:rPr>
              <w:t>国有资本经营预算</w:t>
            </w:r>
          </w:p>
        </w:tc>
        <w:tc>
          <w:tcPr>
            <w:tcW w:w="1103" w:type="dxa"/>
            <w:vMerge w:val="continue"/>
            <w:tcBorders>
              <w:top w:val="nil"/>
            </w:tcBorders>
            <w:vAlign w:val="top"/>
          </w:tcPr>
          <w:p w14:paraId="2747118D">
            <w:pPr>
              <w:pStyle w:val="6"/>
            </w:pPr>
          </w:p>
        </w:tc>
        <w:tc>
          <w:tcPr>
            <w:tcW w:w="845" w:type="dxa"/>
            <w:vMerge w:val="continue"/>
            <w:tcBorders>
              <w:top w:val="nil"/>
            </w:tcBorders>
            <w:vAlign w:val="top"/>
          </w:tcPr>
          <w:p w14:paraId="35FB44C8">
            <w:pPr>
              <w:pStyle w:val="6"/>
            </w:pPr>
          </w:p>
        </w:tc>
      </w:tr>
      <w:tr w14:paraId="2E4E9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728" w:type="dxa"/>
            <w:vAlign w:val="top"/>
          </w:tcPr>
          <w:p w14:paraId="3A99BE4A">
            <w:pPr>
              <w:spacing w:before="109" w:line="241" w:lineRule="auto"/>
              <w:ind w:left="1330"/>
              <w:rPr>
                <w:rFonts w:ascii="宋体" w:hAnsi="宋体" w:eastAsia="宋体" w:cs="宋体"/>
                <w:sz w:val="18"/>
                <w:szCs w:val="18"/>
              </w:rPr>
            </w:pPr>
            <w:r>
              <w:rPr>
                <w:rFonts w:ascii="宋体" w:hAnsi="宋体" w:eastAsia="宋体" w:cs="宋体"/>
                <w:color w:val="212529"/>
                <w:sz w:val="18"/>
                <w:szCs w:val="18"/>
              </w:rPr>
              <w:t>1</w:t>
            </w:r>
          </w:p>
        </w:tc>
        <w:tc>
          <w:tcPr>
            <w:tcW w:w="1271" w:type="dxa"/>
            <w:vAlign w:val="top"/>
          </w:tcPr>
          <w:p w14:paraId="54D6BA5C">
            <w:pPr>
              <w:spacing w:before="109" w:line="241" w:lineRule="auto"/>
              <w:ind w:left="590"/>
              <w:rPr>
                <w:rFonts w:ascii="宋体" w:hAnsi="宋体" w:eastAsia="宋体" w:cs="宋体"/>
                <w:sz w:val="18"/>
                <w:szCs w:val="18"/>
              </w:rPr>
            </w:pPr>
            <w:r>
              <w:rPr>
                <w:rFonts w:ascii="宋体" w:hAnsi="宋体" w:eastAsia="宋体" w:cs="宋体"/>
                <w:color w:val="212529"/>
                <w:sz w:val="18"/>
                <w:szCs w:val="18"/>
              </w:rPr>
              <w:t>2</w:t>
            </w:r>
          </w:p>
        </w:tc>
        <w:tc>
          <w:tcPr>
            <w:tcW w:w="1283" w:type="dxa"/>
            <w:vAlign w:val="top"/>
          </w:tcPr>
          <w:p w14:paraId="710D0903">
            <w:pPr>
              <w:spacing w:before="108"/>
              <w:ind w:left="598"/>
              <w:rPr>
                <w:rFonts w:ascii="宋体" w:hAnsi="宋体" w:eastAsia="宋体" w:cs="宋体"/>
                <w:sz w:val="18"/>
                <w:szCs w:val="18"/>
              </w:rPr>
            </w:pPr>
            <w:r>
              <w:rPr>
                <w:rFonts w:ascii="宋体" w:hAnsi="宋体" w:eastAsia="宋体" w:cs="宋体"/>
                <w:color w:val="212529"/>
                <w:sz w:val="18"/>
                <w:szCs w:val="18"/>
              </w:rPr>
              <w:t>3</w:t>
            </w:r>
          </w:p>
        </w:tc>
        <w:tc>
          <w:tcPr>
            <w:tcW w:w="659" w:type="dxa"/>
            <w:vAlign w:val="top"/>
          </w:tcPr>
          <w:p w14:paraId="6B6A1AAF">
            <w:pPr>
              <w:spacing w:before="109" w:line="241" w:lineRule="auto"/>
              <w:ind w:left="283"/>
              <w:rPr>
                <w:rFonts w:ascii="宋体" w:hAnsi="宋体" w:eastAsia="宋体" w:cs="宋体"/>
                <w:sz w:val="18"/>
                <w:szCs w:val="18"/>
              </w:rPr>
            </w:pPr>
            <w:r>
              <w:rPr>
                <w:rFonts w:ascii="宋体" w:hAnsi="宋体" w:eastAsia="宋体" w:cs="宋体"/>
                <w:color w:val="212529"/>
                <w:sz w:val="18"/>
                <w:szCs w:val="18"/>
              </w:rPr>
              <w:t>4</w:t>
            </w:r>
          </w:p>
        </w:tc>
        <w:tc>
          <w:tcPr>
            <w:tcW w:w="1127" w:type="dxa"/>
            <w:vAlign w:val="top"/>
          </w:tcPr>
          <w:p w14:paraId="3D471616">
            <w:pPr>
              <w:spacing w:before="108"/>
              <w:ind w:left="523"/>
              <w:rPr>
                <w:rFonts w:ascii="宋体" w:hAnsi="宋体" w:eastAsia="宋体" w:cs="宋体"/>
                <w:sz w:val="18"/>
                <w:szCs w:val="18"/>
              </w:rPr>
            </w:pPr>
            <w:r>
              <w:rPr>
                <w:rFonts w:ascii="宋体" w:hAnsi="宋体" w:eastAsia="宋体" w:cs="宋体"/>
                <w:color w:val="212529"/>
                <w:sz w:val="18"/>
                <w:szCs w:val="18"/>
              </w:rPr>
              <w:t>5</w:t>
            </w:r>
          </w:p>
        </w:tc>
        <w:tc>
          <w:tcPr>
            <w:tcW w:w="1103" w:type="dxa"/>
            <w:vAlign w:val="top"/>
          </w:tcPr>
          <w:p w14:paraId="5C4F824A">
            <w:pPr>
              <w:spacing w:before="108"/>
              <w:ind w:left="510"/>
              <w:rPr>
                <w:rFonts w:ascii="宋体" w:hAnsi="宋体" w:eastAsia="宋体" w:cs="宋体"/>
                <w:sz w:val="18"/>
                <w:szCs w:val="18"/>
              </w:rPr>
            </w:pPr>
            <w:r>
              <w:rPr>
                <w:rFonts w:ascii="宋体" w:hAnsi="宋体" w:eastAsia="宋体" w:cs="宋体"/>
                <w:color w:val="212529"/>
                <w:sz w:val="18"/>
                <w:szCs w:val="18"/>
              </w:rPr>
              <w:t>6</w:t>
            </w:r>
          </w:p>
        </w:tc>
        <w:tc>
          <w:tcPr>
            <w:tcW w:w="845" w:type="dxa"/>
            <w:vAlign w:val="top"/>
          </w:tcPr>
          <w:p w14:paraId="08B83D7C">
            <w:pPr>
              <w:spacing w:before="108"/>
              <w:ind w:left="382"/>
              <w:rPr>
                <w:rFonts w:ascii="宋体" w:hAnsi="宋体" w:eastAsia="宋体" w:cs="宋体"/>
                <w:sz w:val="18"/>
                <w:szCs w:val="18"/>
              </w:rPr>
            </w:pPr>
            <w:r>
              <w:rPr>
                <w:rFonts w:ascii="宋体" w:hAnsi="宋体" w:eastAsia="宋体" w:cs="宋体"/>
                <w:color w:val="212529"/>
                <w:sz w:val="18"/>
                <w:szCs w:val="18"/>
              </w:rPr>
              <w:t>7</w:t>
            </w:r>
          </w:p>
        </w:tc>
      </w:tr>
      <w:tr w14:paraId="36179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Align w:val="top"/>
          </w:tcPr>
          <w:p w14:paraId="7C284B34">
            <w:pPr>
              <w:spacing w:before="2" w:line="210" w:lineRule="auto"/>
              <w:ind w:left="11" w:right="16" w:firstLine="14"/>
              <w:rPr>
                <w:rFonts w:ascii="宋体" w:hAnsi="宋体" w:eastAsia="宋体" w:cs="宋体"/>
                <w:sz w:val="18"/>
                <w:szCs w:val="18"/>
              </w:rPr>
            </w:pPr>
            <w:r>
              <w:rPr>
                <w:rFonts w:ascii="宋体" w:hAnsi="宋体" w:eastAsia="宋体" w:cs="宋体"/>
                <w:color w:val="212529"/>
                <w:spacing w:val="-2"/>
                <w:sz w:val="18"/>
                <w:szCs w:val="18"/>
              </w:rPr>
              <w:t>中国共产党山西省兴县委员会老干</w:t>
            </w:r>
            <w:r>
              <w:rPr>
                <w:rFonts w:ascii="宋体" w:hAnsi="宋体" w:eastAsia="宋体" w:cs="宋体"/>
                <w:color w:val="212529"/>
                <w:spacing w:val="-6"/>
                <w:sz w:val="18"/>
                <w:szCs w:val="18"/>
              </w:rPr>
              <w:t>部局</w:t>
            </w:r>
          </w:p>
        </w:tc>
        <w:tc>
          <w:tcPr>
            <w:tcW w:w="1271" w:type="dxa"/>
            <w:vAlign w:val="top"/>
          </w:tcPr>
          <w:p w14:paraId="5DFBA08E">
            <w:pPr>
              <w:spacing w:before="110"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678.34</w:t>
            </w:r>
          </w:p>
        </w:tc>
        <w:tc>
          <w:tcPr>
            <w:tcW w:w="1283" w:type="dxa"/>
            <w:vAlign w:val="top"/>
          </w:tcPr>
          <w:p w14:paraId="123C3D32">
            <w:pPr>
              <w:spacing w:before="110"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678.34</w:t>
            </w:r>
          </w:p>
        </w:tc>
        <w:tc>
          <w:tcPr>
            <w:tcW w:w="659" w:type="dxa"/>
            <w:vAlign w:val="top"/>
          </w:tcPr>
          <w:p w14:paraId="349DB890">
            <w:pPr>
              <w:pStyle w:val="6"/>
            </w:pPr>
          </w:p>
        </w:tc>
        <w:tc>
          <w:tcPr>
            <w:tcW w:w="1127" w:type="dxa"/>
            <w:vAlign w:val="top"/>
          </w:tcPr>
          <w:p w14:paraId="1C5D39EA">
            <w:pPr>
              <w:pStyle w:val="6"/>
            </w:pPr>
          </w:p>
        </w:tc>
        <w:tc>
          <w:tcPr>
            <w:tcW w:w="1103" w:type="dxa"/>
            <w:vAlign w:val="top"/>
          </w:tcPr>
          <w:p w14:paraId="2D908702">
            <w:pPr>
              <w:pStyle w:val="6"/>
            </w:pPr>
          </w:p>
        </w:tc>
        <w:tc>
          <w:tcPr>
            <w:tcW w:w="845" w:type="dxa"/>
            <w:vAlign w:val="top"/>
          </w:tcPr>
          <w:p w14:paraId="2C32646A">
            <w:pPr>
              <w:pStyle w:val="6"/>
            </w:pPr>
          </w:p>
        </w:tc>
      </w:tr>
      <w:tr w14:paraId="15AEF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728" w:type="dxa"/>
            <w:vAlign w:val="top"/>
          </w:tcPr>
          <w:p w14:paraId="4608AADA">
            <w:pPr>
              <w:spacing w:before="1" w:line="210" w:lineRule="auto"/>
              <w:ind w:left="8" w:right="16" w:firstLine="197"/>
              <w:rPr>
                <w:rFonts w:ascii="宋体" w:hAnsi="宋体" w:eastAsia="宋体" w:cs="宋体"/>
                <w:sz w:val="18"/>
                <w:szCs w:val="18"/>
              </w:rPr>
            </w:pPr>
            <w:r>
              <w:rPr>
                <w:rFonts w:ascii="宋体" w:hAnsi="宋体" w:eastAsia="宋体" w:cs="宋体"/>
                <w:color w:val="212529"/>
                <w:spacing w:val="-2"/>
                <w:sz w:val="18"/>
                <w:szCs w:val="18"/>
              </w:rPr>
              <w:t>中国共产党山西省兴县委员会老</w:t>
            </w:r>
            <w:r>
              <w:rPr>
                <w:rFonts w:ascii="宋体" w:hAnsi="宋体" w:eastAsia="宋体" w:cs="宋体"/>
                <w:color w:val="212529"/>
                <w:spacing w:val="-3"/>
                <w:sz w:val="18"/>
                <w:szCs w:val="18"/>
              </w:rPr>
              <w:t>干部局</w:t>
            </w:r>
          </w:p>
        </w:tc>
        <w:tc>
          <w:tcPr>
            <w:tcW w:w="1271" w:type="dxa"/>
            <w:vAlign w:val="top"/>
          </w:tcPr>
          <w:p w14:paraId="24EBA49F">
            <w:pPr>
              <w:spacing w:before="110"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678.34</w:t>
            </w:r>
          </w:p>
        </w:tc>
        <w:tc>
          <w:tcPr>
            <w:tcW w:w="1283" w:type="dxa"/>
            <w:vAlign w:val="top"/>
          </w:tcPr>
          <w:p w14:paraId="26D0902D">
            <w:pPr>
              <w:spacing w:before="110"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678.34</w:t>
            </w:r>
          </w:p>
        </w:tc>
        <w:tc>
          <w:tcPr>
            <w:tcW w:w="659" w:type="dxa"/>
            <w:vAlign w:val="top"/>
          </w:tcPr>
          <w:p w14:paraId="1ADD673C">
            <w:pPr>
              <w:pStyle w:val="6"/>
            </w:pPr>
          </w:p>
        </w:tc>
        <w:tc>
          <w:tcPr>
            <w:tcW w:w="1127" w:type="dxa"/>
            <w:vAlign w:val="top"/>
          </w:tcPr>
          <w:p w14:paraId="66FC7725">
            <w:pPr>
              <w:pStyle w:val="6"/>
            </w:pPr>
          </w:p>
        </w:tc>
        <w:tc>
          <w:tcPr>
            <w:tcW w:w="1103" w:type="dxa"/>
            <w:vAlign w:val="top"/>
          </w:tcPr>
          <w:p w14:paraId="03646865">
            <w:pPr>
              <w:pStyle w:val="6"/>
            </w:pPr>
          </w:p>
        </w:tc>
        <w:tc>
          <w:tcPr>
            <w:tcW w:w="845" w:type="dxa"/>
            <w:vAlign w:val="top"/>
          </w:tcPr>
          <w:p w14:paraId="16162532">
            <w:pPr>
              <w:pStyle w:val="6"/>
            </w:pPr>
          </w:p>
        </w:tc>
      </w:tr>
      <w:tr w14:paraId="2352A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Align w:val="top"/>
          </w:tcPr>
          <w:p w14:paraId="634FA5FC">
            <w:pPr>
              <w:spacing w:before="111" w:line="219" w:lineRule="auto"/>
              <w:ind w:left="364"/>
              <w:rPr>
                <w:rFonts w:ascii="宋体" w:hAnsi="宋体" w:eastAsia="宋体" w:cs="宋体"/>
                <w:sz w:val="18"/>
                <w:szCs w:val="18"/>
              </w:rPr>
            </w:pPr>
            <w:r>
              <w:rPr>
                <w:rFonts w:ascii="宋体" w:hAnsi="宋体" w:eastAsia="宋体" w:cs="宋体"/>
                <w:color w:val="212529"/>
                <w:spacing w:val="-1"/>
                <w:sz w:val="18"/>
                <w:szCs w:val="18"/>
              </w:rPr>
              <w:t>H会议室配套设备</w:t>
            </w:r>
          </w:p>
        </w:tc>
        <w:tc>
          <w:tcPr>
            <w:tcW w:w="1271" w:type="dxa"/>
            <w:vAlign w:val="top"/>
          </w:tcPr>
          <w:p w14:paraId="0864A246">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3.02</w:t>
            </w:r>
          </w:p>
        </w:tc>
        <w:tc>
          <w:tcPr>
            <w:tcW w:w="1283" w:type="dxa"/>
            <w:vAlign w:val="top"/>
          </w:tcPr>
          <w:p w14:paraId="6221F86D">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3.02</w:t>
            </w:r>
          </w:p>
        </w:tc>
        <w:tc>
          <w:tcPr>
            <w:tcW w:w="659" w:type="dxa"/>
            <w:vAlign w:val="top"/>
          </w:tcPr>
          <w:p w14:paraId="6E1F5836">
            <w:pPr>
              <w:pStyle w:val="6"/>
            </w:pPr>
          </w:p>
        </w:tc>
        <w:tc>
          <w:tcPr>
            <w:tcW w:w="1127" w:type="dxa"/>
            <w:vAlign w:val="top"/>
          </w:tcPr>
          <w:p w14:paraId="5D4E71A3">
            <w:pPr>
              <w:pStyle w:val="6"/>
            </w:pPr>
          </w:p>
        </w:tc>
        <w:tc>
          <w:tcPr>
            <w:tcW w:w="1103" w:type="dxa"/>
            <w:vAlign w:val="top"/>
          </w:tcPr>
          <w:p w14:paraId="2D35F20B">
            <w:pPr>
              <w:pStyle w:val="6"/>
            </w:pPr>
          </w:p>
        </w:tc>
        <w:tc>
          <w:tcPr>
            <w:tcW w:w="845" w:type="dxa"/>
            <w:vAlign w:val="top"/>
          </w:tcPr>
          <w:p w14:paraId="01C4785D">
            <w:pPr>
              <w:pStyle w:val="6"/>
            </w:pPr>
          </w:p>
        </w:tc>
      </w:tr>
      <w:tr w14:paraId="35A5B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Align w:val="top"/>
          </w:tcPr>
          <w:p w14:paraId="0221832B">
            <w:pPr>
              <w:spacing w:before="111" w:line="219" w:lineRule="auto"/>
              <w:ind w:left="366"/>
              <w:rPr>
                <w:rFonts w:ascii="宋体" w:hAnsi="宋体" w:eastAsia="宋体" w:cs="宋体"/>
                <w:sz w:val="18"/>
                <w:szCs w:val="18"/>
              </w:rPr>
            </w:pPr>
            <w:r>
              <w:rPr>
                <w:rFonts w:ascii="宋体" w:hAnsi="宋体" w:eastAsia="宋体" w:cs="宋体"/>
                <w:color w:val="212529"/>
                <w:spacing w:val="-1"/>
                <w:sz w:val="18"/>
                <w:szCs w:val="18"/>
              </w:rPr>
              <w:t>G老促会办公经费</w:t>
            </w:r>
          </w:p>
        </w:tc>
        <w:tc>
          <w:tcPr>
            <w:tcW w:w="1271" w:type="dxa"/>
            <w:vAlign w:val="top"/>
          </w:tcPr>
          <w:p w14:paraId="17D74CE8">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8.00</w:t>
            </w:r>
          </w:p>
        </w:tc>
        <w:tc>
          <w:tcPr>
            <w:tcW w:w="1283" w:type="dxa"/>
            <w:vAlign w:val="top"/>
          </w:tcPr>
          <w:p w14:paraId="53666D1E">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8.00</w:t>
            </w:r>
          </w:p>
        </w:tc>
        <w:tc>
          <w:tcPr>
            <w:tcW w:w="659" w:type="dxa"/>
            <w:vAlign w:val="top"/>
          </w:tcPr>
          <w:p w14:paraId="4D75276C">
            <w:pPr>
              <w:pStyle w:val="6"/>
            </w:pPr>
          </w:p>
        </w:tc>
        <w:tc>
          <w:tcPr>
            <w:tcW w:w="1127" w:type="dxa"/>
            <w:vAlign w:val="top"/>
          </w:tcPr>
          <w:p w14:paraId="62F6914F">
            <w:pPr>
              <w:pStyle w:val="6"/>
            </w:pPr>
          </w:p>
        </w:tc>
        <w:tc>
          <w:tcPr>
            <w:tcW w:w="1103" w:type="dxa"/>
            <w:vAlign w:val="top"/>
          </w:tcPr>
          <w:p w14:paraId="68CEB370">
            <w:pPr>
              <w:pStyle w:val="6"/>
            </w:pPr>
          </w:p>
        </w:tc>
        <w:tc>
          <w:tcPr>
            <w:tcW w:w="845" w:type="dxa"/>
            <w:vAlign w:val="top"/>
          </w:tcPr>
          <w:p w14:paraId="5D0FD90C">
            <w:pPr>
              <w:pStyle w:val="6"/>
            </w:pPr>
          </w:p>
        </w:tc>
      </w:tr>
      <w:tr w14:paraId="52061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Align w:val="top"/>
          </w:tcPr>
          <w:p w14:paraId="2C34D36B">
            <w:pPr>
              <w:spacing w:before="111" w:line="219" w:lineRule="auto"/>
              <w:ind w:left="372"/>
              <w:rPr>
                <w:rFonts w:ascii="宋体" w:hAnsi="宋体" w:eastAsia="宋体" w:cs="宋体"/>
                <w:sz w:val="18"/>
                <w:szCs w:val="18"/>
              </w:rPr>
            </w:pPr>
            <w:bookmarkStart w:id="50" w:name="_GoBack"/>
            <w:bookmarkEnd w:id="50"/>
            <w:r>
              <w:rPr>
                <w:rFonts w:hint="eastAsia" w:ascii="宋体" w:hAnsi="宋体" w:eastAsia="宋体" w:cs="宋体"/>
                <w:color w:val="212529"/>
                <w:spacing w:val="-2"/>
                <w:sz w:val="18"/>
                <w:szCs w:val="18"/>
                <w:lang w:eastAsia="zh-CN"/>
              </w:rPr>
              <w:t>老干部局</w:t>
            </w:r>
            <w:r>
              <w:rPr>
                <w:rFonts w:ascii="宋体" w:hAnsi="宋体" w:eastAsia="宋体" w:cs="宋体"/>
                <w:color w:val="212529"/>
                <w:spacing w:val="-2"/>
                <w:sz w:val="18"/>
                <w:szCs w:val="18"/>
              </w:rPr>
              <w:t>办公经费</w:t>
            </w:r>
          </w:p>
        </w:tc>
        <w:tc>
          <w:tcPr>
            <w:tcW w:w="1271" w:type="dxa"/>
            <w:vAlign w:val="top"/>
          </w:tcPr>
          <w:p w14:paraId="5DF9CCD1">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283" w:type="dxa"/>
            <w:vAlign w:val="top"/>
          </w:tcPr>
          <w:p w14:paraId="5D1E39A9">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659" w:type="dxa"/>
            <w:vAlign w:val="top"/>
          </w:tcPr>
          <w:p w14:paraId="17030D14">
            <w:pPr>
              <w:pStyle w:val="6"/>
            </w:pPr>
          </w:p>
        </w:tc>
        <w:tc>
          <w:tcPr>
            <w:tcW w:w="1127" w:type="dxa"/>
            <w:vAlign w:val="top"/>
          </w:tcPr>
          <w:p w14:paraId="47CEFDAB">
            <w:pPr>
              <w:pStyle w:val="6"/>
            </w:pPr>
          </w:p>
        </w:tc>
        <w:tc>
          <w:tcPr>
            <w:tcW w:w="1103" w:type="dxa"/>
            <w:vAlign w:val="top"/>
          </w:tcPr>
          <w:p w14:paraId="3F1D071F">
            <w:pPr>
              <w:pStyle w:val="6"/>
            </w:pPr>
          </w:p>
        </w:tc>
        <w:tc>
          <w:tcPr>
            <w:tcW w:w="845" w:type="dxa"/>
            <w:vAlign w:val="top"/>
          </w:tcPr>
          <w:p w14:paraId="0E260CC3">
            <w:pPr>
              <w:pStyle w:val="6"/>
            </w:pPr>
          </w:p>
        </w:tc>
      </w:tr>
      <w:tr w14:paraId="08932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Align w:val="top"/>
          </w:tcPr>
          <w:p w14:paraId="3AAA9211">
            <w:pPr>
              <w:spacing w:before="112" w:line="219" w:lineRule="auto"/>
              <w:ind w:left="366"/>
              <w:rPr>
                <w:rFonts w:ascii="宋体" w:hAnsi="宋体" w:eastAsia="宋体" w:cs="宋体"/>
                <w:sz w:val="18"/>
                <w:szCs w:val="18"/>
              </w:rPr>
            </w:pPr>
            <w:r>
              <w:rPr>
                <w:rFonts w:ascii="宋体" w:hAnsi="宋体" w:eastAsia="宋体" w:cs="宋体"/>
                <w:color w:val="212529"/>
                <w:spacing w:val="-1"/>
                <w:sz w:val="18"/>
                <w:szCs w:val="18"/>
              </w:rPr>
              <w:t>G节日慰问及特困帮扶</w:t>
            </w:r>
          </w:p>
        </w:tc>
        <w:tc>
          <w:tcPr>
            <w:tcW w:w="1271" w:type="dxa"/>
            <w:vAlign w:val="top"/>
          </w:tcPr>
          <w:p w14:paraId="79973C48">
            <w:pPr>
              <w:spacing w:before="111"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283" w:type="dxa"/>
            <w:vAlign w:val="top"/>
          </w:tcPr>
          <w:p w14:paraId="7901587B">
            <w:pPr>
              <w:spacing w:before="111"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59" w:type="dxa"/>
            <w:vAlign w:val="top"/>
          </w:tcPr>
          <w:p w14:paraId="7FB64806">
            <w:pPr>
              <w:pStyle w:val="6"/>
            </w:pPr>
          </w:p>
        </w:tc>
        <w:tc>
          <w:tcPr>
            <w:tcW w:w="1127" w:type="dxa"/>
            <w:vAlign w:val="top"/>
          </w:tcPr>
          <w:p w14:paraId="77F84391">
            <w:pPr>
              <w:pStyle w:val="6"/>
            </w:pPr>
          </w:p>
        </w:tc>
        <w:tc>
          <w:tcPr>
            <w:tcW w:w="1103" w:type="dxa"/>
            <w:vAlign w:val="top"/>
          </w:tcPr>
          <w:p w14:paraId="040E3372">
            <w:pPr>
              <w:pStyle w:val="6"/>
            </w:pPr>
          </w:p>
        </w:tc>
        <w:tc>
          <w:tcPr>
            <w:tcW w:w="845" w:type="dxa"/>
            <w:vAlign w:val="top"/>
          </w:tcPr>
          <w:p w14:paraId="381CEA3A">
            <w:pPr>
              <w:pStyle w:val="6"/>
            </w:pPr>
          </w:p>
        </w:tc>
      </w:tr>
      <w:tr w14:paraId="373B7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728" w:type="dxa"/>
            <w:vAlign w:val="top"/>
          </w:tcPr>
          <w:p w14:paraId="548F310E">
            <w:pPr>
              <w:spacing w:before="112" w:line="219" w:lineRule="auto"/>
              <w:ind w:left="366"/>
              <w:rPr>
                <w:rFonts w:ascii="宋体" w:hAnsi="宋体" w:eastAsia="宋体" w:cs="宋体"/>
                <w:sz w:val="18"/>
                <w:szCs w:val="18"/>
              </w:rPr>
            </w:pPr>
            <w:r>
              <w:rPr>
                <w:rFonts w:ascii="宋体" w:hAnsi="宋体" w:eastAsia="宋体" w:cs="宋体"/>
                <w:color w:val="212529"/>
                <w:spacing w:val="-1"/>
                <w:sz w:val="18"/>
                <w:szCs w:val="18"/>
              </w:rPr>
              <w:t>G兴县革命老区发展史编纂</w:t>
            </w:r>
          </w:p>
        </w:tc>
        <w:tc>
          <w:tcPr>
            <w:tcW w:w="1271" w:type="dxa"/>
            <w:vAlign w:val="top"/>
          </w:tcPr>
          <w:p w14:paraId="1002C767">
            <w:pPr>
              <w:spacing w:before="111"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18.00</w:t>
            </w:r>
          </w:p>
        </w:tc>
        <w:tc>
          <w:tcPr>
            <w:tcW w:w="1283" w:type="dxa"/>
            <w:vAlign w:val="top"/>
          </w:tcPr>
          <w:p w14:paraId="6908A808">
            <w:pPr>
              <w:spacing w:before="111"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18.00</w:t>
            </w:r>
          </w:p>
        </w:tc>
        <w:tc>
          <w:tcPr>
            <w:tcW w:w="659" w:type="dxa"/>
            <w:vAlign w:val="top"/>
          </w:tcPr>
          <w:p w14:paraId="61D8FB43">
            <w:pPr>
              <w:pStyle w:val="6"/>
            </w:pPr>
          </w:p>
        </w:tc>
        <w:tc>
          <w:tcPr>
            <w:tcW w:w="1127" w:type="dxa"/>
            <w:vAlign w:val="top"/>
          </w:tcPr>
          <w:p w14:paraId="6979CA9A">
            <w:pPr>
              <w:pStyle w:val="6"/>
            </w:pPr>
          </w:p>
        </w:tc>
        <w:tc>
          <w:tcPr>
            <w:tcW w:w="1103" w:type="dxa"/>
            <w:vAlign w:val="top"/>
          </w:tcPr>
          <w:p w14:paraId="3AF22C51">
            <w:pPr>
              <w:pStyle w:val="6"/>
            </w:pPr>
          </w:p>
        </w:tc>
        <w:tc>
          <w:tcPr>
            <w:tcW w:w="845" w:type="dxa"/>
            <w:vAlign w:val="top"/>
          </w:tcPr>
          <w:p w14:paraId="45AAC8FD">
            <w:pPr>
              <w:pStyle w:val="6"/>
            </w:pPr>
          </w:p>
        </w:tc>
      </w:tr>
      <w:tr w14:paraId="68BFD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Align w:val="top"/>
          </w:tcPr>
          <w:p w14:paraId="474D71AF">
            <w:pPr>
              <w:spacing w:before="112" w:line="219" w:lineRule="auto"/>
              <w:ind w:left="366"/>
              <w:rPr>
                <w:rFonts w:ascii="宋体" w:hAnsi="宋体" w:eastAsia="宋体" w:cs="宋体"/>
                <w:sz w:val="18"/>
                <w:szCs w:val="18"/>
              </w:rPr>
            </w:pPr>
            <w:r>
              <w:rPr>
                <w:rFonts w:ascii="宋体" w:hAnsi="宋体" w:eastAsia="宋体" w:cs="宋体"/>
                <w:color w:val="212529"/>
                <w:spacing w:val="-1"/>
                <w:sz w:val="18"/>
                <w:szCs w:val="18"/>
              </w:rPr>
              <w:t>G老干部活动中心后勤工资</w:t>
            </w:r>
          </w:p>
        </w:tc>
        <w:tc>
          <w:tcPr>
            <w:tcW w:w="1271" w:type="dxa"/>
            <w:vAlign w:val="top"/>
          </w:tcPr>
          <w:p w14:paraId="6EE81BFE">
            <w:pPr>
              <w:spacing w:before="112"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283" w:type="dxa"/>
            <w:vAlign w:val="top"/>
          </w:tcPr>
          <w:p w14:paraId="5A1BD24A">
            <w:pPr>
              <w:spacing w:before="112"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59" w:type="dxa"/>
            <w:vAlign w:val="top"/>
          </w:tcPr>
          <w:p w14:paraId="430A3A70">
            <w:pPr>
              <w:pStyle w:val="6"/>
            </w:pPr>
          </w:p>
        </w:tc>
        <w:tc>
          <w:tcPr>
            <w:tcW w:w="1127" w:type="dxa"/>
            <w:vAlign w:val="top"/>
          </w:tcPr>
          <w:p w14:paraId="72691076">
            <w:pPr>
              <w:pStyle w:val="6"/>
            </w:pPr>
          </w:p>
        </w:tc>
        <w:tc>
          <w:tcPr>
            <w:tcW w:w="1103" w:type="dxa"/>
            <w:vAlign w:val="top"/>
          </w:tcPr>
          <w:p w14:paraId="1FC20FA6">
            <w:pPr>
              <w:pStyle w:val="6"/>
            </w:pPr>
          </w:p>
        </w:tc>
        <w:tc>
          <w:tcPr>
            <w:tcW w:w="845" w:type="dxa"/>
            <w:vAlign w:val="top"/>
          </w:tcPr>
          <w:p w14:paraId="334E8357">
            <w:pPr>
              <w:pStyle w:val="6"/>
            </w:pPr>
          </w:p>
        </w:tc>
      </w:tr>
      <w:tr w14:paraId="4A5F7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Align w:val="top"/>
          </w:tcPr>
          <w:p w14:paraId="6D9F3BB2">
            <w:pPr>
              <w:spacing w:before="112" w:line="219" w:lineRule="auto"/>
              <w:ind w:left="366"/>
              <w:rPr>
                <w:rFonts w:ascii="宋体" w:hAnsi="宋体" w:eastAsia="宋体" w:cs="宋体"/>
                <w:sz w:val="18"/>
                <w:szCs w:val="18"/>
              </w:rPr>
            </w:pPr>
            <w:r>
              <w:rPr>
                <w:rFonts w:ascii="宋体" w:hAnsi="宋体" w:eastAsia="宋体" w:cs="宋体"/>
                <w:color w:val="212529"/>
                <w:spacing w:val="-1"/>
                <w:sz w:val="18"/>
                <w:szCs w:val="18"/>
              </w:rPr>
              <w:t>G离退休干部特需费及活动</w:t>
            </w:r>
          </w:p>
        </w:tc>
        <w:tc>
          <w:tcPr>
            <w:tcW w:w="1271" w:type="dxa"/>
            <w:vAlign w:val="top"/>
          </w:tcPr>
          <w:p w14:paraId="60276AAE">
            <w:pPr>
              <w:spacing w:before="113"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283" w:type="dxa"/>
            <w:vAlign w:val="top"/>
          </w:tcPr>
          <w:p w14:paraId="092C2E2D">
            <w:pPr>
              <w:spacing w:before="113"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659" w:type="dxa"/>
            <w:vAlign w:val="top"/>
          </w:tcPr>
          <w:p w14:paraId="25706565">
            <w:pPr>
              <w:pStyle w:val="6"/>
            </w:pPr>
          </w:p>
        </w:tc>
        <w:tc>
          <w:tcPr>
            <w:tcW w:w="1127" w:type="dxa"/>
            <w:vAlign w:val="top"/>
          </w:tcPr>
          <w:p w14:paraId="601D9BA4">
            <w:pPr>
              <w:pStyle w:val="6"/>
            </w:pPr>
          </w:p>
        </w:tc>
        <w:tc>
          <w:tcPr>
            <w:tcW w:w="1103" w:type="dxa"/>
            <w:vAlign w:val="top"/>
          </w:tcPr>
          <w:p w14:paraId="25D65D8C">
            <w:pPr>
              <w:pStyle w:val="6"/>
            </w:pPr>
          </w:p>
        </w:tc>
        <w:tc>
          <w:tcPr>
            <w:tcW w:w="845" w:type="dxa"/>
            <w:vAlign w:val="top"/>
          </w:tcPr>
          <w:p w14:paraId="1854D572">
            <w:pPr>
              <w:pStyle w:val="6"/>
            </w:pPr>
          </w:p>
        </w:tc>
      </w:tr>
      <w:tr w14:paraId="3304B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Align w:val="top"/>
          </w:tcPr>
          <w:p w14:paraId="3BF37760">
            <w:pPr>
              <w:spacing w:before="4" w:line="209" w:lineRule="auto"/>
              <w:ind w:left="8" w:right="106" w:firstLine="358"/>
              <w:rPr>
                <w:rFonts w:ascii="宋体" w:hAnsi="宋体" w:eastAsia="宋体" w:cs="宋体"/>
                <w:sz w:val="18"/>
                <w:szCs w:val="18"/>
              </w:rPr>
            </w:pPr>
            <w:r>
              <w:rPr>
                <w:rFonts w:ascii="宋体" w:hAnsi="宋体" w:eastAsia="宋体" w:cs="宋体"/>
                <w:color w:val="212529"/>
                <w:spacing w:val="-1"/>
                <w:sz w:val="18"/>
                <w:szCs w:val="18"/>
              </w:rPr>
              <w:t>G老年大学网络系统设备运维</w:t>
            </w:r>
            <w:r>
              <w:rPr>
                <w:rFonts w:ascii="宋体" w:hAnsi="宋体" w:eastAsia="宋体" w:cs="宋体"/>
                <w:color w:val="212529"/>
                <w:spacing w:val="-3"/>
                <w:sz w:val="18"/>
                <w:szCs w:val="18"/>
              </w:rPr>
              <w:t>及通讯</w:t>
            </w:r>
          </w:p>
        </w:tc>
        <w:tc>
          <w:tcPr>
            <w:tcW w:w="1271" w:type="dxa"/>
            <w:vAlign w:val="top"/>
          </w:tcPr>
          <w:p w14:paraId="58CF86F5">
            <w:pPr>
              <w:spacing w:before="113"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10.80</w:t>
            </w:r>
          </w:p>
        </w:tc>
        <w:tc>
          <w:tcPr>
            <w:tcW w:w="1283" w:type="dxa"/>
            <w:vAlign w:val="top"/>
          </w:tcPr>
          <w:p w14:paraId="16C5AFAC">
            <w:pPr>
              <w:spacing w:before="113"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10.80</w:t>
            </w:r>
          </w:p>
        </w:tc>
        <w:tc>
          <w:tcPr>
            <w:tcW w:w="659" w:type="dxa"/>
            <w:vAlign w:val="top"/>
          </w:tcPr>
          <w:p w14:paraId="18FF59E3">
            <w:pPr>
              <w:pStyle w:val="6"/>
            </w:pPr>
          </w:p>
        </w:tc>
        <w:tc>
          <w:tcPr>
            <w:tcW w:w="1127" w:type="dxa"/>
            <w:vAlign w:val="top"/>
          </w:tcPr>
          <w:p w14:paraId="13B10EC0">
            <w:pPr>
              <w:pStyle w:val="6"/>
            </w:pPr>
          </w:p>
        </w:tc>
        <w:tc>
          <w:tcPr>
            <w:tcW w:w="1103" w:type="dxa"/>
            <w:vAlign w:val="top"/>
          </w:tcPr>
          <w:p w14:paraId="58E26F0B">
            <w:pPr>
              <w:pStyle w:val="6"/>
            </w:pPr>
          </w:p>
        </w:tc>
        <w:tc>
          <w:tcPr>
            <w:tcW w:w="845" w:type="dxa"/>
            <w:vAlign w:val="top"/>
          </w:tcPr>
          <w:p w14:paraId="7C31BF0B">
            <w:pPr>
              <w:pStyle w:val="6"/>
            </w:pPr>
          </w:p>
        </w:tc>
      </w:tr>
      <w:tr w14:paraId="20505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Align w:val="top"/>
          </w:tcPr>
          <w:p w14:paraId="71CF777B">
            <w:pPr>
              <w:spacing w:before="113" w:line="219" w:lineRule="auto"/>
              <w:ind w:left="366"/>
              <w:rPr>
                <w:rFonts w:ascii="宋体" w:hAnsi="宋体" w:eastAsia="宋体" w:cs="宋体"/>
                <w:sz w:val="18"/>
                <w:szCs w:val="18"/>
              </w:rPr>
            </w:pPr>
            <w:r>
              <w:rPr>
                <w:rFonts w:ascii="宋体" w:hAnsi="宋体" w:eastAsia="宋体" w:cs="宋体"/>
                <w:color w:val="212529"/>
                <w:spacing w:val="-1"/>
                <w:sz w:val="18"/>
                <w:szCs w:val="18"/>
              </w:rPr>
              <w:t>G离休干部实报实销医疗费</w:t>
            </w:r>
          </w:p>
        </w:tc>
        <w:tc>
          <w:tcPr>
            <w:tcW w:w="1271" w:type="dxa"/>
            <w:vAlign w:val="top"/>
          </w:tcPr>
          <w:p w14:paraId="0A88DE60">
            <w:pPr>
              <w:spacing w:before="113" w:line="239" w:lineRule="auto"/>
              <w:ind w:right="2"/>
              <w:jc w:val="right"/>
              <w:rPr>
                <w:rFonts w:ascii="宋体" w:hAnsi="宋体" w:eastAsia="宋体" w:cs="宋体"/>
                <w:sz w:val="18"/>
                <w:szCs w:val="18"/>
              </w:rPr>
            </w:pPr>
            <w:r>
              <w:rPr>
                <w:rFonts w:ascii="宋体" w:hAnsi="宋体" w:eastAsia="宋体" w:cs="宋体"/>
                <w:color w:val="212529"/>
                <w:spacing w:val="-4"/>
                <w:sz w:val="18"/>
                <w:szCs w:val="18"/>
              </w:rPr>
              <w:t>150.00</w:t>
            </w:r>
          </w:p>
        </w:tc>
        <w:tc>
          <w:tcPr>
            <w:tcW w:w="1283" w:type="dxa"/>
            <w:vAlign w:val="top"/>
          </w:tcPr>
          <w:p w14:paraId="2E223488">
            <w:pPr>
              <w:spacing w:before="113" w:line="239" w:lineRule="auto"/>
              <w:ind w:right="1"/>
              <w:jc w:val="right"/>
              <w:rPr>
                <w:rFonts w:ascii="宋体" w:hAnsi="宋体" w:eastAsia="宋体" w:cs="宋体"/>
                <w:sz w:val="18"/>
                <w:szCs w:val="18"/>
              </w:rPr>
            </w:pPr>
            <w:r>
              <w:rPr>
                <w:rFonts w:ascii="宋体" w:hAnsi="宋体" w:eastAsia="宋体" w:cs="宋体"/>
                <w:color w:val="212529"/>
                <w:spacing w:val="-4"/>
                <w:sz w:val="18"/>
                <w:szCs w:val="18"/>
              </w:rPr>
              <w:t>150.00</w:t>
            </w:r>
          </w:p>
        </w:tc>
        <w:tc>
          <w:tcPr>
            <w:tcW w:w="659" w:type="dxa"/>
            <w:vAlign w:val="top"/>
          </w:tcPr>
          <w:p w14:paraId="1780FC7D">
            <w:pPr>
              <w:pStyle w:val="6"/>
            </w:pPr>
          </w:p>
        </w:tc>
        <w:tc>
          <w:tcPr>
            <w:tcW w:w="1127" w:type="dxa"/>
            <w:vAlign w:val="top"/>
          </w:tcPr>
          <w:p w14:paraId="4AA2D6BA">
            <w:pPr>
              <w:pStyle w:val="6"/>
            </w:pPr>
          </w:p>
        </w:tc>
        <w:tc>
          <w:tcPr>
            <w:tcW w:w="1103" w:type="dxa"/>
            <w:vAlign w:val="top"/>
          </w:tcPr>
          <w:p w14:paraId="3FFDEB74">
            <w:pPr>
              <w:pStyle w:val="6"/>
            </w:pPr>
          </w:p>
        </w:tc>
        <w:tc>
          <w:tcPr>
            <w:tcW w:w="845" w:type="dxa"/>
            <w:vAlign w:val="top"/>
          </w:tcPr>
          <w:p w14:paraId="35AFBF8B">
            <w:pPr>
              <w:pStyle w:val="6"/>
            </w:pPr>
          </w:p>
        </w:tc>
      </w:tr>
      <w:tr w14:paraId="695E6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Align w:val="top"/>
          </w:tcPr>
          <w:p w14:paraId="50B98B8D">
            <w:pPr>
              <w:spacing w:before="113" w:line="219" w:lineRule="auto"/>
              <w:ind w:left="366"/>
              <w:rPr>
                <w:rFonts w:ascii="宋体" w:hAnsi="宋体" w:eastAsia="宋体" w:cs="宋体"/>
                <w:sz w:val="18"/>
                <w:szCs w:val="18"/>
              </w:rPr>
            </w:pPr>
            <w:r>
              <w:rPr>
                <w:rFonts w:ascii="宋体" w:hAnsi="宋体" w:eastAsia="宋体" w:cs="宋体"/>
                <w:color w:val="212529"/>
                <w:spacing w:val="-1"/>
                <w:sz w:val="18"/>
                <w:szCs w:val="18"/>
              </w:rPr>
              <w:t>G离退休干部体检费</w:t>
            </w:r>
          </w:p>
        </w:tc>
        <w:tc>
          <w:tcPr>
            <w:tcW w:w="1271" w:type="dxa"/>
            <w:vAlign w:val="top"/>
          </w:tcPr>
          <w:p w14:paraId="0292CA77">
            <w:pPr>
              <w:spacing w:before="113"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378.80</w:t>
            </w:r>
          </w:p>
        </w:tc>
        <w:tc>
          <w:tcPr>
            <w:tcW w:w="1283" w:type="dxa"/>
            <w:vAlign w:val="top"/>
          </w:tcPr>
          <w:p w14:paraId="3BEB9B66">
            <w:pPr>
              <w:spacing w:before="113"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378.80</w:t>
            </w:r>
          </w:p>
        </w:tc>
        <w:tc>
          <w:tcPr>
            <w:tcW w:w="659" w:type="dxa"/>
            <w:vAlign w:val="top"/>
          </w:tcPr>
          <w:p w14:paraId="4577F149">
            <w:pPr>
              <w:pStyle w:val="6"/>
            </w:pPr>
          </w:p>
        </w:tc>
        <w:tc>
          <w:tcPr>
            <w:tcW w:w="1127" w:type="dxa"/>
            <w:vAlign w:val="top"/>
          </w:tcPr>
          <w:p w14:paraId="0FDB9261">
            <w:pPr>
              <w:pStyle w:val="6"/>
            </w:pPr>
          </w:p>
        </w:tc>
        <w:tc>
          <w:tcPr>
            <w:tcW w:w="1103" w:type="dxa"/>
            <w:vAlign w:val="top"/>
          </w:tcPr>
          <w:p w14:paraId="7EA141A5">
            <w:pPr>
              <w:pStyle w:val="6"/>
            </w:pPr>
          </w:p>
        </w:tc>
        <w:tc>
          <w:tcPr>
            <w:tcW w:w="845" w:type="dxa"/>
            <w:vAlign w:val="top"/>
          </w:tcPr>
          <w:p w14:paraId="40CA6482">
            <w:pPr>
              <w:pStyle w:val="6"/>
            </w:pPr>
          </w:p>
        </w:tc>
      </w:tr>
      <w:tr w14:paraId="69C32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Align w:val="top"/>
          </w:tcPr>
          <w:p w14:paraId="553A1FE9">
            <w:pPr>
              <w:spacing w:before="6" w:line="208" w:lineRule="auto"/>
              <w:ind w:left="9" w:right="106" w:firstLine="357"/>
              <w:rPr>
                <w:rFonts w:ascii="宋体" w:hAnsi="宋体" w:eastAsia="宋体" w:cs="宋体"/>
                <w:sz w:val="18"/>
                <w:szCs w:val="18"/>
              </w:rPr>
            </w:pPr>
            <w:r>
              <w:rPr>
                <w:rFonts w:ascii="宋体" w:hAnsi="宋体" w:eastAsia="宋体" w:cs="宋体"/>
                <w:color w:val="212529"/>
                <w:spacing w:val="-1"/>
                <w:sz w:val="18"/>
                <w:szCs w:val="18"/>
              </w:rPr>
              <w:t>G离退休干部党支部工作经费</w:t>
            </w:r>
            <w:r>
              <w:rPr>
                <w:rFonts w:ascii="宋体" w:hAnsi="宋体" w:eastAsia="宋体" w:cs="宋体"/>
                <w:color w:val="212529"/>
                <w:spacing w:val="-2"/>
                <w:sz w:val="18"/>
                <w:szCs w:val="18"/>
              </w:rPr>
              <w:t>和支部书记补贴</w:t>
            </w:r>
          </w:p>
        </w:tc>
        <w:tc>
          <w:tcPr>
            <w:tcW w:w="1271" w:type="dxa"/>
            <w:vAlign w:val="top"/>
          </w:tcPr>
          <w:p w14:paraId="4F9119C4">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3.92</w:t>
            </w:r>
          </w:p>
        </w:tc>
        <w:tc>
          <w:tcPr>
            <w:tcW w:w="1283" w:type="dxa"/>
            <w:vAlign w:val="top"/>
          </w:tcPr>
          <w:p w14:paraId="72CDCA05">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3.92</w:t>
            </w:r>
          </w:p>
        </w:tc>
        <w:tc>
          <w:tcPr>
            <w:tcW w:w="659" w:type="dxa"/>
            <w:vAlign w:val="top"/>
          </w:tcPr>
          <w:p w14:paraId="5FA03854">
            <w:pPr>
              <w:pStyle w:val="6"/>
            </w:pPr>
          </w:p>
        </w:tc>
        <w:tc>
          <w:tcPr>
            <w:tcW w:w="1127" w:type="dxa"/>
            <w:vAlign w:val="top"/>
          </w:tcPr>
          <w:p w14:paraId="2CDF93CD">
            <w:pPr>
              <w:pStyle w:val="6"/>
            </w:pPr>
          </w:p>
        </w:tc>
        <w:tc>
          <w:tcPr>
            <w:tcW w:w="1103" w:type="dxa"/>
            <w:vAlign w:val="top"/>
          </w:tcPr>
          <w:p w14:paraId="76793348">
            <w:pPr>
              <w:pStyle w:val="6"/>
            </w:pPr>
          </w:p>
        </w:tc>
        <w:tc>
          <w:tcPr>
            <w:tcW w:w="845" w:type="dxa"/>
            <w:vAlign w:val="top"/>
          </w:tcPr>
          <w:p w14:paraId="270F6DCF">
            <w:pPr>
              <w:pStyle w:val="6"/>
            </w:pPr>
          </w:p>
        </w:tc>
      </w:tr>
      <w:tr w14:paraId="0490D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Align w:val="top"/>
          </w:tcPr>
          <w:p w14:paraId="00C302CA">
            <w:pPr>
              <w:spacing w:before="114" w:line="219" w:lineRule="auto"/>
              <w:ind w:left="366"/>
              <w:rPr>
                <w:rFonts w:ascii="宋体" w:hAnsi="宋体" w:eastAsia="宋体" w:cs="宋体"/>
                <w:sz w:val="18"/>
                <w:szCs w:val="18"/>
              </w:rPr>
            </w:pPr>
            <w:r>
              <w:rPr>
                <w:rFonts w:ascii="宋体" w:hAnsi="宋体" w:eastAsia="宋体" w:cs="宋体"/>
                <w:color w:val="212529"/>
                <w:spacing w:val="-1"/>
                <w:sz w:val="18"/>
                <w:szCs w:val="18"/>
              </w:rPr>
              <w:t>G老年大学水电费</w:t>
            </w:r>
          </w:p>
        </w:tc>
        <w:tc>
          <w:tcPr>
            <w:tcW w:w="1271" w:type="dxa"/>
            <w:vAlign w:val="top"/>
          </w:tcPr>
          <w:p w14:paraId="7DA6E853">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6.00</w:t>
            </w:r>
          </w:p>
        </w:tc>
        <w:tc>
          <w:tcPr>
            <w:tcW w:w="1283" w:type="dxa"/>
            <w:vAlign w:val="top"/>
          </w:tcPr>
          <w:p w14:paraId="2E374CF4">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6.00</w:t>
            </w:r>
          </w:p>
        </w:tc>
        <w:tc>
          <w:tcPr>
            <w:tcW w:w="659" w:type="dxa"/>
            <w:vAlign w:val="top"/>
          </w:tcPr>
          <w:p w14:paraId="303D76A6">
            <w:pPr>
              <w:pStyle w:val="6"/>
            </w:pPr>
          </w:p>
        </w:tc>
        <w:tc>
          <w:tcPr>
            <w:tcW w:w="1127" w:type="dxa"/>
            <w:vAlign w:val="top"/>
          </w:tcPr>
          <w:p w14:paraId="5E3AD35B">
            <w:pPr>
              <w:pStyle w:val="6"/>
            </w:pPr>
          </w:p>
        </w:tc>
        <w:tc>
          <w:tcPr>
            <w:tcW w:w="1103" w:type="dxa"/>
            <w:vAlign w:val="top"/>
          </w:tcPr>
          <w:p w14:paraId="69EC4CAB">
            <w:pPr>
              <w:pStyle w:val="6"/>
            </w:pPr>
          </w:p>
        </w:tc>
        <w:tc>
          <w:tcPr>
            <w:tcW w:w="845" w:type="dxa"/>
            <w:vAlign w:val="top"/>
          </w:tcPr>
          <w:p w14:paraId="1C3473F2">
            <w:pPr>
              <w:pStyle w:val="6"/>
            </w:pPr>
          </w:p>
        </w:tc>
      </w:tr>
      <w:tr w14:paraId="41CE0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Align w:val="top"/>
          </w:tcPr>
          <w:p w14:paraId="667EFFB7">
            <w:pPr>
              <w:spacing w:before="113" w:line="219" w:lineRule="auto"/>
              <w:ind w:left="366"/>
              <w:rPr>
                <w:rFonts w:ascii="宋体" w:hAnsi="宋体" w:eastAsia="宋体" w:cs="宋体"/>
                <w:sz w:val="18"/>
                <w:szCs w:val="18"/>
              </w:rPr>
            </w:pPr>
            <w:r>
              <w:rPr>
                <w:rFonts w:ascii="宋体" w:hAnsi="宋体" w:eastAsia="宋体" w:cs="宋体"/>
                <w:color w:val="212529"/>
                <w:spacing w:val="-1"/>
                <w:sz w:val="18"/>
                <w:szCs w:val="18"/>
              </w:rPr>
              <w:t>G老干部活动中心水电费</w:t>
            </w:r>
          </w:p>
        </w:tc>
        <w:tc>
          <w:tcPr>
            <w:tcW w:w="1271" w:type="dxa"/>
            <w:vAlign w:val="top"/>
          </w:tcPr>
          <w:p w14:paraId="5A583E23">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3.10</w:t>
            </w:r>
          </w:p>
        </w:tc>
        <w:tc>
          <w:tcPr>
            <w:tcW w:w="1283" w:type="dxa"/>
            <w:vAlign w:val="top"/>
          </w:tcPr>
          <w:p w14:paraId="6FA0364B">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3.10</w:t>
            </w:r>
          </w:p>
        </w:tc>
        <w:tc>
          <w:tcPr>
            <w:tcW w:w="659" w:type="dxa"/>
            <w:vAlign w:val="top"/>
          </w:tcPr>
          <w:p w14:paraId="4DF80CF4">
            <w:pPr>
              <w:pStyle w:val="6"/>
            </w:pPr>
          </w:p>
        </w:tc>
        <w:tc>
          <w:tcPr>
            <w:tcW w:w="1127" w:type="dxa"/>
            <w:vAlign w:val="top"/>
          </w:tcPr>
          <w:p w14:paraId="35343B44">
            <w:pPr>
              <w:pStyle w:val="6"/>
            </w:pPr>
          </w:p>
        </w:tc>
        <w:tc>
          <w:tcPr>
            <w:tcW w:w="1103" w:type="dxa"/>
            <w:vAlign w:val="top"/>
          </w:tcPr>
          <w:p w14:paraId="170379F1">
            <w:pPr>
              <w:pStyle w:val="6"/>
            </w:pPr>
          </w:p>
        </w:tc>
        <w:tc>
          <w:tcPr>
            <w:tcW w:w="845" w:type="dxa"/>
            <w:vAlign w:val="top"/>
          </w:tcPr>
          <w:p w14:paraId="6991302E">
            <w:pPr>
              <w:pStyle w:val="6"/>
            </w:pPr>
          </w:p>
        </w:tc>
      </w:tr>
      <w:tr w14:paraId="0640A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Align w:val="top"/>
          </w:tcPr>
          <w:p w14:paraId="5674579B">
            <w:pPr>
              <w:spacing w:before="113" w:line="219" w:lineRule="auto"/>
              <w:ind w:right="16"/>
              <w:jc w:val="right"/>
              <w:rPr>
                <w:rFonts w:ascii="宋体" w:hAnsi="宋体" w:eastAsia="宋体" w:cs="宋体"/>
                <w:sz w:val="18"/>
                <w:szCs w:val="18"/>
              </w:rPr>
            </w:pPr>
            <w:r>
              <w:rPr>
                <w:rFonts w:ascii="宋体" w:hAnsi="宋体" w:eastAsia="宋体" w:cs="宋体"/>
                <w:color w:val="212529"/>
                <w:spacing w:val="-1"/>
                <w:sz w:val="18"/>
                <w:szCs w:val="18"/>
              </w:rPr>
              <w:t>老干部活动中心网络通信维护</w:t>
            </w:r>
          </w:p>
        </w:tc>
        <w:tc>
          <w:tcPr>
            <w:tcW w:w="1271" w:type="dxa"/>
            <w:vAlign w:val="top"/>
          </w:tcPr>
          <w:p w14:paraId="37C5909A">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3.00</w:t>
            </w:r>
          </w:p>
        </w:tc>
        <w:tc>
          <w:tcPr>
            <w:tcW w:w="1283" w:type="dxa"/>
            <w:vAlign w:val="top"/>
          </w:tcPr>
          <w:p w14:paraId="17325EE2">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3.00</w:t>
            </w:r>
          </w:p>
        </w:tc>
        <w:tc>
          <w:tcPr>
            <w:tcW w:w="659" w:type="dxa"/>
            <w:vAlign w:val="top"/>
          </w:tcPr>
          <w:p w14:paraId="52380C7F">
            <w:pPr>
              <w:pStyle w:val="6"/>
            </w:pPr>
          </w:p>
        </w:tc>
        <w:tc>
          <w:tcPr>
            <w:tcW w:w="1127" w:type="dxa"/>
            <w:vAlign w:val="top"/>
          </w:tcPr>
          <w:p w14:paraId="4881E904">
            <w:pPr>
              <w:pStyle w:val="6"/>
            </w:pPr>
          </w:p>
        </w:tc>
        <w:tc>
          <w:tcPr>
            <w:tcW w:w="1103" w:type="dxa"/>
            <w:vAlign w:val="top"/>
          </w:tcPr>
          <w:p w14:paraId="5C280023">
            <w:pPr>
              <w:pStyle w:val="6"/>
            </w:pPr>
          </w:p>
        </w:tc>
        <w:tc>
          <w:tcPr>
            <w:tcW w:w="845" w:type="dxa"/>
            <w:vAlign w:val="top"/>
          </w:tcPr>
          <w:p w14:paraId="7209F102">
            <w:pPr>
              <w:pStyle w:val="6"/>
            </w:pPr>
          </w:p>
        </w:tc>
      </w:tr>
      <w:tr w14:paraId="61CEE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Align w:val="top"/>
          </w:tcPr>
          <w:p w14:paraId="3287E7F0">
            <w:pPr>
              <w:spacing w:before="113" w:line="219" w:lineRule="auto"/>
              <w:ind w:left="372"/>
              <w:rPr>
                <w:rFonts w:ascii="宋体" w:hAnsi="宋体" w:eastAsia="宋体" w:cs="宋体"/>
                <w:sz w:val="18"/>
                <w:szCs w:val="18"/>
              </w:rPr>
            </w:pPr>
            <w:r>
              <w:rPr>
                <w:rFonts w:ascii="宋体" w:hAnsi="宋体" w:eastAsia="宋体" w:cs="宋体"/>
                <w:color w:val="212529"/>
                <w:spacing w:val="-2"/>
                <w:sz w:val="18"/>
                <w:szCs w:val="18"/>
              </w:rPr>
              <w:t>老促会活动经费</w:t>
            </w:r>
          </w:p>
        </w:tc>
        <w:tc>
          <w:tcPr>
            <w:tcW w:w="1271" w:type="dxa"/>
            <w:vAlign w:val="top"/>
          </w:tcPr>
          <w:p w14:paraId="04FFB669">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9.50</w:t>
            </w:r>
          </w:p>
        </w:tc>
        <w:tc>
          <w:tcPr>
            <w:tcW w:w="1283" w:type="dxa"/>
            <w:vAlign w:val="top"/>
          </w:tcPr>
          <w:p w14:paraId="05134C49">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9.50</w:t>
            </w:r>
          </w:p>
        </w:tc>
        <w:tc>
          <w:tcPr>
            <w:tcW w:w="659" w:type="dxa"/>
            <w:vAlign w:val="top"/>
          </w:tcPr>
          <w:p w14:paraId="2535D0A4">
            <w:pPr>
              <w:pStyle w:val="6"/>
            </w:pPr>
          </w:p>
        </w:tc>
        <w:tc>
          <w:tcPr>
            <w:tcW w:w="1127" w:type="dxa"/>
            <w:vAlign w:val="top"/>
          </w:tcPr>
          <w:p w14:paraId="0109DE64">
            <w:pPr>
              <w:pStyle w:val="6"/>
            </w:pPr>
          </w:p>
        </w:tc>
        <w:tc>
          <w:tcPr>
            <w:tcW w:w="1103" w:type="dxa"/>
            <w:vAlign w:val="top"/>
          </w:tcPr>
          <w:p w14:paraId="0AA97947">
            <w:pPr>
              <w:pStyle w:val="6"/>
            </w:pPr>
          </w:p>
        </w:tc>
        <w:tc>
          <w:tcPr>
            <w:tcW w:w="845" w:type="dxa"/>
            <w:vAlign w:val="top"/>
          </w:tcPr>
          <w:p w14:paraId="6710092A">
            <w:pPr>
              <w:pStyle w:val="6"/>
            </w:pPr>
          </w:p>
        </w:tc>
      </w:tr>
      <w:tr w14:paraId="30A33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728" w:type="dxa"/>
            <w:vAlign w:val="top"/>
          </w:tcPr>
          <w:p w14:paraId="34CE5DDB">
            <w:pPr>
              <w:spacing w:before="114" w:line="220" w:lineRule="auto"/>
              <w:ind w:left="372"/>
              <w:rPr>
                <w:rFonts w:ascii="宋体" w:hAnsi="宋体" w:eastAsia="宋体" w:cs="宋体"/>
                <w:sz w:val="18"/>
                <w:szCs w:val="18"/>
              </w:rPr>
            </w:pPr>
            <w:r>
              <w:rPr>
                <w:rFonts w:ascii="宋体" w:hAnsi="宋体" w:eastAsia="宋体" w:cs="宋体"/>
                <w:color w:val="212529"/>
                <w:spacing w:val="-2"/>
                <w:sz w:val="18"/>
                <w:szCs w:val="18"/>
              </w:rPr>
              <w:t>老体协活动经费</w:t>
            </w:r>
          </w:p>
        </w:tc>
        <w:tc>
          <w:tcPr>
            <w:tcW w:w="1271" w:type="dxa"/>
            <w:vAlign w:val="top"/>
          </w:tcPr>
          <w:p w14:paraId="12CAEE3F">
            <w:pPr>
              <w:spacing w:before="114"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1283" w:type="dxa"/>
            <w:vAlign w:val="top"/>
          </w:tcPr>
          <w:p w14:paraId="17AA075B">
            <w:pPr>
              <w:spacing w:before="114"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19.20</w:t>
            </w:r>
          </w:p>
        </w:tc>
        <w:tc>
          <w:tcPr>
            <w:tcW w:w="659" w:type="dxa"/>
            <w:vAlign w:val="top"/>
          </w:tcPr>
          <w:p w14:paraId="2A2613BA">
            <w:pPr>
              <w:pStyle w:val="6"/>
            </w:pPr>
          </w:p>
        </w:tc>
        <w:tc>
          <w:tcPr>
            <w:tcW w:w="1127" w:type="dxa"/>
            <w:vAlign w:val="top"/>
          </w:tcPr>
          <w:p w14:paraId="7D231327">
            <w:pPr>
              <w:pStyle w:val="6"/>
            </w:pPr>
          </w:p>
        </w:tc>
        <w:tc>
          <w:tcPr>
            <w:tcW w:w="1103" w:type="dxa"/>
            <w:vAlign w:val="top"/>
          </w:tcPr>
          <w:p w14:paraId="2AD02426">
            <w:pPr>
              <w:pStyle w:val="6"/>
            </w:pPr>
          </w:p>
        </w:tc>
        <w:tc>
          <w:tcPr>
            <w:tcW w:w="845" w:type="dxa"/>
            <w:vAlign w:val="top"/>
          </w:tcPr>
          <w:p w14:paraId="1F33760D">
            <w:pPr>
              <w:pStyle w:val="6"/>
            </w:pPr>
          </w:p>
        </w:tc>
      </w:tr>
      <w:tr w14:paraId="56E75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728" w:type="dxa"/>
            <w:vAlign w:val="top"/>
          </w:tcPr>
          <w:p w14:paraId="47CAB951">
            <w:pPr>
              <w:spacing w:before="114" w:line="219" w:lineRule="auto"/>
              <w:ind w:left="372"/>
              <w:rPr>
                <w:rFonts w:ascii="宋体" w:hAnsi="宋体" w:eastAsia="宋体" w:cs="宋体"/>
                <w:sz w:val="18"/>
                <w:szCs w:val="18"/>
              </w:rPr>
            </w:pPr>
            <w:r>
              <w:rPr>
                <w:rFonts w:ascii="宋体" w:hAnsi="宋体" w:eastAsia="宋体" w:cs="宋体"/>
                <w:color w:val="212529"/>
                <w:spacing w:val="-2"/>
                <w:sz w:val="18"/>
                <w:szCs w:val="18"/>
              </w:rPr>
              <w:t>老年大学教学办公经费</w:t>
            </w:r>
          </w:p>
        </w:tc>
        <w:tc>
          <w:tcPr>
            <w:tcW w:w="1271" w:type="dxa"/>
            <w:vAlign w:val="top"/>
          </w:tcPr>
          <w:p w14:paraId="648828CF">
            <w:pPr>
              <w:spacing w:before="114"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283" w:type="dxa"/>
            <w:vAlign w:val="top"/>
          </w:tcPr>
          <w:p w14:paraId="46AD0AAE">
            <w:pPr>
              <w:spacing w:before="114"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659" w:type="dxa"/>
            <w:vAlign w:val="top"/>
          </w:tcPr>
          <w:p w14:paraId="49143038">
            <w:pPr>
              <w:pStyle w:val="6"/>
            </w:pPr>
          </w:p>
        </w:tc>
        <w:tc>
          <w:tcPr>
            <w:tcW w:w="1127" w:type="dxa"/>
            <w:vAlign w:val="top"/>
          </w:tcPr>
          <w:p w14:paraId="74C685C8">
            <w:pPr>
              <w:pStyle w:val="6"/>
            </w:pPr>
          </w:p>
        </w:tc>
        <w:tc>
          <w:tcPr>
            <w:tcW w:w="1103" w:type="dxa"/>
            <w:vAlign w:val="top"/>
          </w:tcPr>
          <w:p w14:paraId="68D4FB86">
            <w:pPr>
              <w:pStyle w:val="6"/>
            </w:pPr>
          </w:p>
        </w:tc>
        <w:tc>
          <w:tcPr>
            <w:tcW w:w="845" w:type="dxa"/>
            <w:vAlign w:val="top"/>
          </w:tcPr>
          <w:p w14:paraId="629BE432">
            <w:pPr>
              <w:pStyle w:val="6"/>
            </w:pPr>
          </w:p>
        </w:tc>
      </w:tr>
    </w:tbl>
    <w:p w14:paraId="3C5325B2">
      <w:pPr>
        <w:pStyle w:val="2"/>
      </w:pPr>
    </w:p>
    <w:p w14:paraId="6BB089B1">
      <w:pPr>
        <w:sectPr>
          <w:headerReference r:id="rId32" w:type="default"/>
          <w:footerReference r:id="rId33" w:type="default"/>
          <w:pgSz w:w="11900" w:h="16840"/>
          <w:pgMar w:top="642" w:right="0" w:bottom="340" w:left="0" w:header="326" w:footer="110" w:gutter="0"/>
          <w:cols w:space="720" w:num="1"/>
        </w:sectPr>
      </w:pPr>
    </w:p>
    <w:p w14:paraId="75CE70A9">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8"/>
        <w:gridCol w:w="1139"/>
        <w:gridCol w:w="1259"/>
        <w:gridCol w:w="1211"/>
        <w:gridCol w:w="1349"/>
      </w:tblGrid>
      <w:tr w14:paraId="05E22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top w:val="single" w:color="FFFFFF" w:sz="4" w:space="0"/>
              <w:left w:val="single" w:color="FFFFFF" w:sz="2" w:space="0"/>
              <w:bottom w:val="single" w:color="FFFFFF" w:sz="4" w:space="0"/>
              <w:right w:val="single" w:color="FFFFFF" w:sz="2" w:space="0"/>
            </w:tcBorders>
            <w:vAlign w:val="top"/>
          </w:tcPr>
          <w:p w14:paraId="06F4EDCB">
            <w:pPr>
              <w:pStyle w:val="6"/>
            </w:pPr>
          </w:p>
        </w:tc>
        <w:tc>
          <w:tcPr>
            <w:tcW w:w="1139" w:type="dxa"/>
            <w:tcBorders>
              <w:top w:val="single" w:color="FFFFFF" w:sz="4" w:space="0"/>
              <w:left w:val="single" w:color="FFFFFF" w:sz="2" w:space="0"/>
              <w:bottom w:val="single" w:color="FFFFFF" w:sz="4" w:space="0"/>
              <w:right w:val="single" w:color="FFFFFF" w:sz="2" w:space="0"/>
            </w:tcBorders>
            <w:vAlign w:val="top"/>
          </w:tcPr>
          <w:p w14:paraId="00E06878">
            <w:pPr>
              <w:pStyle w:val="6"/>
            </w:pPr>
          </w:p>
        </w:tc>
        <w:tc>
          <w:tcPr>
            <w:tcW w:w="1259" w:type="dxa"/>
            <w:tcBorders>
              <w:top w:val="single" w:color="FFFFFF" w:sz="4" w:space="0"/>
              <w:left w:val="single" w:color="FFFFFF" w:sz="2" w:space="0"/>
              <w:bottom w:val="single" w:color="FFFFFF" w:sz="4" w:space="0"/>
              <w:right w:val="single" w:color="FFFFFF" w:sz="2" w:space="0"/>
            </w:tcBorders>
            <w:vAlign w:val="top"/>
          </w:tcPr>
          <w:p w14:paraId="2BF4DD63">
            <w:pPr>
              <w:pStyle w:val="6"/>
            </w:pPr>
          </w:p>
        </w:tc>
        <w:tc>
          <w:tcPr>
            <w:tcW w:w="1211" w:type="dxa"/>
            <w:tcBorders>
              <w:top w:val="single" w:color="FFFFFF" w:sz="4" w:space="0"/>
              <w:left w:val="single" w:color="FFFFFF" w:sz="2" w:space="0"/>
              <w:bottom w:val="single" w:color="FFFFFF" w:sz="4" w:space="0"/>
              <w:right w:val="single" w:color="FFFFFF" w:sz="2" w:space="0"/>
            </w:tcBorders>
            <w:vAlign w:val="top"/>
          </w:tcPr>
          <w:p w14:paraId="5F3FE437">
            <w:pPr>
              <w:pStyle w:val="6"/>
            </w:pPr>
          </w:p>
        </w:tc>
        <w:tc>
          <w:tcPr>
            <w:tcW w:w="1349" w:type="dxa"/>
            <w:tcBorders>
              <w:top w:val="single" w:color="FFFFFF" w:sz="4" w:space="0"/>
              <w:left w:val="single" w:color="FFFFFF" w:sz="2" w:space="0"/>
              <w:bottom w:val="single" w:color="FFFFFF" w:sz="4" w:space="0"/>
              <w:right w:val="single" w:color="FFFFFF" w:sz="2" w:space="0"/>
            </w:tcBorders>
            <w:vAlign w:val="top"/>
          </w:tcPr>
          <w:p w14:paraId="0E871DDD">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预算公开表13</w:t>
            </w:r>
          </w:p>
        </w:tc>
      </w:tr>
      <w:tr w14:paraId="60B6E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22E917EB">
            <w:pPr>
              <w:spacing w:before="92" w:line="219" w:lineRule="auto"/>
              <w:ind w:left="2591"/>
              <w:outlineLvl w:val="1"/>
              <w:rPr>
                <w:rFonts w:ascii="宋体" w:hAnsi="宋体" w:eastAsia="宋体" w:cs="宋体"/>
                <w:sz w:val="24"/>
                <w:szCs w:val="24"/>
              </w:rPr>
            </w:pPr>
            <w:bookmarkStart w:id="30" w:name="bookmark48"/>
            <w:bookmarkEnd w:id="30"/>
            <w:bookmarkStart w:id="31" w:name="bookmark18"/>
            <w:bookmarkEnd w:id="31"/>
            <w:r>
              <w:rPr>
                <w:rFonts w:ascii="宋体" w:hAnsi="宋体" w:eastAsia="宋体" w:cs="宋体"/>
                <w:color w:val="212529"/>
                <w:spacing w:val="-1"/>
                <w:sz w:val="24"/>
                <w:szCs w:val="24"/>
              </w:rPr>
              <w:t>2024年项目支出预算表（上年结转）</w:t>
            </w:r>
          </w:p>
        </w:tc>
      </w:tr>
      <w:tr w14:paraId="538AF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667" w:type="dxa"/>
            <w:gridSpan w:val="4"/>
            <w:tcBorders>
              <w:top w:val="single" w:color="FFFFFF" w:sz="4" w:space="0"/>
              <w:left w:val="single" w:color="FFFFFF" w:sz="2" w:space="0"/>
              <w:right w:val="single" w:color="FFFFFF" w:sz="2" w:space="0"/>
            </w:tcBorders>
            <w:vAlign w:val="top"/>
          </w:tcPr>
          <w:p w14:paraId="1A776A3F">
            <w:pPr>
              <w:spacing w:before="129" w:line="226" w:lineRule="auto"/>
              <w:ind w:left="12"/>
              <w:rPr>
                <w:rFonts w:ascii="宋体" w:hAnsi="宋体" w:eastAsia="宋体" w:cs="宋体"/>
                <w:sz w:val="15"/>
                <w:szCs w:val="15"/>
              </w:rPr>
            </w:pPr>
            <w:r>
              <w:rPr>
                <w:rFonts w:ascii="宋体" w:hAnsi="宋体" w:eastAsia="宋体" w:cs="宋体"/>
                <w:color w:val="212529"/>
                <w:spacing w:val="5"/>
                <w:sz w:val="15"/>
                <w:szCs w:val="15"/>
              </w:rPr>
              <w:t>部门名称：中国共产党山西省兴县委员会老干部局</w:t>
            </w:r>
          </w:p>
        </w:tc>
        <w:tc>
          <w:tcPr>
            <w:tcW w:w="1349" w:type="dxa"/>
            <w:tcBorders>
              <w:top w:val="single" w:color="FFFFFF" w:sz="4" w:space="0"/>
              <w:left w:val="single" w:color="FFFFFF" w:sz="2" w:space="0"/>
              <w:right w:val="single" w:color="FFFFFF" w:sz="2" w:space="0"/>
            </w:tcBorders>
            <w:vAlign w:val="top"/>
          </w:tcPr>
          <w:p w14:paraId="066B6193">
            <w:pPr>
              <w:spacing w:before="129"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67D89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restart"/>
            <w:tcBorders>
              <w:bottom w:val="nil"/>
            </w:tcBorders>
            <w:vAlign w:val="top"/>
          </w:tcPr>
          <w:p w14:paraId="2F790394">
            <w:pPr>
              <w:pStyle w:val="6"/>
              <w:spacing w:line="265" w:lineRule="auto"/>
            </w:pPr>
          </w:p>
          <w:p w14:paraId="5AB40E7E">
            <w:pPr>
              <w:spacing w:before="59" w:line="220" w:lineRule="auto"/>
              <w:ind w:left="1668"/>
              <w:rPr>
                <w:rFonts w:ascii="宋体" w:hAnsi="宋体" w:eastAsia="宋体" w:cs="宋体"/>
                <w:sz w:val="18"/>
                <w:szCs w:val="18"/>
              </w:rPr>
            </w:pPr>
            <w:r>
              <w:rPr>
                <w:rFonts w:ascii="宋体" w:hAnsi="宋体" w:eastAsia="宋体" w:cs="宋体"/>
                <w:color w:val="212529"/>
                <w:spacing w:val="-3"/>
                <w:sz w:val="18"/>
                <w:szCs w:val="18"/>
              </w:rPr>
              <w:t>项目名称</w:t>
            </w:r>
          </w:p>
        </w:tc>
        <w:tc>
          <w:tcPr>
            <w:tcW w:w="1139" w:type="dxa"/>
            <w:vMerge w:val="restart"/>
            <w:tcBorders>
              <w:bottom w:val="nil"/>
            </w:tcBorders>
            <w:vAlign w:val="top"/>
          </w:tcPr>
          <w:p w14:paraId="6745F2F9">
            <w:pPr>
              <w:pStyle w:val="6"/>
              <w:spacing w:line="265" w:lineRule="auto"/>
            </w:pPr>
          </w:p>
          <w:p w14:paraId="647E5537">
            <w:pPr>
              <w:spacing w:before="59" w:line="221" w:lineRule="auto"/>
              <w:ind w:left="386"/>
              <w:rPr>
                <w:rFonts w:ascii="宋体" w:hAnsi="宋体" w:eastAsia="宋体" w:cs="宋体"/>
                <w:sz w:val="18"/>
                <w:szCs w:val="18"/>
              </w:rPr>
            </w:pPr>
            <w:r>
              <w:rPr>
                <w:rFonts w:ascii="宋体" w:hAnsi="宋体" w:eastAsia="宋体" w:cs="宋体"/>
                <w:color w:val="212529"/>
                <w:spacing w:val="-5"/>
                <w:sz w:val="18"/>
                <w:szCs w:val="18"/>
              </w:rPr>
              <w:t>合计</w:t>
            </w:r>
          </w:p>
        </w:tc>
        <w:tc>
          <w:tcPr>
            <w:tcW w:w="3819" w:type="dxa"/>
            <w:gridSpan w:val="3"/>
            <w:vAlign w:val="top"/>
          </w:tcPr>
          <w:p w14:paraId="4209456E">
            <w:pPr>
              <w:spacing w:before="110" w:line="219" w:lineRule="auto"/>
              <w:ind w:left="1277"/>
              <w:rPr>
                <w:rFonts w:ascii="宋体" w:hAnsi="宋体" w:eastAsia="宋体" w:cs="宋体"/>
                <w:sz w:val="18"/>
                <w:szCs w:val="18"/>
              </w:rPr>
            </w:pPr>
            <w:r>
              <w:rPr>
                <w:rFonts w:ascii="宋体" w:hAnsi="宋体" w:eastAsia="宋体" w:cs="宋体"/>
                <w:color w:val="212529"/>
                <w:spacing w:val="-2"/>
                <w:sz w:val="18"/>
                <w:szCs w:val="18"/>
              </w:rPr>
              <w:t>2024年财政拨款</w:t>
            </w:r>
          </w:p>
        </w:tc>
      </w:tr>
      <w:tr w14:paraId="3D920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continue"/>
            <w:tcBorders>
              <w:top w:val="nil"/>
            </w:tcBorders>
            <w:vAlign w:val="top"/>
          </w:tcPr>
          <w:p w14:paraId="16C688F8">
            <w:pPr>
              <w:pStyle w:val="6"/>
            </w:pPr>
          </w:p>
        </w:tc>
        <w:tc>
          <w:tcPr>
            <w:tcW w:w="1139" w:type="dxa"/>
            <w:vMerge w:val="continue"/>
            <w:tcBorders>
              <w:top w:val="nil"/>
            </w:tcBorders>
            <w:vAlign w:val="top"/>
          </w:tcPr>
          <w:p w14:paraId="5395EB37">
            <w:pPr>
              <w:pStyle w:val="6"/>
            </w:pPr>
          </w:p>
        </w:tc>
        <w:tc>
          <w:tcPr>
            <w:tcW w:w="1259" w:type="dxa"/>
            <w:vAlign w:val="top"/>
          </w:tcPr>
          <w:p w14:paraId="1427F71D">
            <w:pPr>
              <w:spacing w:before="111" w:line="219" w:lineRule="auto"/>
              <w:ind w:left="90"/>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211" w:type="dxa"/>
            <w:vAlign w:val="top"/>
          </w:tcPr>
          <w:p w14:paraId="4F59AFBF">
            <w:pPr>
              <w:spacing w:before="3" w:line="209" w:lineRule="auto"/>
              <w:ind w:left="154"/>
              <w:rPr>
                <w:rFonts w:ascii="宋体" w:hAnsi="宋体" w:eastAsia="宋体" w:cs="宋体"/>
                <w:sz w:val="18"/>
                <w:szCs w:val="18"/>
              </w:rPr>
            </w:pPr>
            <w:r>
              <w:rPr>
                <w:rFonts w:ascii="宋体" w:hAnsi="宋体" w:eastAsia="宋体" w:cs="宋体"/>
                <w:color w:val="212529"/>
                <w:spacing w:val="-2"/>
                <w:sz w:val="18"/>
                <w:szCs w:val="18"/>
              </w:rPr>
              <w:t>政府性基金</w:t>
            </w:r>
          </w:p>
          <w:p w14:paraId="56DF31FE">
            <w:pPr>
              <w:spacing w:line="209" w:lineRule="auto"/>
              <w:ind w:left="426"/>
              <w:rPr>
                <w:rFonts w:ascii="宋体" w:hAnsi="宋体" w:eastAsia="宋体" w:cs="宋体"/>
                <w:sz w:val="18"/>
                <w:szCs w:val="18"/>
              </w:rPr>
            </w:pPr>
            <w:r>
              <w:rPr>
                <w:rFonts w:ascii="宋体" w:hAnsi="宋体" w:eastAsia="宋体" w:cs="宋体"/>
                <w:color w:val="212529"/>
                <w:spacing w:val="-5"/>
                <w:sz w:val="18"/>
                <w:szCs w:val="18"/>
              </w:rPr>
              <w:t>预算</w:t>
            </w:r>
          </w:p>
        </w:tc>
        <w:tc>
          <w:tcPr>
            <w:tcW w:w="1349" w:type="dxa"/>
            <w:vAlign w:val="top"/>
          </w:tcPr>
          <w:p w14:paraId="58E5B1F4">
            <w:pPr>
              <w:spacing w:before="3" w:line="209" w:lineRule="auto"/>
              <w:ind w:left="329"/>
              <w:rPr>
                <w:rFonts w:ascii="宋体" w:hAnsi="宋体" w:eastAsia="宋体" w:cs="宋体"/>
                <w:sz w:val="18"/>
                <w:szCs w:val="18"/>
              </w:rPr>
            </w:pPr>
            <w:r>
              <w:rPr>
                <w:rFonts w:ascii="宋体" w:hAnsi="宋体" w:eastAsia="宋体" w:cs="宋体"/>
                <w:color w:val="212529"/>
                <w:spacing w:val="-7"/>
                <w:sz w:val="18"/>
                <w:szCs w:val="18"/>
              </w:rPr>
              <w:t>国有资本</w:t>
            </w:r>
          </w:p>
          <w:p w14:paraId="6BE82868">
            <w:pPr>
              <w:spacing w:line="209" w:lineRule="auto"/>
              <w:ind w:left="313"/>
              <w:rPr>
                <w:rFonts w:ascii="宋体" w:hAnsi="宋体" w:eastAsia="宋体" w:cs="宋体"/>
                <w:sz w:val="18"/>
                <w:szCs w:val="18"/>
              </w:rPr>
            </w:pPr>
            <w:r>
              <w:rPr>
                <w:rFonts w:ascii="宋体" w:hAnsi="宋体" w:eastAsia="宋体" w:cs="宋体"/>
                <w:color w:val="212529"/>
                <w:spacing w:val="-3"/>
                <w:sz w:val="18"/>
                <w:szCs w:val="18"/>
              </w:rPr>
              <w:t>经营预算</w:t>
            </w:r>
          </w:p>
        </w:tc>
      </w:tr>
      <w:tr w14:paraId="6DD77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436A8E67">
            <w:pPr>
              <w:spacing w:before="112" w:line="241" w:lineRule="auto"/>
              <w:ind w:left="1996"/>
              <w:rPr>
                <w:rFonts w:ascii="宋体" w:hAnsi="宋体" w:eastAsia="宋体" w:cs="宋体"/>
                <w:sz w:val="18"/>
                <w:szCs w:val="18"/>
              </w:rPr>
            </w:pPr>
            <w:r>
              <w:rPr>
                <w:rFonts w:ascii="宋体" w:hAnsi="宋体" w:eastAsia="宋体" w:cs="宋体"/>
                <w:color w:val="212529"/>
                <w:sz w:val="18"/>
                <w:szCs w:val="18"/>
              </w:rPr>
              <w:t>1</w:t>
            </w:r>
          </w:p>
        </w:tc>
        <w:tc>
          <w:tcPr>
            <w:tcW w:w="1139" w:type="dxa"/>
            <w:vAlign w:val="top"/>
          </w:tcPr>
          <w:p w14:paraId="6CC5F359">
            <w:pPr>
              <w:spacing w:before="112" w:line="241" w:lineRule="auto"/>
              <w:ind w:left="526"/>
              <w:rPr>
                <w:rFonts w:ascii="宋体" w:hAnsi="宋体" w:eastAsia="宋体" w:cs="宋体"/>
                <w:sz w:val="18"/>
                <w:szCs w:val="18"/>
              </w:rPr>
            </w:pPr>
            <w:r>
              <w:rPr>
                <w:rFonts w:ascii="宋体" w:hAnsi="宋体" w:eastAsia="宋体" w:cs="宋体"/>
                <w:color w:val="212529"/>
                <w:sz w:val="18"/>
                <w:szCs w:val="18"/>
              </w:rPr>
              <w:t>2</w:t>
            </w:r>
          </w:p>
        </w:tc>
        <w:tc>
          <w:tcPr>
            <w:tcW w:w="1259" w:type="dxa"/>
            <w:vAlign w:val="top"/>
          </w:tcPr>
          <w:p w14:paraId="616BD405">
            <w:pPr>
              <w:spacing w:before="111"/>
              <w:ind w:left="589"/>
              <w:rPr>
                <w:rFonts w:ascii="宋体" w:hAnsi="宋体" w:eastAsia="宋体" w:cs="宋体"/>
                <w:sz w:val="18"/>
                <w:szCs w:val="18"/>
              </w:rPr>
            </w:pPr>
            <w:r>
              <w:rPr>
                <w:rFonts w:ascii="宋体" w:hAnsi="宋体" w:eastAsia="宋体" w:cs="宋体"/>
                <w:color w:val="212529"/>
                <w:sz w:val="18"/>
                <w:szCs w:val="18"/>
              </w:rPr>
              <w:t>3</w:t>
            </w:r>
          </w:p>
        </w:tc>
        <w:tc>
          <w:tcPr>
            <w:tcW w:w="1211" w:type="dxa"/>
            <w:vAlign w:val="top"/>
          </w:tcPr>
          <w:p w14:paraId="6251BFFC">
            <w:pPr>
              <w:spacing w:before="112" w:line="241" w:lineRule="auto"/>
              <w:ind w:left="562"/>
              <w:rPr>
                <w:rFonts w:ascii="宋体" w:hAnsi="宋体" w:eastAsia="宋体" w:cs="宋体"/>
                <w:sz w:val="18"/>
                <w:szCs w:val="18"/>
              </w:rPr>
            </w:pPr>
            <w:r>
              <w:rPr>
                <w:rFonts w:ascii="宋体" w:hAnsi="宋体" w:eastAsia="宋体" w:cs="宋体"/>
                <w:color w:val="212529"/>
                <w:sz w:val="18"/>
                <w:szCs w:val="18"/>
              </w:rPr>
              <w:t>4</w:t>
            </w:r>
          </w:p>
        </w:tc>
        <w:tc>
          <w:tcPr>
            <w:tcW w:w="1349" w:type="dxa"/>
            <w:vAlign w:val="top"/>
          </w:tcPr>
          <w:p w14:paraId="3CAF70E1">
            <w:pPr>
              <w:spacing w:before="111"/>
              <w:ind w:left="633"/>
              <w:rPr>
                <w:rFonts w:ascii="宋体" w:hAnsi="宋体" w:eastAsia="宋体" w:cs="宋体"/>
                <w:sz w:val="18"/>
                <w:szCs w:val="18"/>
              </w:rPr>
            </w:pPr>
            <w:r>
              <w:rPr>
                <w:rFonts w:ascii="宋体" w:hAnsi="宋体" w:eastAsia="宋体" w:cs="宋体"/>
                <w:color w:val="212529"/>
                <w:sz w:val="18"/>
                <w:szCs w:val="18"/>
              </w:rPr>
              <w:t>5</w:t>
            </w:r>
          </w:p>
        </w:tc>
      </w:tr>
      <w:tr w14:paraId="16033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3A35978C">
            <w:pPr>
              <w:pStyle w:val="6"/>
            </w:pPr>
          </w:p>
        </w:tc>
        <w:tc>
          <w:tcPr>
            <w:tcW w:w="1139" w:type="dxa"/>
            <w:vAlign w:val="top"/>
          </w:tcPr>
          <w:p w14:paraId="14ABE513">
            <w:pPr>
              <w:pStyle w:val="6"/>
            </w:pPr>
          </w:p>
        </w:tc>
        <w:tc>
          <w:tcPr>
            <w:tcW w:w="1259" w:type="dxa"/>
            <w:vAlign w:val="top"/>
          </w:tcPr>
          <w:p w14:paraId="3F647617">
            <w:pPr>
              <w:pStyle w:val="6"/>
            </w:pPr>
          </w:p>
        </w:tc>
        <w:tc>
          <w:tcPr>
            <w:tcW w:w="1211" w:type="dxa"/>
            <w:vAlign w:val="top"/>
          </w:tcPr>
          <w:p w14:paraId="44B01964">
            <w:pPr>
              <w:pStyle w:val="6"/>
            </w:pPr>
          </w:p>
        </w:tc>
        <w:tc>
          <w:tcPr>
            <w:tcW w:w="1349" w:type="dxa"/>
            <w:vAlign w:val="top"/>
          </w:tcPr>
          <w:p w14:paraId="57A138F0">
            <w:pPr>
              <w:pStyle w:val="6"/>
            </w:pPr>
          </w:p>
        </w:tc>
      </w:tr>
      <w:tr w14:paraId="5AF38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left w:val="single" w:color="FFFFFF" w:sz="2" w:space="0"/>
              <w:bottom w:val="single" w:color="FFFFFF" w:sz="4" w:space="0"/>
              <w:right w:val="single" w:color="FFFFFF" w:sz="2" w:space="0"/>
            </w:tcBorders>
            <w:vAlign w:val="top"/>
          </w:tcPr>
          <w:p w14:paraId="608B11C3">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c>
          <w:tcPr>
            <w:tcW w:w="1139" w:type="dxa"/>
            <w:tcBorders>
              <w:left w:val="single" w:color="FFFFFF" w:sz="2" w:space="0"/>
              <w:bottom w:val="single" w:color="FFFFFF" w:sz="4" w:space="0"/>
              <w:right w:val="single" w:color="FFFFFF" w:sz="2" w:space="0"/>
            </w:tcBorders>
            <w:vAlign w:val="top"/>
          </w:tcPr>
          <w:p w14:paraId="66E89954">
            <w:pPr>
              <w:pStyle w:val="6"/>
            </w:pPr>
          </w:p>
        </w:tc>
        <w:tc>
          <w:tcPr>
            <w:tcW w:w="1259" w:type="dxa"/>
            <w:tcBorders>
              <w:left w:val="single" w:color="FFFFFF" w:sz="2" w:space="0"/>
              <w:bottom w:val="single" w:color="FFFFFF" w:sz="4" w:space="0"/>
              <w:right w:val="single" w:color="FFFFFF" w:sz="2" w:space="0"/>
            </w:tcBorders>
            <w:vAlign w:val="top"/>
          </w:tcPr>
          <w:p w14:paraId="23692A48">
            <w:pPr>
              <w:pStyle w:val="6"/>
            </w:pPr>
          </w:p>
        </w:tc>
        <w:tc>
          <w:tcPr>
            <w:tcW w:w="1211" w:type="dxa"/>
            <w:tcBorders>
              <w:left w:val="single" w:color="FFFFFF" w:sz="2" w:space="0"/>
              <w:bottom w:val="single" w:color="FFFFFF" w:sz="4" w:space="0"/>
              <w:right w:val="single" w:color="FFFFFF" w:sz="2" w:space="0"/>
            </w:tcBorders>
            <w:vAlign w:val="top"/>
          </w:tcPr>
          <w:p w14:paraId="172CB629">
            <w:pPr>
              <w:pStyle w:val="6"/>
            </w:pPr>
          </w:p>
        </w:tc>
        <w:tc>
          <w:tcPr>
            <w:tcW w:w="1349" w:type="dxa"/>
            <w:tcBorders>
              <w:left w:val="single" w:color="FFFFFF" w:sz="2" w:space="0"/>
              <w:bottom w:val="single" w:color="FFFFFF" w:sz="4" w:space="0"/>
              <w:right w:val="single" w:color="FFFFFF" w:sz="2" w:space="0"/>
            </w:tcBorders>
            <w:vAlign w:val="top"/>
          </w:tcPr>
          <w:p w14:paraId="45FDE6A2">
            <w:pPr>
              <w:pStyle w:val="6"/>
            </w:pPr>
          </w:p>
        </w:tc>
      </w:tr>
    </w:tbl>
    <w:p w14:paraId="73B1EA79">
      <w:pPr>
        <w:pStyle w:val="2"/>
      </w:pPr>
    </w:p>
    <w:p w14:paraId="4718407F">
      <w:pPr>
        <w:sectPr>
          <w:headerReference r:id="rId34" w:type="default"/>
          <w:footerReference r:id="rId35" w:type="default"/>
          <w:pgSz w:w="11900" w:h="16840"/>
          <w:pgMar w:top="642" w:right="0" w:bottom="340" w:left="0" w:header="326" w:footer="111" w:gutter="0"/>
          <w:cols w:space="720" w:num="1"/>
        </w:sectPr>
      </w:pPr>
    </w:p>
    <w:p w14:paraId="5523B9B9">
      <w:pPr>
        <w:pStyle w:val="2"/>
        <w:spacing w:line="290" w:lineRule="auto"/>
      </w:pPr>
    </w:p>
    <w:p w14:paraId="2A505B9C">
      <w:pPr>
        <w:pStyle w:val="2"/>
        <w:spacing w:line="290" w:lineRule="auto"/>
      </w:pPr>
    </w:p>
    <w:p w14:paraId="7DE69BF3">
      <w:pPr>
        <w:spacing w:before="82" w:line="222" w:lineRule="auto"/>
        <w:ind w:left="3868"/>
        <w:outlineLvl w:val="0"/>
        <w:rPr>
          <w:rFonts w:ascii="黑体" w:hAnsi="黑体" w:eastAsia="黑体" w:cs="黑体"/>
          <w:sz w:val="25"/>
          <w:szCs w:val="25"/>
        </w:rPr>
      </w:pPr>
      <w:bookmarkStart w:id="32" w:name="bookmark19"/>
      <w:bookmarkEnd w:id="32"/>
      <w:r>
        <w:rPr>
          <w:rFonts w:ascii="黑体" w:hAnsi="黑体" w:eastAsia="黑体" w:cs="黑体"/>
          <w:spacing w:val="1"/>
          <w:sz w:val="25"/>
          <w:szCs w:val="25"/>
        </w:rPr>
        <w:t>第三部分 2024年度部门预算情况说明</w:t>
      </w:r>
    </w:p>
    <w:p w14:paraId="024484C4">
      <w:pPr>
        <w:pStyle w:val="2"/>
        <w:spacing w:line="300" w:lineRule="auto"/>
      </w:pPr>
    </w:p>
    <w:p w14:paraId="6BFC7086">
      <w:pPr>
        <w:spacing w:before="81" w:line="223" w:lineRule="auto"/>
        <w:ind w:left="1298"/>
        <w:outlineLvl w:val="1"/>
        <w:rPr>
          <w:rFonts w:ascii="黑体" w:hAnsi="黑体" w:eastAsia="黑体" w:cs="黑体"/>
          <w:sz w:val="25"/>
          <w:szCs w:val="25"/>
        </w:rPr>
      </w:pPr>
      <w:bookmarkStart w:id="33" w:name="bookmark20"/>
      <w:bookmarkEnd w:id="33"/>
      <w:r>
        <w:rPr>
          <w:rFonts w:ascii="黑体" w:hAnsi="黑体" w:eastAsia="黑体" w:cs="黑体"/>
          <w:spacing w:val="1"/>
          <w:sz w:val="25"/>
          <w:szCs w:val="25"/>
        </w:rPr>
        <w:t>一、部门预算收支数据变动情况及原因</w:t>
      </w:r>
    </w:p>
    <w:p w14:paraId="4992A4AD">
      <w:pPr>
        <w:spacing w:before="130" w:line="318" w:lineRule="auto"/>
        <w:ind w:left="1339" w:right="1537" w:firstLine="466"/>
        <w:rPr>
          <w:rFonts w:ascii="仿宋" w:hAnsi="仿宋" w:eastAsia="仿宋" w:cs="仿宋"/>
          <w:sz w:val="25"/>
          <w:szCs w:val="25"/>
        </w:rPr>
      </w:pPr>
      <w:r>
        <w:rPr>
          <w:rFonts w:ascii="仿宋" w:hAnsi="仿宋" w:eastAsia="仿宋" w:cs="仿宋"/>
          <w:spacing w:val="1"/>
          <w:sz w:val="25"/>
          <w:szCs w:val="25"/>
        </w:rPr>
        <w:t>2024年度中国共产党山西省兴县委员会老干部局预算收入总计953.34万元，其</w:t>
      </w:r>
      <w:r>
        <w:rPr>
          <w:rFonts w:ascii="仿宋" w:hAnsi="仿宋" w:eastAsia="仿宋" w:cs="仿宋"/>
          <w:spacing w:val="-2"/>
          <w:sz w:val="25"/>
          <w:szCs w:val="25"/>
        </w:rPr>
        <w:t>中：本年收入953.34万元，上年结转0万元，</w:t>
      </w:r>
      <w:r>
        <w:rPr>
          <w:rFonts w:ascii="仿宋" w:hAnsi="仿宋" w:eastAsia="仿宋" w:cs="仿宋"/>
          <w:spacing w:val="-63"/>
          <w:sz w:val="25"/>
          <w:szCs w:val="25"/>
        </w:rPr>
        <w:t xml:space="preserve"> </w:t>
      </w:r>
      <w:r>
        <w:rPr>
          <w:rFonts w:ascii="仿宋" w:hAnsi="仿宋" w:eastAsia="仿宋" w:cs="仿宋"/>
          <w:spacing w:val="-2"/>
          <w:sz w:val="25"/>
          <w:szCs w:val="25"/>
        </w:rPr>
        <w:t>比上年减少509.63万元</w:t>
      </w:r>
      <w:r>
        <w:rPr>
          <w:rFonts w:ascii="仿宋" w:hAnsi="仿宋" w:eastAsia="仿宋" w:cs="仿宋"/>
          <w:spacing w:val="44"/>
          <w:sz w:val="25"/>
          <w:szCs w:val="25"/>
        </w:rPr>
        <w:t xml:space="preserve"> </w:t>
      </w:r>
      <w:r>
        <w:rPr>
          <w:rFonts w:ascii="仿宋" w:hAnsi="仿宋" w:eastAsia="仿宋" w:cs="仿宋"/>
          <w:spacing w:val="-2"/>
          <w:sz w:val="25"/>
          <w:szCs w:val="25"/>
        </w:rPr>
        <w:t>，下降</w:t>
      </w:r>
    </w:p>
    <w:p w14:paraId="4B1BD262">
      <w:pPr>
        <w:spacing w:before="3" w:line="319" w:lineRule="auto"/>
        <w:ind w:left="1307" w:right="1405" w:hanging="3"/>
        <w:rPr>
          <w:rFonts w:ascii="仿宋" w:hAnsi="仿宋" w:eastAsia="仿宋" w:cs="仿宋"/>
          <w:sz w:val="25"/>
          <w:szCs w:val="25"/>
        </w:rPr>
      </w:pPr>
      <w:r>
        <w:rPr>
          <w:rFonts w:ascii="仿宋" w:hAnsi="仿宋" w:eastAsia="仿宋" w:cs="仿宋"/>
          <w:spacing w:val="1"/>
          <w:sz w:val="25"/>
          <w:szCs w:val="25"/>
        </w:rPr>
        <w:t>34.84%，主要原因是本年离休人员减少，人员经费预算收入减少。项目开展较去年减少，项目预算收入减少。；本年部门预算支出总计953.34万元，其中：本年预算</w:t>
      </w:r>
      <w:r>
        <w:rPr>
          <w:rFonts w:ascii="仿宋" w:hAnsi="仿宋" w:eastAsia="仿宋" w:cs="仿宋"/>
          <w:sz w:val="25"/>
          <w:szCs w:val="25"/>
        </w:rPr>
        <w:t>安排953.34万元，上年结转0万元，</w:t>
      </w:r>
      <w:r>
        <w:rPr>
          <w:rFonts w:ascii="仿宋" w:hAnsi="仿宋" w:eastAsia="仿宋" w:cs="仿宋"/>
          <w:spacing w:val="-65"/>
          <w:sz w:val="25"/>
          <w:szCs w:val="25"/>
        </w:rPr>
        <w:t xml:space="preserve"> </w:t>
      </w:r>
      <w:r>
        <w:rPr>
          <w:rFonts w:ascii="仿宋" w:hAnsi="仿宋" w:eastAsia="仿宋" w:cs="仿宋"/>
          <w:sz w:val="25"/>
          <w:szCs w:val="25"/>
        </w:rPr>
        <w:t>比上年减少509.63万元，下降34.84%，主要原因</w:t>
      </w:r>
      <w:r>
        <w:rPr>
          <w:rFonts w:ascii="仿宋" w:hAnsi="仿宋" w:eastAsia="仿宋" w:cs="仿宋"/>
          <w:spacing w:val="1"/>
          <w:sz w:val="25"/>
          <w:szCs w:val="25"/>
        </w:rPr>
        <w:t>是本年离休人员减少，人员经费预算支出减少。项目开展较去年减少，项目预算支</w:t>
      </w:r>
      <w:r>
        <w:rPr>
          <w:rFonts w:ascii="仿宋" w:hAnsi="仿宋" w:eastAsia="仿宋" w:cs="仿宋"/>
          <w:spacing w:val="-4"/>
          <w:sz w:val="25"/>
          <w:szCs w:val="25"/>
        </w:rPr>
        <w:t>出减少。</w:t>
      </w:r>
    </w:p>
    <w:p w14:paraId="5BAAD068">
      <w:pPr>
        <w:spacing w:line="222" w:lineRule="auto"/>
        <w:ind w:left="1298"/>
        <w:outlineLvl w:val="1"/>
        <w:rPr>
          <w:rFonts w:ascii="黑体" w:hAnsi="黑体" w:eastAsia="黑体" w:cs="黑体"/>
          <w:sz w:val="25"/>
          <w:szCs w:val="25"/>
        </w:rPr>
      </w:pPr>
      <w:bookmarkStart w:id="34" w:name="bookmark21"/>
      <w:bookmarkEnd w:id="34"/>
      <w:r>
        <w:rPr>
          <w:rFonts w:ascii="黑体" w:hAnsi="黑体" w:eastAsia="黑体" w:cs="黑体"/>
          <w:sz w:val="25"/>
          <w:szCs w:val="25"/>
        </w:rPr>
        <w:t>二、收入预算情况说明</w:t>
      </w:r>
    </w:p>
    <w:p w14:paraId="61906FCB">
      <w:pPr>
        <w:spacing w:before="130" w:line="319" w:lineRule="auto"/>
        <w:ind w:left="1307" w:right="1537" w:firstLine="498"/>
        <w:rPr>
          <w:rFonts w:ascii="仿宋" w:hAnsi="仿宋" w:eastAsia="仿宋" w:cs="仿宋"/>
          <w:sz w:val="25"/>
          <w:szCs w:val="25"/>
        </w:rPr>
      </w:pPr>
      <w:r>
        <w:rPr>
          <w:rFonts w:ascii="仿宋" w:hAnsi="仿宋" w:eastAsia="仿宋" w:cs="仿宋"/>
          <w:spacing w:val="1"/>
          <w:sz w:val="25"/>
          <w:szCs w:val="25"/>
        </w:rPr>
        <w:t>2024年度中国共产党山西省兴县委员会老干部局预算收入953.34万元，主要包</w:t>
      </w:r>
      <w:r>
        <w:rPr>
          <w:rFonts w:ascii="仿宋" w:hAnsi="仿宋" w:eastAsia="仿宋" w:cs="仿宋"/>
          <w:sz w:val="25"/>
          <w:szCs w:val="25"/>
        </w:rPr>
        <w:t>括一般公共预算拨款收入953.34万元，</w:t>
      </w:r>
      <w:r>
        <w:rPr>
          <w:rFonts w:ascii="仿宋" w:hAnsi="仿宋" w:eastAsia="仿宋" w:cs="仿宋"/>
          <w:spacing w:val="-64"/>
          <w:sz w:val="25"/>
          <w:szCs w:val="25"/>
        </w:rPr>
        <w:t xml:space="preserve"> </w:t>
      </w:r>
      <w:r>
        <w:rPr>
          <w:rFonts w:ascii="仿宋" w:hAnsi="仿宋" w:eastAsia="仿宋" w:cs="仿宋"/>
          <w:sz w:val="25"/>
          <w:szCs w:val="25"/>
        </w:rPr>
        <w:t>占100.00%；政府性基金预算拨款</w:t>
      </w:r>
      <w:r>
        <w:rPr>
          <w:rFonts w:ascii="仿宋" w:hAnsi="仿宋" w:eastAsia="仿宋" w:cs="仿宋"/>
          <w:spacing w:val="-1"/>
          <w:sz w:val="25"/>
          <w:szCs w:val="25"/>
        </w:rPr>
        <w:t>收入0万</w:t>
      </w:r>
    </w:p>
    <w:p w14:paraId="4623380A">
      <w:pPr>
        <w:spacing w:before="1" w:line="318" w:lineRule="auto"/>
        <w:ind w:left="1310" w:right="1783"/>
        <w:rPr>
          <w:rFonts w:ascii="仿宋" w:hAnsi="仿宋" w:eastAsia="仿宋" w:cs="仿宋"/>
          <w:sz w:val="25"/>
          <w:szCs w:val="25"/>
        </w:rPr>
      </w:pPr>
      <w:r>
        <w:rPr>
          <w:rFonts w:ascii="仿宋" w:hAnsi="仿宋" w:eastAsia="仿宋" w:cs="仿宋"/>
          <w:spacing w:val="-2"/>
          <w:sz w:val="25"/>
          <w:szCs w:val="25"/>
        </w:rPr>
        <w:t>元，</w:t>
      </w:r>
      <w:r>
        <w:rPr>
          <w:rFonts w:ascii="仿宋" w:hAnsi="仿宋" w:eastAsia="仿宋" w:cs="仿宋"/>
          <w:spacing w:val="-56"/>
          <w:sz w:val="25"/>
          <w:szCs w:val="25"/>
        </w:rPr>
        <w:t xml:space="preserve"> </w:t>
      </w:r>
      <w:r>
        <w:rPr>
          <w:rFonts w:ascii="仿宋" w:hAnsi="仿宋" w:eastAsia="仿宋" w:cs="仿宋"/>
          <w:spacing w:val="-2"/>
          <w:sz w:val="25"/>
          <w:szCs w:val="25"/>
        </w:rPr>
        <w:t>占0%；国有资本经营预算拨款收入0万元，</w:t>
      </w:r>
      <w:r>
        <w:rPr>
          <w:rFonts w:ascii="仿宋" w:hAnsi="仿宋" w:eastAsia="仿宋" w:cs="仿宋"/>
          <w:spacing w:val="-64"/>
          <w:sz w:val="25"/>
          <w:szCs w:val="25"/>
        </w:rPr>
        <w:t xml:space="preserve"> </w:t>
      </w:r>
      <w:r>
        <w:rPr>
          <w:rFonts w:ascii="仿宋" w:hAnsi="仿宋" w:eastAsia="仿宋" w:cs="仿宋"/>
          <w:spacing w:val="-2"/>
          <w:sz w:val="25"/>
          <w:szCs w:val="25"/>
        </w:rPr>
        <w:t>占0%；财政专户管理资金收入0万</w:t>
      </w:r>
      <w:r>
        <w:rPr>
          <w:rFonts w:ascii="仿宋" w:hAnsi="仿宋" w:eastAsia="仿宋" w:cs="仿宋"/>
          <w:spacing w:val="-5"/>
          <w:sz w:val="25"/>
          <w:szCs w:val="25"/>
        </w:rPr>
        <w:t>元，</w:t>
      </w:r>
      <w:r>
        <w:rPr>
          <w:rFonts w:ascii="仿宋" w:hAnsi="仿宋" w:eastAsia="仿宋" w:cs="仿宋"/>
          <w:spacing w:val="-63"/>
          <w:sz w:val="25"/>
          <w:szCs w:val="25"/>
        </w:rPr>
        <w:t xml:space="preserve"> </w:t>
      </w:r>
      <w:r>
        <w:rPr>
          <w:rFonts w:ascii="仿宋" w:hAnsi="仿宋" w:eastAsia="仿宋" w:cs="仿宋"/>
          <w:spacing w:val="-5"/>
          <w:sz w:val="25"/>
          <w:szCs w:val="25"/>
        </w:rPr>
        <w:t>占0%；单位资金0万元，</w:t>
      </w:r>
      <w:r>
        <w:rPr>
          <w:rFonts w:ascii="仿宋" w:hAnsi="仿宋" w:eastAsia="仿宋" w:cs="仿宋"/>
          <w:spacing w:val="-64"/>
          <w:sz w:val="25"/>
          <w:szCs w:val="25"/>
        </w:rPr>
        <w:t xml:space="preserve"> </w:t>
      </w:r>
      <w:r>
        <w:rPr>
          <w:rFonts w:ascii="仿宋" w:hAnsi="仿宋" w:eastAsia="仿宋" w:cs="仿宋"/>
          <w:spacing w:val="-5"/>
          <w:sz w:val="25"/>
          <w:szCs w:val="25"/>
        </w:rPr>
        <w:t>占0%；上年结转0万元，</w:t>
      </w:r>
      <w:r>
        <w:rPr>
          <w:rFonts w:ascii="仿宋" w:hAnsi="仿宋" w:eastAsia="仿宋" w:cs="仿宋"/>
          <w:spacing w:val="-63"/>
          <w:sz w:val="25"/>
          <w:szCs w:val="25"/>
        </w:rPr>
        <w:t xml:space="preserve"> </w:t>
      </w:r>
      <w:r>
        <w:rPr>
          <w:rFonts w:ascii="仿宋" w:hAnsi="仿宋" w:eastAsia="仿宋" w:cs="仿宋"/>
          <w:spacing w:val="-5"/>
          <w:sz w:val="25"/>
          <w:szCs w:val="25"/>
        </w:rPr>
        <w:t>占0%。</w:t>
      </w:r>
    </w:p>
    <w:p w14:paraId="2606A6A7">
      <w:pPr>
        <w:pStyle w:val="2"/>
        <w:spacing w:line="342" w:lineRule="auto"/>
      </w:pPr>
    </w:p>
    <w:p w14:paraId="5E144025">
      <w:pPr>
        <w:spacing w:before="1" w:line="3266" w:lineRule="exact"/>
        <w:ind w:firstLine="3404"/>
      </w:pPr>
      <w:r>
        <w:pict>
          <v:shape id="_x0000_s1026" o:spid="_x0000_s1026" o:spt="136" type="#_x0000_t136" style="position:absolute;left:0pt;margin-left:86.9pt;margin-top:134.5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65"/>
        </w:rPr>
        <w:drawing>
          <wp:inline distT="0" distB="0" distL="0" distR="0">
            <wp:extent cx="2608580" cy="20732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7"/>
                    <a:stretch>
                      <a:fillRect/>
                    </a:stretch>
                  </pic:blipFill>
                  <pic:spPr>
                    <a:xfrm>
                      <a:off x="0" y="0"/>
                      <a:ext cx="2609084" cy="2073780"/>
                    </a:xfrm>
                    <a:prstGeom prst="rect">
                      <a:avLst/>
                    </a:prstGeom>
                  </pic:spPr>
                </pic:pic>
              </a:graphicData>
            </a:graphic>
          </wp:inline>
        </w:drawing>
      </w:r>
    </w:p>
    <w:p w14:paraId="71A0A868">
      <w:pPr>
        <w:pStyle w:val="2"/>
        <w:spacing w:line="314" w:lineRule="auto"/>
      </w:pPr>
    </w:p>
    <w:p w14:paraId="2874D5AF">
      <w:pPr>
        <w:pStyle w:val="2"/>
        <w:spacing w:line="314" w:lineRule="auto"/>
      </w:pPr>
    </w:p>
    <w:p w14:paraId="7A1B53B8">
      <w:pPr>
        <w:spacing w:before="81" w:line="222" w:lineRule="auto"/>
        <w:ind w:left="1299"/>
        <w:outlineLvl w:val="1"/>
        <w:rPr>
          <w:rFonts w:ascii="黑体" w:hAnsi="黑体" w:eastAsia="黑体" w:cs="黑体"/>
          <w:sz w:val="25"/>
          <w:szCs w:val="25"/>
        </w:rPr>
      </w:pPr>
      <w:bookmarkStart w:id="35" w:name="bookmark22"/>
      <w:bookmarkEnd w:id="35"/>
      <w:r>
        <w:rPr>
          <w:rFonts w:ascii="黑体" w:hAnsi="黑体" w:eastAsia="黑体" w:cs="黑体"/>
          <w:sz w:val="25"/>
          <w:szCs w:val="25"/>
        </w:rPr>
        <w:t>三、支出预算情况说明</w:t>
      </w:r>
    </w:p>
    <w:p w14:paraId="6D83C9BD">
      <w:pPr>
        <w:spacing w:before="132" w:line="319" w:lineRule="auto"/>
        <w:ind w:left="1339" w:right="2041" w:firstLine="466"/>
        <w:rPr>
          <w:rFonts w:ascii="仿宋" w:hAnsi="仿宋" w:eastAsia="仿宋" w:cs="仿宋"/>
          <w:sz w:val="25"/>
          <w:szCs w:val="25"/>
        </w:rPr>
      </w:pPr>
      <w:r>
        <w:rPr>
          <w:rFonts w:ascii="仿宋" w:hAnsi="仿宋" w:eastAsia="仿宋" w:cs="仿宋"/>
          <w:spacing w:val="1"/>
          <w:sz w:val="25"/>
          <w:szCs w:val="25"/>
        </w:rPr>
        <w:t>2024年度中国共产党山西省兴县委员会老干部局支出预算953.34万元，其</w:t>
      </w:r>
      <w:r>
        <w:rPr>
          <w:rFonts w:ascii="仿宋" w:hAnsi="仿宋" w:eastAsia="仿宋" w:cs="仿宋"/>
          <w:spacing w:val="-3"/>
          <w:sz w:val="25"/>
          <w:szCs w:val="25"/>
        </w:rPr>
        <w:t>中：基本支出275万元，</w:t>
      </w:r>
      <w:r>
        <w:rPr>
          <w:rFonts w:ascii="仿宋" w:hAnsi="仿宋" w:eastAsia="仿宋" w:cs="仿宋"/>
          <w:spacing w:val="-48"/>
          <w:sz w:val="25"/>
          <w:szCs w:val="25"/>
        </w:rPr>
        <w:t xml:space="preserve"> </w:t>
      </w:r>
      <w:r>
        <w:rPr>
          <w:rFonts w:ascii="仿宋" w:hAnsi="仿宋" w:eastAsia="仿宋" w:cs="仿宋"/>
          <w:spacing w:val="-3"/>
          <w:sz w:val="25"/>
          <w:szCs w:val="25"/>
        </w:rPr>
        <w:t>占28.85%；项目支出678.34万元，</w:t>
      </w:r>
      <w:r>
        <w:rPr>
          <w:rFonts w:ascii="仿宋" w:hAnsi="仿宋" w:eastAsia="仿宋" w:cs="仿宋"/>
          <w:spacing w:val="-64"/>
          <w:sz w:val="25"/>
          <w:szCs w:val="25"/>
        </w:rPr>
        <w:t xml:space="preserve"> </w:t>
      </w:r>
      <w:r>
        <w:rPr>
          <w:rFonts w:ascii="仿宋" w:hAnsi="仿宋" w:eastAsia="仿宋" w:cs="仿宋"/>
          <w:spacing w:val="-3"/>
          <w:sz w:val="25"/>
          <w:szCs w:val="25"/>
        </w:rPr>
        <w:t>占71.15%。</w:t>
      </w:r>
    </w:p>
    <w:p w14:paraId="61544598">
      <w:pPr>
        <w:spacing w:line="222" w:lineRule="auto"/>
        <w:ind w:left="1314"/>
        <w:outlineLvl w:val="1"/>
        <w:rPr>
          <w:rFonts w:ascii="黑体" w:hAnsi="黑体" w:eastAsia="黑体" w:cs="黑体"/>
          <w:sz w:val="25"/>
          <w:szCs w:val="25"/>
        </w:rPr>
      </w:pPr>
      <w:bookmarkStart w:id="36" w:name="bookmark23"/>
      <w:bookmarkEnd w:id="36"/>
      <w:r>
        <w:rPr>
          <w:rFonts w:ascii="黑体" w:hAnsi="黑体" w:eastAsia="黑体" w:cs="黑体"/>
          <w:sz w:val="25"/>
          <w:szCs w:val="25"/>
        </w:rPr>
        <w:t>四、财政拨款收支预算总体情况说明</w:t>
      </w:r>
    </w:p>
    <w:p w14:paraId="0C545F02">
      <w:pPr>
        <w:spacing w:before="132" w:line="319" w:lineRule="auto"/>
        <w:ind w:left="1307" w:right="1405" w:firstLine="498"/>
        <w:rPr>
          <w:rFonts w:ascii="仿宋" w:hAnsi="仿宋" w:eastAsia="仿宋" w:cs="仿宋"/>
          <w:sz w:val="25"/>
          <w:szCs w:val="25"/>
        </w:rPr>
      </w:pPr>
      <w:r>
        <w:rPr>
          <w:rFonts w:ascii="仿宋" w:hAnsi="仿宋" w:eastAsia="仿宋" w:cs="仿宋"/>
          <w:spacing w:val="1"/>
          <w:sz w:val="25"/>
          <w:szCs w:val="25"/>
        </w:rPr>
        <w:t>2024年度中国共产党山西省兴县委员会老干部局财政拨款收支总预算953.34万</w:t>
      </w:r>
      <w:r>
        <w:rPr>
          <w:rFonts w:ascii="仿宋" w:hAnsi="仿宋" w:eastAsia="仿宋" w:cs="仿宋"/>
          <w:sz w:val="25"/>
          <w:szCs w:val="25"/>
        </w:rPr>
        <w:t>元。其中：一般公共预算拨款953.34万元，政府性基金预算拨款0万元，</w:t>
      </w:r>
      <w:r>
        <w:rPr>
          <w:rFonts w:ascii="仿宋" w:hAnsi="仿宋" w:eastAsia="仿宋" w:cs="仿宋"/>
          <w:spacing w:val="-65"/>
          <w:sz w:val="25"/>
          <w:szCs w:val="25"/>
        </w:rPr>
        <w:t xml:space="preserve"> </w:t>
      </w:r>
      <w:r>
        <w:rPr>
          <w:rFonts w:ascii="仿宋" w:hAnsi="仿宋" w:eastAsia="仿宋" w:cs="仿宋"/>
          <w:sz w:val="25"/>
          <w:szCs w:val="25"/>
        </w:rPr>
        <w:t>国有资本经</w:t>
      </w:r>
      <w:r>
        <w:rPr>
          <w:rFonts w:ascii="仿宋" w:hAnsi="仿宋" w:eastAsia="仿宋" w:cs="仿宋"/>
          <w:spacing w:val="2"/>
          <w:sz w:val="25"/>
          <w:szCs w:val="25"/>
        </w:rPr>
        <w:t>营预算拨款0万元。 其中：当年拨款收入</w:t>
      </w:r>
      <w:r>
        <w:rPr>
          <w:rFonts w:ascii="仿宋" w:hAnsi="仿宋" w:eastAsia="仿宋" w:cs="仿宋"/>
          <w:spacing w:val="1"/>
          <w:sz w:val="25"/>
          <w:szCs w:val="25"/>
        </w:rPr>
        <w:t>953.34万元，上年结转收入0万元。支出包括：一般公共服务支出834.91万元、社会保障和就业支出100.16万元、卫生健康支出5.96万元、住房保障支出12.32万元</w:t>
      </w:r>
      <w:r>
        <w:rPr>
          <w:rFonts w:ascii="仿宋" w:hAnsi="仿宋" w:eastAsia="仿宋" w:cs="仿宋"/>
          <w:sz w:val="25"/>
          <w:szCs w:val="25"/>
        </w:rPr>
        <w:t>等。</w:t>
      </w:r>
    </w:p>
    <w:p w14:paraId="15CCA493">
      <w:pPr>
        <w:spacing w:line="319" w:lineRule="auto"/>
        <w:rPr>
          <w:rFonts w:ascii="仿宋" w:hAnsi="仿宋" w:eastAsia="仿宋" w:cs="仿宋"/>
          <w:sz w:val="25"/>
          <w:szCs w:val="25"/>
        </w:rPr>
        <w:sectPr>
          <w:headerReference r:id="rId36" w:type="default"/>
          <w:footerReference r:id="rId37" w:type="default"/>
          <w:pgSz w:w="11900" w:h="16840"/>
          <w:pgMar w:top="642" w:right="0" w:bottom="340" w:left="0" w:header="326" w:footer="111" w:gutter="0"/>
          <w:cols w:space="720" w:num="1"/>
        </w:sectPr>
      </w:pPr>
    </w:p>
    <w:p w14:paraId="5BAD2939">
      <w:pPr>
        <w:pStyle w:val="2"/>
        <w:spacing w:line="330" w:lineRule="auto"/>
      </w:pPr>
    </w:p>
    <w:p w14:paraId="20CF9755">
      <w:pPr>
        <w:spacing w:before="81" w:line="222" w:lineRule="auto"/>
        <w:ind w:left="1306"/>
        <w:outlineLvl w:val="1"/>
        <w:rPr>
          <w:rFonts w:ascii="黑体" w:hAnsi="黑体" w:eastAsia="黑体" w:cs="黑体"/>
          <w:sz w:val="25"/>
          <w:szCs w:val="25"/>
        </w:rPr>
      </w:pPr>
      <w:bookmarkStart w:id="37" w:name="bookmark24"/>
      <w:bookmarkEnd w:id="37"/>
      <w:r>
        <w:rPr>
          <w:rFonts w:ascii="黑体" w:hAnsi="黑体" w:eastAsia="黑体" w:cs="黑体"/>
          <w:sz w:val="25"/>
          <w:szCs w:val="25"/>
        </w:rPr>
        <w:t>五、一般公共预算支出情况说明</w:t>
      </w:r>
    </w:p>
    <w:p w14:paraId="241F6821">
      <w:pPr>
        <w:spacing w:before="131" w:line="223" w:lineRule="auto"/>
        <w:ind w:left="1812"/>
        <w:rPr>
          <w:rFonts w:ascii="仿宋" w:hAnsi="仿宋" w:eastAsia="仿宋" w:cs="仿宋"/>
          <w:sz w:val="25"/>
          <w:szCs w:val="25"/>
        </w:rPr>
      </w:pPr>
      <w:r>
        <w:rPr>
          <w:rFonts w:ascii="仿宋" w:hAnsi="仿宋" w:eastAsia="仿宋" w:cs="仿宋"/>
          <w:spacing w:val="1"/>
          <w:sz w:val="25"/>
          <w:szCs w:val="25"/>
        </w:rPr>
        <w:t>（一）一般公共预算当年支出规模变化情况</w:t>
      </w:r>
    </w:p>
    <w:p w14:paraId="47FBAF1C">
      <w:pPr>
        <w:spacing w:before="130" w:line="319" w:lineRule="auto"/>
        <w:ind w:left="1308" w:right="1536" w:firstLine="497"/>
        <w:rPr>
          <w:rFonts w:ascii="仿宋" w:hAnsi="仿宋" w:eastAsia="仿宋" w:cs="仿宋"/>
          <w:sz w:val="25"/>
          <w:szCs w:val="25"/>
        </w:rPr>
      </w:pPr>
      <w:r>
        <w:rPr>
          <w:rFonts w:ascii="仿宋" w:hAnsi="仿宋" w:eastAsia="仿宋" w:cs="仿宋"/>
          <w:spacing w:val="1"/>
          <w:sz w:val="25"/>
          <w:szCs w:val="25"/>
        </w:rPr>
        <w:t>2024年度中国共产党山西省兴县委员会老干部局一般公共预算当年支出953.34</w:t>
      </w:r>
      <w:r>
        <w:rPr>
          <w:rFonts w:ascii="仿宋" w:hAnsi="仿宋" w:eastAsia="仿宋" w:cs="仿宋"/>
          <w:spacing w:val="-1"/>
          <w:sz w:val="25"/>
          <w:szCs w:val="25"/>
        </w:rPr>
        <w:t>万元,比上年减少509.63万元</w:t>
      </w:r>
      <w:r>
        <w:rPr>
          <w:rFonts w:ascii="仿宋" w:hAnsi="仿宋" w:eastAsia="仿宋" w:cs="仿宋"/>
          <w:spacing w:val="56"/>
          <w:sz w:val="25"/>
          <w:szCs w:val="25"/>
        </w:rPr>
        <w:t xml:space="preserve"> </w:t>
      </w:r>
      <w:r>
        <w:rPr>
          <w:rFonts w:ascii="仿宋" w:hAnsi="仿宋" w:eastAsia="仿宋" w:cs="仿宋"/>
          <w:spacing w:val="-1"/>
          <w:sz w:val="25"/>
          <w:szCs w:val="25"/>
        </w:rPr>
        <w:t>，下降34.84%。</w:t>
      </w:r>
    </w:p>
    <w:p w14:paraId="4000F80D">
      <w:pPr>
        <w:spacing w:line="223" w:lineRule="auto"/>
        <w:ind w:left="1812"/>
        <w:rPr>
          <w:rFonts w:ascii="仿宋" w:hAnsi="仿宋" w:eastAsia="仿宋" w:cs="仿宋"/>
          <w:sz w:val="25"/>
          <w:szCs w:val="25"/>
        </w:rPr>
      </w:pPr>
      <w:r>
        <w:rPr>
          <w:rFonts w:ascii="仿宋" w:hAnsi="仿宋" w:eastAsia="仿宋" w:cs="仿宋"/>
          <w:sz w:val="25"/>
          <w:szCs w:val="25"/>
        </w:rPr>
        <w:t>（二）一般公共预算当年支出结构情况</w:t>
      </w:r>
    </w:p>
    <w:p w14:paraId="267724B1">
      <w:pPr>
        <w:spacing w:before="130" w:line="319" w:lineRule="auto"/>
        <w:ind w:left="1306" w:right="1405" w:firstLine="499"/>
        <w:rPr>
          <w:rFonts w:ascii="仿宋" w:hAnsi="仿宋" w:eastAsia="仿宋" w:cs="仿宋"/>
          <w:sz w:val="25"/>
          <w:szCs w:val="25"/>
        </w:rPr>
      </w:pPr>
      <w:r>
        <w:rPr>
          <w:rFonts w:ascii="仿宋" w:hAnsi="仿宋" w:eastAsia="仿宋" w:cs="仿宋"/>
          <w:spacing w:val="1"/>
          <w:sz w:val="25"/>
          <w:szCs w:val="25"/>
        </w:rPr>
        <w:t>2024年度中国共产党山西省兴县委员会老干部局一般公共预算当年支出953.34</w:t>
      </w:r>
      <w:r>
        <w:rPr>
          <w:rFonts w:ascii="仿宋" w:hAnsi="仿宋" w:eastAsia="仿宋" w:cs="仿宋"/>
          <w:sz w:val="25"/>
          <w:szCs w:val="25"/>
        </w:rPr>
        <w:t>万元,主要用于以下方面：一般公共服务支出834.91万元，</w:t>
      </w:r>
      <w:r>
        <w:rPr>
          <w:rFonts w:ascii="仿宋" w:hAnsi="仿宋" w:eastAsia="仿宋" w:cs="仿宋"/>
          <w:spacing w:val="-64"/>
          <w:sz w:val="25"/>
          <w:szCs w:val="25"/>
        </w:rPr>
        <w:t xml:space="preserve"> </w:t>
      </w:r>
      <w:r>
        <w:rPr>
          <w:rFonts w:ascii="仿宋" w:hAnsi="仿宋" w:eastAsia="仿宋" w:cs="仿宋"/>
          <w:sz w:val="25"/>
          <w:szCs w:val="25"/>
        </w:rPr>
        <w:t>占87.58%；社会保障和就</w:t>
      </w:r>
      <w:r>
        <w:rPr>
          <w:rFonts w:ascii="仿宋" w:hAnsi="仿宋" w:eastAsia="仿宋" w:cs="仿宋"/>
          <w:spacing w:val="-1"/>
          <w:sz w:val="25"/>
          <w:szCs w:val="25"/>
        </w:rPr>
        <w:t>业支出100.16万元，</w:t>
      </w:r>
      <w:r>
        <w:rPr>
          <w:rFonts w:ascii="仿宋" w:hAnsi="仿宋" w:eastAsia="仿宋" w:cs="仿宋"/>
          <w:spacing w:val="-63"/>
          <w:sz w:val="25"/>
          <w:szCs w:val="25"/>
        </w:rPr>
        <w:t xml:space="preserve"> </w:t>
      </w:r>
      <w:r>
        <w:rPr>
          <w:rFonts w:ascii="仿宋" w:hAnsi="仿宋" w:eastAsia="仿宋" w:cs="仿宋"/>
          <w:spacing w:val="-1"/>
          <w:sz w:val="25"/>
          <w:szCs w:val="25"/>
        </w:rPr>
        <w:t>占10.51%；卫生健康支出5.</w:t>
      </w:r>
      <w:r>
        <w:rPr>
          <w:rFonts w:ascii="仿宋" w:hAnsi="仿宋" w:eastAsia="仿宋" w:cs="仿宋"/>
          <w:spacing w:val="-2"/>
          <w:sz w:val="25"/>
          <w:szCs w:val="25"/>
        </w:rPr>
        <w:t>96万元，</w:t>
      </w:r>
      <w:r>
        <w:rPr>
          <w:rFonts w:ascii="仿宋" w:hAnsi="仿宋" w:eastAsia="仿宋" w:cs="仿宋"/>
          <w:spacing w:val="-64"/>
          <w:sz w:val="25"/>
          <w:szCs w:val="25"/>
        </w:rPr>
        <w:t xml:space="preserve"> </w:t>
      </w:r>
      <w:r>
        <w:rPr>
          <w:rFonts w:ascii="仿宋" w:hAnsi="仿宋" w:eastAsia="仿宋" w:cs="仿宋"/>
          <w:spacing w:val="-2"/>
          <w:sz w:val="25"/>
          <w:szCs w:val="25"/>
        </w:rPr>
        <w:t>占0.63%；住房保障支出</w:t>
      </w:r>
    </w:p>
    <w:p w14:paraId="205B0B5F">
      <w:pPr>
        <w:spacing w:line="225" w:lineRule="auto"/>
        <w:ind w:left="1317"/>
        <w:rPr>
          <w:rFonts w:ascii="仿宋" w:hAnsi="仿宋" w:eastAsia="仿宋" w:cs="仿宋"/>
          <w:sz w:val="25"/>
          <w:szCs w:val="25"/>
        </w:rPr>
      </w:pPr>
      <w:r>
        <w:rPr>
          <w:rFonts w:ascii="仿宋" w:hAnsi="仿宋" w:eastAsia="仿宋" w:cs="仿宋"/>
          <w:spacing w:val="-4"/>
          <w:sz w:val="25"/>
          <w:szCs w:val="25"/>
        </w:rPr>
        <w:t>12.32万元，</w:t>
      </w:r>
      <w:r>
        <w:rPr>
          <w:rFonts w:ascii="仿宋" w:hAnsi="仿宋" w:eastAsia="仿宋" w:cs="仿宋"/>
          <w:spacing w:val="-59"/>
          <w:sz w:val="25"/>
          <w:szCs w:val="25"/>
        </w:rPr>
        <w:t xml:space="preserve"> </w:t>
      </w:r>
      <w:r>
        <w:rPr>
          <w:rFonts w:ascii="仿宋" w:hAnsi="仿宋" w:eastAsia="仿宋" w:cs="仿宋"/>
          <w:spacing w:val="-4"/>
          <w:sz w:val="25"/>
          <w:szCs w:val="25"/>
        </w:rPr>
        <w:t>占1.29%等。</w:t>
      </w:r>
    </w:p>
    <w:p w14:paraId="75A6760D">
      <w:pPr>
        <w:spacing w:before="230" w:line="2745" w:lineRule="exact"/>
        <w:ind w:firstLine="3583"/>
      </w:pPr>
      <w:r>
        <w:rPr>
          <w:position w:val="-54"/>
        </w:rPr>
        <w:drawing>
          <wp:inline distT="0" distB="0" distL="0" distR="0">
            <wp:extent cx="2710180" cy="17430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8"/>
                    <a:stretch>
                      <a:fillRect/>
                    </a:stretch>
                  </pic:blipFill>
                  <pic:spPr>
                    <a:xfrm>
                      <a:off x="0" y="0"/>
                      <a:ext cx="2710408" cy="1743403"/>
                    </a:xfrm>
                    <a:prstGeom prst="rect">
                      <a:avLst/>
                    </a:prstGeom>
                  </pic:spPr>
                </pic:pic>
              </a:graphicData>
            </a:graphic>
          </wp:inline>
        </w:drawing>
      </w:r>
    </w:p>
    <w:p w14:paraId="19178E43">
      <w:pPr>
        <w:pStyle w:val="2"/>
        <w:spacing w:line="333" w:lineRule="auto"/>
      </w:pPr>
    </w:p>
    <w:p w14:paraId="3D41F721">
      <w:pPr>
        <w:pStyle w:val="2"/>
        <w:spacing w:line="334" w:lineRule="auto"/>
      </w:pPr>
    </w:p>
    <w:p w14:paraId="7D6C17C0">
      <w:pPr>
        <w:spacing w:before="82" w:line="222" w:lineRule="auto"/>
        <w:ind w:left="1307"/>
        <w:outlineLvl w:val="1"/>
        <w:rPr>
          <w:rFonts w:ascii="黑体" w:hAnsi="黑体" w:eastAsia="黑体" w:cs="黑体"/>
          <w:sz w:val="25"/>
          <w:szCs w:val="25"/>
        </w:rPr>
      </w:pPr>
      <w:bookmarkStart w:id="38" w:name="bookmark25"/>
      <w:bookmarkEnd w:id="38"/>
      <w:r>
        <w:rPr>
          <w:rFonts w:ascii="黑体" w:hAnsi="黑体" w:eastAsia="黑体" w:cs="黑体"/>
          <w:sz w:val="25"/>
          <w:szCs w:val="25"/>
        </w:rPr>
        <w:t>六、一般公共预算基本支出情况说明</w:t>
      </w:r>
    </w:p>
    <w:p w14:paraId="0D968AD4">
      <w:pPr>
        <w:spacing w:before="131" w:line="319" w:lineRule="auto"/>
        <w:ind w:left="1302" w:right="1789" w:firstLine="504"/>
        <w:rPr>
          <w:rFonts w:ascii="仿宋" w:hAnsi="仿宋" w:eastAsia="仿宋" w:cs="仿宋"/>
          <w:sz w:val="25"/>
          <w:szCs w:val="25"/>
        </w:rPr>
      </w:pPr>
      <w:r>
        <w:rPr>
          <w:rFonts w:ascii="仿宋" w:hAnsi="仿宋" w:eastAsia="仿宋" w:cs="仿宋"/>
          <w:spacing w:val="1"/>
          <w:sz w:val="25"/>
          <w:szCs w:val="25"/>
        </w:rPr>
        <w:t>2024年度中国共产党山西省兴县委员会老干部局一般公共预算安排基本支出</w:t>
      </w:r>
      <w:r>
        <w:rPr>
          <w:rFonts w:ascii="仿宋" w:hAnsi="仿宋" w:eastAsia="仿宋" w:cs="仿宋"/>
          <w:sz w:val="25"/>
          <w:szCs w:val="25"/>
        </w:rPr>
        <w:t>275.00万元，其中：</w:t>
      </w:r>
    </w:p>
    <w:p w14:paraId="7E1B2BCC">
      <w:pPr>
        <w:spacing w:before="1" w:line="319" w:lineRule="auto"/>
        <w:ind w:left="1310" w:right="1537" w:firstLine="504"/>
        <w:jc w:val="both"/>
        <w:rPr>
          <w:rFonts w:ascii="仿宋" w:hAnsi="仿宋" w:eastAsia="仿宋" w:cs="仿宋"/>
          <w:sz w:val="25"/>
          <w:szCs w:val="25"/>
        </w:rPr>
      </w:pPr>
      <w:r>
        <w:rPr>
          <w:rFonts w:ascii="仿宋" w:hAnsi="仿宋" w:eastAsia="仿宋" w:cs="仿宋"/>
          <w:spacing w:val="1"/>
          <w:sz w:val="25"/>
          <w:szCs w:val="25"/>
        </w:rPr>
        <w:t>人员经费242.36万元，主要包括：离休费、其他对个人和家庭的补助、其他工资福利支出、公务员医疗补助缴费、其他社会保障缴费、绩效工资、基本工资、医疗费补助、机关事业单位基本养老保险缴费、住房公积金、退休费、奖金、津贴补</w:t>
      </w:r>
      <w:r>
        <w:rPr>
          <w:rFonts w:ascii="仿宋" w:hAnsi="仿宋" w:eastAsia="仿宋" w:cs="仿宋"/>
          <w:sz w:val="25"/>
          <w:szCs w:val="25"/>
        </w:rPr>
        <w:t>贴、职工基本医疗保险缴费等；</w:t>
      </w:r>
    </w:p>
    <w:p w14:paraId="3BB59396">
      <w:pPr>
        <w:spacing w:line="319" w:lineRule="auto"/>
        <w:ind w:left="1314" w:right="1909" w:firstLine="501"/>
        <w:rPr>
          <w:rFonts w:ascii="仿宋" w:hAnsi="仿宋" w:eastAsia="仿宋" w:cs="仿宋"/>
          <w:sz w:val="25"/>
          <w:szCs w:val="25"/>
        </w:rPr>
      </w:pPr>
      <w:r>
        <w:rPr>
          <w:rFonts w:ascii="仿宋" w:hAnsi="仿宋" w:eastAsia="仿宋" w:cs="仿宋"/>
          <w:spacing w:val="1"/>
          <w:sz w:val="25"/>
          <w:szCs w:val="25"/>
        </w:rPr>
        <w:t>公用经费32.64万元，主要包括：办公费、公务用车运行维护费、物业管理</w:t>
      </w:r>
      <w:r>
        <w:rPr>
          <w:rFonts w:ascii="仿宋" w:hAnsi="仿宋" w:eastAsia="仿宋" w:cs="仿宋"/>
          <w:sz w:val="25"/>
          <w:szCs w:val="25"/>
        </w:rPr>
        <w:t>费、福利费、其他交通费用、工会经费、取暖费等。</w:t>
      </w:r>
    </w:p>
    <w:p w14:paraId="0F585118">
      <w:pPr>
        <w:spacing w:before="1" w:line="222" w:lineRule="auto"/>
        <w:ind w:left="1293"/>
        <w:outlineLvl w:val="1"/>
        <w:rPr>
          <w:rFonts w:ascii="黑体" w:hAnsi="黑体" w:eastAsia="黑体" w:cs="黑体"/>
          <w:sz w:val="25"/>
          <w:szCs w:val="25"/>
        </w:rPr>
      </w:pPr>
      <w:bookmarkStart w:id="39" w:name="bookmark26"/>
      <w:bookmarkEnd w:id="39"/>
      <w:r>
        <w:rPr>
          <w:rFonts w:ascii="黑体" w:hAnsi="黑体" w:eastAsia="黑体" w:cs="黑体"/>
          <w:spacing w:val="1"/>
          <w:sz w:val="25"/>
          <w:szCs w:val="25"/>
        </w:rPr>
        <w:t>七、“三公”经费增减变动原因说明</w:t>
      </w:r>
    </w:p>
    <w:p w14:paraId="53E713EA">
      <w:pPr>
        <w:spacing w:before="131" w:line="319" w:lineRule="auto"/>
        <w:ind w:left="1306" w:right="1405" w:firstLine="499"/>
        <w:rPr>
          <w:rFonts w:ascii="仿宋" w:hAnsi="仿宋" w:eastAsia="仿宋" w:cs="仿宋"/>
          <w:sz w:val="25"/>
          <w:szCs w:val="25"/>
        </w:rPr>
      </w:pPr>
      <w:r>
        <w:rPr>
          <w:rFonts w:ascii="仿宋" w:hAnsi="仿宋" w:eastAsia="仿宋" w:cs="仿宋"/>
          <w:spacing w:val="1"/>
          <w:sz w:val="25"/>
          <w:szCs w:val="25"/>
        </w:rPr>
        <w:t>2024年中国共产党山西省兴县委员会老</w:t>
      </w:r>
      <w:r>
        <w:rPr>
          <w:rFonts w:ascii="仿宋" w:hAnsi="仿宋" w:eastAsia="仿宋" w:cs="仿宋"/>
          <w:sz w:val="25"/>
          <w:szCs w:val="25"/>
        </w:rPr>
        <w:t>干部局财政拨款安排的“三公</w:t>
      </w:r>
      <w:r>
        <w:rPr>
          <w:rFonts w:ascii="仿宋" w:hAnsi="仿宋" w:eastAsia="仿宋" w:cs="仿宋"/>
          <w:spacing w:val="-89"/>
          <w:sz w:val="25"/>
          <w:szCs w:val="25"/>
        </w:rPr>
        <w:t xml:space="preserve"> </w:t>
      </w:r>
      <w:r>
        <w:rPr>
          <w:rFonts w:ascii="仿宋" w:hAnsi="仿宋" w:eastAsia="仿宋" w:cs="仿宋"/>
          <w:sz w:val="25"/>
          <w:szCs w:val="25"/>
        </w:rPr>
        <w:t>”经费预</w:t>
      </w:r>
      <w:r>
        <w:rPr>
          <w:rFonts w:ascii="仿宋" w:hAnsi="仿宋" w:eastAsia="仿宋" w:cs="仿宋"/>
          <w:spacing w:val="1"/>
          <w:sz w:val="25"/>
          <w:szCs w:val="25"/>
        </w:rPr>
        <w:t>算2.00万元比2023年增加 0.50万元，主要原因是上年公务用车运行维护费自动生成</w:t>
      </w:r>
      <w:r>
        <w:rPr>
          <w:rFonts w:ascii="仿宋" w:hAnsi="仿宋" w:eastAsia="仿宋" w:cs="仿宋"/>
          <w:sz w:val="25"/>
          <w:szCs w:val="25"/>
        </w:rPr>
        <w:t>1.5万元，本年自动生成2万元。。</w:t>
      </w:r>
    </w:p>
    <w:p w14:paraId="38660B6A">
      <w:pPr>
        <w:spacing w:before="4" w:line="318" w:lineRule="auto"/>
        <w:ind w:left="1311" w:right="1525" w:firstLine="501"/>
        <w:jc w:val="both"/>
        <w:rPr>
          <w:rFonts w:ascii="仿宋" w:hAnsi="仿宋" w:eastAsia="仿宋" w:cs="仿宋"/>
          <w:sz w:val="25"/>
          <w:szCs w:val="25"/>
        </w:rPr>
      </w:pPr>
      <w:r>
        <w:rPr>
          <w:rFonts w:ascii="仿宋" w:hAnsi="仿宋" w:eastAsia="仿宋" w:cs="仿宋"/>
          <w:spacing w:val="2"/>
          <w:sz w:val="25"/>
          <w:szCs w:val="25"/>
        </w:rPr>
        <w:t>其中：因公出国（境）费0万元，与上年预算数相同；公</w:t>
      </w:r>
      <w:r>
        <w:rPr>
          <w:rFonts w:ascii="仿宋" w:hAnsi="仿宋" w:eastAsia="仿宋" w:cs="仿宋"/>
          <w:spacing w:val="1"/>
          <w:sz w:val="25"/>
          <w:szCs w:val="25"/>
        </w:rPr>
        <w:t>务接待费0万元，与上</w:t>
      </w:r>
      <w:r>
        <w:rPr>
          <w:rFonts w:ascii="仿宋" w:hAnsi="仿宋" w:eastAsia="仿宋" w:cs="仿宋"/>
          <w:spacing w:val="2"/>
          <w:sz w:val="25"/>
          <w:szCs w:val="25"/>
        </w:rPr>
        <w:t>年预算数相同；公务用车运行维护费2.00万</w:t>
      </w:r>
      <w:r>
        <w:rPr>
          <w:rFonts w:ascii="仿宋" w:hAnsi="仿宋" w:eastAsia="仿宋" w:cs="仿宋"/>
          <w:spacing w:val="1"/>
          <w:sz w:val="25"/>
          <w:szCs w:val="25"/>
        </w:rPr>
        <w:t>元，与上年相比预算数增加0.50万元，</w:t>
      </w:r>
      <w:r>
        <w:rPr>
          <w:rFonts w:ascii="仿宋" w:hAnsi="仿宋" w:eastAsia="仿宋" w:cs="仿宋"/>
          <w:spacing w:val="2"/>
          <w:sz w:val="25"/>
          <w:szCs w:val="25"/>
        </w:rPr>
        <w:t>主要原因是上年公务用车运行维护费自动生成1.5</w:t>
      </w:r>
      <w:r>
        <w:rPr>
          <w:rFonts w:ascii="仿宋" w:hAnsi="仿宋" w:eastAsia="仿宋" w:cs="仿宋"/>
          <w:spacing w:val="1"/>
          <w:sz w:val="25"/>
          <w:szCs w:val="25"/>
        </w:rPr>
        <w:t>万元，本年自动生成2万元。；公</w:t>
      </w:r>
      <w:r>
        <w:rPr>
          <w:rFonts w:ascii="仿宋" w:hAnsi="仿宋" w:eastAsia="仿宋" w:cs="仿宋"/>
          <w:sz w:val="25"/>
          <w:szCs w:val="25"/>
        </w:rPr>
        <w:t>务用车购置费0万元，与上年预算数相同。</w:t>
      </w:r>
    </w:p>
    <w:p w14:paraId="25AA6141">
      <w:pPr>
        <w:spacing w:line="318" w:lineRule="auto"/>
        <w:rPr>
          <w:rFonts w:ascii="仿宋" w:hAnsi="仿宋" w:eastAsia="仿宋" w:cs="仿宋"/>
          <w:sz w:val="25"/>
          <w:szCs w:val="25"/>
        </w:rPr>
        <w:sectPr>
          <w:headerReference r:id="rId38" w:type="default"/>
          <w:footerReference r:id="rId39" w:type="default"/>
          <w:pgSz w:w="11900" w:h="16840"/>
          <w:pgMar w:top="642" w:right="0" w:bottom="340" w:left="0" w:header="326" w:footer="111" w:gutter="0"/>
          <w:cols w:space="720" w:num="1"/>
        </w:sectPr>
      </w:pPr>
    </w:p>
    <w:p w14:paraId="71C95C76">
      <w:pPr>
        <w:pStyle w:val="2"/>
        <w:spacing w:line="326" w:lineRule="auto"/>
      </w:pPr>
    </w:p>
    <w:p w14:paraId="47E14D03">
      <w:pPr>
        <w:pStyle w:val="2"/>
        <w:spacing w:line="326" w:lineRule="auto"/>
      </w:pPr>
    </w:p>
    <w:p w14:paraId="143073B7">
      <w:pPr>
        <w:spacing w:line="2928" w:lineRule="exact"/>
        <w:ind w:firstLine="1649"/>
      </w:pPr>
      <w:r>
        <w:rPr>
          <w:position w:val="-58"/>
        </w:rPr>
        <w:drawing>
          <wp:inline distT="0" distB="0" distL="0" distR="0">
            <wp:extent cx="5255895" cy="18592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9"/>
                    <a:stretch>
                      <a:fillRect/>
                    </a:stretch>
                  </pic:blipFill>
                  <pic:spPr>
                    <a:xfrm>
                      <a:off x="0" y="0"/>
                      <a:ext cx="5256165" cy="1859474"/>
                    </a:xfrm>
                    <a:prstGeom prst="rect">
                      <a:avLst/>
                    </a:prstGeom>
                  </pic:spPr>
                </pic:pic>
              </a:graphicData>
            </a:graphic>
          </wp:inline>
        </w:drawing>
      </w:r>
    </w:p>
    <w:p w14:paraId="1C87923F">
      <w:pPr>
        <w:pStyle w:val="2"/>
        <w:spacing w:line="244" w:lineRule="auto"/>
      </w:pPr>
    </w:p>
    <w:p w14:paraId="377B72FA">
      <w:pPr>
        <w:pStyle w:val="2"/>
        <w:spacing w:line="245" w:lineRule="auto"/>
      </w:pPr>
    </w:p>
    <w:p w14:paraId="593FE12A">
      <w:pPr>
        <w:spacing w:before="82" w:line="222" w:lineRule="auto"/>
        <w:ind w:left="1294"/>
        <w:outlineLvl w:val="1"/>
        <w:rPr>
          <w:rFonts w:ascii="黑体" w:hAnsi="黑体" w:eastAsia="黑体" w:cs="黑体"/>
          <w:sz w:val="25"/>
          <w:szCs w:val="25"/>
        </w:rPr>
      </w:pPr>
      <w:bookmarkStart w:id="40" w:name="bookmark27"/>
      <w:bookmarkEnd w:id="40"/>
      <w:r>
        <w:rPr>
          <w:rFonts w:ascii="黑体" w:hAnsi="黑体" w:eastAsia="黑体" w:cs="黑体"/>
          <w:spacing w:val="1"/>
          <w:sz w:val="25"/>
          <w:szCs w:val="25"/>
        </w:rPr>
        <w:t>八、机关运行经费增减变动原因说明</w:t>
      </w:r>
    </w:p>
    <w:p w14:paraId="5195F7CD">
      <w:pPr>
        <w:spacing w:before="131" w:line="319" w:lineRule="auto"/>
        <w:ind w:left="1319" w:right="1537" w:firstLine="492"/>
        <w:rPr>
          <w:rFonts w:ascii="仿宋" w:hAnsi="仿宋" w:eastAsia="仿宋" w:cs="仿宋"/>
          <w:sz w:val="25"/>
          <w:szCs w:val="25"/>
        </w:rPr>
      </w:pPr>
      <w:r>
        <w:rPr>
          <w:rFonts w:ascii="仿宋" w:hAnsi="仿宋" w:eastAsia="仿宋" w:cs="仿宋"/>
          <w:spacing w:val="1"/>
          <w:sz w:val="25"/>
          <w:szCs w:val="25"/>
        </w:rPr>
        <w:t>本单位机关运行经费财政拨款预算32.64万元，比2023年预算减少9.5万元，下</w:t>
      </w:r>
      <w:r>
        <w:rPr>
          <w:rFonts w:ascii="仿宋" w:hAnsi="仿宋" w:eastAsia="仿宋" w:cs="仿宋"/>
          <w:sz w:val="25"/>
          <w:szCs w:val="25"/>
        </w:rPr>
        <w:t>降22.54%，原因是本年福利费，工会经费预算减少。</w:t>
      </w:r>
    </w:p>
    <w:p w14:paraId="118315A1">
      <w:pPr>
        <w:spacing w:line="224" w:lineRule="auto"/>
        <w:ind w:left="1300"/>
        <w:outlineLvl w:val="1"/>
        <w:rPr>
          <w:rFonts w:ascii="黑体" w:hAnsi="黑体" w:eastAsia="黑体" w:cs="黑体"/>
          <w:sz w:val="25"/>
          <w:szCs w:val="25"/>
        </w:rPr>
      </w:pPr>
      <w:bookmarkStart w:id="41" w:name="bookmark28"/>
      <w:bookmarkEnd w:id="41"/>
      <w:r>
        <w:rPr>
          <w:rFonts w:ascii="黑体" w:hAnsi="黑体" w:eastAsia="黑体" w:cs="黑体"/>
          <w:spacing w:val="-1"/>
          <w:sz w:val="25"/>
          <w:szCs w:val="25"/>
        </w:rPr>
        <w:t>九、政府采购情况</w:t>
      </w:r>
    </w:p>
    <w:p w14:paraId="7AEBFA10">
      <w:pPr>
        <w:spacing w:before="128" w:line="319" w:lineRule="auto"/>
        <w:ind w:left="1310" w:right="1525" w:firstLine="495"/>
        <w:jc w:val="both"/>
        <w:rPr>
          <w:rFonts w:ascii="仿宋" w:hAnsi="仿宋" w:eastAsia="仿宋" w:cs="仿宋"/>
          <w:sz w:val="25"/>
          <w:szCs w:val="25"/>
        </w:rPr>
      </w:pPr>
      <w:r>
        <w:rPr>
          <w:rFonts w:ascii="仿宋" w:hAnsi="仿宋" w:eastAsia="仿宋" w:cs="仿宋"/>
          <w:spacing w:val="1"/>
          <w:sz w:val="25"/>
          <w:szCs w:val="25"/>
        </w:rPr>
        <w:t>2024年中国共产党山西省兴县委员会老干部局政府采购预算总额3.02万元。其</w:t>
      </w:r>
      <w:r>
        <w:rPr>
          <w:rFonts w:ascii="仿宋" w:hAnsi="仿宋" w:eastAsia="仿宋" w:cs="仿宋"/>
          <w:spacing w:val="2"/>
          <w:sz w:val="25"/>
          <w:szCs w:val="25"/>
        </w:rPr>
        <w:t>中：政府采购货物预算3.02万元、政府采购工程</w:t>
      </w:r>
      <w:r>
        <w:rPr>
          <w:rFonts w:ascii="仿宋" w:hAnsi="仿宋" w:eastAsia="仿宋" w:cs="仿宋"/>
          <w:spacing w:val="1"/>
          <w:sz w:val="25"/>
          <w:szCs w:val="25"/>
        </w:rPr>
        <w:t>预算0万元、政府采购服务预算0万</w:t>
      </w:r>
      <w:r>
        <w:rPr>
          <w:rFonts w:ascii="仿宋" w:hAnsi="仿宋" w:eastAsia="仿宋" w:cs="仿宋"/>
          <w:spacing w:val="-11"/>
          <w:sz w:val="25"/>
          <w:szCs w:val="25"/>
        </w:rPr>
        <w:t>元。</w:t>
      </w:r>
    </w:p>
    <w:p w14:paraId="6BBE8822">
      <w:pPr>
        <w:spacing w:line="222" w:lineRule="auto"/>
        <w:ind w:left="1297"/>
        <w:outlineLvl w:val="1"/>
        <w:rPr>
          <w:rFonts w:ascii="黑体" w:hAnsi="黑体" w:eastAsia="黑体" w:cs="黑体"/>
          <w:sz w:val="25"/>
          <w:szCs w:val="25"/>
        </w:rPr>
      </w:pPr>
      <w:bookmarkStart w:id="42" w:name="bookmark29"/>
      <w:bookmarkEnd w:id="42"/>
      <w:r>
        <w:rPr>
          <w:rFonts w:ascii="黑体" w:hAnsi="黑体" w:eastAsia="黑体" w:cs="黑体"/>
          <w:sz w:val="25"/>
          <w:szCs w:val="25"/>
        </w:rPr>
        <w:t>十、绩效管理情况</w:t>
      </w:r>
    </w:p>
    <w:p w14:paraId="6BE2058F">
      <w:pPr>
        <w:spacing w:before="131" w:line="224" w:lineRule="auto"/>
        <w:ind w:left="1821"/>
        <w:rPr>
          <w:rFonts w:ascii="仿宋" w:hAnsi="仿宋" w:eastAsia="仿宋" w:cs="仿宋"/>
          <w:sz w:val="25"/>
          <w:szCs w:val="25"/>
        </w:rPr>
      </w:pPr>
      <w:r>
        <w:rPr>
          <w:rFonts w:ascii="仿宋" w:hAnsi="仿宋" w:eastAsia="仿宋" w:cs="仿宋"/>
          <w:spacing w:val="-2"/>
          <w:sz w:val="25"/>
          <w:szCs w:val="25"/>
        </w:rPr>
        <w:t>1、整体绩效目标</w:t>
      </w:r>
    </w:p>
    <w:p w14:paraId="746AC0D7">
      <w:pPr>
        <w:spacing w:before="130" w:line="222" w:lineRule="auto"/>
        <w:ind w:left="1302"/>
        <w:rPr>
          <w:rFonts w:ascii="仿宋" w:hAnsi="仿宋" w:eastAsia="仿宋" w:cs="仿宋"/>
          <w:sz w:val="25"/>
          <w:szCs w:val="25"/>
        </w:rPr>
      </w:pPr>
      <w:r>
        <w:rPr>
          <w:rFonts w:ascii="仿宋" w:hAnsi="仿宋" w:eastAsia="仿宋" w:cs="仿宋"/>
          <w:spacing w:val="1"/>
          <w:sz w:val="25"/>
          <w:szCs w:val="25"/>
        </w:rPr>
        <w:t>2024年编报单位整体绩效目标，涉及资金678.34万元。</w:t>
      </w:r>
    </w:p>
    <w:p w14:paraId="78387126">
      <w:pPr>
        <w:spacing w:before="131" w:line="222" w:lineRule="auto"/>
        <w:ind w:left="1307"/>
        <w:rPr>
          <w:rFonts w:ascii="仿宋" w:hAnsi="仿宋" w:eastAsia="仿宋" w:cs="仿宋"/>
          <w:sz w:val="25"/>
          <w:szCs w:val="25"/>
        </w:rPr>
      </w:pPr>
      <w:r>
        <w:rPr>
          <w:rFonts w:ascii="仿宋" w:hAnsi="仿宋" w:eastAsia="仿宋" w:cs="仿宋"/>
          <w:sz w:val="25"/>
          <w:szCs w:val="25"/>
        </w:rPr>
        <w:t>（单位整体目标表公开情况见附件）</w:t>
      </w:r>
    </w:p>
    <w:p w14:paraId="39D6712E">
      <w:pPr>
        <w:spacing w:before="131" w:line="224" w:lineRule="auto"/>
        <w:ind w:left="1806"/>
        <w:rPr>
          <w:rFonts w:ascii="仿宋" w:hAnsi="仿宋" w:eastAsia="仿宋" w:cs="仿宋"/>
          <w:sz w:val="25"/>
          <w:szCs w:val="25"/>
        </w:rPr>
      </w:pPr>
      <w:r>
        <w:rPr>
          <w:rFonts w:ascii="仿宋" w:hAnsi="仿宋" w:eastAsia="仿宋" w:cs="仿宋"/>
          <w:sz w:val="25"/>
          <w:szCs w:val="25"/>
        </w:rPr>
        <w:t>2、项目绩效目标</w:t>
      </w:r>
    </w:p>
    <w:p w14:paraId="12BE3190">
      <w:pPr>
        <w:spacing w:before="129" w:line="224" w:lineRule="auto"/>
        <w:ind w:left="1806"/>
        <w:rPr>
          <w:rFonts w:ascii="仿宋" w:hAnsi="仿宋" w:eastAsia="仿宋" w:cs="仿宋"/>
          <w:sz w:val="25"/>
          <w:szCs w:val="25"/>
        </w:rPr>
      </w:pPr>
      <w:r>
        <w:rPr>
          <w:rFonts w:ascii="仿宋" w:hAnsi="仿宋" w:eastAsia="仿宋" w:cs="仿宋"/>
          <w:spacing w:val="1"/>
          <w:sz w:val="25"/>
          <w:szCs w:val="25"/>
        </w:rPr>
        <w:t>2024年中国共产党山西省兴县委员会老干部局纳入绩效目标管理的二级项</w:t>
      </w:r>
    </w:p>
    <w:p w14:paraId="1D94C0A0">
      <w:pPr>
        <w:spacing w:before="130" w:line="318" w:lineRule="auto"/>
        <w:ind w:left="1306" w:right="1777" w:firstLine="45"/>
        <w:rPr>
          <w:rFonts w:ascii="仿宋" w:hAnsi="仿宋" w:eastAsia="仿宋" w:cs="仿宋"/>
          <w:sz w:val="25"/>
          <w:szCs w:val="25"/>
        </w:rPr>
      </w:pPr>
      <w:r>
        <w:rPr>
          <w:rFonts w:ascii="仿宋" w:hAnsi="仿宋" w:eastAsia="仿宋" w:cs="仿宋"/>
          <w:sz w:val="25"/>
          <w:szCs w:val="25"/>
        </w:rPr>
        <w:t>目17个，共计金额678.34万元。其中：其他运转类项目17个，涉及金额378.34万</w:t>
      </w:r>
      <w:r>
        <w:rPr>
          <w:rFonts w:ascii="仿宋" w:hAnsi="仿宋" w:eastAsia="仿宋" w:cs="仿宋"/>
          <w:spacing w:val="2"/>
          <w:sz w:val="25"/>
          <w:szCs w:val="25"/>
        </w:rPr>
        <w:t>元；特定目标类项目0个，涉及金额0万元。公开项目绩效目标</w:t>
      </w:r>
      <w:r>
        <w:rPr>
          <w:rFonts w:ascii="仿宋" w:hAnsi="仿宋" w:eastAsia="仿宋" w:cs="仿宋"/>
          <w:spacing w:val="1"/>
          <w:sz w:val="25"/>
          <w:szCs w:val="25"/>
        </w:rPr>
        <w:t>17个，涉及项目金</w:t>
      </w:r>
      <w:r>
        <w:rPr>
          <w:rFonts w:ascii="仿宋" w:hAnsi="仿宋" w:eastAsia="仿宋" w:cs="仿宋"/>
          <w:sz w:val="25"/>
          <w:szCs w:val="25"/>
        </w:rPr>
        <w:t>额678.34万元，</w:t>
      </w:r>
      <w:r>
        <w:rPr>
          <w:rFonts w:ascii="仿宋" w:hAnsi="仿宋" w:eastAsia="仿宋" w:cs="仿宋"/>
          <w:spacing w:val="-63"/>
          <w:sz w:val="25"/>
          <w:szCs w:val="25"/>
        </w:rPr>
        <w:t xml:space="preserve"> </w:t>
      </w:r>
      <w:r>
        <w:rPr>
          <w:rFonts w:ascii="仿宋" w:hAnsi="仿宋" w:eastAsia="仿宋" w:cs="仿宋"/>
          <w:sz w:val="25"/>
          <w:szCs w:val="25"/>
        </w:rPr>
        <w:t>占部门（单位）项目支出总额的100%。其中</w:t>
      </w:r>
      <w:r>
        <w:rPr>
          <w:rFonts w:ascii="仿宋" w:hAnsi="仿宋" w:eastAsia="仿宋" w:cs="仿宋"/>
          <w:spacing w:val="-1"/>
          <w:sz w:val="25"/>
          <w:szCs w:val="25"/>
        </w:rPr>
        <w:t>：其他运转类项</w:t>
      </w:r>
    </w:p>
    <w:p w14:paraId="3640D46D">
      <w:pPr>
        <w:spacing w:before="3" w:line="224" w:lineRule="auto"/>
        <w:ind w:left="1351"/>
        <w:rPr>
          <w:rFonts w:ascii="仿宋" w:hAnsi="仿宋" w:eastAsia="仿宋" w:cs="仿宋"/>
          <w:sz w:val="25"/>
          <w:szCs w:val="25"/>
        </w:rPr>
      </w:pPr>
      <w:r>
        <w:rPr>
          <w:rFonts w:ascii="仿宋" w:hAnsi="仿宋" w:eastAsia="仿宋" w:cs="仿宋"/>
          <w:sz w:val="25"/>
          <w:szCs w:val="25"/>
        </w:rPr>
        <w:t>目17个，涉及项目金额678.34万元；特定目标类项目0个，涉及项目金额0万元。</w:t>
      </w:r>
    </w:p>
    <w:p w14:paraId="75F07277">
      <w:pPr>
        <w:spacing w:before="129" w:line="224" w:lineRule="auto"/>
        <w:ind w:left="1812"/>
        <w:rPr>
          <w:rFonts w:ascii="仿宋" w:hAnsi="仿宋" w:eastAsia="仿宋" w:cs="仿宋"/>
          <w:sz w:val="25"/>
          <w:szCs w:val="25"/>
        </w:rPr>
      </w:pPr>
      <w:r>
        <w:rPr>
          <w:rFonts w:ascii="仿宋" w:hAnsi="仿宋" w:eastAsia="仿宋" w:cs="仿宋"/>
          <w:sz w:val="25"/>
          <w:szCs w:val="25"/>
        </w:rPr>
        <w:t>（项目绩效目标表公开情况见附件）</w:t>
      </w:r>
    </w:p>
    <w:p w14:paraId="40F5A66E">
      <w:pPr>
        <w:spacing w:line="224" w:lineRule="auto"/>
        <w:rPr>
          <w:rFonts w:ascii="仿宋" w:hAnsi="仿宋" w:eastAsia="仿宋" w:cs="仿宋"/>
          <w:sz w:val="25"/>
          <w:szCs w:val="25"/>
        </w:rPr>
        <w:sectPr>
          <w:headerReference r:id="rId40" w:type="default"/>
          <w:footerReference r:id="rId41" w:type="default"/>
          <w:pgSz w:w="11900" w:h="16840"/>
          <w:pgMar w:top="642" w:right="0" w:bottom="340" w:left="0" w:header="326" w:footer="111" w:gutter="0"/>
          <w:cols w:space="720" w:num="1"/>
        </w:sectPr>
      </w:pPr>
    </w:p>
    <w:p w14:paraId="28AC4BFE">
      <w:pPr>
        <w:pStyle w:val="2"/>
        <w:spacing w:line="434" w:lineRule="auto"/>
      </w:pPr>
      <w:r>
        <w:pict>
          <v:shape id="_x0000_s1027" o:spid="_x0000_s1027" o:spt="136" type="#_x0000_t136" style="position:absolute;left:0pt;margin-left:491.9pt;margin-top:44.1pt;height:18.85pt;width:119.4pt;mso-position-horizontal-relative:page;mso-position-vertical-relative:page;rotation:21626880f;z-index:251665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8D88B21">
      <w:pPr>
        <w:spacing w:before="1" w:line="13455" w:lineRule="exact"/>
        <w:ind w:firstLine="1170"/>
      </w:pPr>
      <w:r>
        <w:pict>
          <v:shape id="_x0000_s1028" o:spid="_x0000_s1028" o:spt="136" type="#_x0000_t136" style="position:absolute;left:0pt;margin-left:-13.05pt;margin-top:234.1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86.9pt;margin-top:478.1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391.9pt;margin-top:234.1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491.9pt;margin-top:478.1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0"/>
                    <a:stretch>
                      <a:fillRect/>
                    </a:stretch>
                  </pic:blipFill>
                  <pic:spPr>
                    <a:xfrm>
                      <a:off x="0" y="0"/>
                      <a:ext cx="6097700" cy="8544402"/>
                    </a:xfrm>
                    <a:prstGeom prst="rect">
                      <a:avLst/>
                    </a:prstGeom>
                  </pic:spPr>
                </pic:pic>
              </a:graphicData>
            </a:graphic>
          </wp:inline>
        </w:drawing>
      </w:r>
    </w:p>
    <w:p w14:paraId="4EDA4534">
      <w:pPr>
        <w:spacing w:line="13455" w:lineRule="exact"/>
        <w:sectPr>
          <w:headerReference r:id="rId42" w:type="default"/>
          <w:footerReference r:id="rId43" w:type="default"/>
          <w:pgSz w:w="11900" w:h="16840"/>
          <w:pgMar w:top="642" w:right="0" w:bottom="340" w:left="0" w:header="326" w:footer="111" w:gutter="0"/>
          <w:cols w:space="720" w:num="1"/>
        </w:sectPr>
      </w:pPr>
    </w:p>
    <w:p w14:paraId="449B06EC">
      <w:pPr>
        <w:pStyle w:val="2"/>
        <w:spacing w:line="434" w:lineRule="auto"/>
      </w:pPr>
      <w:r>
        <w:pict>
          <v:shape id="_x0000_s1032" o:spid="_x0000_s1032" o:spt="136" type="#_x0000_t136" style="position:absolute;left:0pt;margin-left:491.9pt;margin-top:44.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E63EB49">
      <w:pPr>
        <w:spacing w:before="1" w:line="13455" w:lineRule="exact"/>
        <w:ind w:firstLine="1170"/>
      </w:pPr>
      <w:r>
        <w:pict>
          <v:shape id="_x0000_s1033" o:spid="_x0000_s1033" o:spt="136" type="#_x0000_t136" style="position:absolute;left:0pt;margin-left:391.9pt;margin-top:234.1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86.9pt;margin-top:478.1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13.05pt;margin-top:234.1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491.9pt;margin-top:478.1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1"/>
                    <a:stretch>
                      <a:fillRect/>
                    </a:stretch>
                  </pic:blipFill>
                  <pic:spPr>
                    <a:xfrm>
                      <a:off x="0" y="0"/>
                      <a:ext cx="6097700" cy="8544402"/>
                    </a:xfrm>
                    <a:prstGeom prst="rect">
                      <a:avLst/>
                    </a:prstGeom>
                  </pic:spPr>
                </pic:pic>
              </a:graphicData>
            </a:graphic>
          </wp:inline>
        </w:drawing>
      </w:r>
    </w:p>
    <w:p w14:paraId="543E096A">
      <w:pPr>
        <w:spacing w:line="13455" w:lineRule="exact"/>
        <w:sectPr>
          <w:footerReference r:id="rId44" w:type="default"/>
          <w:pgSz w:w="11900" w:h="16840"/>
          <w:pgMar w:top="642" w:right="0" w:bottom="340" w:left="0" w:header="326" w:footer="111" w:gutter="0"/>
          <w:cols w:space="720" w:num="1"/>
        </w:sectPr>
      </w:pPr>
    </w:p>
    <w:p w14:paraId="184B33FF">
      <w:pPr>
        <w:pStyle w:val="2"/>
        <w:spacing w:line="434" w:lineRule="auto"/>
      </w:pPr>
      <w:r>
        <w:pict>
          <v:shape id="_x0000_s1037" o:spid="_x0000_s1037" o:spt="136" type="#_x0000_t136" style="position:absolute;left:0pt;margin-left:491.9pt;margin-top:44.1pt;height:18.85pt;width:119.4pt;mso-position-horizontal-relative:page;mso-position-vertical-relative:page;rotation:21626880f;z-index:251672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553BBDF">
      <w:pPr>
        <w:spacing w:before="1" w:line="13455" w:lineRule="exact"/>
        <w:ind w:firstLine="1170"/>
      </w:pPr>
      <w:r>
        <w:pict>
          <v:shape id="_x0000_s1038" o:spid="_x0000_s1038" o:spt="136" type="#_x0000_t136" style="position:absolute;left:0pt;margin-left:-13.05pt;margin-top:234.1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86.9pt;margin-top:478.1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491.9pt;margin-top:478.1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391.9pt;margin-top:234.1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2"/>
                    <a:stretch>
                      <a:fillRect/>
                    </a:stretch>
                  </pic:blipFill>
                  <pic:spPr>
                    <a:xfrm>
                      <a:off x="0" y="0"/>
                      <a:ext cx="6097700" cy="8544402"/>
                    </a:xfrm>
                    <a:prstGeom prst="rect">
                      <a:avLst/>
                    </a:prstGeom>
                  </pic:spPr>
                </pic:pic>
              </a:graphicData>
            </a:graphic>
          </wp:inline>
        </w:drawing>
      </w:r>
    </w:p>
    <w:p w14:paraId="4BB28076">
      <w:pPr>
        <w:spacing w:line="13455" w:lineRule="exact"/>
        <w:sectPr>
          <w:footerReference r:id="rId45" w:type="default"/>
          <w:pgSz w:w="11900" w:h="16840"/>
          <w:pgMar w:top="642" w:right="0" w:bottom="340" w:left="0" w:header="326" w:footer="110" w:gutter="0"/>
          <w:cols w:space="720" w:num="1"/>
        </w:sectPr>
      </w:pPr>
    </w:p>
    <w:p w14:paraId="0AC7BF9B">
      <w:pPr>
        <w:pStyle w:val="2"/>
        <w:spacing w:line="434" w:lineRule="auto"/>
      </w:pPr>
      <w:r>
        <w:pict>
          <v:shape id="_x0000_s1042" o:spid="_x0000_s1042" o:spt="136" type="#_x0000_t136" style="position:absolute;left:0pt;margin-left:491.9pt;margin-top:44.1pt;height:18.85pt;width:119.4pt;mso-position-horizontal-relative:page;mso-position-vertical-relative:page;rotation:21626880f;z-index:251679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804E7A5">
      <w:pPr>
        <w:spacing w:before="1" w:line="13455" w:lineRule="exact"/>
        <w:ind w:firstLine="1170"/>
      </w:pPr>
      <w:r>
        <w:pict>
          <v:shape id="_x0000_s1043" o:spid="_x0000_s1043" o:spt="136" type="#_x0000_t136" style="position:absolute;left:0pt;margin-left:-13.05pt;margin-top:234.1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391.9pt;margin-top:234.1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491.9pt;margin-top:478.1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86.9pt;margin-top:478.1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3"/>
                    <a:stretch>
                      <a:fillRect/>
                    </a:stretch>
                  </pic:blipFill>
                  <pic:spPr>
                    <a:xfrm>
                      <a:off x="0" y="0"/>
                      <a:ext cx="6097700" cy="8544402"/>
                    </a:xfrm>
                    <a:prstGeom prst="rect">
                      <a:avLst/>
                    </a:prstGeom>
                  </pic:spPr>
                </pic:pic>
              </a:graphicData>
            </a:graphic>
          </wp:inline>
        </w:drawing>
      </w:r>
    </w:p>
    <w:p w14:paraId="3199E092">
      <w:pPr>
        <w:spacing w:line="13455" w:lineRule="exact"/>
        <w:sectPr>
          <w:footerReference r:id="rId46" w:type="default"/>
          <w:pgSz w:w="11900" w:h="16840"/>
          <w:pgMar w:top="642" w:right="0" w:bottom="340" w:left="0" w:header="326" w:footer="110" w:gutter="0"/>
          <w:cols w:space="720" w:num="1"/>
        </w:sectPr>
      </w:pPr>
    </w:p>
    <w:p w14:paraId="4020DC10">
      <w:pPr>
        <w:pStyle w:val="2"/>
        <w:spacing w:line="434" w:lineRule="auto"/>
      </w:pPr>
      <w:r>
        <w:pict>
          <v:shape id="_x0000_s1047" o:spid="_x0000_s1047" o:spt="136" type="#_x0000_t136" style="position:absolute;left:0pt;margin-left:491.9pt;margin-top:44.1pt;height:18.85pt;width:119.4pt;mso-position-horizontal-relative:page;mso-position-vertical-relative:page;rotation:21626880f;z-index:251683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0FA2D12">
      <w:pPr>
        <w:spacing w:before="1" w:line="13455" w:lineRule="exact"/>
        <w:ind w:firstLine="1170"/>
      </w:pPr>
      <w:r>
        <w:pict>
          <v:shape id="_x0000_s1048" o:spid="_x0000_s1048" o:spt="136" type="#_x0000_t136" style="position:absolute;left:0pt;margin-left:-13.05pt;margin-top:234.1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391.9pt;margin-top:234.1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86.9pt;margin-top:478.1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491.9pt;margin-top:478.1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4"/>
                    <a:stretch>
                      <a:fillRect/>
                    </a:stretch>
                  </pic:blipFill>
                  <pic:spPr>
                    <a:xfrm>
                      <a:off x="0" y="0"/>
                      <a:ext cx="6097700" cy="8544402"/>
                    </a:xfrm>
                    <a:prstGeom prst="rect">
                      <a:avLst/>
                    </a:prstGeom>
                  </pic:spPr>
                </pic:pic>
              </a:graphicData>
            </a:graphic>
          </wp:inline>
        </w:drawing>
      </w:r>
    </w:p>
    <w:p w14:paraId="63BCE17F">
      <w:pPr>
        <w:spacing w:line="13455" w:lineRule="exact"/>
        <w:sectPr>
          <w:footerReference r:id="rId47" w:type="default"/>
          <w:pgSz w:w="11900" w:h="16840"/>
          <w:pgMar w:top="642" w:right="0" w:bottom="340" w:left="0" w:header="326" w:footer="111" w:gutter="0"/>
          <w:cols w:space="720" w:num="1"/>
        </w:sectPr>
      </w:pPr>
    </w:p>
    <w:p w14:paraId="01900DBB">
      <w:pPr>
        <w:pStyle w:val="2"/>
        <w:spacing w:line="434" w:lineRule="auto"/>
      </w:pPr>
      <w:r>
        <w:pict>
          <v:shape id="_x0000_s1052" o:spid="_x0000_s1052" o:spt="136" type="#_x0000_t136" style="position:absolute;left:0pt;margin-left:491.9pt;margin-top:44.1pt;height:18.85pt;width:119.4pt;mso-position-horizontal-relative:page;mso-position-vertical-relative:page;rotation:21626880f;z-index:251692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FECFD44">
      <w:pPr>
        <w:spacing w:before="1" w:line="13455" w:lineRule="exact"/>
        <w:ind w:firstLine="1170"/>
      </w:pPr>
      <w:r>
        <w:pict>
          <v:shape id="_x0000_s1053" o:spid="_x0000_s1053" o:spt="136" type="#_x0000_t136" style="position:absolute;left:0pt;margin-left:86.9pt;margin-top:478.1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391.9pt;margin-top:234.1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13.05pt;margin-top:234.1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491.9pt;margin-top:478.1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5"/>
                    <a:stretch>
                      <a:fillRect/>
                    </a:stretch>
                  </pic:blipFill>
                  <pic:spPr>
                    <a:xfrm>
                      <a:off x="0" y="0"/>
                      <a:ext cx="6097700" cy="8544402"/>
                    </a:xfrm>
                    <a:prstGeom prst="rect">
                      <a:avLst/>
                    </a:prstGeom>
                  </pic:spPr>
                </pic:pic>
              </a:graphicData>
            </a:graphic>
          </wp:inline>
        </w:drawing>
      </w:r>
    </w:p>
    <w:p w14:paraId="71617EE6">
      <w:pPr>
        <w:spacing w:line="13455" w:lineRule="exact"/>
        <w:sectPr>
          <w:footerReference r:id="rId48" w:type="default"/>
          <w:pgSz w:w="11900" w:h="16840"/>
          <w:pgMar w:top="642" w:right="0" w:bottom="340" w:left="0" w:header="326" w:footer="110" w:gutter="0"/>
          <w:cols w:space="720" w:num="1"/>
        </w:sectPr>
      </w:pPr>
    </w:p>
    <w:p w14:paraId="4C27B5D4">
      <w:pPr>
        <w:pStyle w:val="2"/>
        <w:spacing w:line="434" w:lineRule="auto"/>
      </w:pPr>
      <w:r>
        <w:pict>
          <v:shape id="_x0000_s1057" o:spid="_x0000_s1057" o:spt="136" type="#_x0000_t136" style="position:absolute;left:0pt;margin-left:491.9pt;margin-top:44.1pt;height:18.85pt;width:119.4pt;mso-position-horizontal-relative:page;mso-position-vertical-relative:page;rotation:21626880f;z-index:251694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8A29493">
      <w:pPr>
        <w:spacing w:before="1" w:line="13455" w:lineRule="exact"/>
        <w:ind w:firstLine="1170"/>
      </w:pPr>
      <w:r>
        <w:pict>
          <v:shape id="_x0000_s1058" o:spid="_x0000_s1058" o:spt="136" type="#_x0000_t136" style="position:absolute;left:0pt;margin-left:-13.05pt;margin-top:234.1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391.9pt;margin-top:234.1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491.9pt;margin-top:478.1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1" o:spid="_x0000_s1061" o:spt="136" type="#_x0000_t136" style="position:absolute;left:0pt;margin-left:86.9pt;margin-top:478.1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6"/>
                    <a:stretch>
                      <a:fillRect/>
                    </a:stretch>
                  </pic:blipFill>
                  <pic:spPr>
                    <a:xfrm>
                      <a:off x="0" y="0"/>
                      <a:ext cx="6097700" cy="8544402"/>
                    </a:xfrm>
                    <a:prstGeom prst="rect">
                      <a:avLst/>
                    </a:prstGeom>
                  </pic:spPr>
                </pic:pic>
              </a:graphicData>
            </a:graphic>
          </wp:inline>
        </w:drawing>
      </w:r>
    </w:p>
    <w:p w14:paraId="28EC1B25">
      <w:pPr>
        <w:spacing w:line="13455" w:lineRule="exact"/>
        <w:sectPr>
          <w:footerReference r:id="rId49" w:type="default"/>
          <w:pgSz w:w="11900" w:h="16840"/>
          <w:pgMar w:top="642" w:right="0" w:bottom="340" w:left="0" w:header="326" w:footer="111" w:gutter="0"/>
          <w:cols w:space="720" w:num="1"/>
        </w:sectPr>
      </w:pPr>
    </w:p>
    <w:p w14:paraId="4E3270CD">
      <w:pPr>
        <w:pStyle w:val="2"/>
        <w:spacing w:line="434" w:lineRule="auto"/>
      </w:pPr>
      <w:r>
        <w:pict>
          <v:shape id="_x0000_s1062" o:spid="_x0000_s1062" o:spt="136" type="#_x0000_t136" style="position:absolute;left:0pt;margin-left:491.9pt;margin-top:44.1pt;height:18.85pt;width:119.4pt;mso-position-horizontal-relative:page;mso-position-vertical-relative:page;rotation:21626880f;z-index:251698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E8CADAE">
      <w:pPr>
        <w:spacing w:before="1" w:line="13455" w:lineRule="exact"/>
        <w:ind w:firstLine="1170"/>
      </w:pPr>
      <w:r>
        <w:pict>
          <v:shape id="_x0000_s1063" o:spid="_x0000_s1063" o:spt="136" type="#_x0000_t136" style="position:absolute;left:0pt;margin-left:-13.05pt;margin-top:234.1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391.9pt;margin-top:234.1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86.9pt;margin-top:478.1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6" o:spid="_x0000_s1066" o:spt="136" type="#_x0000_t136" style="position:absolute;left:0pt;margin-left:491.9pt;margin-top:478.1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7"/>
                    <a:stretch>
                      <a:fillRect/>
                    </a:stretch>
                  </pic:blipFill>
                  <pic:spPr>
                    <a:xfrm>
                      <a:off x="0" y="0"/>
                      <a:ext cx="6097700" cy="8544402"/>
                    </a:xfrm>
                    <a:prstGeom prst="rect">
                      <a:avLst/>
                    </a:prstGeom>
                  </pic:spPr>
                </pic:pic>
              </a:graphicData>
            </a:graphic>
          </wp:inline>
        </w:drawing>
      </w:r>
    </w:p>
    <w:p w14:paraId="7F2CA88E">
      <w:pPr>
        <w:spacing w:line="13455" w:lineRule="exact"/>
        <w:sectPr>
          <w:footerReference r:id="rId50" w:type="default"/>
          <w:pgSz w:w="11900" w:h="16840"/>
          <w:pgMar w:top="642" w:right="0" w:bottom="340" w:left="0" w:header="326" w:footer="111" w:gutter="0"/>
          <w:cols w:space="720" w:num="1"/>
        </w:sectPr>
      </w:pPr>
    </w:p>
    <w:p w14:paraId="05C4FD1D">
      <w:pPr>
        <w:pStyle w:val="2"/>
        <w:spacing w:line="434" w:lineRule="auto"/>
      </w:pPr>
      <w:r>
        <w:pict>
          <v:shape id="_x0000_s1067" o:spid="_x0000_s1067" o:spt="136" type="#_x0000_t136" style="position:absolute;left:0pt;margin-left:491.9pt;margin-top:44.1pt;height:18.85pt;width:119.4pt;mso-position-horizontal-relative:page;mso-position-vertical-relative:page;rotation:21626880f;z-index:251703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81A7B8B">
      <w:pPr>
        <w:spacing w:before="1" w:line="13455" w:lineRule="exact"/>
        <w:ind w:firstLine="1170"/>
      </w:pPr>
      <w:r>
        <w:pict>
          <v:shape id="_x0000_s1068" o:spid="_x0000_s1068" o:spt="136" type="#_x0000_t136" style="position:absolute;left:0pt;margin-left:391.9pt;margin-top:234.1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13.05pt;margin-top:234.1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86.9pt;margin-top:478.1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491.9pt;margin-top:478.1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8"/>
                    <a:stretch>
                      <a:fillRect/>
                    </a:stretch>
                  </pic:blipFill>
                  <pic:spPr>
                    <a:xfrm>
                      <a:off x="0" y="0"/>
                      <a:ext cx="6097700" cy="8544402"/>
                    </a:xfrm>
                    <a:prstGeom prst="rect">
                      <a:avLst/>
                    </a:prstGeom>
                  </pic:spPr>
                </pic:pic>
              </a:graphicData>
            </a:graphic>
          </wp:inline>
        </w:drawing>
      </w:r>
    </w:p>
    <w:p w14:paraId="10A7B184">
      <w:pPr>
        <w:spacing w:line="13455" w:lineRule="exact"/>
        <w:sectPr>
          <w:footerReference r:id="rId51" w:type="default"/>
          <w:pgSz w:w="11900" w:h="16840"/>
          <w:pgMar w:top="642" w:right="0" w:bottom="340" w:left="0" w:header="326" w:footer="111" w:gutter="0"/>
          <w:cols w:space="720" w:num="1"/>
        </w:sectPr>
      </w:pPr>
    </w:p>
    <w:p w14:paraId="4C3FD46E">
      <w:pPr>
        <w:pStyle w:val="2"/>
        <w:spacing w:line="434" w:lineRule="auto"/>
      </w:pPr>
      <w:r>
        <w:pict>
          <v:shape id="_x0000_s1072" o:spid="_x0000_s1072" o:spt="136" type="#_x0000_t136" style="position:absolute;left:0pt;margin-left:491.9pt;margin-top:44.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C0A0B5E">
      <w:pPr>
        <w:spacing w:before="1" w:line="13455" w:lineRule="exact"/>
        <w:ind w:firstLine="1170"/>
      </w:pPr>
      <w:r>
        <w:pict>
          <v:shape id="_x0000_s1073" o:spid="_x0000_s1073" o:spt="136" type="#_x0000_t136" style="position:absolute;left:0pt;margin-left:391.9pt;margin-top:234.1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13.05pt;margin-top:234.1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5" o:spid="_x0000_s1075" o:spt="136" type="#_x0000_t136" style="position:absolute;left:0pt;margin-left:86.9pt;margin-top:478.1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491.9pt;margin-top:478.1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9"/>
                    <a:stretch>
                      <a:fillRect/>
                    </a:stretch>
                  </pic:blipFill>
                  <pic:spPr>
                    <a:xfrm>
                      <a:off x="0" y="0"/>
                      <a:ext cx="6097700" cy="8544402"/>
                    </a:xfrm>
                    <a:prstGeom prst="rect">
                      <a:avLst/>
                    </a:prstGeom>
                  </pic:spPr>
                </pic:pic>
              </a:graphicData>
            </a:graphic>
          </wp:inline>
        </w:drawing>
      </w:r>
    </w:p>
    <w:p w14:paraId="693CAD26">
      <w:pPr>
        <w:spacing w:line="13455" w:lineRule="exact"/>
        <w:sectPr>
          <w:footerReference r:id="rId52" w:type="default"/>
          <w:pgSz w:w="11900" w:h="16840"/>
          <w:pgMar w:top="642" w:right="0" w:bottom="340" w:left="0" w:header="326" w:footer="111" w:gutter="0"/>
          <w:cols w:space="720" w:num="1"/>
        </w:sectPr>
      </w:pPr>
    </w:p>
    <w:p w14:paraId="42A9872C">
      <w:pPr>
        <w:pStyle w:val="2"/>
        <w:spacing w:line="434" w:lineRule="auto"/>
      </w:pPr>
      <w:r>
        <w:pict>
          <v:shape id="_x0000_s1077" o:spid="_x0000_s1077" o:spt="136" type="#_x0000_t136" style="position:absolute;left:0pt;margin-left:491.9pt;margin-top:44.1pt;height:18.85pt;width:119.4pt;mso-position-horizontal-relative:page;mso-position-vertical-relative:page;rotation:21626880f;z-index:251714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E710051">
      <w:pPr>
        <w:spacing w:before="1" w:line="13455" w:lineRule="exact"/>
        <w:ind w:firstLine="1170"/>
      </w:pPr>
      <w:r>
        <w:pict>
          <v:shape id="_x0000_s1078" o:spid="_x0000_s1078" o:spt="136" type="#_x0000_t136" style="position:absolute;left:0pt;margin-left:-13.05pt;margin-top:234.1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391.9pt;margin-top:234.1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86.9pt;margin-top:478.1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1" o:spid="_x0000_s1081" o:spt="136" type="#_x0000_t136" style="position:absolute;left:0pt;margin-left:491.9pt;margin-top:478.1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0"/>
                    <a:stretch>
                      <a:fillRect/>
                    </a:stretch>
                  </pic:blipFill>
                  <pic:spPr>
                    <a:xfrm>
                      <a:off x="0" y="0"/>
                      <a:ext cx="6097700" cy="8544402"/>
                    </a:xfrm>
                    <a:prstGeom prst="rect">
                      <a:avLst/>
                    </a:prstGeom>
                  </pic:spPr>
                </pic:pic>
              </a:graphicData>
            </a:graphic>
          </wp:inline>
        </w:drawing>
      </w:r>
    </w:p>
    <w:p w14:paraId="182C76FA">
      <w:pPr>
        <w:spacing w:line="13455" w:lineRule="exact"/>
        <w:sectPr>
          <w:footerReference r:id="rId53" w:type="default"/>
          <w:pgSz w:w="11900" w:h="16840"/>
          <w:pgMar w:top="642" w:right="0" w:bottom="340" w:left="0" w:header="326" w:footer="111" w:gutter="0"/>
          <w:cols w:space="720" w:num="1"/>
        </w:sectPr>
      </w:pPr>
    </w:p>
    <w:p w14:paraId="5C282CBA">
      <w:pPr>
        <w:pStyle w:val="2"/>
        <w:spacing w:line="434" w:lineRule="auto"/>
      </w:pPr>
      <w:r>
        <w:pict>
          <v:shape id="_x0000_s1082" o:spid="_x0000_s1082" o:spt="136" type="#_x0000_t136" style="position:absolute;left:0pt;margin-left:491.9pt;margin-top:44.1pt;height:18.85pt;width:119.4pt;mso-position-horizontal-relative:page;mso-position-vertical-relative:page;rotation:21626880f;z-index:251719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D338948">
      <w:pPr>
        <w:spacing w:before="1" w:line="13455" w:lineRule="exact"/>
        <w:ind w:firstLine="1170"/>
      </w:pPr>
      <w:r>
        <w:pict>
          <v:shape id="_x0000_s1083" o:spid="_x0000_s1083" o:spt="136" type="#_x0000_t136" style="position:absolute;left:0pt;margin-left:391.9pt;margin-top:234.1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4" o:spid="_x0000_s1084" o:spt="136" type="#_x0000_t136" style="position:absolute;left:0pt;margin-left:-13.05pt;margin-top:234.1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5" o:spid="_x0000_s1085" o:spt="136" type="#_x0000_t136" style="position:absolute;left:0pt;margin-left:86.9pt;margin-top:478.1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6" o:spid="_x0000_s1086" o:spt="136" type="#_x0000_t136" style="position:absolute;left:0pt;margin-left:491.9pt;margin-top:478.1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1"/>
                    <a:stretch>
                      <a:fillRect/>
                    </a:stretch>
                  </pic:blipFill>
                  <pic:spPr>
                    <a:xfrm>
                      <a:off x="0" y="0"/>
                      <a:ext cx="6097700" cy="8544402"/>
                    </a:xfrm>
                    <a:prstGeom prst="rect">
                      <a:avLst/>
                    </a:prstGeom>
                  </pic:spPr>
                </pic:pic>
              </a:graphicData>
            </a:graphic>
          </wp:inline>
        </w:drawing>
      </w:r>
    </w:p>
    <w:p w14:paraId="3F1F7B16">
      <w:pPr>
        <w:spacing w:line="13455" w:lineRule="exact"/>
        <w:sectPr>
          <w:footerReference r:id="rId54" w:type="default"/>
          <w:pgSz w:w="11900" w:h="16840"/>
          <w:pgMar w:top="642" w:right="0" w:bottom="340" w:left="0" w:header="326" w:footer="111" w:gutter="0"/>
          <w:cols w:space="720" w:num="1"/>
        </w:sectPr>
      </w:pPr>
    </w:p>
    <w:p w14:paraId="473A162F">
      <w:pPr>
        <w:pStyle w:val="2"/>
        <w:spacing w:line="434" w:lineRule="auto"/>
      </w:pPr>
      <w:r>
        <w:pict>
          <v:shape id="_x0000_s1087" o:spid="_x0000_s1087" o:spt="136" type="#_x0000_t136" style="position:absolute;left:0pt;margin-left:491.9pt;margin-top:44.1pt;height:18.85pt;width:119.4pt;mso-position-horizontal-relative:page;mso-position-vertical-relative:page;rotation:21626880f;z-index:251724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B503E98">
      <w:pPr>
        <w:spacing w:before="1" w:line="13455" w:lineRule="exact"/>
        <w:ind w:firstLine="1170"/>
      </w:pPr>
      <w:r>
        <w:pict>
          <v:shape id="_x0000_s1088" o:spid="_x0000_s1088" o:spt="136" type="#_x0000_t136" style="position:absolute;left:0pt;margin-left:-13.05pt;margin-top:234.1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9" o:spid="_x0000_s1089" o:spt="136" type="#_x0000_t136" style="position:absolute;left:0pt;margin-left:491.9pt;margin-top:478.1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0" o:spid="_x0000_s1090" o:spt="136" type="#_x0000_t136" style="position:absolute;left:0pt;margin-left:391.9pt;margin-top:234.1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1" o:spid="_x0000_s1091" o:spt="136" type="#_x0000_t136" style="position:absolute;left:0pt;margin-left:86.9pt;margin-top:478.1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2"/>
                    <a:stretch>
                      <a:fillRect/>
                    </a:stretch>
                  </pic:blipFill>
                  <pic:spPr>
                    <a:xfrm>
                      <a:off x="0" y="0"/>
                      <a:ext cx="6097700" cy="8544402"/>
                    </a:xfrm>
                    <a:prstGeom prst="rect">
                      <a:avLst/>
                    </a:prstGeom>
                  </pic:spPr>
                </pic:pic>
              </a:graphicData>
            </a:graphic>
          </wp:inline>
        </w:drawing>
      </w:r>
    </w:p>
    <w:p w14:paraId="10FAE88E">
      <w:pPr>
        <w:spacing w:line="13455" w:lineRule="exact"/>
        <w:sectPr>
          <w:footerReference r:id="rId55" w:type="default"/>
          <w:pgSz w:w="11900" w:h="16840"/>
          <w:pgMar w:top="642" w:right="0" w:bottom="340" w:left="0" w:header="326" w:footer="111" w:gutter="0"/>
          <w:cols w:space="720" w:num="1"/>
        </w:sectPr>
      </w:pPr>
    </w:p>
    <w:p w14:paraId="58DBEA81">
      <w:pPr>
        <w:pStyle w:val="2"/>
        <w:spacing w:line="434" w:lineRule="auto"/>
      </w:pPr>
      <w:r>
        <w:pict>
          <v:shape id="_x0000_s1092" o:spid="_x0000_s1092" o:spt="136" type="#_x0000_t136" style="position:absolute;left:0pt;margin-left:491.9pt;margin-top:44.1pt;height:18.85pt;width:119.4pt;mso-position-horizontal-relative:page;mso-position-vertical-relative:page;rotation:21626880f;z-index:251730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BC375CE">
      <w:pPr>
        <w:spacing w:before="1" w:line="13455" w:lineRule="exact"/>
        <w:ind w:firstLine="1170"/>
      </w:pPr>
      <w:r>
        <w:pict>
          <v:shape id="_x0000_s1093" o:spid="_x0000_s1093" o:spt="136" type="#_x0000_t136" style="position:absolute;left:0pt;margin-left:-13.05pt;margin-top:234.1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4" o:spid="_x0000_s1094" o:spt="136" type="#_x0000_t136" style="position:absolute;left:0pt;margin-left:86.9pt;margin-top:478.1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5" o:spid="_x0000_s1095" o:spt="136" type="#_x0000_t136" style="position:absolute;left:0pt;margin-left:491.9pt;margin-top:478.1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6" o:spid="_x0000_s1096" o:spt="136" type="#_x0000_t136" style="position:absolute;left:0pt;margin-left:391.9pt;margin-top:234.1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3"/>
                    <a:stretch>
                      <a:fillRect/>
                    </a:stretch>
                  </pic:blipFill>
                  <pic:spPr>
                    <a:xfrm>
                      <a:off x="0" y="0"/>
                      <a:ext cx="6097700" cy="8544402"/>
                    </a:xfrm>
                    <a:prstGeom prst="rect">
                      <a:avLst/>
                    </a:prstGeom>
                  </pic:spPr>
                </pic:pic>
              </a:graphicData>
            </a:graphic>
          </wp:inline>
        </w:drawing>
      </w:r>
    </w:p>
    <w:p w14:paraId="43AC405B">
      <w:pPr>
        <w:spacing w:line="13455" w:lineRule="exact"/>
        <w:sectPr>
          <w:footerReference r:id="rId56" w:type="default"/>
          <w:pgSz w:w="11900" w:h="16840"/>
          <w:pgMar w:top="642" w:right="0" w:bottom="340" w:left="0" w:header="326" w:footer="111" w:gutter="0"/>
          <w:cols w:space="720" w:num="1"/>
        </w:sectPr>
      </w:pPr>
    </w:p>
    <w:p w14:paraId="658FE3E1">
      <w:pPr>
        <w:pStyle w:val="2"/>
        <w:spacing w:line="434" w:lineRule="auto"/>
      </w:pPr>
      <w:r>
        <w:pict>
          <v:shape id="_x0000_s1097" o:spid="_x0000_s1097" o:spt="136" type="#_x0000_t136" style="position:absolute;left:0pt;margin-left:491.9pt;margin-top:44.1pt;height:18.85pt;width:119.4pt;mso-position-horizontal-relative:page;mso-position-vertical-relative:page;rotation:21626880f;z-index:251734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03DA749">
      <w:pPr>
        <w:spacing w:before="1" w:line="13455" w:lineRule="exact"/>
        <w:ind w:firstLine="1170"/>
      </w:pPr>
      <w:r>
        <w:pict>
          <v:shape id="_x0000_s1098" o:spid="_x0000_s1098" o:spt="136" type="#_x0000_t136" style="position:absolute;left:0pt;margin-left:-13.05pt;margin-top:234.1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9" o:spid="_x0000_s1099" o:spt="136" type="#_x0000_t136" style="position:absolute;left:0pt;margin-left:391.9pt;margin-top:234.1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0" o:spid="_x0000_s1100" o:spt="136" type="#_x0000_t136" style="position:absolute;left:0pt;margin-left:86.9pt;margin-top:478.15pt;height:18.85pt;width:119.4pt;rotation:21626880f;z-index:2517370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1" o:spid="_x0000_s1101" o:spt="136" type="#_x0000_t136" style="position:absolute;left:0pt;margin-left:491.9pt;margin-top:478.15pt;height:18.85pt;width:119.4pt;rotation:21626880f;z-index:2517381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4"/>
                    <a:stretch>
                      <a:fillRect/>
                    </a:stretch>
                  </pic:blipFill>
                  <pic:spPr>
                    <a:xfrm>
                      <a:off x="0" y="0"/>
                      <a:ext cx="6097700" cy="8544402"/>
                    </a:xfrm>
                    <a:prstGeom prst="rect">
                      <a:avLst/>
                    </a:prstGeom>
                  </pic:spPr>
                </pic:pic>
              </a:graphicData>
            </a:graphic>
          </wp:inline>
        </w:drawing>
      </w:r>
    </w:p>
    <w:p w14:paraId="4DE99ABC">
      <w:pPr>
        <w:spacing w:line="13455" w:lineRule="exact"/>
        <w:sectPr>
          <w:footerReference r:id="rId57" w:type="default"/>
          <w:pgSz w:w="11900" w:h="16840"/>
          <w:pgMar w:top="642" w:right="0" w:bottom="340" w:left="0" w:header="326" w:footer="111" w:gutter="0"/>
          <w:cols w:space="720" w:num="1"/>
        </w:sectPr>
      </w:pPr>
    </w:p>
    <w:p w14:paraId="3FCC97C2">
      <w:pPr>
        <w:pStyle w:val="2"/>
        <w:spacing w:line="434" w:lineRule="auto"/>
      </w:pPr>
      <w:r>
        <w:pict>
          <v:shape id="_x0000_s1102" o:spid="_x0000_s1102" o:spt="136" type="#_x0000_t136" style="position:absolute;left:0pt;margin-left:491.9pt;margin-top:44.1pt;height:18.85pt;width:119.4pt;mso-position-horizontal-relative:page;mso-position-vertical-relative:page;rotation:21626880f;z-index:251740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23BB0A4">
      <w:pPr>
        <w:spacing w:before="1" w:line="13455" w:lineRule="exact"/>
        <w:ind w:firstLine="1170"/>
      </w:pPr>
      <w:r>
        <w:pict>
          <v:shape id="_x0000_s1103" o:spid="_x0000_s1103" o:spt="136" type="#_x0000_t136" style="position:absolute;left:0pt;margin-left:-13.05pt;margin-top:234.15pt;height:18.85pt;width:119.4pt;rotation:21626880f;z-index:2517391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4" o:spid="_x0000_s1104" o:spt="136" type="#_x0000_t136" style="position:absolute;left:0pt;margin-left:391.9pt;margin-top:234.15pt;height:18.85pt;width:119.4pt;rotation:21626880f;z-index:2517411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5" o:spid="_x0000_s1105" o:spt="136" type="#_x0000_t136" style="position:absolute;left:0pt;margin-left:86.9pt;margin-top:478.1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6" o:spid="_x0000_s1106" o:spt="136" type="#_x0000_t136" style="position:absolute;left:0pt;margin-left:491.9pt;margin-top:478.15pt;height:18.85pt;width:119.4pt;rotation:21626880f;z-index:251743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5"/>
                    <a:stretch>
                      <a:fillRect/>
                    </a:stretch>
                  </pic:blipFill>
                  <pic:spPr>
                    <a:xfrm>
                      <a:off x="0" y="0"/>
                      <a:ext cx="6097700" cy="8544402"/>
                    </a:xfrm>
                    <a:prstGeom prst="rect">
                      <a:avLst/>
                    </a:prstGeom>
                  </pic:spPr>
                </pic:pic>
              </a:graphicData>
            </a:graphic>
          </wp:inline>
        </w:drawing>
      </w:r>
    </w:p>
    <w:p w14:paraId="5A9D3A51">
      <w:pPr>
        <w:spacing w:line="13455" w:lineRule="exact"/>
        <w:sectPr>
          <w:footerReference r:id="rId58" w:type="default"/>
          <w:pgSz w:w="11900" w:h="16840"/>
          <w:pgMar w:top="642" w:right="0" w:bottom="340" w:left="0" w:header="326" w:footer="111" w:gutter="0"/>
          <w:cols w:space="720" w:num="1"/>
        </w:sectPr>
      </w:pPr>
    </w:p>
    <w:p w14:paraId="773BFE98">
      <w:pPr>
        <w:pStyle w:val="2"/>
        <w:spacing w:line="434" w:lineRule="auto"/>
      </w:pPr>
      <w:r>
        <w:pict>
          <v:shape id="_x0000_s1107" o:spid="_x0000_s1107" o:spt="136" type="#_x0000_t136" style="position:absolute;left:0pt;margin-left:491.9pt;margin-top:44.1pt;height:18.85pt;width:119.4pt;mso-position-horizontal-relative:page;mso-position-vertical-relative:page;rotation:21626880f;z-index:251745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E822BAB">
      <w:pPr>
        <w:spacing w:before="1" w:line="13455" w:lineRule="exact"/>
        <w:ind w:firstLine="1170"/>
      </w:pPr>
      <w:r>
        <w:pict>
          <v:shape id="_x0000_s1108" o:spid="_x0000_s1108" o:spt="136" type="#_x0000_t136" style="position:absolute;left:0pt;margin-left:-13.05pt;margin-top:234.15pt;height:18.85pt;width:119.4pt;rotation:21626880f;z-index:2517442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9" o:spid="_x0000_s1109" o:spt="136" type="#_x0000_t136" style="position:absolute;left:0pt;margin-left:391.9pt;margin-top:234.15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0" o:spid="_x0000_s1110" o:spt="136" type="#_x0000_t136" style="position:absolute;left:0pt;margin-left:86.9pt;margin-top:478.15pt;height:18.85pt;width:119.4pt;rotation:21626880f;z-index:2517473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1" o:spid="_x0000_s1111" o:spt="136" type="#_x0000_t136" style="position:absolute;left:0pt;margin-left:491.9pt;margin-top:478.15pt;height:18.85pt;width:119.4pt;rotation:21626880f;z-index:2517483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6097270" cy="854392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6"/>
                    <a:stretch>
                      <a:fillRect/>
                    </a:stretch>
                  </pic:blipFill>
                  <pic:spPr>
                    <a:xfrm>
                      <a:off x="0" y="0"/>
                      <a:ext cx="6097700" cy="8544402"/>
                    </a:xfrm>
                    <a:prstGeom prst="rect">
                      <a:avLst/>
                    </a:prstGeom>
                  </pic:spPr>
                </pic:pic>
              </a:graphicData>
            </a:graphic>
          </wp:inline>
        </w:drawing>
      </w:r>
    </w:p>
    <w:p w14:paraId="0FC462D5">
      <w:pPr>
        <w:spacing w:line="13455" w:lineRule="exact"/>
        <w:sectPr>
          <w:footerReference r:id="rId59" w:type="default"/>
          <w:pgSz w:w="11900" w:h="16840"/>
          <w:pgMar w:top="642" w:right="0" w:bottom="340" w:left="0" w:header="326" w:footer="111" w:gutter="0"/>
          <w:cols w:space="720" w:num="1"/>
        </w:sectPr>
      </w:pPr>
    </w:p>
    <w:p w14:paraId="66B838AC">
      <w:pPr>
        <w:pStyle w:val="2"/>
        <w:spacing w:line="330" w:lineRule="auto"/>
      </w:pPr>
    </w:p>
    <w:p w14:paraId="6F84CC69">
      <w:pPr>
        <w:spacing w:before="81" w:line="223" w:lineRule="auto"/>
        <w:ind w:left="1297"/>
        <w:outlineLvl w:val="1"/>
        <w:rPr>
          <w:rFonts w:ascii="黑体" w:hAnsi="黑体" w:eastAsia="黑体" w:cs="黑体"/>
          <w:sz w:val="25"/>
          <w:szCs w:val="25"/>
        </w:rPr>
      </w:pPr>
      <w:bookmarkStart w:id="43" w:name="bookmark30"/>
      <w:bookmarkEnd w:id="43"/>
      <w:r>
        <w:rPr>
          <w:rFonts w:ascii="黑体" w:hAnsi="黑体" w:eastAsia="黑体" w:cs="黑体"/>
          <w:sz w:val="25"/>
          <w:szCs w:val="25"/>
        </w:rPr>
        <w:t>十一、国有资产占有使用情况</w:t>
      </w:r>
    </w:p>
    <w:p w14:paraId="72034DC6">
      <w:pPr>
        <w:spacing w:before="129" w:line="221" w:lineRule="auto"/>
        <w:ind w:left="1821"/>
        <w:rPr>
          <w:rFonts w:ascii="仿宋" w:hAnsi="仿宋" w:eastAsia="仿宋" w:cs="仿宋"/>
          <w:sz w:val="25"/>
          <w:szCs w:val="25"/>
        </w:rPr>
      </w:pPr>
      <w:r>
        <w:rPr>
          <w:rFonts w:ascii="仿宋" w:hAnsi="仿宋" w:eastAsia="仿宋" w:cs="仿宋"/>
          <w:spacing w:val="-3"/>
          <w:sz w:val="25"/>
          <w:szCs w:val="25"/>
        </w:rPr>
        <w:t>1、车辆情况：</w:t>
      </w:r>
    </w:p>
    <w:p w14:paraId="2CFB0F50">
      <w:pPr>
        <w:spacing w:before="132" w:line="221" w:lineRule="auto"/>
        <w:ind w:left="1810"/>
        <w:rPr>
          <w:rFonts w:ascii="仿宋" w:hAnsi="仿宋" w:eastAsia="仿宋" w:cs="仿宋"/>
          <w:sz w:val="25"/>
          <w:szCs w:val="25"/>
        </w:rPr>
      </w:pPr>
      <w:r>
        <w:rPr>
          <w:rFonts w:ascii="仿宋" w:hAnsi="仿宋" w:eastAsia="仿宋" w:cs="仿宋"/>
          <w:sz w:val="25"/>
          <w:szCs w:val="25"/>
        </w:rPr>
        <w:t>截至2024年5月31日，</w:t>
      </w:r>
      <w:r>
        <w:rPr>
          <w:rFonts w:ascii="仿宋" w:hAnsi="仿宋" w:eastAsia="仿宋" w:cs="仿宋"/>
          <w:spacing w:val="-70"/>
          <w:sz w:val="25"/>
          <w:szCs w:val="25"/>
        </w:rPr>
        <w:t xml:space="preserve"> </w:t>
      </w:r>
      <w:r>
        <w:rPr>
          <w:rFonts w:ascii="仿宋" w:hAnsi="仿宋" w:eastAsia="仿宋" w:cs="仿宋"/>
          <w:sz w:val="25"/>
          <w:szCs w:val="25"/>
        </w:rPr>
        <w:t>中国共产党山西省兴县委员会老干部局共有公务用车编</w:t>
      </w:r>
    </w:p>
    <w:p w14:paraId="4AD9F289">
      <w:pPr>
        <w:spacing w:before="131" w:line="319" w:lineRule="auto"/>
        <w:ind w:left="1306" w:right="1381" w:firstLine="1"/>
        <w:rPr>
          <w:rFonts w:ascii="仿宋" w:hAnsi="仿宋" w:eastAsia="仿宋" w:cs="仿宋"/>
          <w:sz w:val="25"/>
          <w:szCs w:val="25"/>
        </w:rPr>
      </w:pPr>
      <w:r>
        <w:rPr>
          <w:rFonts w:ascii="仿宋" w:hAnsi="仿宋" w:eastAsia="仿宋" w:cs="仿宋"/>
          <w:spacing w:val="2"/>
          <w:sz w:val="25"/>
          <w:szCs w:val="25"/>
        </w:rPr>
        <w:t>制1辆，实有1辆，其中：领导用车0辆，机要通信用车0辆，应急保障用车0辆，执法执勤用车0辆，特种专业技术用车0辆，事业单位业务用车0辆，其他公务用车1辆。</w:t>
      </w:r>
    </w:p>
    <w:p w14:paraId="2CD54DCE">
      <w:pPr>
        <w:spacing w:before="2" w:line="224" w:lineRule="auto"/>
        <w:ind w:left="1806"/>
        <w:rPr>
          <w:rFonts w:ascii="仿宋" w:hAnsi="仿宋" w:eastAsia="仿宋" w:cs="仿宋"/>
          <w:sz w:val="25"/>
          <w:szCs w:val="25"/>
        </w:rPr>
      </w:pPr>
      <w:r>
        <w:rPr>
          <w:rFonts w:ascii="仿宋" w:hAnsi="仿宋" w:eastAsia="仿宋" w:cs="仿宋"/>
          <w:spacing w:val="-1"/>
          <w:sz w:val="25"/>
          <w:szCs w:val="25"/>
        </w:rPr>
        <w:t>2、房屋情况：</w:t>
      </w:r>
    </w:p>
    <w:p w14:paraId="2D67D2E5">
      <w:pPr>
        <w:spacing w:before="129" w:line="319" w:lineRule="auto"/>
        <w:ind w:left="1309" w:right="1405" w:firstLine="501"/>
        <w:rPr>
          <w:rFonts w:ascii="仿宋" w:hAnsi="仿宋" w:eastAsia="仿宋" w:cs="仿宋"/>
          <w:sz w:val="25"/>
          <w:szCs w:val="25"/>
        </w:rPr>
      </w:pPr>
      <w:r>
        <w:rPr>
          <w:rFonts w:ascii="仿宋" w:hAnsi="仿宋" w:eastAsia="仿宋" w:cs="仿宋"/>
          <w:sz w:val="25"/>
          <w:szCs w:val="25"/>
        </w:rPr>
        <w:t>截至2024年5月31日，</w:t>
      </w:r>
      <w:r>
        <w:rPr>
          <w:rFonts w:ascii="仿宋" w:hAnsi="仿宋" w:eastAsia="仿宋" w:cs="仿宋"/>
          <w:spacing w:val="-68"/>
          <w:sz w:val="25"/>
          <w:szCs w:val="25"/>
        </w:rPr>
        <w:t xml:space="preserve"> </w:t>
      </w:r>
      <w:r>
        <w:rPr>
          <w:rFonts w:ascii="仿宋" w:hAnsi="仿宋" w:eastAsia="仿宋" w:cs="仿宋"/>
          <w:sz w:val="25"/>
          <w:szCs w:val="25"/>
        </w:rPr>
        <w:t>中国共产党山西省兴县委员会老干部局使用的办公用房建筑总面积3854.38平方米。</w:t>
      </w:r>
    </w:p>
    <w:p w14:paraId="44885D82">
      <w:pPr>
        <w:spacing w:line="223" w:lineRule="auto"/>
        <w:ind w:left="1808"/>
        <w:rPr>
          <w:rFonts w:ascii="仿宋" w:hAnsi="仿宋" w:eastAsia="仿宋" w:cs="仿宋"/>
          <w:sz w:val="25"/>
          <w:szCs w:val="25"/>
        </w:rPr>
      </w:pPr>
      <w:r>
        <w:rPr>
          <w:rFonts w:ascii="仿宋" w:hAnsi="仿宋" w:eastAsia="仿宋" w:cs="仿宋"/>
          <w:sz w:val="25"/>
          <w:szCs w:val="25"/>
        </w:rPr>
        <w:t>3、其他国有资产占有使用情况：</w:t>
      </w:r>
    </w:p>
    <w:p w14:paraId="6C92F679">
      <w:pPr>
        <w:spacing w:before="130" w:line="319" w:lineRule="auto"/>
        <w:ind w:left="1307" w:right="1405" w:firstLine="503"/>
        <w:rPr>
          <w:rFonts w:ascii="仿宋" w:hAnsi="仿宋" w:eastAsia="仿宋" w:cs="仿宋"/>
          <w:sz w:val="25"/>
          <w:szCs w:val="25"/>
        </w:rPr>
      </w:pPr>
      <w:r>
        <w:rPr>
          <w:rFonts w:ascii="仿宋" w:hAnsi="仿宋" w:eastAsia="仿宋" w:cs="仿宋"/>
          <w:sz w:val="25"/>
          <w:szCs w:val="25"/>
        </w:rPr>
        <w:t>截至2024年5月31日，</w:t>
      </w:r>
      <w:r>
        <w:rPr>
          <w:rFonts w:ascii="仿宋" w:hAnsi="仿宋" w:eastAsia="仿宋" w:cs="仿宋"/>
          <w:spacing w:val="-68"/>
          <w:sz w:val="25"/>
          <w:szCs w:val="25"/>
        </w:rPr>
        <w:t xml:space="preserve"> </w:t>
      </w:r>
      <w:r>
        <w:rPr>
          <w:rFonts w:ascii="仿宋" w:hAnsi="仿宋" w:eastAsia="仿宋" w:cs="仿宋"/>
          <w:sz w:val="25"/>
          <w:szCs w:val="25"/>
        </w:rPr>
        <w:t>中国共产党山西省兴县委员会老干部局占有使用价值50万元（原值）以上的通用设备0台（套</w:t>
      </w:r>
      <w:r>
        <w:rPr>
          <w:rFonts w:ascii="仿宋" w:hAnsi="仿宋" w:eastAsia="仿宋" w:cs="仿宋"/>
          <w:spacing w:val="5"/>
          <w:sz w:val="25"/>
          <w:szCs w:val="25"/>
        </w:rPr>
        <w:t>）；</w:t>
      </w:r>
      <w:r>
        <w:rPr>
          <w:rFonts w:ascii="仿宋" w:hAnsi="仿宋" w:eastAsia="仿宋" w:cs="仿宋"/>
          <w:spacing w:val="-75"/>
          <w:sz w:val="25"/>
          <w:szCs w:val="25"/>
        </w:rPr>
        <w:t xml:space="preserve"> </w:t>
      </w:r>
      <w:r>
        <w:rPr>
          <w:rFonts w:ascii="仿宋" w:hAnsi="仿宋" w:eastAsia="仿宋" w:cs="仿宋"/>
          <w:sz w:val="25"/>
          <w:szCs w:val="25"/>
        </w:rPr>
        <w:t>中国共产党山西省兴县委员会老干部局占有</w:t>
      </w:r>
      <w:r>
        <w:rPr>
          <w:rFonts w:ascii="仿宋" w:hAnsi="仿宋" w:eastAsia="仿宋" w:cs="仿宋"/>
          <w:spacing w:val="1"/>
          <w:sz w:val="25"/>
          <w:szCs w:val="25"/>
        </w:rPr>
        <w:t>使用价值100万元（原值）以上的通用设备1台（套）。</w:t>
      </w:r>
    </w:p>
    <w:p w14:paraId="1D818E60">
      <w:pPr>
        <w:spacing w:before="1" w:line="222" w:lineRule="auto"/>
        <w:ind w:left="1297"/>
        <w:outlineLvl w:val="1"/>
        <w:rPr>
          <w:rFonts w:ascii="黑体" w:hAnsi="黑体" w:eastAsia="黑体" w:cs="黑体"/>
          <w:sz w:val="25"/>
          <w:szCs w:val="25"/>
        </w:rPr>
      </w:pPr>
      <w:bookmarkStart w:id="44" w:name="bookmark31"/>
      <w:bookmarkEnd w:id="44"/>
      <w:r>
        <w:rPr>
          <w:rFonts w:ascii="黑体" w:hAnsi="黑体" w:eastAsia="黑体" w:cs="黑体"/>
          <w:spacing w:val="-1"/>
          <w:sz w:val="25"/>
          <w:szCs w:val="25"/>
        </w:rPr>
        <w:t>十二、其他说明</w:t>
      </w:r>
    </w:p>
    <w:p w14:paraId="5EFDEB12">
      <w:pPr>
        <w:spacing w:before="131" w:line="222" w:lineRule="auto"/>
        <w:ind w:left="1812"/>
        <w:outlineLvl w:val="2"/>
        <w:rPr>
          <w:rFonts w:ascii="仿宋" w:hAnsi="仿宋" w:eastAsia="仿宋" w:cs="仿宋"/>
          <w:sz w:val="25"/>
          <w:szCs w:val="25"/>
        </w:rPr>
      </w:pPr>
      <w:bookmarkStart w:id="45" w:name="bookmark32"/>
      <w:bookmarkEnd w:id="45"/>
      <w:r>
        <w:rPr>
          <w:rFonts w:ascii="仿宋" w:hAnsi="仿宋" w:eastAsia="仿宋" w:cs="仿宋"/>
          <w:sz w:val="25"/>
          <w:szCs w:val="25"/>
        </w:rPr>
        <w:t>（一）政府购买服务指导性目录</w:t>
      </w:r>
    </w:p>
    <w:p w14:paraId="7407B748">
      <w:pPr>
        <w:spacing w:before="275" w:line="222" w:lineRule="auto"/>
        <w:ind w:left="1811"/>
        <w:rPr>
          <w:rFonts w:ascii="仿宋" w:hAnsi="仿宋" w:eastAsia="仿宋" w:cs="仿宋"/>
          <w:sz w:val="25"/>
          <w:szCs w:val="25"/>
        </w:rPr>
      </w:pPr>
      <w:r>
        <w:rPr>
          <w:rFonts w:ascii="仿宋" w:hAnsi="仿宋" w:eastAsia="仿宋" w:cs="仿宋"/>
          <w:sz w:val="25"/>
          <w:szCs w:val="25"/>
        </w:rPr>
        <w:t>本单位无政府购买服务指导性目录。</w:t>
      </w:r>
    </w:p>
    <w:p w14:paraId="72962FE6">
      <w:pPr>
        <w:spacing w:before="276" w:line="223" w:lineRule="auto"/>
        <w:ind w:left="1812"/>
        <w:outlineLvl w:val="2"/>
        <w:rPr>
          <w:rFonts w:ascii="仿宋" w:hAnsi="仿宋" w:eastAsia="仿宋" w:cs="仿宋"/>
          <w:sz w:val="25"/>
          <w:szCs w:val="25"/>
        </w:rPr>
      </w:pPr>
      <w:bookmarkStart w:id="46" w:name="bookmark33"/>
      <w:bookmarkEnd w:id="46"/>
      <w:r>
        <w:rPr>
          <w:rFonts w:ascii="仿宋" w:hAnsi="仿宋" w:eastAsia="仿宋" w:cs="仿宋"/>
          <w:spacing w:val="-2"/>
          <w:sz w:val="25"/>
          <w:szCs w:val="25"/>
        </w:rPr>
        <w:t>（二）其他</w:t>
      </w:r>
    </w:p>
    <w:p w14:paraId="07077710">
      <w:pPr>
        <w:spacing w:before="275" w:line="222" w:lineRule="auto"/>
        <w:ind w:left="1811"/>
        <w:rPr>
          <w:rFonts w:ascii="仿宋" w:hAnsi="仿宋" w:eastAsia="仿宋" w:cs="仿宋"/>
          <w:sz w:val="25"/>
          <w:szCs w:val="25"/>
        </w:rPr>
      </w:pPr>
      <w:r>
        <w:rPr>
          <w:rFonts w:ascii="仿宋" w:hAnsi="仿宋" w:eastAsia="仿宋" w:cs="仿宋"/>
          <w:sz w:val="25"/>
          <w:szCs w:val="25"/>
        </w:rPr>
        <w:t>本单位无其他需要说明的事项。</w:t>
      </w:r>
    </w:p>
    <w:p w14:paraId="7931CA50">
      <w:pPr>
        <w:spacing w:line="222" w:lineRule="auto"/>
        <w:rPr>
          <w:rFonts w:ascii="仿宋" w:hAnsi="仿宋" w:eastAsia="仿宋" w:cs="仿宋"/>
          <w:sz w:val="25"/>
          <w:szCs w:val="25"/>
        </w:rPr>
        <w:sectPr>
          <w:headerReference r:id="rId60" w:type="default"/>
          <w:footerReference r:id="rId61" w:type="default"/>
          <w:pgSz w:w="11900" w:h="16840"/>
          <w:pgMar w:top="642" w:right="0" w:bottom="340" w:left="0" w:header="326" w:footer="111" w:gutter="0"/>
          <w:cols w:space="720" w:num="1"/>
        </w:sectPr>
      </w:pPr>
    </w:p>
    <w:p w14:paraId="025E5ECA">
      <w:pPr>
        <w:pStyle w:val="2"/>
        <w:spacing w:line="434" w:lineRule="auto"/>
      </w:pPr>
    </w:p>
    <w:p w14:paraId="41A7DCB2">
      <w:pPr>
        <w:spacing w:before="1" w:line="11751" w:lineRule="exact"/>
        <w:ind w:firstLine="1170"/>
      </w:pPr>
      <w:r>
        <w:pict>
          <v:shape id="_x0000_s1112" o:spid="_x0000_s1112" o:spt="136" type="#_x0000_t136" style="position:absolute;left:0pt;margin-left:-13.05pt;margin-top:234.15pt;height:18.85pt;width:119.4pt;rotation:21626880f;z-index:2517544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3" o:spid="_x0000_s1113" o:spt="136" type="#_x0000_t136" style="position:absolute;left:0pt;margin-left:391.9pt;margin-top:234.15pt;height:18.85pt;width:119.4pt;rotation:21626880f;z-index:2517555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4" o:spid="_x0000_s1114" o:spt="136" type="#_x0000_t136" style="position:absolute;left:0pt;margin-left:86.9pt;margin-top:478.15pt;height:18.85pt;width:119.4pt;rotation:21626880f;z-index:2517565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188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7"/>
                    <a:stretch>
                      <a:fillRect/>
                    </a:stretch>
                  </pic:blipFill>
                  <pic:spPr>
                    <a:xfrm>
                      <a:off x="0" y="0"/>
                      <a:ext cx="5335488" cy="7462061"/>
                    </a:xfrm>
                    <a:prstGeom prst="rect">
                      <a:avLst/>
                    </a:prstGeom>
                  </pic:spPr>
                </pic:pic>
              </a:graphicData>
            </a:graphic>
          </wp:inline>
        </w:drawing>
      </w:r>
    </w:p>
    <w:p w14:paraId="1C7BBB96">
      <w:pPr>
        <w:spacing w:line="11751" w:lineRule="exact"/>
        <w:sectPr>
          <w:headerReference r:id="rId62" w:type="default"/>
          <w:footerReference r:id="rId63" w:type="default"/>
          <w:pgSz w:w="11900" w:h="16840"/>
          <w:pgMar w:top="642" w:right="0" w:bottom="340" w:left="0" w:header="326" w:footer="111" w:gutter="0"/>
          <w:cols w:space="720" w:num="1"/>
        </w:sectPr>
      </w:pPr>
    </w:p>
    <w:p w14:paraId="31102527">
      <w:pPr>
        <w:pStyle w:val="2"/>
        <w:spacing w:line="258" w:lineRule="auto"/>
      </w:pPr>
    </w:p>
    <w:p w14:paraId="37044324">
      <w:pPr>
        <w:spacing w:before="81" w:line="223" w:lineRule="auto"/>
        <w:ind w:left="4877"/>
        <w:outlineLvl w:val="0"/>
        <w:rPr>
          <w:rFonts w:ascii="黑体" w:hAnsi="黑体" w:eastAsia="黑体" w:cs="黑体"/>
          <w:sz w:val="25"/>
          <w:szCs w:val="25"/>
        </w:rPr>
      </w:pPr>
      <w:bookmarkStart w:id="47" w:name="bookmark34"/>
      <w:bookmarkEnd w:id="47"/>
      <w:r>
        <w:rPr>
          <w:rFonts w:ascii="黑体" w:hAnsi="黑体" w:eastAsia="黑体" w:cs="黑体"/>
          <w:spacing w:val="-2"/>
          <w:sz w:val="25"/>
          <w:szCs w:val="25"/>
        </w:rPr>
        <w:t>第四部分</w:t>
      </w:r>
      <w:r>
        <w:rPr>
          <w:rFonts w:ascii="黑体" w:hAnsi="黑体" w:eastAsia="黑体" w:cs="黑体"/>
          <w:spacing w:val="26"/>
          <w:sz w:val="25"/>
          <w:szCs w:val="25"/>
        </w:rPr>
        <w:t xml:space="preserve"> </w:t>
      </w:r>
      <w:r>
        <w:rPr>
          <w:rFonts w:ascii="黑体" w:hAnsi="黑体" w:eastAsia="黑体" w:cs="黑体"/>
          <w:spacing w:val="-2"/>
          <w:sz w:val="25"/>
          <w:szCs w:val="25"/>
        </w:rPr>
        <w:t>名词解释</w:t>
      </w:r>
    </w:p>
    <w:p w14:paraId="7F44CEBA">
      <w:pPr>
        <w:spacing w:before="201" w:line="272" w:lineRule="auto"/>
        <w:ind w:left="1306" w:right="1537" w:firstLine="501"/>
        <w:rPr>
          <w:rFonts w:ascii="仿宋" w:hAnsi="仿宋" w:eastAsia="仿宋" w:cs="仿宋"/>
          <w:sz w:val="25"/>
          <w:szCs w:val="25"/>
        </w:rPr>
      </w:pPr>
      <w:r>
        <w:rPr>
          <w:rFonts w:ascii="黑体" w:hAnsi="黑体" w:eastAsia="黑体" w:cs="黑体"/>
          <w:spacing w:val="2"/>
          <w:sz w:val="25"/>
          <w:szCs w:val="25"/>
        </w:rPr>
        <w:t>一、基本支出：</w:t>
      </w:r>
      <w:r>
        <w:rPr>
          <w:rFonts w:ascii="仿宋" w:hAnsi="仿宋" w:eastAsia="仿宋" w:cs="仿宋"/>
          <w:spacing w:val="2"/>
          <w:sz w:val="25"/>
          <w:szCs w:val="25"/>
        </w:rPr>
        <w:t>指为保障机构正常运转、完</w:t>
      </w:r>
      <w:r>
        <w:rPr>
          <w:rFonts w:ascii="仿宋" w:hAnsi="仿宋" w:eastAsia="仿宋" w:cs="仿宋"/>
          <w:spacing w:val="1"/>
          <w:sz w:val="25"/>
          <w:szCs w:val="25"/>
        </w:rPr>
        <w:t>成日常工作任务而发生的人员支出</w:t>
      </w:r>
      <w:r>
        <w:rPr>
          <w:rFonts w:ascii="仿宋" w:hAnsi="仿宋" w:eastAsia="仿宋" w:cs="仿宋"/>
          <w:spacing w:val="-2"/>
          <w:sz w:val="25"/>
          <w:szCs w:val="25"/>
        </w:rPr>
        <w:t>和公用支出。</w:t>
      </w:r>
    </w:p>
    <w:p w14:paraId="02595C80">
      <w:pPr>
        <w:spacing w:before="128" w:line="272" w:lineRule="auto"/>
        <w:ind w:left="1321" w:right="1537" w:firstLine="486"/>
        <w:rPr>
          <w:rFonts w:ascii="仿宋" w:hAnsi="仿宋" w:eastAsia="仿宋" w:cs="仿宋"/>
          <w:sz w:val="25"/>
          <w:szCs w:val="25"/>
        </w:rPr>
      </w:pPr>
      <w:r>
        <w:rPr>
          <w:rFonts w:ascii="黑体" w:hAnsi="黑体" w:eastAsia="黑体" w:cs="黑体"/>
          <w:spacing w:val="2"/>
          <w:sz w:val="25"/>
          <w:szCs w:val="25"/>
        </w:rPr>
        <w:t>二、项目支出：</w:t>
      </w:r>
      <w:r>
        <w:rPr>
          <w:rFonts w:ascii="仿宋" w:hAnsi="仿宋" w:eastAsia="仿宋" w:cs="仿宋"/>
          <w:spacing w:val="2"/>
          <w:sz w:val="25"/>
          <w:szCs w:val="25"/>
        </w:rPr>
        <w:t>指在基本支出之外为完成特</w:t>
      </w:r>
      <w:r>
        <w:rPr>
          <w:rFonts w:ascii="仿宋" w:hAnsi="仿宋" w:eastAsia="仿宋" w:cs="仿宋"/>
          <w:spacing w:val="1"/>
          <w:sz w:val="25"/>
          <w:szCs w:val="25"/>
        </w:rPr>
        <w:t>定行政任务和事业发展目标所发生</w:t>
      </w:r>
      <w:r>
        <w:rPr>
          <w:rFonts w:ascii="仿宋" w:hAnsi="仿宋" w:eastAsia="仿宋" w:cs="仿宋"/>
          <w:spacing w:val="-7"/>
          <w:sz w:val="25"/>
          <w:szCs w:val="25"/>
        </w:rPr>
        <w:t>的支出。</w:t>
      </w:r>
    </w:p>
    <w:p w14:paraId="2D38814B">
      <w:pPr>
        <w:spacing w:before="127" w:line="270" w:lineRule="auto"/>
        <w:ind w:left="1306" w:right="1537" w:firstLine="502"/>
        <w:rPr>
          <w:rFonts w:ascii="仿宋" w:hAnsi="仿宋" w:eastAsia="仿宋" w:cs="仿宋"/>
          <w:sz w:val="25"/>
          <w:szCs w:val="25"/>
        </w:rPr>
      </w:pPr>
      <w:r>
        <w:rPr>
          <w:rFonts w:ascii="黑体" w:hAnsi="黑体" w:eastAsia="黑体" w:cs="黑体"/>
          <w:spacing w:val="1"/>
          <w:sz w:val="25"/>
          <w:szCs w:val="25"/>
        </w:rPr>
        <w:t>三、“三公”经费：</w:t>
      </w:r>
      <w:r>
        <w:rPr>
          <w:rFonts w:ascii="仿宋" w:hAnsi="仿宋" w:eastAsia="仿宋" w:cs="仿宋"/>
          <w:spacing w:val="1"/>
          <w:sz w:val="25"/>
          <w:szCs w:val="25"/>
        </w:rPr>
        <w:t>指省直部门用财政拨款安排的因公出国（境）费用、公务用车购置及运行费和公务接待费。其中：因公出国（境）费用反映单位公务出国</w:t>
      </w:r>
    </w:p>
    <w:p w14:paraId="34942A13">
      <w:pPr>
        <w:spacing w:before="133" w:line="223" w:lineRule="auto"/>
        <w:ind w:left="1307"/>
        <w:rPr>
          <w:rFonts w:ascii="仿宋" w:hAnsi="仿宋" w:eastAsia="仿宋" w:cs="仿宋"/>
          <w:sz w:val="25"/>
          <w:szCs w:val="25"/>
        </w:rPr>
      </w:pPr>
      <w:r>
        <w:rPr>
          <w:rFonts w:ascii="仿宋" w:hAnsi="仿宋" w:eastAsia="仿宋" w:cs="仿宋"/>
          <w:spacing w:val="1"/>
          <w:sz w:val="25"/>
          <w:szCs w:val="25"/>
        </w:rPr>
        <w:t>（境）的国际旅费、国外城市间交通费、住宿费、伙食费、培训费、公杂费等支</w:t>
      </w:r>
    </w:p>
    <w:p w14:paraId="02C978C6">
      <w:pPr>
        <w:spacing w:before="130" w:line="270" w:lineRule="auto"/>
        <w:ind w:left="1308" w:right="1537" w:firstLine="23"/>
        <w:rPr>
          <w:rFonts w:ascii="仿宋" w:hAnsi="仿宋" w:eastAsia="仿宋" w:cs="仿宋"/>
          <w:sz w:val="25"/>
          <w:szCs w:val="25"/>
        </w:rPr>
      </w:pPr>
      <w:r>
        <w:rPr>
          <w:rFonts w:ascii="仿宋" w:hAnsi="仿宋" w:eastAsia="仿宋" w:cs="仿宋"/>
          <w:sz w:val="25"/>
          <w:szCs w:val="25"/>
        </w:rPr>
        <w:t>出；公务用车购置费反映公务用车购置支出（含车辆购置税、牌照费</w:t>
      </w:r>
      <w:r>
        <w:rPr>
          <w:rFonts w:ascii="仿宋" w:hAnsi="仿宋" w:eastAsia="仿宋" w:cs="仿宋"/>
          <w:spacing w:val="14"/>
          <w:sz w:val="25"/>
          <w:szCs w:val="25"/>
        </w:rPr>
        <w:t>）；</w:t>
      </w:r>
      <w:r>
        <w:rPr>
          <w:rFonts w:ascii="仿宋" w:hAnsi="仿宋" w:eastAsia="仿宋" w:cs="仿宋"/>
          <w:sz w:val="25"/>
          <w:szCs w:val="25"/>
        </w:rPr>
        <w:t>公务用车</w:t>
      </w:r>
      <w:r>
        <w:rPr>
          <w:rFonts w:ascii="仿宋" w:hAnsi="仿宋" w:eastAsia="仿宋" w:cs="仿宋"/>
          <w:spacing w:val="1"/>
          <w:sz w:val="25"/>
          <w:szCs w:val="25"/>
        </w:rPr>
        <w:t>运行维护费反映单位按规定保留的公务用车燃料费、维修费、过路过桥费、保险</w:t>
      </w:r>
    </w:p>
    <w:p w14:paraId="13495FDE">
      <w:pPr>
        <w:spacing w:before="133" w:line="271" w:lineRule="auto"/>
        <w:ind w:left="1311" w:right="1537" w:firstLine="3"/>
        <w:rPr>
          <w:rFonts w:ascii="仿宋" w:hAnsi="仿宋" w:eastAsia="仿宋" w:cs="仿宋"/>
          <w:sz w:val="25"/>
          <w:szCs w:val="25"/>
        </w:rPr>
      </w:pPr>
      <w:r>
        <w:rPr>
          <w:rFonts w:ascii="仿宋" w:hAnsi="仿宋" w:eastAsia="仿宋" w:cs="仿宋"/>
          <w:spacing w:val="1"/>
          <w:sz w:val="25"/>
          <w:szCs w:val="25"/>
        </w:rPr>
        <w:t>费、安全奖励费用等支出；公务接待费反映机关和参公事业单位按规定开支的各类</w:t>
      </w:r>
      <w:r>
        <w:rPr>
          <w:rFonts w:ascii="仿宋" w:hAnsi="仿宋" w:eastAsia="仿宋" w:cs="仿宋"/>
          <w:sz w:val="25"/>
          <w:szCs w:val="25"/>
        </w:rPr>
        <w:t>公务接待（含外宾接待）支出。</w:t>
      </w:r>
    </w:p>
    <w:p w14:paraId="58FAF3EA">
      <w:pPr>
        <w:spacing w:before="131" w:line="271" w:lineRule="auto"/>
        <w:ind w:left="1309" w:right="1537" w:firstLine="509"/>
        <w:rPr>
          <w:rFonts w:ascii="仿宋" w:hAnsi="仿宋" w:eastAsia="仿宋" w:cs="仿宋"/>
          <w:sz w:val="25"/>
          <w:szCs w:val="25"/>
        </w:rPr>
      </w:pPr>
      <w:r>
        <w:rPr>
          <w:rFonts w:ascii="黑体" w:hAnsi="黑体" w:eastAsia="黑体" w:cs="黑体"/>
          <w:spacing w:val="1"/>
          <w:sz w:val="25"/>
          <w:szCs w:val="25"/>
        </w:rPr>
        <w:t>四、机关运行经费：</w:t>
      </w:r>
      <w:r>
        <w:rPr>
          <w:rFonts w:ascii="仿宋" w:hAnsi="仿宋" w:eastAsia="仿宋" w:cs="仿宋"/>
          <w:spacing w:val="1"/>
          <w:sz w:val="25"/>
          <w:szCs w:val="25"/>
        </w:rPr>
        <w:t>指行政单位和参照公务员法管理的事业单位使用财政拨款</w:t>
      </w:r>
      <w:r>
        <w:rPr>
          <w:rFonts w:ascii="仿宋" w:hAnsi="仿宋" w:eastAsia="仿宋" w:cs="仿宋"/>
          <w:sz w:val="25"/>
          <w:szCs w:val="25"/>
        </w:rPr>
        <w:t>安排的基本支出中的公用经费支出。</w:t>
      </w:r>
    </w:p>
    <w:p w14:paraId="1E337AB0">
      <w:pPr>
        <w:spacing w:before="130" w:line="270" w:lineRule="auto"/>
        <w:ind w:left="1307" w:right="1537" w:firstLine="503"/>
        <w:rPr>
          <w:rFonts w:ascii="仿宋" w:hAnsi="仿宋" w:eastAsia="仿宋" w:cs="仿宋"/>
          <w:sz w:val="25"/>
          <w:szCs w:val="25"/>
        </w:rPr>
      </w:pPr>
      <w:r>
        <w:rPr>
          <w:rFonts w:ascii="黑体" w:hAnsi="黑体" w:eastAsia="黑体" w:cs="黑体"/>
          <w:spacing w:val="1"/>
          <w:sz w:val="25"/>
          <w:szCs w:val="25"/>
        </w:rPr>
        <w:t>五、政府购买服务：</w:t>
      </w:r>
      <w:r>
        <w:rPr>
          <w:rFonts w:ascii="仿宋" w:hAnsi="仿宋" w:eastAsia="仿宋" w:cs="仿宋"/>
          <w:spacing w:val="1"/>
          <w:sz w:val="25"/>
          <w:szCs w:val="25"/>
        </w:rPr>
        <w:t>根据我国现行政策规定，政府购买服务，是指充分发挥市场机制作用，将国家机关属于自身职责范围且适合通过市场化方式提供的服务事</w:t>
      </w:r>
    </w:p>
    <w:p w14:paraId="714EBF20">
      <w:pPr>
        <w:spacing w:before="131" w:line="271" w:lineRule="auto"/>
        <w:ind w:left="1306" w:right="1537" w:firstLine="1"/>
        <w:rPr>
          <w:rFonts w:ascii="仿宋" w:hAnsi="仿宋" w:eastAsia="仿宋" w:cs="仿宋"/>
          <w:sz w:val="25"/>
          <w:szCs w:val="25"/>
        </w:rPr>
      </w:pPr>
      <w:r>
        <w:rPr>
          <w:rFonts w:ascii="仿宋" w:hAnsi="仿宋" w:eastAsia="仿宋" w:cs="仿宋"/>
          <w:spacing w:val="1"/>
          <w:sz w:val="25"/>
          <w:szCs w:val="25"/>
        </w:rPr>
        <w:t>项，按照政府采购方式和程序，交由符合条件的服务供应商承担，并根据服务数量</w:t>
      </w:r>
      <w:r>
        <w:rPr>
          <w:rFonts w:ascii="仿宋" w:hAnsi="仿宋" w:eastAsia="仿宋" w:cs="仿宋"/>
          <w:sz w:val="25"/>
          <w:szCs w:val="25"/>
        </w:rPr>
        <w:t>和质量等情况向其支付费用的行为。</w:t>
      </w:r>
    </w:p>
    <w:p w14:paraId="7D6C21E9">
      <w:pPr>
        <w:spacing w:before="132" w:line="223" w:lineRule="auto"/>
        <w:ind w:left="1811"/>
        <w:rPr>
          <w:rFonts w:ascii="黑体" w:hAnsi="黑体" w:eastAsia="黑体" w:cs="黑体"/>
          <w:sz w:val="25"/>
          <w:szCs w:val="25"/>
        </w:rPr>
      </w:pPr>
      <w:r>
        <w:rPr>
          <w:rFonts w:ascii="黑体" w:hAnsi="黑体" w:eastAsia="黑体" w:cs="黑体"/>
          <w:sz w:val="25"/>
          <w:szCs w:val="25"/>
        </w:rPr>
        <w:t>六、财政专户管理资金：</w:t>
      </w:r>
    </w:p>
    <w:p w14:paraId="5786E7DA">
      <w:pPr>
        <w:spacing w:before="166" w:line="319" w:lineRule="auto"/>
        <w:ind w:left="1307" w:right="1537" w:firstLine="506"/>
        <w:rPr>
          <w:rFonts w:ascii="仿宋" w:hAnsi="仿宋" w:eastAsia="仿宋" w:cs="仿宋"/>
          <w:sz w:val="25"/>
          <w:szCs w:val="25"/>
        </w:rPr>
      </w:pPr>
      <w:r>
        <w:rPr>
          <w:rFonts w:ascii="仿宋" w:hAnsi="仿宋" w:eastAsia="仿宋" w:cs="仿宋"/>
          <w:spacing w:val="1"/>
          <w:sz w:val="25"/>
          <w:szCs w:val="25"/>
        </w:rPr>
        <w:t>专指教育收费，包括目前在财政专户管理的高中以上学费、住宿费，高校委托培养费，党校收费，教育考试考务费，函大、电大、夜大及短训班培训费等。</w:t>
      </w:r>
    </w:p>
    <w:p w14:paraId="479AAC45">
      <w:pPr>
        <w:spacing w:before="35" w:line="271" w:lineRule="auto"/>
        <w:ind w:left="1306" w:right="1537" w:firstLine="496"/>
        <w:rPr>
          <w:rFonts w:ascii="仿宋" w:hAnsi="仿宋" w:eastAsia="仿宋" w:cs="仿宋"/>
          <w:sz w:val="25"/>
          <w:szCs w:val="25"/>
        </w:rPr>
      </w:pPr>
      <w:r>
        <w:rPr>
          <w:rFonts w:ascii="黑体" w:hAnsi="黑体" w:eastAsia="黑体" w:cs="黑体"/>
          <w:spacing w:val="2"/>
          <w:sz w:val="25"/>
          <w:szCs w:val="25"/>
        </w:rPr>
        <w:t>七、单位资金：</w:t>
      </w:r>
      <w:r>
        <w:rPr>
          <w:rFonts w:ascii="仿宋" w:hAnsi="仿宋" w:eastAsia="仿宋" w:cs="仿宋"/>
          <w:spacing w:val="2"/>
          <w:sz w:val="25"/>
          <w:szCs w:val="25"/>
        </w:rPr>
        <w:t>是指除政府预算资金和财政专户管理资</w:t>
      </w:r>
      <w:r>
        <w:rPr>
          <w:rFonts w:ascii="仿宋" w:hAnsi="仿宋" w:eastAsia="仿宋" w:cs="仿宋"/>
          <w:spacing w:val="1"/>
          <w:sz w:val="25"/>
          <w:szCs w:val="25"/>
        </w:rPr>
        <w:t>金以外的资金，包括事业收入、事业单位经营收入、上级补助收入、附属单位上缴收入、其他收入。</w:t>
      </w:r>
    </w:p>
    <w:p w14:paraId="1D506E6F">
      <w:pPr>
        <w:spacing w:before="132" w:line="272" w:lineRule="auto"/>
        <w:ind w:left="1319" w:right="1537" w:firstLine="484"/>
        <w:rPr>
          <w:rFonts w:ascii="仿宋" w:hAnsi="仿宋" w:eastAsia="仿宋" w:cs="仿宋"/>
          <w:sz w:val="25"/>
          <w:szCs w:val="25"/>
        </w:rPr>
      </w:pPr>
      <w:r>
        <w:rPr>
          <w:rFonts w:ascii="黑体" w:hAnsi="黑体" w:eastAsia="黑体" w:cs="黑体"/>
          <w:spacing w:val="2"/>
          <w:sz w:val="25"/>
          <w:szCs w:val="25"/>
        </w:rPr>
        <w:t>八、上年结转：</w:t>
      </w:r>
      <w:r>
        <w:rPr>
          <w:rFonts w:ascii="仿宋" w:hAnsi="仿宋" w:eastAsia="仿宋" w:cs="仿宋"/>
          <w:spacing w:val="2"/>
          <w:sz w:val="25"/>
          <w:szCs w:val="25"/>
        </w:rPr>
        <w:t>指以前年度预算安排、结转到本年仍</w:t>
      </w:r>
      <w:r>
        <w:rPr>
          <w:rFonts w:ascii="仿宋" w:hAnsi="仿宋" w:eastAsia="仿宋" w:cs="仿宋"/>
          <w:spacing w:val="1"/>
          <w:sz w:val="25"/>
          <w:szCs w:val="25"/>
        </w:rPr>
        <w:t>按原规定用途继续使用的</w:t>
      </w:r>
      <w:r>
        <w:rPr>
          <w:rFonts w:ascii="仿宋" w:hAnsi="仿宋" w:eastAsia="仿宋" w:cs="仿宋"/>
          <w:spacing w:val="-10"/>
          <w:sz w:val="25"/>
          <w:szCs w:val="25"/>
        </w:rPr>
        <w:t>资金。</w:t>
      </w:r>
    </w:p>
    <w:p w14:paraId="24537698">
      <w:pPr>
        <w:spacing w:before="126" w:line="270" w:lineRule="auto"/>
        <w:ind w:left="1308" w:right="1576" w:firstLine="501"/>
        <w:rPr>
          <w:rFonts w:ascii="仿宋" w:hAnsi="仿宋" w:eastAsia="仿宋" w:cs="仿宋"/>
          <w:sz w:val="25"/>
          <w:szCs w:val="25"/>
        </w:rPr>
      </w:pPr>
      <w:r>
        <w:rPr>
          <w:rFonts w:ascii="黑体" w:hAnsi="黑体" w:eastAsia="黑体" w:cs="黑体"/>
          <w:sz w:val="25"/>
          <w:szCs w:val="25"/>
        </w:rPr>
        <w:t>九、一般公共预算</w:t>
      </w:r>
      <w:r>
        <w:rPr>
          <w:rFonts w:ascii="仿宋" w:hAnsi="仿宋" w:eastAsia="仿宋" w:cs="仿宋"/>
          <w:sz w:val="25"/>
          <w:szCs w:val="25"/>
        </w:rPr>
        <w:t>是指以税收为主体的财政收入，安排用于保障和改善民生、</w:t>
      </w:r>
      <w:r>
        <w:rPr>
          <w:rFonts w:ascii="仿宋" w:hAnsi="仿宋" w:eastAsia="仿宋" w:cs="仿宋"/>
          <w:spacing w:val="1"/>
          <w:sz w:val="25"/>
          <w:szCs w:val="25"/>
        </w:rPr>
        <w:t>推动经济社会发展、维护国家安全、维持国家机构正常运转等方面的收支预算。</w:t>
      </w:r>
    </w:p>
    <w:p w14:paraId="35830FE4">
      <w:pPr>
        <w:spacing w:before="134" w:line="271" w:lineRule="auto"/>
        <w:ind w:left="1311" w:right="1537" w:firstLine="495"/>
        <w:rPr>
          <w:rFonts w:ascii="仿宋" w:hAnsi="仿宋" w:eastAsia="仿宋" w:cs="仿宋"/>
          <w:sz w:val="25"/>
          <w:szCs w:val="25"/>
        </w:rPr>
      </w:pPr>
      <w:r>
        <w:rPr>
          <w:rFonts w:ascii="黑体" w:hAnsi="黑体" w:eastAsia="黑体" w:cs="黑体"/>
          <w:spacing w:val="2"/>
          <w:sz w:val="25"/>
          <w:szCs w:val="25"/>
        </w:rPr>
        <w:t>十、政府性基金预算：</w:t>
      </w:r>
      <w:r>
        <w:rPr>
          <w:rFonts w:ascii="仿宋" w:hAnsi="仿宋" w:eastAsia="仿宋" w:cs="仿宋"/>
          <w:spacing w:val="2"/>
          <w:sz w:val="25"/>
          <w:szCs w:val="25"/>
        </w:rPr>
        <w:t>是对依照法律、行政法</w:t>
      </w:r>
      <w:r>
        <w:rPr>
          <w:rFonts w:ascii="仿宋" w:hAnsi="仿宋" w:eastAsia="仿宋" w:cs="仿宋"/>
          <w:spacing w:val="1"/>
          <w:sz w:val="25"/>
          <w:szCs w:val="25"/>
        </w:rPr>
        <w:t>规的规定在一定期限内向特定对象征收、收取或者以其他方式筹集的资金，专项用于特定公共事业发展的收支预</w:t>
      </w:r>
    </w:p>
    <w:p w14:paraId="0C669DB9">
      <w:pPr>
        <w:spacing w:before="130" w:line="223" w:lineRule="auto"/>
        <w:ind w:left="1306"/>
        <w:rPr>
          <w:rFonts w:ascii="仿宋" w:hAnsi="仿宋" w:eastAsia="仿宋" w:cs="仿宋"/>
          <w:sz w:val="25"/>
          <w:szCs w:val="25"/>
        </w:rPr>
      </w:pPr>
      <w:r>
        <w:rPr>
          <w:rFonts w:ascii="仿宋" w:hAnsi="仿宋" w:eastAsia="仿宋" w:cs="仿宋"/>
          <w:spacing w:val="-9"/>
          <w:sz w:val="25"/>
          <w:szCs w:val="25"/>
        </w:rPr>
        <w:t>算。</w:t>
      </w:r>
    </w:p>
    <w:p w14:paraId="0F51795D">
      <w:pPr>
        <w:spacing w:before="130" w:line="222" w:lineRule="auto"/>
        <w:ind w:left="1807"/>
        <w:rPr>
          <w:rFonts w:ascii="仿宋" w:hAnsi="仿宋" w:eastAsia="仿宋" w:cs="仿宋"/>
          <w:sz w:val="25"/>
          <w:szCs w:val="25"/>
        </w:rPr>
      </w:pPr>
      <w:r>
        <w:rPr>
          <w:rFonts w:ascii="黑体" w:hAnsi="黑体" w:eastAsia="黑体" w:cs="黑体"/>
          <w:spacing w:val="1"/>
          <w:sz w:val="25"/>
          <w:szCs w:val="25"/>
        </w:rPr>
        <w:t>十一、国有资本经营预算</w:t>
      </w:r>
      <w:r>
        <w:rPr>
          <w:rFonts w:ascii="仿宋" w:hAnsi="仿宋" w:eastAsia="仿宋" w:cs="仿宋"/>
          <w:spacing w:val="1"/>
          <w:sz w:val="25"/>
          <w:szCs w:val="25"/>
        </w:rPr>
        <w:t>是对国有资本收益作出支出安排的收支预算。</w:t>
      </w:r>
    </w:p>
    <w:p w14:paraId="5F2D434F">
      <w:pPr>
        <w:spacing w:before="131" w:line="222" w:lineRule="auto"/>
        <w:ind w:left="1807"/>
        <w:rPr>
          <w:rFonts w:ascii="仿宋" w:hAnsi="仿宋" w:eastAsia="仿宋" w:cs="仿宋"/>
          <w:sz w:val="25"/>
          <w:szCs w:val="25"/>
        </w:rPr>
      </w:pPr>
      <w:r>
        <w:rPr>
          <w:rFonts w:ascii="黑体" w:hAnsi="黑体" w:eastAsia="黑体" w:cs="黑体"/>
          <w:spacing w:val="1"/>
          <w:sz w:val="25"/>
          <w:szCs w:val="25"/>
        </w:rPr>
        <w:t>十二、财政拨款：</w:t>
      </w:r>
      <w:r>
        <w:rPr>
          <w:rFonts w:ascii="仿宋" w:hAnsi="仿宋" w:eastAsia="仿宋" w:cs="仿宋"/>
          <w:spacing w:val="1"/>
          <w:sz w:val="25"/>
          <w:szCs w:val="25"/>
        </w:rPr>
        <w:t>包含一般公共预算、政府性基金预算、国有资本经营预算。</w:t>
      </w:r>
    </w:p>
    <w:sectPr>
      <w:headerReference r:id="rId64" w:type="default"/>
      <w:footerReference r:id="rId65"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11348">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E92B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6876E">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4A4DA">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B9E8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AED0D">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5858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AA08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F783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9A59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F037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006AF">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4E70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F7DA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CCA6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1D77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FB0A5">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972F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01B9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8BAB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DFE0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5D16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B949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E669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2DE9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36F6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BDEC2">
    <w:pPr>
      <w:spacing w:line="219" w:lineRule="exact"/>
      <w:ind w:left="5886"/>
      <w:rPr>
        <w:rFonts w:ascii="宋体" w:hAnsi="宋体" w:eastAsia="宋体" w:cs="宋体"/>
        <w:sz w:val="16"/>
        <w:szCs w:val="16"/>
      </w:rPr>
    </w:pPr>
    <w:bookmarkStart w:id="48" w:name="bookmark49"/>
    <w:bookmarkEnd w:id="48"/>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B10F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F9CD0">
    <w:pPr>
      <w:spacing w:line="219" w:lineRule="exact"/>
      <w:ind w:left="5886"/>
      <w:rPr>
        <w:rFonts w:ascii="宋体" w:hAnsi="宋体" w:eastAsia="宋体" w:cs="宋体"/>
        <w:sz w:val="16"/>
        <w:szCs w:val="16"/>
      </w:rPr>
    </w:pPr>
    <w:bookmarkStart w:id="49" w:name="bookmark50"/>
    <w:bookmarkEnd w:id="49"/>
    <w:r>
      <w:rPr>
        <w:rFonts w:ascii="宋体" w:hAnsi="宋体" w:eastAsia="宋体" w:cs="宋体"/>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3985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6332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ADAC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DDC0A">
    <w:pPr>
      <w:spacing w:line="220" w:lineRule="exact"/>
      <w:ind w:left="82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5EC35">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A25D1">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B0E9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613FB">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B1CCF">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BB003">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391.9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86.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394D8">
    <w:pPr>
      <w:spacing w:before="32" w:line="210" w:lineRule="exact"/>
      <w:ind w:left="661"/>
      <w:rPr>
        <w:rFonts w:ascii="宋体" w:hAnsi="宋体" w:eastAsia="宋体" w:cs="宋体"/>
        <w:sz w:val="16"/>
        <w:szCs w:val="16"/>
      </w:rPr>
    </w:pPr>
    <w:r>
      <w:pict>
        <v:shape id="PowerPlusWaterMarkObject156" o:spid="_x0000_s2126" o:spt="136" type="#_x0000_t136" style="position:absolute;left:0pt;margin-left:86.9pt;margin-top:27.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13.05pt;margin-top:288.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391.9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3"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4" o:spid="_x0000_s2134"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698DE">
    <w:pPr>
      <w:spacing w:before="32" w:line="210" w:lineRule="exact"/>
      <w:ind w:left="661"/>
      <w:rPr>
        <w:rFonts w:ascii="宋体" w:hAnsi="宋体" w:eastAsia="宋体" w:cs="宋体"/>
        <w:sz w:val="16"/>
        <w:szCs w:val="16"/>
      </w:rPr>
    </w:pPr>
    <w:r>
      <w:pict>
        <v:shape id="PowerPlusWaterMarkObject174" o:spid="_x0000_s2135"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13.05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8" o:spid="_x0000_s2137"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391.9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86.9pt;margin-top:532.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13.05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2"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020C9">
    <w:pPr>
      <w:spacing w:before="32" w:line="210" w:lineRule="exact"/>
      <w:ind w:left="661"/>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2300E">
    <w:pPr>
      <w:spacing w:before="32" w:line="210" w:lineRule="exact"/>
      <w:ind w:left="661"/>
      <w:rPr>
        <w:rFonts w:ascii="宋体" w:hAnsi="宋体" w:eastAsia="宋体" w:cs="宋体"/>
        <w:sz w:val="16"/>
        <w:szCs w:val="16"/>
      </w:rPr>
    </w:pPr>
    <w:r>
      <w:pict>
        <v:shape id="PowerPlusWaterMarkObject192" o:spid="_x0000_s2144"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4" o:spid="_x0000_s2145" o:spt="136" type="#_x0000_t136" style="position:absolute;left:0pt;margin-left:-13.05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6" o:spid="_x0000_s2146"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391.9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86.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13.05pt;margin-top:776.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491.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1" o:spt="136" type="#_x0000_t136" style="position:absolute;left:0pt;margin-left:391.9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2" o:spid="_x0000_s2152"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020C9">
    <w:pPr>
      <w:spacing w:before="32" w:line="210" w:lineRule="exact"/>
      <w:ind w:left="661"/>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EA361">
    <w:pPr>
      <w:spacing w:before="32" w:line="210" w:lineRule="exact"/>
      <w:ind w:left="661"/>
      <w:rPr>
        <w:rFonts w:ascii="宋体" w:hAnsi="宋体" w:eastAsia="宋体" w:cs="宋体"/>
        <w:sz w:val="16"/>
        <w:szCs w:val="16"/>
      </w:rPr>
    </w:pPr>
    <w:r>
      <w:pict>
        <v:shape id="PowerPlusWaterMarkObject210" o:spid="_x0000_s2153" o:spt="136" type="#_x0000_t136" style="position:absolute;left:0pt;margin-left:86.9pt;margin-top:27.75pt;height:18.85pt;width:119.4pt;rotation:21626880f;z-index:-251542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2" o:spid="_x0000_s2154" o:spt="136" type="#_x0000_t136" style="position:absolute;left:0pt;margin-left:-13.05pt;margin-top:288.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4" o:spid="_x0000_s2155" o:spt="136" type="#_x0000_t136" style="position:absolute;left:0pt;margin-left:491.9pt;margin-top:44.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391.9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7" o:spt="136" type="#_x0000_t136" style="position:absolute;left:0pt;margin-left:86.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8" o:spt="136" type="#_x0000_t136" style="position:absolute;left:0pt;margin-left:-13.05pt;margin-top:776.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9" o:spt="136" type="#_x0000_t136" style="position:absolute;left:0pt;margin-left:491.9pt;margin-top:532.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4" o:spid="_x0000_s2160" o:spt="136" type="#_x0000_t136" style="position:absolute;left:0pt;margin-left:391.9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1" o:spid="_x0000_s2161" style="position:absolute;left:0pt;margin-left:30pt;margin-top:29.5pt;height:1pt;width:535pt;mso-position-horizontal-relative:page;mso-position-vertical-relative:page;z-index:-2515445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020C9">
    <w:pPr>
      <w:spacing w:before="32" w:line="210" w:lineRule="exact"/>
      <w:ind w:left="661"/>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6F811">
    <w:pPr>
      <w:spacing w:before="32" w:line="210" w:lineRule="exact"/>
      <w:ind w:left="661"/>
      <w:rPr>
        <w:rFonts w:ascii="宋体" w:hAnsi="宋体" w:eastAsia="宋体" w:cs="宋体"/>
        <w:sz w:val="16"/>
        <w:szCs w:val="16"/>
      </w:rPr>
    </w:pPr>
    <w:r>
      <w:pict>
        <v:shape id="PowerPlusWaterMarkObject228" o:spid="_x0000_s2162" o:spt="136" type="#_x0000_t136" style="position:absolute;left:0pt;margin-left:86.9pt;margin-top:27.75pt;height:18.85pt;width:119.4pt;rotation:21626880f;z-index:-251534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0" o:spid="_x0000_s2163" o:spt="136" type="#_x0000_t136" style="position:absolute;left:0pt;margin-left:-13.05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491.9pt;margin-top:44.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5" o:spt="136" type="#_x0000_t136" style="position:absolute;left:0pt;margin-left:391.9pt;margin-top:288.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6" o:spid="_x0000_s2166" o:spt="136" type="#_x0000_t136" style="position:absolute;left:0pt;margin-left:-13.05pt;margin-top:776.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8" o:spid="_x0000_s2167" o:spt="136" type="#_x0000_t136" style="position:absolute;left:0pt;margin-left:491.9pt;margin-top:532.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0" o:spid="_x0000_s2168" o:spt="136" type="#_x0000_t136" style="position:absolute;left:0pt;margin-left:391.9pt;margin-top:776.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9" o:spid="_x0000_s2169" style="position:absolute;left:0pt;margin-left:30pt;margin-top:29.5pt;height:1pt;width:535pt;mso-position-horizontal-relative:page;mso-position-vertical-relative:page;z-index:-2515363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698DE">
    <w:pPr>
      <w:spacing w:before="32" w:line="210" w:lineRule="exact"/>
      <w:ind w:left="661"/>
      <w:rPr>
        <w:rFonts w:ascii="宋体" w:hAnsi="宋体" w:eastAsia="宋体" w:cs="宋体"/>
        <w:sz w:val="16"/>
        <w:szCs w:val="16"/>
      </w:rPr>
    </w:pPr>
    <w:r>
      <w:pict>
        <v:shape id="PowerPlusWaterMarkObject174" o:spid="_x0000_s2135"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13.05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8" o:spid="_x0000_s2137"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391.9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86.9pt;margin-top:532.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13.05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2"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7AF7E">
    <w:pPr>
      <w:spacing w:before="32" w:line="210" w:lineRule="exact"/>
      <w:ind w:left="661"/>
      <w:rPr>
        <w:rFonts w:ascii="宋体" w:hAnsi="宋体" w:eastAsia="宋体" w:cs="宋体"/>
        <w:sz w:val="16"/>
        <w:szCs w:val="16"/>
      </w:rPr>
    </w:pPr>
    <w:r>
      <w:pict>
        <v:shape id="PowerPlusWaterMarkObject246" o:spid="_x0000_s2170" o:spt="136" type="#_x0000_t136" style="position:absolute;left:0pt;margin-left:86.9pt;margin-top:27.75pt;height:18.85pt;width:119.4pt;rotation:21626880f;z-index:-2515251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8" o:spid="_x0000_s2171" o:spt="136" type="#_x0000_t136" style="position:absolute;left:0pt;margin-left:-13.05pt;margin-top:288.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2" o:spt="136" type="#_x0000_t136" style="position:absolute;left:0pt;margin-left:491.9pt;margin-top:44.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3" o:spt="136" type="#_x0000_t136" style="position:absolute;left:0pt;margin-left:391.9pt;margin-top:288.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4" o:spt="136" type="#_x0000_t136" style="position:absolute;left:0pt;margin-left:86.9pt;margin-top:532.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6" o:spid="_x0000_s2175" o:spt="136" type="#_x0000_t136" style="position:absolute;left:0pt;margin-left:-13.05pt;margin-top:776.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8" o:spid="_x0000_s2176" o:spt="136" type="#_x0000_t136" style="position:absolute;left:0pt;margin-left:491.9pt;margin-top:532.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0" o:spid="_x0000_s2177" o:spt="136" type="#_x0000_t136" style="position:absolute;left:0pt;margin-left:391.9pt;margin-top:776.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8" o:spid="_x0000_s2178" style="position:absolute;left:0pt;margin-left:30pt;margin-top:29.5pt;height:1pt;width:535pt;mso-position-horizontal-relative:page;mso-position-vertical-relative:page;z-index:-25152716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80CBC">
    <w:pPr>
      <w:pStyle w:val="2"/>
      <w:spacing w:line="14" w:lineRule="auto"/>
      <w:rPr>
        <w:sz w:val="2"/>
      </w:rPr>
    </w:pPr>
    <w:r>
      <w:pict>
        <v:shape id="PowerPlusWaterMarkObject18" o:spid="_x0000_s2057" o:spt="136" type="#_x0000_t136" style="position:absolute;left:0pt;margin-left:86.9pt;margin-top:532.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776.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13.05pt;margin-top:288.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56659">
    <w:pPr>
      <w:spacing w:before="32" w:line="210" w:lineRule="exact"/>
      <w:ind w:left="661"/>
      <w:rPr>
        <w:rFonts w:ascii="宋体" w:hAnsi="宋体" w:eastAsia="宋体" w:cs="宋体"/>
        <w:sz w:val="16"/>
        <w:szCs w:val="16"/>
      </w:rPr>
    </w:pPr>
    <w:r>
      <w:pict>
        <v:shape id="PowerPlusWaterMarkObject264" o:spid="_x0000_s2179" o:spt="136" type="#_x0000_t136" style="position:absolute;left:0pt;margin-left:86.9pt;margin-top:27.75pt;height:18.85pt;width:119.4pt;rotation:21626880f;z-index:-2515210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66" o:spid="_x0000_s2180" o:spt="136" type="#_x0000_t136" style="position:absolute;left:0pt;margin-left:-13.05pt;margin-top:776.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8" o:spid="_x0000_s2181" o:spt="136" type="#_x0000_t136" style="position:absolute;left:0pt;margin-left:391.9pt;margin-top:776.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2" o:spid="_x0000_s2182" style="position:absolute;left:0pt;margin-left:30pt;margin-top:29.5pt;height:1pt;width:535pt;mso-position-horizontal-relative:page;mso-position-vertical-relative:page;z-index:-2515220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394D8">
    <w:pPr>
      <w:spacing w:before="32" w:line="210" w:lineRule="exact"/>
      <w:ind w:left="661"/>
      <w:rPr>
        <w:rFonts w:ascii="宋体" w:hAnsi="宋体" w:eastAsia="宋体" w:cs="宋体"/>
        <w:sz w:val="16"/>
        <w:szCs w:val="16"/>
      </w:rPr>
    </w:pPr>
    <w:r>
      <w:pict>
        <v:shape id="PowerPlusWaterMarkObject156" o:spid="_x0000_s2126" o:spt="136" type="#_x0000_t136" style="position:absolute;left:0pt;margin-left:86.9pt;margin-top:27.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13.05pt;margin-top:288.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391.9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3"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4" o:spid="_x0000_s2134"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9B55C">
    <w:pPr>
      <w:spacing w:before="32" w:line="210" w:lineRule="exact"/>
      <w:ind w:left="661"/>
      <w:rPr>
        <w:rFonts w:ascii="宋体" w:hAnsi="宋体" w:eastAsia="宋体" w:cs="宋体"/>
        <w:sz w:val="16"/>
        <w:szCs w:val="16"/>
      </w:rPr>
    </w:pPr>
    <w:r>
      <w:pict>
        <v:shape id="PowerPlusWaterMarkObject442" o:spid="_x0000_s2183" o:spt="136" type="#_x0000_t136" style="position:absolute;left:0pt;margin-left:86.9pt;margin-top:27.75pt;height:18.85pt;width:119.4pt;rotation:21626880f;z-index:-2515148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44" o:spid="_x0000_s2184" o:spt="136" type="#_x0000_t136" style="position:absolute;left:0pt;margin-left:491.9pt;margin-top:44.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6" o:spid="_x0000_s2185" o:spt="136" type="#_x0000_t136" style="position:absolute;left:0pt;margin-left:-13.05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8" o:spid="_x0000_s2186" o:spt="136" type="#_x0000_t136" style="position:absolute;left:0pt;margin-left:491.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50" o:spid="_x0000_s2187" o:spt="136" type="#_x0000_t136" style="position:absolute;left:0pt;margin-left:391.9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8" o:spid="_x0000_s2188" style="position:absolute;left:0pt;margin-left:30pt;margin-top:29.5pt;height:1pt;width:535pt;mso-position-horizontal-relative:page;mso-position-vertical-relative:page;z-index:-2515169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FF5BD">
    <w:pPr>
      <w:spacing w:before="32" w:line="210" w:lineRule="exact"/>
      <w:ind w:left="661"/>
      <w:rPr>
        <w:rFonts w:ascii="宋体" w:hAnsi="宋体" w:eastAsia="宋体" w:cs="宋体"/>
        <w:sz w:val="16"/>
        <w:szCs w:val="16"/>
      </w:rPr>
    </w:pPr>
    <w:r>
      <w:pict>
        <v:shape id="PowerPlusWaterMarkObject138" o:spid="_x0000_s2117" o:spt="136" type="#_x0000_t136" style="position:absolute;left:0pt;margin-left:86.9pt;margin-top:27.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0" o:spid="_x0000_s2118" o:spt="136" type="#_x0000_t136" style="position:absolute;left:0pt;margin-left:-13.05pt;margin-top:288.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391.9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391.9pt;margin-top:776.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5" o:spid="_x0000_s2125" style="position:absolute;left:0pt;margin-left:30pt;margin-top:29.5pt;height:1pt;width:535pt;mso-position-horizontal-relative:page;mso-position-vertical-relative:page;z-index:-2515814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9A6DE">
    <w:pPr>
      <w:pStyle w:val="2"/>
      <w:spacing w:line="14" w:lineRule="auto"/>
      <w:rPr>
        <w:sz w:val="2"/>
      </w:rPr>
    </w:pPr>
    <w:r>
      <w:pict>
        <v:shape id="PowerPlusWaterMarkObject34" o:spid="_x0000_s2065" o:spt="136" type="#_x0000_t136" style="position:absolute;left:0pt;margin-left:86.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491.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14A0">
    <w:pPr>
      <w:spacing w:before="32" w:line="210" w:lineRule="exact"/>
      <w:ind w:left="661"/>
      <w:rPr>
        <w:rFonts w:ascii="宋体" w:hAnsi="宋体" w:eastAsia="宋体" w:cs="宋体"/>
        <w:sz w:val="16"/>
        <w:szCs w:val="16"/>
      </w:rPr>
    </w:pPr>
    <w:r>
      <w:pict>
        <v:shape id="_x0000_s2073" o:spid="_x0000_s2073"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13.05pt;margin-top:776.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中国共产党山西省兴县委员会老干部局2024年部门预算公开报告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70F35">
    <w:pPr>
      <w:spacing w:before="32" w:line="210" w:lineRule="exact"/>
      <w:ind w:left="661"/>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020C9">
    <w:pPr>
      <w:spacing w:before="32" w:line="210" w:lineRule="exact"/>
      <w:ind w:left="661"/>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C4104">
    <w:pPr>
      <w:spacing w:before="32" w:line="210" w:lineRule="exact"/>
      <w:ind w:left="661"/>
      <w:rPr>
        <w:rFonts w:ascii="宋体" w:hAnsi="宋体" w:eastAsia="宋体" w:cs="宋体"/>
        <w:sz w:val="16"/>
        <w:szCs w:val="16"/>
      </w:rPr>
    </w:pPr>
    <w:r>
      <w:pict>
        <v:shape id="_x0000_s2100" o:spid="_x0000_s2100"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06" o:spid="_x0000_s2101" o:spt="136" type="#_x0000_t136" style="position:absolute;left:0pt;margin-left:86.9pt;margin-top:287.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45pt;margin-top:406.35pt;height:22.25pt;width:609.35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0" o:spid="_x0000_s2103" o:spt="136" type="#_x0000_t136" style="position:absolute;left:0pt;margin-left:280.9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2" o:spid="_x0000_s2104" o:spt="136" type="#_x0000_t136" style="position:absolute;left:0pt;margin-left:638.9pt;margin-top:529.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312.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638.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2"/>
        <w:position w:val="1"/>
        <w:sz w:val="16"/>
        <w:szCs w:val="16"/>
      </w:rPr>
      <w:t>中国共产党山西省兴县委员会老干部局2024年部门预算公开报告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59AA7">
    <w:pPr>
      <w:spacing w:before="32" w:line="210" w:lineRule="exact"/>
      <w:ind w:left="661"/>
      <w:rPr>
        <w:rFonts w:ascii="宋体" w:hAnsi="宋体" w:eastAsia="宋体" w:cs="宋体"/>
        <w:sz w:val="16"/>
        <w:szCs w:val="16"/>
      </w:rPr>
    </w:pPr>
    <w:r>
      <w:pict>
        <v:shape id="PowerPlusWaterMarkObject120" o:spid="_x0000_s2108" o:spt="136" type="#_x0000_t136" style="position:absolute;left:0pt;margin-left:86.9pt;margin-top:27.75pt;height:18.85pt;width:119.4pt;rotation:21626880f;z-index:-251588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2" o:spid="_x0000_s2109" o:spt="136" type="#_x0000_t136" style="position:absolute;left:0pt;margin-left:-13.05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491.9pt;margin-top:44.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91.9pt;margin-top:288.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91.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6" o:spid="_x0000_s2116" style="position:absolute;left:0pt;margin-left:30pt;margin-top:29.5pt;height:1pt;width:535pt;mso-position-horizontal-relative:page;mso-position-vertical-relative:page;z-index:-2515906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FF5BD">
    <w:pPr>
      <w:spacing w:before="32" w:line="210" w:lineRule="exact"/>
      <w:ind w:left="661"/>
      <w:rPr>
        <w:rFonts w:ascii="宋体" w:hAnsi="宋体" w:eastAsia="宋体" w:cs="宋体"/>
        <w:sz w:val="16"/>
        <w:szCs w:val="16"/>
      </w:rPr>
    </w:pPr>
    <w:r>
      <w:pict>
        <v:shape id="PowerPlusWaterMarkObject138" o:spid="_x0000_s2117" o:spt="136" type="#_x0000_t136" style="position:absolute;left:0pt;margin-left:86.9pt;margin-top:27.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0" o:spid="_x0000_s2118" o:spt="136" type="#_x0000_t136" style="position:absolute;left:0pt;margin-left:-13.05pt;margin-top:288.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391.9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391.9pt;margin-top:776.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5" o:spid="_x0000_s2125" style="position:absolute;left:0pt;margin-left:30pt;margin-top:29.5pt;height:1pt;width:535pt;mso-position-horizontal-relative:page;mso-position-vertical-relative:page;z-index:-2515814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中国共产党山西省兴县委员会老干部局2024年部门预算公开报告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496182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9" Type="http://schemas.openxmlformats.org/officeDocument/2006/relationships/fontTable" Target="fontTable.xml"/><Relationship Id="rId88" Type="http://schemas.openxmlformats.org/officeDocument/2006/relationships/customXml" Target="../customXml/item1.xml"/><Relationship Id="rId87" Type="http://schemas.openxmlformats.org/officeDocument/2006/relationships/image" Target="media/image21.jpeg"/><Relationship Id="rId86" Type="http://schemas.openxmlformats.org/officeDocument/2006/relationships/image" Target="media/image20.jpeg"/><Relationship Id="rId85" Type="http://schemas.openxmlformats.org/officeDocument/2006/relationships/image" Target="media/image19.jpeg"/><Relationship Id="rId84" Type="http://schemas.openxmlformats.org/officeDocument/2006/relationships/image" Target="media/image18.jpeg"/><Relationship Id="rId83" Type="http://schemas.openxmlformats.org/officeDocument/2006/relationships/image" Target="media/image17.jpeg"/><Relationship Id="rId82" Type="http://schemas.openxmlformats.org/officeDocument/2006/relationships/image" Target="media/image16.jpeg"/><Relationship Id="rId81" Type="http://schemas.openxmlformats.org/officeDocument/2006/relationships/image" Target="media/image15.jpeg"/><Relationship Id="rId80" Type="http://schemas.openxmlformats.org/officeDocument/2006/relationships/image" Target="media/image14.jpeg"/><Relationship Id="rId8" Type="http://schemas.openxmlformats.org/officeDocument/2006/relationships/header" Target="header4.xml"/><Relationship Id="rId79" Type="http://schemas.openxmlformats.org/officeDocument/2006/relationships/image" Target="media/image13.jpeg"/><Relationship Id="rId78" Type="http://schemas.openxmlformats.org/officeDocument/2006/relationships/image" Target="media/image12.jpeg"/><Relationship Id="rId77" Type="http://schemas.openxmlformats.org/officeDocument/2006/relationships/image" Target="media/image11.jpeg"/><Relationship Id="rId76" Type="http://schemas.openxmlformats.org/officeDocument/2006/relationships/image" Target="media/image10.jpeg"/><Relationship Id="rId75" Type="http://schemas.openxmlformats.org/officeDocument/2006/relationships/image" Target="media/image9.jpeg"/><Relationship Id="rId74" Type="http://schemas.openxmlformats.org/officeDocument/2006/relationships/image" Target="media/image8.jpeg"/><Relationship Id="rId73" Type="http://schemas.openxmlformats.org/officeDocument/2006/relationships/image" Target="media/image7.jpeg"/><Relationship Id="rId72" Type="http://schemas.openxmlformats.org/officeDocument/2006/relationships/image" Target="media/image6.jpeg"/><Relationship Id="rId71" Type="http://schemas.openxmlformats.org/officeDocument/2006/relationships/image" Target="media/image5.jpeg"/><Relationship Id="rId70" Type="http://schemas.openxmlformats.org/officeDocument/2006/relationships/image" Target="media/image4.jpeg"/><Relationship Id="rId7" Type="http://schemas.openxmlformats.org/officeDocument/2006/relationships/header" Target="header3.xml"/><Relationship Id="rId69" Type="http://schemas.openxmlformats.org/officeDocument/2006/relationships/image" Target="media/image3.png"/><Relationship Id="rId68" Type="http://schemas.openxmlformats.org/officeDocument/2006/relationships/image" Target="media/image2.png"/><Relationship Id="rId67" Type="http://schemas.openxmlformats.org/officeDocument/2006/relationships/image" Target="media/image1.png"/><Relationship Id="rId66" Type="http://schemas.openxmlformats.org/officeDocument/2006/relationships/theme" Target="theme/theme1.xml"/><Relationship Id="rId65" Type="http://schemas.openxmlformats.org/officeDocument/2006/relationships/footer" Target="footer38.xml"/><Relationship Id="rId64" Type="http://schemas.openxmlformats.org/officeDocument/2006/relationships/header" Target="header23.xml"/><Relationship Id="rId63" Type="http://schemas.openxmlformats.org/officeDocument/2006/relationships/footer" Target="footer37.xml"/><Relationship Id="rId62" Type="http://schemas.openxmlformats.org/officeDocument/2006/relationships/header" Target="header22.xml"/><Relationship Id="rId61" Type="http://schemas.openxmlformats.org/officeDocument/2006/relationships/footer" Target="footer36.xml"/><Relationship Id="rId60" Type="http://schemas.openxmlformats.org/officeDocument/2006/relationships/header" Target="header21.xml"/><Relationship Id="rId6" Type="http://schemas.openxmlformats.org/officeDocument/2006/relationships/header" Target="header2.xml"/><Relationship Id="rId59" Type="http://schemas.openxmlformats.org/officeDocument/2006/relationships/footer" Target="footer35.xml"/><Relationship Id="rId58" Type="http://schemas.openxmlformats.org/officeDocument/2006/relationships/footer" Target="footer34.xml"/><Relationship Id="rId57" Type="http://schemas.openxmlformats.org/officeDocument/2006/relationships/footer" Target="footer33.xml"/><Relationship Id="rId56" Type="http://schemas.openxmlformats.org/officeDocument/2006/relationships/footer" Target="footer32.xml"/><Relationship Id="rId55" Type="http://schemas.openxmlformats.org/officeDocument/2006/relationships/footer" Target="footer31.xml"/><Relationship Id="rId54" Type="http://schemas.openxmlformats.org/officeDocument/2006/relationships/footer" Target="footer30.xml"/><Relationship Id="rId53" Type="http://schemas.openxmlformats.org/officeDocument/2006/relationships/footer" Target="footer29.xml"/><Relationship Id="rId52" Type="http://schemas.openxmlformats.org/officeDocument/2006/relationships/footer" Target="footer28.xml"/><Relationship Id="rId51" Type="http://schemas.openxmlformats.org/officeDocument/2006/relationships/footer" Target="footer27.xml"/><Relationship Id="rId50" Type="http://schemas.openxmlformats.org/officeDocument/2006/relationships/footer" Target="footer26.xml"/><Relationship Id="rId5" Type="http://schemas.openxmlformats.org/officeDocument/2006/relationships/header" Target="header1.xml"/><Relationship Id="rId49" Type="http://schemas.openxmlformats.org/officeDocument/2006/relationships/footer" Target="footer25.xml"/><Relationship Id="rId48" Type="http://schemas.openxmlformats.org/officeDocument/2006/relationships/footer" Target="footer24.xml"/><Relationship Id="rId47" Type="http://schemas.openxmlformats.org/officeDocument/2006/relationships/footer" Target="footer23.xml"/><Relationship Id="rId46" Type="http://schemas.openxmlformats.org/officeDocument/2006/relationships/footer" Target="footer22.xml"/><Relationship Id="rId45" Type="http://schemas.openxmlformats.org/officeDocument/2006/relationships/footer" Target="footer21.xml"/><Relationship Id="rId44" Type="http://schemas.openxmlformats.org/officeDocument/2006/relationships/footer" Target="footer20.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41</Pages>
  <Words>356</Words>
  <Characters>410</Characters>
  <TotalTime>0</TotalTime>
  <ScaleCrop>false</ScaleCrop>
  <LinksUpToDate>false</LinksUpToDate>
  <CharactersWithSpaces>498</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2025-09-28T11:45:00Z</dcterms:created>
  <dc:creator>Administrator</dc:creator>
  <cp:lastModifiedBy>WPS_1591413945</cp:lastModifiedBy>
  <dcterms:modified xsi:type="dcterms:W3CDTF">2025-12-05T03:02:55Z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2025-11-07T17:19:50Z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2052-12.1.0.23542</vt:lpwstr>
  </property>
  <property fmtid="{D5CDD505-2E9C-101B-9397-08002B2CF9AE}" pid="6" name="ICV">
    <vt:lpwstr>6E8E713EF9154CFC9A08C9F728C037B3_12</vt:lpwstr>
  </property>
</Properties>
</file>