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部门整体支出绩效自评报告</w:t>
      </w:r>
    </w:p>
    <w:p>
      <w:pPr>
        <w:jc w:val="center"/>
        <w:rPr>
          <w:rFonts w:hint="eastAsia"/>
          <w:sz w:val="36"/>
          <w:szCs w:val="36"/>
          <w:lang w:eastAsia="zh-CN"/>
        </w:rPr>
      </w:pPr>
      <w:r>
        <w:rPr>
          <w:rFonts w:hint="eastAsia"/>
          <w:sz w:val="36"/>
          <w:szCs w:val="36"/>
          <w:lang w:eastAsia="zh-CN"/>
        </w:rPr>
        <w:t>（</w:t>
      </w:r>
      <w:r>
        <w:rPr>
          <w:rFonts w:hint="eastAsia"/>
          <w:sz w:val="36"/>
          <w:szCs w:val="36"/>
          <w:lang w:val="en-US" w:eastAsia="zh-CN"/>
        </w:rPr>
        <w:t>2021年度</w:t>
      </w:r>
      <w:r>
        <w:rPr>
          <w:rFonts w:hint="eastAsia"/>
          <w:sz w:val="36"/>
          <w:szCs w:val="36"/>
          <w:lang w:eastAsia="zh-CN"/>
        </w:rPr>
        <w:t>）</w:t>
      </w:r>
    </w:p>
    <w:p>
      <w:pPr>
        <w:rPr>
          <w:rFonts w:hint="eastAsia"/>
          <w:lang w:eastAsia="zh-CN"/>
        </w:rPr>
      </w:pPr>
    </w:p>
    <w:p>
      <w:pPr>
        <w:numPr>
          <w:ilvl w:val="0"/>
          <w:numId w:val="1"/>
        </w:numPr>
        <w:rPr>
          <w:rFonts w:hint="eastAsia"/>
          <w:b/>
          <w:bCs/>
          <w:sz w:val="32"/>
          <w:szCs w:val="32"/>
          <w:lang w:eastAsia="zh-CN"/>
        </w:rPr>
      </w:pPr>
      <w:r>
        <w:rPr>
          <w:rFonts w:hint="eastAsia"/>
          <w:b/>
          <w:bCs/>
          <w:sz w:val="32"/>
          <w:szCs w:val="32"/>
          <w:lang w:eastAsia="zh-CN"/>
        </w:rPr>
        <w:t>部门概况</w:t>
      </w:r>
    </w:p>
    <w:p>
      <w:pPr>
        <w:numPr>
          <w:ilvl w:val="0"/>
          <w:numId w:val="2"/>
        </w:numPr>
        <w:rPr>
          <w:rFonts w:hint="eastAsia"/>
          <w:b/>
          <w:bCs/>
          <w:sz w:val="32"/>
          <w:szCs w:val="32"/>
          <w:lang w:eastAsia="zh-CN"/>
        </w:rPr>
      </w:pPr>
      <w:r>
        <w:rPr>
          <w:rFonts w:hint="eastAsia"/>
          <w:b/>
          <w:bCs/>
          <w:sz w:val="32"/>
          <w:szCs w:val="32"/>
          <w:lang w:eastAsia="zh-CN"/>
        </w:rPr>
        <w:t>部门主要职能，组织架构、人员及资产等基本情况：</w:t>
      </w:r>
    </w:p>
    <w:p>
      <w:pPr>
        <w:numPr>
          <w:ilvl w:val="0"/>
          <w:numId w:val="0"/>
        </w:numPr>
        <w:ind w:firstLine="640" w:firstLineChars="200"/>
        <w:rPr>
          <w:rFonts w:hint="eastAsia"/>
          <w:sz w:val="32"/>
          <w:szCs w:val="32"/>
          <w:lang w:val="en-US" w:eastAsia="zh-CN"/>
        </w:rPr>
      </w:pPr>
      <w:r>
        <w:rPr>
          <w:rFonts w:hint="eastAsia"/>
          <w:sz w:val="32"/>
          <w:szCs w:val="32"/>
          <w:lang w:val="en-US" w:eastAsia="zh-CN"/>
        </w:rPr>
        <w:t>1.部门主要职责</w:t>
      </w:r>
    </w:p>
    <w:p>
      <w:pPr>
        <w:numPr>
          <w:ilvl w:val="0"/>
          <w:numId w:val="0"/>
        </w:numPr>
        <w:ind w:firstLine="640" w:firstLineChars="200"/>
        <w:rPr>
          <w:rFonts w:hint="eastAsia"/>
          <w:sz w:val="32"/>
          <w:szCs w:val="32"/>
          <w:lang w:eastAsia="zh-CN"/>
        </w:rPr>
      </w:pPr>
      <w:r>
        <w:rPr>
          <w:rFonts w:hint="eastAsia"/>
          <w:sz w:val="32"/>
          <w:szCs w:val="32"/>
          <w:lang w:eastAsia="zh-CN"/>
        </w:rPr>
        <w:t>（</w:t>
      </w:r>
      <w:r>
        <w:rPr>
          <w:rFonts w:hint="eastAsia"/>
          <w:sz w:val="32"/>
          <w:szCs w:val="32"/>
          <w:lang w:val="en-US" w:eastAsia="zh-CN"/>
        </w:rPr>
        <w:t>1</w:t>
      </w:r>
      <w:r>
        <w:rPr>
          <w:rFonts w:hint="eastAsia"/>
          <w:sz w:val="32"/>
          <w:szCs w:val="32"/>
          <w:lang w:eastAsia="zh-CN"/>
        </w:rPr>
        <w:t>）负责全县林业建设和退耕还林、天然林保护、三北防护林等重点工程的规划、设计、工程管理、技术服务、指导、把关;对全县每年的植树造林工作任务进行安排、落实、检查验收，制定全县年度林业生产计划并进行总结，同时向上级林业主管部门反馈林业生产进度和重点工程进展情况;负责全县林业技术培训和林业实用技术的推广和试验、普及。</w:t>
      </w:r>
    </w:p>
    <w:p>
      <w:pPr>
        <w:numPr>
          <w:ilvl w:val="0"/>
          <w:numId w:val="0"/>
        </w:numPr>
        <w:ind w:firstLine="640" w:firstLineChars="200"/>
        <w:rPr>
          <w:rFonts w:hint="eastAsia"/>
          <w:sz w:val="32"/>
          <w:szCs w:val="32"/>
          <w:lang w:eastAsia="zh-CN"/>
        </w:rPr>
      </w:pPr>
      <w:r>
        <w:rPr>
          <w:rFonts w:hint="eastAsia"/>
          <w:sz w:val="32"/>
          <w:szCs w:val="32"/>
          <w:lang w:eastAsia="zh-CN"/>
        </w:rPr>
        <w:t>（</w:t>
      </w:r>
      <w:r>
        <w:rPr>
          <w:rFonts w:hint="eastAsia"/>
          <w:sz w:val="32"/>
          <w:szCs w:val="32"/>
          <w:lang w:val="en-US" w:eastAsia="zh-CN"/>
        </w:rPr>
        <w:t>2</w:t>
      </w:r>
      <w:r>
        <w:rPr>
          <w:rFonts w:hint="eastAsia"/>
          <w:sz w:val="32"/>
          <w:szCs w:val="32"/>
          <w:lang w:eastAsia="zh-CN"/>
        </w:rPr>
        <w:t>）负责全县森林、草原（地）、湿地资源监督管理。负责林地和天然林保护工作，拟订林地保护利用规划并组织实施。按照国家、省、市林业和草原资源优化配置、木材利用及相关林业产业政策，拟订相关配套政策措施并监督实施。组织编制并监督执行森林采伐限额，指导执行林木凭证采伐、运输，指导森林经营、利用工作。组织、指导公益林划定和管理工作。指导公益林和商品林的培育。指导全县林业和草原产业结构调整,对全县林业和草原生产企业实行行业指导。按分工组织、指导林产品质量监督。监督管理草原（地）的开发利用。贯彻国家湿地保护标准，拟订全县湿地保护规划并组织实施，监督管理湿地的开发利用。负责古树名木的保护工作。</w:t>
      </w:r>
    </w:p>
    <w:p>
      <w:pPr>
        <w:numPr>
          <w:ilvl w:val="0"/>
          <w:numId w:val="0"/>
        </w:numPr>
        <w:ind w:firstLine="640" w:firstLineChars="200"/>
        <w:rPr>
          <w:rFonts w:hint="eastAsia"/>
          <w:sz w:val="32"/>
          <w:szCs w:val="32"/>
          <w:lang w:eastAsia="zh-CN"/>
        </w:rPr>
      </w:pPr>
      <w:r>
        <w:rPr>
          <w:rFonts w:hint="eastAsia"/>
          <w:sz w:val="32"/>
          <w:szCs w:val="32"/>
          <w:lang w:eastAsia="zh-CN"/>
        </w:rPr>
        <w:t>（</w:t>
      </w:r>
      <w:r>
        <w:rPr>
          <w:rFonts w:hint="eastAsia"/>
          <w:sz w:val="32"/>
          <w:szCs w:val="32"/>
          <w:lang w:val="en-US" w:eastAsia="zh-CN"/>
        </w:rPr>
        <w:t>3</w:t>
      </w:r>
      <w:r>
        <w:rPr>
          <w:rFonts w:hint="eastAsia"/>
          <w:sz w:val="32"/>
          <w:szCs w:val="32"/>
          <w:lang w:eastAsia="zh-CN"/>
        </w:rPr>
        <w:t>）负责组织实施并监督国有林场、草原（地）等重大改革意见。指导国有林场和国有苗圃基本建设和发展，组织林木种子、草种种质资源普查，组织建立种质资源库,负责良种选育推广,管理林木种苗、草种生产经营行为，监管林木种苗、草种质量;监督管理林业和草原生物种质资源、转基因生物安全、植物新品种保护;组织、指导林业和草原有害生物防治、检疫工作;负责监督管理全县自然保护区、森林公园、湿地公园、风景名胜区等各类自然保护地;在国家自然保护地规划和相关国家标准指导下，负责承办全县自然保护地的设立、规划、建设和特许经营等工作;提出新建各类省级自然保护地的建议并按程序报批及省级自然保护地的调整、撤销工作。</w:t>
      </w:r>
    </w:p>
    <w:p>
      <w:pPr>
        <w:numPr>
          <w:ilvl w:val="0"/>
          <w:numId w:val="0"/>
        </w:numPr>
        <w:ind w:firstLine="640" w:firstLineChars="200"/>
        <w:rPr>
          <w:rFonts w:hint="eastAsia"/>
          <w:sz w:val="32"/>
          <w:szCs w:val="32"/>
          <w:lang w:eastAsia="zh-CN"/>
        </w:rPr>
      </w:pPr>
      <w:r>
        <w:rPr>
          <w:rFonts w:hint="eastAsia"/>
          <w:sz w:val="32"/>
          <w:szCs w:val="32"/>
          <w:lang w:eastAsia="zh-CN"/>
        </w:rPr>
        <w:t>（</w:t>
      </w:r>
      <w:r>
        <w:rPr>
          <w:rFonts w:hint="eastAsia"/>
          <w:sz w:val="32"/>
          <w:szCs w:val="32"/>
          <w:lang w:val="en-US" w:eastAsia="zh-CN"/>
        </w:rPr>
        <w:t>4</w:t>
      </w:r>
      <w:r>
        <w:rPr>
          <w:rFonts w:hint="eastAsia"/>
          <w:sz w:val="32"/>
          <w:szCs w:val="32"/>
          <w:lang w:eastAsia="zh-CN"/>
        </w:rPr>
        <w:t>）负责全县陆生野生动植物资源监督管理。组织指导陆生野生动植物的救护繁育、栖息地恢复发展、疫源疫病监测，监督管理陆生野生动植物猎捕或采集、人工繁育或培植、拯救保护、经营利用,按分工组织、指导野生动植物进出口管理。参与重点保护的陆生野生动物、植物名录的调整。负责生物多样性保护相关工作。</w:t>
      </w:r>
    </w:p>
    <w:p>
      <w:pPr>
        <w:numPr>
          <w:ilvl w:val="0"/>
          <w:numId w:val="0"/>
        </w:numPr>
        <w:ind w:firstLine="640" w:firstLineChars="200"/>
        <w:rPr>
          <w:rFonts w:hint="eastAsia"/>
          <w:sz w:val="32"/>
          <w:szCs w:val="32"/>
          <w:lang w:eastAsia="zh-CN"/>
        </w:rPr>
      </w:pPr>
      <w:r>
        <w:rPr>
          <w:rFonts w:hint="eastAsia"/>
          <w:sz w:val="32"/>
          <w:szCs w:val="32"/>
          <w:lang w:eastAsia="zh-CN"/>
        </w:rPr>
        <w:t>（</w:t>
      </w:r>
      <w:r>
        <w:rPr>
          <w:rFonts w:hint="eastAsia"/>
          <w:sz w:val="32"/>
          <w:szCs w:val="32"/>
          <w:lang w:val="en-US" w:eastAsia="zh-CN"/>
        </w:rPr>
        <w:t>5</w:t>
      </w:r>
      <w:r>
        <w:rPr>
          <w:rFonts w:hint="eastAsia"/>
          <w:sz w:val="32"/>
          <w:szCs w:val="32"/>
          <w:lang w:eastAsia="zh-CN"/>
        </w:rPr>
        <w:t>）负责全县的林政执法，查处各种偷砍滥伐、毁林开垦滥牧等破坏森林植被、草原（地）案件，保护森林资源。</w:t>
      </w:r>
    </w:p>
    <w:p>
      <w:pPr>
        <w:numPr>
          <w:ilvl w:val="0"/>
          <w:numId w:val="0"/>
        </w:numPr>
        <w:ind w:firstLine="640" w:firstLineChars="200"/>
        <w:rPr>
          <w:rFonts w:hint="eastAsia"/>
          <w:sz w:val="32"/>
          <w:szCs w:val="32"/>
          <w:lang w:eastAsia="zh-CN"/>
        </w:rPr>
      </w:pPr>
      <w:r>
        <w:rPr>
          <w:rFonts w:hint="eastAsia"/>
          <w:sz w:val="32"/>
          <w:szCs w:val="32"/>
          <w:lang w:eastAsia="zh-CN"/>
        </w:rPr>
        <w:t>（</w:t>
      </w:r>
      <w:r>
        <w:rPr>
          <w:rFonts w:hint="eastAsia"/>
          <w:sz w:val="32"/>
          <w:szCs w:val="32"/>
          <w:lang w:val="en-US" w:eastAsia="zh-CN"/>
        </w:rPr>
        <w:t>6</w:t>
      </w:r>
      <w:r>
        <w:rPr>
          <w:rFonts w:hint="eastAsia"/>
          <w:sz w:val="32"/>
          <w:szCs w:val="32"/>
          <w:lang w:eastAsia="zh-CN"/>
        </w:rPr>
        <w:t>）完成县委、县人民政府交办的其他任务。</w:t>
      </w:r>
    </w:p>
    <w:p>
      <w:pPr>
        <w:numPr>
          <w:ilvl w:val="0"/>
          <w:numId w:val="0"/>
        </w:numPr>
        <w:ind w:firstLine="640" w:firstLineChars="200"/>
        <w:rPr>
          <w:rFonts w:hint="eastAsia"/>
          <w:sz w:val="32"/>
          <w:szCs w:val="32"/>
          <w:lang w:eastAsia="zh-CN"/>
        </w:rPr>
      </w:pPr>
      <w:r>
        <w:rPr>
          <w:rFonts w:hint="eastAsia"/>
          <w:sz w:val="32"/>
          <w:szCs w:val="32"/>
          <w:lang w:eastAsia="zh-CN"/>
        </w:rPr>
        <w:t>（</w:t>
      </w:r>
      <w:r>
        <w:rPr>
          <w:rFonts w:hint="eastAsia"/>
          <w:sz w:val="32"/>
          <w:szCs w:val="32"/>
          <w:lang w:val="en-US" w:eastAsia="zh-CN"/>
        </w:rPr>
        <w:t>7</w:t>
      </w:r>
      <w:r>
        <w:rPr>
          <w:rFonts w:hint="eastAsia"/>
          <w:sz w:val="32"/>
          <w:szCs w:val="32"/>
          <w:lang w:eastAsia="zh-CN"/>
        </w:rPr>
        <w:t>）与县应急管理局在森林防火方面的职责分工。</w:t>
      </w:r>
    </w:p>
    <w:p>
      <w:pPr>
        <w:numPr>
          <w:ilvl w:val="0"/>
          <w:numId w:val="0"/>
        </w:numPr>
        <w:ind w:firstLine="640" w:firstLineChars="200"/>
        <w:rPr>
          <w:rFonts w:hint="eastAsia"/>
          <w:sz w:val="32"/>
          <w:szCs w:val="32"/>
          <w:lang w:eastAsia="zh-CN"/>
        </w:rPr>
      </w:pPr>
      <w:r>
        <w:rPr>
          <w:rFonts w:hint="eastAsia"/>
          <w:sz w:val="32"/>
          <w:szCs w:val="32"/>
          <w:lang w:val="en-US" w:eastAsia="zh-CN"/>
        </w:rPr>
        <w:t>①</w:t>
      </w:r>
      <w:r>
        <w:rPr>
          <w:rFonts w:hint="eastAsia"/>
          <w:sz w:val="32"/>
          <w:szCs w:val="32"/>
          <w:lang w:eastAsia="zh-CN"/>
        </w:rPr>
        <w:t>县应急管理局负责组织编制县级森林防火应急预案,综合协调应急预案衔接工作,组织开展预案演练防治工作,负责森林和草原（地）火情监测预警工作,发布森林和草原（地）火险、火灾信息。</w:t>
      </w:r>
    </w:p>
    <w:p>
      <w:pPr>
        <w:numPr>
          <w:ilvl w:val="0"/>
          <w:numId w:val="0"/>
        </w:numPr>
        <w:ind w:firstLine="640" w:firstLineChars="200"/>
        <w:rPr>
          <w:rFonts w:hint="eastAsia"/>
          <w:sz w:val="32"/>
          <w:szCs w:val="32"/>
          <w:highlight w:val="none"/>
          <w:lang w:eastAsia="zh-CN"/>
        </w:rPr>
      </w:pPr>
      <w:r>
        <w:rPr>
          <w:rFonts w:hint="eastAsia"/>
          <w:sz w:val="32"/>
          <w:szCs w:val="32"/>
          <w:lang w:val="en-US" w:eastAsia="zh-CN"/>
        </w:rPr>
        <w:t>②</w:t>
      </w:r>
      <w:r>
        <w:rPr>
          <w:rFonts w:hint="eastAsia"/>
          <w:sz w:val="32"/>
          <w:szCs w:val="32"/>
          <w:lang w:eastAsia="zh-CN"/>
        </w:rPr>
        <w:t>县林业局负责落实森林和草原（地）火灾防治规划和防护标准并指导实施;指导开展森林和草原（地）防火巡护、火源管理、防火设施建设、监测预警、森林防火应急救援的技术支撑等工</w:t>
      </w:r>
      <w:r>
        <w:rPr>
          <w:rFonts w:hint="eastAsia"/>
          <w:sz w:val="32"/>
          <w:szCs w:val="32"/>
          <w:highlight w:val="none"/>
          <w:lang w:eastAsia="zh-CN"/>
        </w:rPr>
        <w:t>。</w:t>
      </w:r>
    </w:p>
    <w:p>
      <w:pPr>
        <w:numPr>
          <w:ilvl w:val="0"/>
          <w:numId w:val="0"/>
        </w:numPr>
        <w:ind w:firstLine="640" w:firstLineChars="200"/>
        <w:rPr>
          <w:rFonts w:hint="eastAsia"/>
          <w:sz w:val="32"/>
          <w:szCs w:val="32"/>
          <w:lang w:eastAsia="zh-CN"/>
        </w:rPr>
      </w:pPr>
      <w:r>
        <w:rPr>
          <w:rFonts w:hint="eastAsia"/>
          <w:sz w:val="32"/>
          <w:szCs w:val="32"/>
          <w:lang w:val="en-US" w:eastAsia="zh-CN"/>
        </w:rPr>
        <w:t>2.组织架构</w:t>
      </w:r>
    </w:p>
    <w:p>
      <w:pPr>
        <w:numPr>
          <w:ilvl w:val="0"/>
          <w:numId w:val="0"/>
        </w:numPr>
        <w:ind w:firstLine="640" w:firstLineChars="200"/>
        <w:rPr>
          <w:rFonts w:hint="eastAsia"/>
          <w:sz w:val="32"/>
          <w:szCs w:val="32"/>
          <w:lang w:eastAsia="zh-CN"/>
        </w:rPr>
      </w:pPr>
      <w:r>
        <w:rPr>
          <w:rFonts w:hint="eastAsia"/>
          <w:sz w:val="32"/>
          <w:szCs w:val="32"/>
          <w:lang w:eastAsia="zh-CN"/>
        </w:rPr>
        <w:t>（</w:t>
      </w:r>
      <w:r>
        <w:rPr>
          <w:rFonts w:hint="eastAsia"/>
          <w:sz w:val="32"/>
          <w:szCs w:val="32"/>
          <w:lang w:val="en-US" w:eastAsia="zh-CN"/>
        </w:rPr>
        <w:t>1</w:t>
      </w:r>
      <w:r>
        <w:rPr>
          <w:rFonts w:hint="eastAsia"/>
          <w:sz w:val="32"/>
          <w:szCs w:val="32"/>
          <w:lang w:eastAsia="zh-CN"/>
        </w:rPr>
        <w:t>）下设</w:t>
      </w:r>
      <w:r>
        <w:rPr>
          <w:rFonts w:hint="eastAsia"/>
          <w:sz w:val="32"/>
          <w:szCs w:val="32"/>
          <w:lang w:val="en-US" w:eastAsia="zh-CN"/>
        </w:rPr>
        <w:t>1</w:t>
      </w:r>
      <w:r>
        <w:rPr>
          <w:rFonts w:hint="eastAsia"/>
          <w:sz w:val="32"/>
          <w:szCs w:val="32"/>
          <w:lang w:eastAsia="zh-CN"/>
        </w:rPr>
        <w:t>个</w:t>
      </w:r>
      <w:r>
        <w:rPr>
          <w:rFonts w:hint="eastAsia"/>
          <w:sz w:val="32"/>
          <w:szCs w:val="32"/>
          <w:lang w:val="en-US" w:eastAsia="zh-CN"/>
        </w:rPr>
        <w:t>副科级</w:t>
      </w:r>
      <w:r>
        <w:rPr>
          <w:rFonts w:hint="eastAsia"/>
          <w:sz w:val="32"/>
          <w:szCs w:val="32"/>
          <w:lang w:eastAsia="zh-CN"/>
        </w:rPr>
        <w:t>事业单位：</w:t>
      </w:r>
      <w:r>
        <w:rPr>
          <w:rFonts w:hint="eastAsia"/>
          <w:sz w:val="32"/>
          <w:szCs w:val="32"/>
          <w:lang w:val="en-US" w:eastAsia="zh-CN"/>
        </w:rPr>
        <w:t>兴县蔚汾河自然保护区服务中心；</w:t>
      </w:r>
    </w:p>
    <w:p>
      <w:pPr>
        <w:numPr>
          <w:ilvl w:val="0"/>
          <w:numId w:val="0"/>
        </w:numPr>
        <w:ind w:firstLine="640" w:firstLineChars="200"/>
        <w:rPr>
          <w:rFonts w:hint="default"/>
          <w:sz w:val="32"/>
          <w:szCs w:val="32"/>
          <w:lang w:val="en-US" w:eastAsia="zh-CN"/>
        </w:rPr>
      </w:pPr>
      <w:r>
        <w:rPr>
          <w:rFonts w:hint="eastAsia"/>
          <w:sz w:val="32"/>
          <w:szCs w:val="32"/>
          <w:lang w:val="en-US" w:eastAsia="zh-CN"/>
        </w:rPr>
        <w:t>（2）下设2个股级事业单位：兴县国有林场、兴县林业事业发展中心；</w:t>
      </w:r>
    </w:p>
    <w:p>
      <w:pPr>
        <w:numPr>
          <w:ilvl w:val="0"/>
          <w:numId w:val="0"/>
        </w:numPr>
        <w:ind w:firstLine="640" w:firstLineChars="200"/>
        <w:rPr>
          <w:rFonts w:hint="eastAsia"/>
          <w:sz w:val="32"/>
          <w:szCs w:val="32"/>
          <w:highlight w:val="none"/>
          <w:lang w:eastAsia="zh-CN"/>
        </w:rPr>
      </w:pPr>
      <w:r>
        <w:rPr>
          <w:rFonts w:hint="eastAsia"/>
          <w:sz w:val="32"/>
          <w:szCs w:val="32"/>
          <w:highlight w:val="none"/>
          <w:lang w:eastAsia="zh-CN"/>
        </w:rPr>
        <w:t>（</w:t>
      </w:r>
      <w:r>
        <w:rPr>
          <w:rFonts w:hint="eastAsia"/>
          <w:sz w:val="32"/>
          <w:szCs w:val="32"/>
          <w:highlight w:val="none"/>
          <w:lang w:val="en-US" w:eastAsia="zh-CN"/>
        </w:rPr>
        <w:t>3</w:t>
      </w:r>
      <w:r>
        <w:rPr>
          <w:rFonts w:hint="eastAsia"/>
          <w:sz w:val="32"/>
          <w:szCs w:val="32"/>
          <w:highlight w:val="none"/>
          <w:lang w:eastAsia="zh-CN"/>
        </w:rPr>
        <w:t>）内设</w:t>
      </w:r>
      <w:r>
        <w:rPr>
          <w:rFonts w:hint="eastAsia"/>
          <w:sz w:val="32"/>
          <w:szCs w:val="32"/>
          <w:highlight w:val="none"/>
          <w:lang w:val="en-US" w:eastAsia="zh-CN"/>
        </w:rPr>
        <w:t>5</w:t>
      </w:r>
      <w:r>
        <w:rPr>
          <w:rFonts w:hint="eastAsia"/>
          <w:sz w:val="32"/>
          <w:szCs w:val="32"/>
          <w:highlight w:val="none"/>
          <w:lang w:eastAsia="zh-CN"/>
        </w:rPr>
        <w:t>个职能股室：</w:t>
      </w:r>
      <w:r>
        <w:rPr>
          <w:rFonts w:hint="eastAsia"/>
          <w:sz w:val="32"/>
          <w:szCs w:val="32"/>
          <w:highlight w:val="none"/>
          <w:lang w:val="en-US" w:eastAsia="zh-CN"/>
        </w:rPr>
        <w:t>综合</w:t>
      </w:r>
      <w:r>
        <w:rPr>
          <w:rFonts w:hint="eastAsia"/>
          <w:sz w:val="32"/>
          <w:szCs w:val="32"/>
          <w:highlight w:val="none"/>
          <w:lang w:eastAsia="zh-CN"/>
        </w:rPr>
        <w:t>办公室、</w:t>
      </w:r>
      <w:r>
        <w:rPr>
          <w:rFonts w:hint="eastAsia"/>
          <w:sz w:val="32"/>
          <w:szCs w:val="32"/>
          <w:highlight w:val="none"/>
          <w:lang w:val="en-US" w:eastAsia="zh-CN"/>
        </w:rPr>
        <w:t>林政管理股</w:t>
      </w:r>
      <w:r>
        <w:rPr>
          <w:rFonts w:hint="eastAsia"/>
          <w:sz w:val="32"/>
          <w:szCs w:val="32"/>
          <w:highlight w:val="none"/>
          <w:lang w:eastAsia="zh-CN"/>
        </w:rPr>
        <w:t>、</w:t>
      </w:r>
      <w:r>
        <w:rPr>
          <w:rFonts w:hint="eastAsia"/>
          <w:sz w:val="32"/>
          <w:szCs w:val="32"/>
          <w:highlight w:val="none"/>
          <w:lang w:val="en-US" w:eastAsia="zh-CN"/>
        </w:rPr>
        <w:t>退耕还林管理股</w:t>
      </w:r>
      <w:r>
        <w:rPr>
          <w:rFonts w:hint="eastAsia"/>
          <w:sz w:val="32"/>
          <w:szCs w:val="32"/>
          <w:highlight w:val="none"/>
          <w:lang w:eastAsia="zh-CN"/>
        </w:rPr>
        <w:t>、</w:t>
      </w:r>
      <w:r>
        <w:rPr>
          <w:rFonts w:hint="eastAsia"/>
          <w:sz w:val="32"/>
          <w:szCs w:val="32"/>
          <w:highlight w:val="none"/>
          <w:lang w:val="en-US" w:eastAsia="zh-CN"/>
        </w:rPr>
        <w:t>林业工作管理股</w:t>
      </w:r>
      <w:r>
        <w:rPr>
          <w:rFonts w:hint="eastAsia"/>
          <w:sz w:val="32"/>
          <w:szCs w:val="32"/>
          <w:highlight w:val="none"/>
          <w:lang w:eastAsia="zh-CN"/>
        </w:rPr>
        <w:t>、</w:t>
      </w:r>
      <w:r>
        <w:rPr>
          <w:rFonts w:hint="eastAsia"/>
          <w:sz w:val="32"/>
          <w:szCs w:val="32"/>
          <w:highlight w:val="none"/>
          <w:lang w:val="en-US" w:eastAsia="zh-CN"/>
        </w:rPr>
        <w:t>资源管理股</w:t>
      </w:r>
      <w:r>
        <w:rPr>
          <w:rFonts w:hint="eastAsia"/>
          <w:sz w:val="32"/>
          <w:szCs w:val="32"/>
          <w:highlight w:val="none"/>
          <w:lang w:eastAsia="zh-CN"/>
        </w:rPr>
        <w:t>。</w:t>
      </w:r>
    </w:p>
    <w:p>
      <w:pPr>
        <w:numPr>
          <w:ilvl w:val="0"/>
          <w:numId w:val="0"/>
        </w:numPr>
        <w:ind w:firstLine="640" w:firstLineChars="200"/>
        <w:rPr>
          <w:rFonts w:hint="default"/>
          <w:sz w:val="32"/>
          <w:szCs w:val="32"/>
          <w:lang w:val="en-US" w:eastAsia="zh-CN"/>
        </w:rPr>
      </w:pPr>
      <w:r>
        <w:rPr>
          <w:rFonts w:hint="eastAsia"/>
          <w:sz w:val="32"/>
          <w:szCs w:val="32"/>
          <w:lang w:val="en-US" w:eastAsia="zh-CN"/>
        </w:rPr>
        <w:t>3.人员情况</w:t>
      </w:r>
    </w:p>
    <w:p>
      <w:pPr>
        <w:numPr>
          <w:ilvl w:val="0"/>
          <w:numId w:val="0"/>
        </w:numPr>
        <w:ind w:firstLine="640" w:firstLineChars="200"/>
        <w:rPr>
          <w:rFonts w:hint="eastAsia"/>
          <w:sz w:val="32"/>
          <w:szCs w:val="32"/>
          <w:lang w:eastAsia="zh-CN"/>
        </w:rPr>
      </w:pPr>
      <w:r>
        <w:rPr>
          <w:rFonts w:hint="eastAsia"/>
          <w:sz w:val="32"/>
          <w:szCs w:val="32"/>
          <w:lang w:eastAsia="zh-CN"/>
        </w:rPr>
        <w:t>兴县林业局核定行政编制</w:t>
      </w:r>
      <w:r>
        <w:rPr>
          <w:rFonts w:hint="eastAsia"/>
          <w:sz w:val="32"/>
          <w:szCs w:val="32"/>
          <w:lang w:val="en-US" w:eastAsia="zh-CN"/>
        </w:rPr>
        <w:t>8人，在编人数12人。下设兴县蔚汾河自然保护区服务中心，核定财政拨款事业编制10人；兴县国有林场，核定财政拨款事业编制10人；兴县林业事业发展中心，核定自收自支事业编制15名。事业编制</w:t>
      </w:r>
      <w:r>
        <w:rPr>
          <w:rFonts w:hint="eastAsia"/>
          <w:sz w:val="32"/>
          <w:szCs w:val="32"/>
          <w:highlight w:val="none"/>
          <w:lang w:val="en-US" w:eastAsia="zh-CN"/>
        </w:rPr>
        <w:t>在编人数39人。</w:t>
      </w:r>
    </w:p>
    <w:p>
      <w:pPr>
        <w:numPr>
          <w:ilvl w:val="0"/>
          <w:numId w:val="2"/>
        </w:numPr>
        <w:rPr>
          <w:rFonts w:hint="eastAsia"/>
          <w:b/>
          <w:bCs/>
          <w:sz w:val="32"/>
          <w:szCs w:val="32"/>
          <w:lang w:eastAsia="zh-CN"/>
        </w:rPr>
      </w:pPr>
      <w:r>
        <w:rPr>
          <w:rFonts w:hint="eastAsia"/>
          <w:b/>
          <w:bCs/>
          <w:sz w:val="32"/>
          <w:szCs w:val="32"/>
          <w:lang w:eastAsia="zh-CN"/>
        </w:rPr>
        <w:t>当年部门履职总目标、工作任务：</w:t>
      </w:r>
    </w:p>
    <w:p>
      <w:pPr>
        <w:numPr>
          <w:ilvl w:val="0"/>
          <w:numId w:val="0"/>
        </w:numPr>
        <w:ind w:firstLine="640" w:firstLineChars="200"/>
        <w:rPr>
          <w:rFonts w:hint="eastAsia"/>
          <w:sz w:val="32"/>
          <w:szCs w:val="32"/>
          <w:highlight w:val="none"/>
          <w:lang w:val="en-US" w:eastAsia="zh-CN"/>
        </w:rPr>
      </w:pPr>
      <w:r>
        <w:rPr>
          <w:rFonts w:hint="eastAsia"/>
          <w:sz w:val="32"/>
          <w:szCs w:val="32"/>
          <w:highlight w:val="none"/>
          <w:lang w:val="en-US" w:eastAsia="zh-CN"/>
        </w:rPr>
        <w:t>1、积极开展国土绿化行动。全年计划完成荒山造林10.3万亩，公路绿化26公里，计划完成投资17280万元。其中：吕梁山生态脆弱区治理工程3万亩，完成三北防护林工程3.3万亩，完成投资5280万元；完成国家储备林4万亩，完成投资12000万元；规划建设瓦塘--裴家川口公路绿化13公里，计划完成投资1300万元。规划建设静兴公路两侧荒山绿化0.8万亩，计划完成投资8000万元。</w:t>
      </w:r>
    </w:p>
    <w:p>
      <w:pPr>
        <w:numPr>
          <w:ilvl w:val="0"/>
          <w:numId w:val="0"/>
        </w:numPr>
        <w:ind w:firstLine="640" w:firstLineChars="200"/>
        <w:rPr>
          <w:rFonts w:hint="eastAsia"/>
          <w:sz w:val="32"/>
          <w:szCs w:val="32"/>
          <w:highlight w:val="none"/>
          <w:lang w:val="en-US" w:eastAsia="zh-CN"/>
        </w:rPr>
      </w:pPr>
      <w:r>
        <w:rPr>
          <w:rFonts w:hint="eastAsia"/>
          <w:sz w:val="32"/>
          <w:szCs w:val="32"/>
          <w:highlight w:val="none"/>
          <w:lang w:val="en-US" w:eastAsia="zh-CN"/>
        </w:rPr>
        <w:t>2、加强森林资源保护管理。严格落实各级政府保护和发展森林资源目标责任制，做好年度森林资源督查清零工作。抓好新一轮森林资源管理“一张图”年度更新工作。切实抓好森林火灾防控工作，严防森林火灾发生。适时开展打击涉林违法犯罪行为专项行动，探索建立行刑衔接机制，维护全县林草资源安全。</w:t>
      </w:r>
    </w:p>
    <w:p>
      <w:pPr>
        <w:numPr>
          <w:ilvl w:val="0"/>
          <w:numId w:val="0"/>
        </w:numPr>
        <w:ind w:firstLine="640" w:firstLineChars="200"/>
        <w:rPr>
          <w:rFonts w:hint="eastAsia"/>
          <w:sz w:val="32"/>
          <w:szCs w:val="32"/>
          <w:highlight w:val="none"/>
          <w:lang w:val="en-US" w:eastAsia="zh-CN"/>
        </w:rPr>
      </w:pPr>
      <w:r>
        <w:rPr>
          <w:rFonts w:hint="eastAsia"/>
          <w:sz w:val="32"/>
          <w:szCs w:val="32"/>
          <w:highlight w:val="none"/>
          <w:lang w:val="en-US" w:eastAsia="zh-CN"/>
        </w:rPr>
        <w:t>3、扎实做好生态扶贫工作。进一步规范完善合作社运行管理，做好合作社扶贫成效监测。争取国家生态护林员补助资金，做好新聘生态护林员岗前培训、档案入库等工作，建立动态调整机制，加强对生态护林员的考核管理工作。依托林业生态扶贫PPP项目实施1.5万亩干果经济林提质增效，补齐经济林管理短板。</w:t>
      </w:r>
    </w:p>
    <w:p>
      <w:pPr>
        <w:numPr>
          <w:ilvl w:val="0"/>
          <w:numId w:val="2"/>
        </w:numPr>
        <w:rPr>
          <w:rFonts w:hint="eastAsia"/>
          <w:b/>
          <w:bCs/>
          <w:sz w:val="32"/>
          <w:szCs w:val="32"/>
          <w:lang w:eastAsia="zh-CN"/>
        </w:rPr>
      </w:pPr>
      <w:r>
        <w:rPr>
          <w:rFonts w:hint="eastAsia"/>
          <w:b/>
          <w:bCs/>
          <w:sz w:val="32"/>
          <w:szCs w:val="32"/>
          <w:lang w:eastAsia="zh-CN"/>
        </w:rPr>
        <w:t>当年部门年度整体支出绩效目标：</w:t>
      </w:r>
    </w:p>
    <w:p>
      <w:pPr>
        <w:numPr>
          <w:ilvl w:val="0"/>
          <w:numId w:val="0"/>
        </w:numPr>
        <w:ind w:firstLine="640" w:firstLineChars="200"/>
        <w:rPr>
          <w:rFonts w:hint="eastAsia"/>
          <w:sz w:val="32"/>
          <w:szCs w:val="32"/>
          <w:highlight w:val="yellow"/>
          <w:lang w:eastAsia="zh-CN"/>
        </w:rPr>
      </w:pPr>
      <w:r>
        <w:rPr>
          <w:rFonts w:hint="eastAsia"/>
          <w:sz w:val="32"/>
          <w:szCs w:val="32"/>
          <w:highlight w:val="none"/>
          <w:lang w:eastAsia="zh-CN"/>
        </w:rPr>
        <w:t>2021年，兴县林业局坚持以习近平新时代中国特色社会主义思想为指导，按照县委的总体思路和要求，坚持高质量发展、高水平服务、高标准保护、高效益发挥，围绕绿化、彩化、财化着力推进实现森林覆盖率、城乡绿化水平、生态产业三提升，以建立健全林长制体系为抓手，以全面加强黄河流域防护林建设为重点，扎实抓好造林绿化、资源保护、生态扶贫等基础工作，确保全年完成10万亩以上造林任务，全面推进全县林业事业高质量发展，为建设美丽兴县做出积极贡献。</w:t>
      </w:r>
    </w:p>
    <w:p>
      <w:pPr>
        <w:numPr>
          <w:ilvl w:val="0"/>
          <w:numId w:val="2"/>
        </w:numPr>
        <w:rPr>
          <w:rFonts w:hint="eastAsia"/>
          <w:b/>
          <w:bCs/>
          <w:sz w:val="32"/>
          <w:szCs w:val="32"/>
          <w:lang w:eastAsia="zh-CN"/>
        </w:rPr>
      </w:pPr>
      <w:r>
        <w:rPr>
          <w:rFonts w:hint="eastAsia"/>
          <w:b/>
          <w:bCs/>
          <w:sz w:val="32"/>
          <w:szCs w:val="32"/>
          <w:lang w:eastAsia="zh-CN"/>
        </w:rPr>
        <w:t>部门预算绩效管理开展情况：</w:t>
      </w:r>
    </w:p>
    <w:p>
      <w:pPr>
        <w:numPr>
          <w:ilvl w:val="0"/>
          <w:numId w:val="0"/>
        </w:numPr>
        <w:ind w:firstLine="640" w:firstLineChars="200"/>
        <w:rPr>
          <w:rFonts w:hint="eastAsia"/>
          <w:sz w:val="32"/>
          <w:szCs w:val="32"/>
          <w:lang w:eastAsia="zh-CN"/>
        </w:rPr>
      </w:pPr>
      <w:r>
        <w:rPr>
          <w:rFonts w:hint="eastAsia"/>
          <w:sz w:val="32"/>
          <w:szCs w:val="32"/>
          <w:lang w:eastAsia="zh-CN"/>
        </w:rPr>
        <w:t>根据《中华人民共和国预算法》、《中华人民共和国会计法》、《行政单位财务规则》、《行政事业单位内部控制规范（试行）》等有关法律、制度、办法，结合本单位实际，及时制订和完善了相关财务制度，具体情况为：</w:t>
      </w:r>
    </w:p>
    <w:p>
      <w:pPr>
        <w:numPr>
          <w:ilvl w:val="0"/>
          <w:numId w:val="0"/>
        </w:numPr>
        <w:ind w:firstLine="640" w:firstLineChars="200"/>
        <w:rPr>
          <w:rFonts w:hint="eastAsia"/>
          <w:sz w:val="32"/>
          <w:szCs w:val="32"/>
          <w:lang w:eastAsia="zh-CN"/>
        </w:rPr>
      </w:pPr>
      <w:r>
        <w:rPr>
          <w:rFonts w:hint="eastAsia"/>
          <w:sz w:val="32"/>
          <w:szCs w:val="32"/>
          <w:lang w:val="en-US" w:eastAsia="zh-CN"/>
        </w:rPr>
        <w:t>1.</w:t>
      </w:r>
      <w:r>
        <w:rPr>
          <w:rFonts w:hint="eastAsia"/>
          <w:sz w:val="32"/>
          <w:szCs w:val="32"/>
          <w:lang w:eastAsia="zh-CN"/>
        </w:rPr>
        <w:t>按相关要求、程序、预算报表格式编制下一年度部门预算（包括预算说明），并按规定的时间报送县财政局；</w:t>
      </w:r>
    </w:p>
    <w:p>
      <w:pPr>
        <w:numPr>
          <w:ilvl w:val="0"/>
          <w:numId w:val="0"/>
        </w:numPr>
        <w:ind w:firstLine="640" w:firstLineChars="200"/>
        <w:rPr>
          <w:rFonts w:hint="eastAsia"/>
          <w:sz w:val="32"/>
          <w:szCs w:val="32"/>
          <w:lang w:eastAsia="zh-CN"/>
        </w:rPr>
      </w:pPr>
      <w:r>
        <w:rPr>
          <w:rFonts w:hint="eastAsia"/>
          <w:sz w:val="32"/>
          <w:szCs w:val="32"/>
          <w:lang w:eastAsia="zh-CN"/>
        </w:rPr>
        <w:t>2.按照统筹兼顾、确保重点的原则安排各项支出，在核定经常性支出、专项支出和项目支出等分类支出数额情况下，核定工资、公务费、设备购置等、修缮费、业务费等末级支出明细；</w:t>
      </w:r>
    </w:p>
    <w:p>
      <w:pPr>
        <w:numPr>
          <w:ilvl w:val="0"/>
          <w:numId w:val="0"/>
        </w:numPr>
        <w:ind w:firstLine="640" w:firstLineChars="200"/>
        <w:rPr>
          <w:rFonts w:hint="eastAsia"/>
          <w:sz w:val="32"/>
          <w:szCs w:val="32"/>
          <w:lang w:eastAsia="zh-CN"/>
        </w:rPr>
      </w:pPr>
      <w:r>
        <w:rPr>
          <w:rFonts w:hint="eastAsia"/>
          <w:sz w:val="32"/>
          <w:szCs w:val="32"/>
          <w:lang w:eastAsia="zh-CN"/>
        </w:rPr>
        <w:t>3.在预算执行中严格控制各项支出，严格按照国家有关财务规章规定的开支范围和开支标准开支，不随意改变资金用途和支出规模；</w:t>
      </w:r>
    </w:p>
    <w:p>
      <w:pPr>
        <w:numPr>
          <w:ilvl w:val="0"/>
          <w:numId w:val="0"/>
        </w:numPr>
        <w:ind w:firstLine="640" w:firstLineChars="200"/>
        <w:rPr>
          <w:rFonts w:hint="eastAsia"/>
          <w:sz w:val="32"/>
          <w:szCs w:val="32"/>
          <w:lang w:eastAsia="zh-CN"/>
        </w:rPr>
      </w:pPr>
      <w:r>
        <w:rPr>
          <w:rFonts w:hint="eastAsia"/>
          <w:sz w:val="32"/>
          <w:szCs w:val="32"/>
          <w:lang w:val="en-US" w:eastAsia="zh-CN"/>
        </w:rPr>
        <w:t>4.</w:t>
      </w:r>
      <w:r>
        <w:rPr>
          <w:rFonts w:hint="eastAsia"/>
          <w:sz w:val="32"/>
          <w:szCs w:val="32"/>
          <w:lang w:eastAsia="zh-CN"/>
        </w:rPr>
        <w:t>严格控制“三公”经费，实现“三公”经费支出逐年下降；</w:t>
      </w:r>
    </w:p>
    <w:p>
      <w:pPr>
        <w:numPr>
          <w:ilvl w:val="0"/>
          <w:numId w:val="0"/>
        </w:numPr>
        <w:ind w:firstLine="640" w:firstLineChars="200"/>
        <w:rPr>
          <w:rFonts w:hint="eastAsia"/>
          <w:sz w:val="32"/>
          <w:szCs w:val="32"/>
          <w:lang w:eastAsia="zh-CN"/>
        </w:rPr>
      </w:pPr>
      <w:r>
        <w:rPr>
          <w:rFonts w:hint="eastAsia"/>
          <w:sz w:val="32"/>
          <w:szCs w:val="32"/>
          <w:lang w:eastAsia="zh-CN"/>
        </w:rPr>
        <w:t>5.按照预算执行进度目标考核办法加快预算执行进度，严格控制结转资金额度。</w:t>
      </w:r>
    </w:p>
    <w:p>
      <w:pPr>
        <w:numPr>
          <w:ilvl w:val="0"/>
          <w:numId w:val="2"/>
        </w:numPr>
        <w:rPr>
          <w:rFonts w:hint="eastAsia"/>
          <w:b/>
          <w:bCs/>
          <w:sz w:val="32"/>
          <w:szCs w:val="32"/>
          <w:lang w:eastAsia="zh-CN"/>
        </w:rPr>
      </w:pPr>
      <w:r>
        <w:rPr>
          <w:rFonts w:hint="eastAsia"/>
          <w:b/>
          <w:bCs/>
          <w:sz w:val="32"/>
          <w:szCs w:val="32"/>
          <w:lang w:eastAsia="zh-CN"/>
        </w:rPr>
        <w:t>当年部门预算及执行情况：</w:t>
      </w:r>
    </w:p>
    <w:p>
      <w:pPr>
        <w:numPr>
          <w:ilvl w:val="0"/>
          <w:numId w:val="0"/>
        </w:numPr>
        <w:ind w:firstLine="640" w:firstLineChars="200"/>
        <w:rPr>
          <w:rFonts w:hint="eastAsia"/>
          <w:sz w:val="32"/>
          <w:szCs w:val="32"/>
          <w:highlight w:val="none"/>
          <w:lang w:eastAsia="zh-CN"/>
        </w:rPr>
      </w:pPr>
      <w:r>
        <w:rPr>
          <w:rFonts w:hint="eastAsia"/>
          <w:sz w:val="32"/>
          <w:szCs w:val="32"/>
          <w:highlight w:val="none"/>
          <w:lang w:eastAsia="zh-CN"/>
        </w:rPr>
        <w:t>1.预算批复情况。</w:t>
      </w:r>
    </w:p>
    <w:p>
      <w:pPr>
        <w:numPr>
          <w:ilvl w:val="0"/>
          <w:numId w:val="0"/>
        </w:numPr>
        <w:ind w:firstLine="640"/>
        <w:rPr>
          <w:rFonts w:hint="eastAsia"/>
          <w:sz w:val="32"/>
          <w:szCs w:val="32"/>
          <w:highlight w:val="none"/>
          <w:lang w:eastAsia="zh-CN"/>
        </w:rPr>
      </w:pPr>
      <w:r>
        <w:rPr>
          <w:rFonts w:hint="eastAsia"/>
          <w:sz w:val="32"/>
          <w:szCs w:val="32"/>
          <w:highlight w:val="none"/>
          <w:lang w:eastAsia="zh-CN"/>
        </w:rPr>
        <w:t>2021年县级财政安排经费预算</w:t>
      </w:r>
      <w:r>
        <w:rPr>
          <w:rFonts w:hint="eastAsia"/>
          <w:sz w:val="32"/>
          <w:szCs w:val="32"/>
          <w:highlight w:val="none"/>
          <w:lang w:val="en-US" w:eastAsia="zh-CN"/>
        </w:rPr>
        <w:t>13,088.68</w:t>
      </w:r>
      <w:r>
        <w:rPr>
          <w:rFonts w:hint="eastAsia"/>
          <w:sz w:val="32"/>
          <w:szCs w:val="32"/>
          <w:highlight w:val="none"/>
          <w:lang w:eastAsia="zh-CN"/>
        </w:rPr>
        <w:t>万元，其中：基本支出预算</w:t>
      </w:r>
      <w:r>
        <w:rPr>
          <w:rFonts w:hint="eastAsia"/>
          <w:sz w:val="32"/>
          <w:szCs w:val="32"/>
          <w:highlight w:val="none"/>
          <w:lang w:val="en-US" w:eastAsia="zh-CN"/>
        </w:rPr>
        <w:t>1,027.94</w:t>
      </w:r>
      <w:r>
        <w:rPr>
          <w:rFonts w:hint="eastAsia"/>
          <w:sz w:val="32"/>
          <w:szCs w:val="32"/>
          <w:highlight w:val="none"/>
          <w:lang w:eastAsia="zh-CN"/>
        </w:rPr>
        <w:t>万元，比2020年预算数</w:t>
      </w:r>
      <w:r>
        <w:rPr>
          <w:rFonts w:hint="eastAsia"/>
          <w:sz w:val="32"/>
          <w:szCs w:val="32"/>
          <w:highlight w:val="none"/>
          <w:lang w:val="en-US" w:eastAsia="zh-CN"/>
        </w:rPr>
        <w:t>631.91</w:t>
      </w:r>
      <w:r>
        <w:rPr>
          <w:rFonts w:hint="eastAsia"/>
          <w:sz w:val="32"/>
          <w:szCs w:val="32"/>
          <w:highlight w:val="none"/>
          <w:lang w:eastAsia="zh-CN"/>
        </w:rPr>
        <w:t>万元</w:t>
      </w:r>
      <w:r>
        <w:rPr>
          <w:rFonts w:hint="eastAsia"/>
          <w:sz w:val="32"/>
          <w:szCs w:val="32"/>
          <w:highlight w:val="none"/>
          <w:lang w:val="en-US" w:eastAsia="zh-CN"/>
        </w:rPr>
        <w:t>上升62.67</w:t>
      </w:r>
      <w:r>
        <w:rPr>
          <w:rFonts w:hint="eastAsia"/>
          <w:sz w:val="32"/>
          <w:szCs w:val="32"/>
          <w:highlight w:val="none"/>
          <w:lang w:eastAsia="zh-CN"/>
        </w:rPr>
        <w:t>%；项目支出预算</w:t>
      </w:r>
      <w:r>
        <w:rPr>
          <w:rFonts w:hint="eastAsia"/>
          <w:sz w:val="32"/>
          <w:szCs w:val="32"/>
          <w:highlight w:val="none"/>
          <w:lang w:val="en-US" w:eastAsia="zh-CN"/>
        </w:rPr>
        <w:t>12,060.74</w:t>
      </w:r>
      <w:r>
        <w:rPr>
          <w:rFonts w:hint="eastAsia"/>
          <w:sz w:val="32"/>
          <w:szCs w:val="32"/>
          <w:highlight w:val="none"/>
          <w:lang w:eastAsia="zh-CN"/>
        </w:rPr>
        <w:t>万元，比2020年预算数</w:t>
      </w:r>
      <w:r>
        <w:rPr>
          <w:rFonts w:hint="eastAsia"/>
          <w:sz w:val="32"/>
          <w:szCs w:val="32"/>
          <w:highlight w:val="none"/>
          <w:lang w:val="en-US" w:eastAsia="zh-CN"/>
        </w:rPr>
        <w:t>17,389.45万元下降30.64</w:t>
      </w:r>
      <w:r>
        <w:rPr>
          <w:rFonts w:hint="eastAsia"/>
          <w:sz w:val="32"/>
          <w:szCs w:val="32"/>
          <w:highlight w:val="none"/>
          <w:lang w:eastAsia="zh-CN"/>
        </w:rPr>
        <w:t>%。</w:t>
      </w:r>
    </w:p>
    <w:p>
      <w:pPr>
        <w:numPr>
          <w:ilvl w:val="0"/>
          <w:numId w:val="0"/>
        </w:numPr>
        <w:ind w:firstLine="640" w:firstLineChars="200"/>
        <w:rPr>
          <w:rFonts w:hint="eastAsia"/>
          <w:sz w:val="32"/>
          <w:szCs w:val="32"/>
          <w:highlight w:val="none"/>
          <w:lang w:eastAsia="zh-CN"/>
        </w:rPr>
      </w:pPr>
      <w:r>
        <w:rPr>
          <w:rFonts w:hint="eastAsia"/>
          <w:sz w:val="32"/>
          <w:szCs w:val="32"/>
          <w:highlight w:val="none"/>
          <w:lang w:val="en-US" w:eastAsia="zh-CN"/>
        </w:rPr>
        <w:t>2.</w:t>
      </w:r>
      <w:r>
        <w:rPr>
          <w:rFonts w:hint="eastAsia"/>
          <w:sz w:val="32"/>
          <w:szCs w:val="32"/>
          <w:highlight w:val="none"/>
          <w:lang w:eastAsia="zh-CN"/>
        </w:rPr>
        <w:t>整体收支情况。</w:t>
      </w:r>
    </w:p>
    <w:p>
      <w:pPr>
        <w:numPr>
          <w:ilvl w:val="0"/>
          <w:numId w:val="0"/>
        </w:numPr>
        <w:ind w:firstLine="640" w:firstLineChars="200"/>
        <w:rPr>
          <w:rFonts w:hint="eastAsia"/>
          <w:sz w:val="32"/>
          <w:szCs w:val="32"/>
          <w:highlight w:val="none"/>
          <w:lang w:eastAsia="zh-CN"/>
        </w:rPr>
      </w:pPr>
      <w:r>
        <w:rPr>
          <w:rFonts w:hint="eastAsia"/>
          <w:sz w:val="32"/>
          <w:szCs w:val="32"/>
          <w:highlight w:val="none"/>
          <w:lang w:eastAsia="zh-CN"/>
        </w:rPr>
        <w:t>2021年县级财政安排经费预算</w:t>
      </w:r>
      <w:r>
        <w:rPr>
          <w:rFonts w:hint="eastAsia"/>
          <w:sz w:val="32"/>
          <w:szCs w:val="32"/>
          <w:highlight w:val="none"/>
          <w:lang w:val="en-US" w:eastAsia="zh-CN"/>
        </w:rPr>
        <w:t>13,088.68</w:t>
      </w:r>
      <w:r>
        <w:rPr>
          <w:rFonts w:hint="eastAsia"/>
          <w:sz w:val="32"/>
          <w:szCs w:val="32"/>
          <w:highlight w:val="none"/>
          <w:lang w:eastAsia="zh-CN"/>
        </w:rPr>
        <w:t>万元，调整预算调增</w:t>
      </w:r>
      <w:r>
        <w:rPr>
          <w:rFonts w:hint="eastAsia"/>
          <w:sz w:val="32"/>
          <w:szCs w:val="32"/>
          <w:highlight w:val="none"/>
          <w:lang w:val="en-US" w:eastAsia="zh-CN"/>
        </w:rPr>
        <w:t>6,221.84</w:t>
      </w:r>
      <w:r>
        <w:rPr>
          <w:rFonts w:hint="eastAsia"/>
          <w:sz w:val="32"/>
          <w:szCs w:val="32"/>
          <w:highlight w:val="none"/>
          <w:lang w:eastAsia="zh-CN"/>
        </w:rPr>
        <w:t>万元，全年收入</w:t>
      </w:r>
      <w:r>
        <w:rPr>
          <w:rFonts w:hint="eastAsia"/>
          <w:sz w:val="32"/>
          <w:szCs w:val="32"/>
          <w:highlight w:val="none"/>
          <w:lang w:val="en-US" w:eastAsia="zh-CN"/>
        </w:rPr>
        <w:t>19,310.52</w:t>
      </w:r>
      <w:r>
        <w:rPr>
          <w:rFonts w:hint="eastAsia"/>
          <w:sz w:val="32"/>
          <w:szCs w:val="32"/>
          <w:highlight w:val="none"/>
          <w:lang w:eastAsia="zh-CN"/>
        </w:rPr>
        <w:t>万元；年初结转结余</w:t>
      </w:r>
      <w:r>
        <w:rPr>
          <w:rFonts w:hint="eastAsia"/>
          <w:sz w:val="32"/>
          <w:szCs w:val="32"/>
          <w:highlight w:val="none"/>
          <w:lang w:val="en-US" w:eastAsia="zh-CN"/>
        </w:rPr>
        <w:t>3,778.16万元；</w:t>
      </w:r>
      <w:r>
        <w:rPr>
          <w:rFonts w:hint="eastAsia"/>
          <w:sz w:val="32"/>
          <w:szCs w:val="32"/>
          <w:highlight w:val="none"/>
          <w:lang w:eastAsia="zh-CN"/>
        </w:rPr>
        <w:t>全年支出</w:t>
      </w:r>
      <w:r>
        <w:rPr>
          <w:rFonts w:hint="eastAsia"/>
          <w:sz w:val="32"/>
          <w:szCs w:val="32"/>
          <w:highlight w:val="none"/>
          <w:lang w:val="en-US" w:eastAsia="zh-CN"/>
        </w:rPr>
        <w:t>23,088.68</w:t>
      </w:r>
      <w:r>
        <w:rPr>
          <w:rFonts w:hint="eastAsia"/>
          <w:sz w:val="32"/>
          <w:szCs w:val="32"/>
          <w:highlight w:val="none"/>
          <w:lang w:eastAsia="zh-CN"/>
        </w:rPr>
        <w:t>万元。</w:t>
      </w:r>
    </w:p>
    <w:p>
      <w:pPr>
        <w:numPr>
          <w:ilvl w:val="0"/>
          <w:numId w:val="0"/>
        </w:numPr>
        <w:ind w:left="640" w:leftChars="0"/>
        <w:rPr>
          <w:rFonts w:hint="eastAsia"/>
          <w:sz w:val="32"/>
          <w:szCs w:val="32"/>
          <w:highlight w:val="none"/>
          <w:lang w:eastAsia="zh-CN"/>
        </w:rPr>
      </w:pPr>
      <w:r>
        <w:rPr>
          <w:rFonts w:hint="eastAsia"/>
          <w:sz w:val="32"/>
          <w:szCs w:val="32"/>
          <w:highlight w:val="none"/>
          <w:lang w:val="en-US" w:eastAsia="zh-CN"/>
        </w:rPr>
        <w:t>3.</w:t>
      </w:r>
      <w:r>
        <w:rPr>
          <w:rFonts w:hint="eastAsia"/>
          <w:sz w:val="32"/>
          <w:szCs w:val="32"/>
          <w:highlight w:val="none"/>
          <w:lang w:eastAsia="zh-CN"/>
        </w:rPr>
        <w:t>预算执行情况。</w:t>
      </w:r>
    </w:p>
    <w:p>
      <w:pPr>
        <w:numPr>
          <w:ilvl w:val="0"/>
          <w:numId w:val="0"/>
        </w:numPr>
        <w:ind w:firstLine="640" w:firstLineChars="200"/>
        <w:rPr>
          <w:rFonts w:hint="default"/>
          <w:sz w:val="32"/>
          <w:szCs w:val="32"/>
          <w:lang w:val="en-US" w:eastAsia="zh-CN"/>
        </w:rPr>
      </w:pPr>
      <w:r>
        <w:rPr>
          <w:rFonts w:hint="eastAsia"/>
          <w:sz w:val="32"/>
          <w:szCs w:val="32"/>
          <w:highlight w:val="none"/>
          <w:lang w:eastAsia="zh-CN"/>
        </w:rPr>
        <w:t>收支相抵，年终</w:t>
      </w:r>
      <w:r>
        <w:rPr>
          <w:rFonts w:hint="eastAsia"/>
          <w:sz w:val="32"/>
          <w:szCs w:val="32"/>
          <w:highlight w:val="none"/>
          <w:lang w:val="en-US" w:eastAsia="zh-CN"/>
        </w:rPr>
        <w:t>无</w:t>
      </w:r>
      <w:r>
        <w:rPr>
          <w:rFonts w:hint="eastAsia"/>
          <w:sz w:val="32"/>
          <w:szCs w:val="32"/>
          <w:highlight w:val="none"/>
          <w:lang w:eastAsia="zh-CN"/>
        </w:rPr>
        <w:t>结转</w:t>
      </w:r>
      <w:r>
        <w:rPr>
          <w:rFonts w:hint="eastAsia"/>
          <w:sz w:val="32"/>
          <w:szCs w:val="32"/>
          <w:highlight w:val="none"/>
          <w:lang w:val="en-US" w:eastAsia="zh-CN"/>
        </w:rPr>
        <w:t>结余</w:t>
      </w:r>
      <w:r>
        <w:rPr>
          <w:rFonts w:hint="eastAsia"/>
          <w:sz w:val="32"/>
          <w:szCs w:val="32"/>
          <w:highlight w:val="none"/>
          <w:lang w:eastAsia="zh-CN"/>
        </w:rPr>
        <w:t>。全年预算执行率为</w:t>
      </w:r>
      <w:r>
        <w:rPr>
          <w:rFonts w:hint="eastAsia"/>
          <w:sz w:val="32"/>
          <w:szCs w:val="32"/>
          <w:highlight w:val="none"/>
          <w:lang w:val="en-US" w:eastAsia="zh-CN"/>
        </w:rPr>
        <w:t>100.00%，预算执行管理较好。</w:t>
      </w:r>
    </w:p>
    <w:p>
      <w:pPr>
        <w:numPr>
          <w:ilvl w:val="0"/>
          <w:numId w:val="1"/>
        </w:numPr>
        <w:rPr>
          <w:rFonts w:hint="eastAsia"/>
          <w:b/>
          <w:bCs/>
          <w:sz w:val="32"/>
          <w:szCs w:val="32"/>
          <w:lang w:eastAsia="zh-CN"/>
        </w:rPr>
      </w:pPr>
      <w:r>
        <w:rPr>
          <w:rFonts w:hint="eastAsia"/>
          <w:b/>
          <w:bCs/>
          <w:sz w:val="32"/>
          <w:szCs w:val="32"/>
          <w:lang w:eastAsia="zh-CN"/>
        </w:rPr>
        <w:t>部门整体支出绩效实现情况</w:t>
      </w:r>
    </w:p>
    <w:p>
      <w:pPr>
        <w:numPr>
          <w:ilvl w:val="0"/>
          <w:numId w:val="0"/>
        </w:numPr>
        <w:ind w:firstLine="643" w:firstLineChars="200"/>
        <w:rPr>
          <w:rFonts w:hint="eastAsia"/>
          <w:b/>
          <w:bCs/>
          <w:sz w:val="32"/>
          <w:szCs w:val="32"/>
          <w:lang w:eastAsia="zh-CN"/>
        </w:rPr>
      </w:pPr>
      <w:r>
        <w:rPr>
          <w:rFonts w:hint="eastAsia"/>
          <w:b/>
          <w:bCs/>
          <w:sz w:val="32"/>
          <w:szCs w:val="32"/>
          <w:lang w:eastAsia="zh-CN"/>
        </w:rPr>
        <w:t>（</w:t>
      </w:r>
      <w:r>
        <w:rPr>
          <w:rFonts w:hint="eastAsia"/>
          <w:b/>
          <w:bCs/>
          <w:sz w:val="32"/>
          <w:szCs w:val="32"/>
          <w:lang w:val="en-US" w:eastAsia="zh-CN"/>
        </w:rPr>
        <w:t>一</w:t>
      </w:r>
      <w:r>
        <w:rPr>
          <w:rFonts w:hint="eastAsia"/>
          <w:b/>
          <w:bCs/>
          <w:sz w:val="32"/>
          <w:szCs w:val="32"/>
          <w:lang w:eastAsia="zh-CN"/>
        </w:rPr>
        <w:t>）履职完成情况</w:t>
      </w:r>
    </w:p>
    <w:p>
      <w:pPr>
        <w:numPr>
          <w:ilvl w:val="0"/>
          <w:numId w:val="0"/>
        </w:numPr>
        <w:ind w:firstLine="640" w:firstLineChars="200"/>
        <w:rPr>
          <w:rFonts w:hint="eastAsia"/>
          <w:sz w:val="32"/>
          <w:szCs w:val="32"/>
          <w:highlight w:val="none"/>
          <w:lang w:val="en-US" w:eastAsia="zh-CN"/>
        </w:rPr>
      </w:pPr>
      <w:r>
        <w:rPr>
          <w:rFonts w:hint="eastAsia"/>
          <w:sz w:val="32"/>
          <w:szCs w:val="32"/>
          <w:highlight w:val="none"/>
          <w:lang w:val="en-US" w:eastAsia="zh-CN"/>
        </w:rPr>
        <w:t>1、森林资源管理取得突破</w:t>
      </w:r>
    </w:p>
    <w:p>
      <w:pPr>
        <w:numPr>
          <w:ilvl w:val="0"/>
          <w:numId w:val="0"/>
        </w:numPr>
        <w:ind w:firstLine="640" w:firstLineChars="200"/>
        <w:rPr>
          <w:rFonts w:hint="eastAsia"/>
          <w:sz w:val="32"/>
          <w:szCs w:val="32"/>
          <w:highlight w:val="none"/>
          <w:lang w:val="en-US" w:eastAsia="zh-CN"/>
        </w:rPr>
      </w:pPr>
      <w:r>
        <w:rPr>
          <w:rFonts w:hint="eastAsia"/>
          <w:sz w:val="32"/>
          <w:szCs w:val="32"/>
          <w:highlight w:val="none"/>
          <w:lang w:val="en-US" w:eastAsia="zh-CN"/>
        </w:rPr>
        <w:t>为了做好年度森林资源督查清零工作,2021年对历年度森林督查下发疑似林地变化图斑未核实小班进行了全面核查。林业局成立了森林督查工作组，严格按照《森林督查技术方案》要求，对所有疑似图斑进行了现地自查和违法案件查处。在完成核查的同时，加大森林资源保护力度,以兴县人民政府办公室文件印发了山西省蔚汾河省级自然保护区督察自查问题整改方案的通知，以县林业局文件印发了打击毁林专项行动方案,严厉打击违法破坏林地行为。为了加强森林资源清查摸底,委托国家林草局西北林业调查规划设计院进行“森林督查、森林资源管理”一张图”更新、国家级公益林监测评价”等三项工作，为顺利进行后续森林资源管理做好铺垫。同时，为了做好森林防火和林地管护工作，全县将森林防火和资源管理工作实行责任到人，实现了制度化、目标化，全县聘用林业管护人员1600人，涉及贫困户护林员1415名，平均每人每年的工资性收入为6000元。</w:t>
      </w:r>
    </w:p>
    <w:p>
      <w:pPr>
        <w:numPr>
          <w:ilvl w:val="0"/>
          <w:numId w:val="0"/>
        </w:numPr>
        <w:ind w:firstLine="640" w:firstLineChars="200"/>
        <w:rPr>
          <w:rFonts w:hint="eastAsia"/>
          <w:sz w:val="32"/>
          <w:szCs w:val="32"/>
          <w:highlight w:val="none"/>
          <w:lang w:val="en-US" w:eastAsia="zh-CN"/>
        </w:rPr>
      </w:pPr>
      <w:r>
        <w:rPr>
          <w:rFonts w:hint="eastAsia"/>
          <w:sz w:val="32"/>
          <w:szCs w:val="32"/>
          <w:highlight w:val="none"/>
          <w:lang w:val="en-US" w:eastAsia="zh-CN"/>
        </w:rPr>
        <w:t>2、森林资源保护成效显著。</w:t>
      </w:r>
    </w:p>
    <w:p>
      <w:pPr>
        <w:numPr>
          <w:ilvl w:val="0"/>
          <w:numId w:val="0"/>
        </w:numPr>
        <w:ind w:firstLine="640" w:firstLineChars="200"/>
        <w:rPr>
          <w:rFonts w:hint="eastAsia"/>
          <w:sz w:val="32"/>
          <w:szCs w:val="32"/>
          <w:highlight w:val="none"/>
          <w:lang w:val="en-US" w:eastAsia="zh-CN"/>
        </w:rPr>
      </w:pPr>
      <w:r>
        <w:rPr>
          <w:rFonts w:hint="eastAsia"/>
          <w:sz w:val="32"/>
          <w:szCs w:val="32"/>
          <w:highlight w:val="none"/>
          <w:lang w:val="en-US" w:eastAsia="zh-CN"/>
        </w:rPr>
        <w:t>①全面加强森林防火工作。为了做好森林防火工作，通过政府采购5万面护林旗帜，制作2500份《封山禁火令》分发各乡镇，同时通过防火宣传车、防火宣传横幅营造浓厚防火宣传氛围，不断增强人民群众的火灾防范意识；严格落实党政同责，一岗双责、失职追责的规定，全面落实防火责任，层层签订责任状。全县森林防火工作实行县级领导和县直单位包乡镇，防火成员单位包片的责任制。县林业局的防火工作由局长负总责，各副职包乡镇，各股站包点的责任制，形成齐抓共管的防火工作合力。在重点地段、重点时节，重要时期，在重要林区、路口设卡，形成村村设卡，严禁火源进山入林和农事活动用火。为了加强护林员队伍，在各乡（镇）要求按各村现有护林员比例，临时增加一倍的护林员，用于充实现有管理队伍，工资待遇和县林业局聘用的生态护林员一样标准，所需资金由光伏扶贫收益、公益林管护费内解决，不足部分由县财政兜底解决。要求县森林防火指挥部各成员单位开展督查检查，防范化解风险，限期整改和消除火险隐患。为了加强防火工作管理，进一步加强防火站管理队伍，充实防火物资。通过强化防火措施，实现全年零火灾的目标，确保了我县森林资源安全，社会和谐稳定。</w:t>
      </w:r>
    </w:p>
    <w:p>
      <w:pPr>
        <w:numPr>
          <w:ilvl w:val="0"/>
          <w:numId w:val="0"/>
        </w:numPr>
        <w:ind w:firstLine="640" w:firstLineChars="200"/>
        <w:rPr>
          <w:rFonts w:hint="eastAsia"/>
          <w:sz w:val="32"/>
          <w:szCs w:val="32"/>
          <w:highlight w:val="none"/>
          <w:lang w:val="en-US" w:eastAsia="zh-CN"/>
        </w:rPr>
      </w:pPr>
      <w:r>
        <w:rPr>
          <w:rFonts w:hint="eastAsia"/>
          <w:sz w:val="32"/>
          <w:szCs w:val="32"/>
          <w:highlight w:val="none"/>
          <w:lang w:val="en-US" w:eastAsia="zh-CN"/>
        </w:rPr>
        <w:t>②全面推行林长制。根据中共山西省委办公厅 山西省人民政府办公厅《关于全面推行林长制的意见》和中共吕梁市委办公室 吕梁市人民政府办公室《关于全面推进林长制的实施意见》精神，以兴县县委办公室 兴县人民政府办公室文件印发了《关于全面推行林长制的实施意见的通知》（兴办发〔2021〕41号），明确县级林长8人、乡级林长30人、村级林长244人、国有林场林长1人。印发了《县林长制联席会议成员单位组成名单及职责的通知》（兴政发〔2021〕10号），建立了林长联席会议制度，定期研究重点工作，解决存在问题。各乡镇在主要路口、重点地段等醒目位置设置了林长责任标牌，确保一山一坡、一园一林都有专人负责。</w:t>
      </w:r>
    </w:p>
    <w:p>
      <w:pPr>
        <w:numPr>
          <w:ilvl w:val="0"/>
          <w:numId w:val="0"/>
        </w:numPr>
        <w:ind w:firstLine="640" w:firstLineChars="200"/>
        <w:rPr>
          <w:rFonts w:hint="eastAsia"/>
          <w:sz w:val="32"/>
          <w:szCs w:val="32"/>
          <w:highlight w:val="none"/>
          <w:lang w:val="en-US" w:eastAsia="zh-CN"/>
        </w:rPr>
      </w:pPr>
      <w:r>
        <w:rPr>
          <w:rFonts w:hint="eastAsia"/>
          <w:sz w:val="32"/>
          <w:szCs w:val="32"/>
          <w:highlight w:val="none"/>
          <w:lang w:val="en-US" w:eastAsia="zh-CN"/>
        </w:rPr>
        <w:t>3、全面启动国家森林城市创建工作。</w:t>
      </w:r>
    </w:p>
    <w:p>
      <w:pPr>
        <w:numPr>
          <w:ilvl w:val="0"/>
          <w:numId w:val="0"/>
        </w:numPr>
        <w:ind w:firstLine="640" w:firstLineChars="200"/>
        <w:rPr>
          <w:rFonts w:hint="default"/>
          <w:sz w:val="32"/>
          <w:szCs w:val="32"/>
          <w:highlight w:val="none"/>
          <w:lang w:val="en-US" w:eastAsia="zh-CN"/>
        </w:rPr>
      </w:pPr>
      <w:r>
        <w:rPr>
          <w:rFonts w:hint="eastAsia"/>
          <w:sz w:val="32"/>
          <w:szCs w:val="32"/>
          <w:highlight w:val="none"/>
          <w:lang w:val="en-US" w:eastAsia="zh-CN"/>
        </w:rPr>
        <w:t>为全面落实吕梁市创建文明城市启动大会上的工作部署，推动兴县城乡生态建设再上新台阶，兴县及时启动森林城市创建工作，印发了《兴县创建国家森林城市行动方案》（兴政办发〔2021〕23号），组建了创建国家森林城市指挥部，指挥部下设了办公室，明确了工作目标和各成员单位的工作职责，启动编制《山西省兴县国家森林城市建设总体规划（2021-2031）》等工作。并以县政府名义向吕梁市规划和自然资源局、山西省林业和草原局申报创建国家森林城市的备案工作。同时，启动将南山公园申报为省级森林公园的备案工作。以县政府名义向山西省林业和草原局申报创建省级森林公园的备案工作。</w:t>
      </w:r>
    </w:p>
    <w:p>
      <w:pPr>
        <w:numPr>
          <w:ilvl w:val="0"/>
          <w:numId w:val="0"/>
        </w:numPr>
        <w:ind w:firstLine="643" w:firstLineChars="200"/>
        <w:rPr>
          <w:rFonts w:hint="eastAsia"/>
          <w:b/>
          <w:bCs/>
          <w:sz w:val="32"/>
          <w:szCs w:val="32"/>
          <w:highlight w:val="none"/>
          <w:lang w:eastAsia="zh-CN"/>
        </w:rPr>
      </w:pPr>
      <w:r>
        <w:rPr>
          <w:rFonts w:hint="eastAsia"/>
          <w:b/>
          <w:bCs/>
          <w:sz w:val="32"/>
          <w:szCs w:val="32"/>
          <w:highlight w:val="none"/>
          <w:lang w:eastAsia="zh-CN"/>
        </w:rPr>
        <w:t>（</w:t>
      </w:r>
      <w:r>
        <w:rPr>
          <w:rFonts w:hint="eastAsia"/>
          <w:b/>
          <w:bCs/>
          <w:sz w:val="32"/>
          <w:szCs w:val="32"/>
          <w:highlight w:val="none"/>
          <w:lang w:val="en-US" w:eastAsia="zh-CN"/>
        </w:rPr>
        <w:t>二</w:t>
      </w:r>
      <w:r>
        <w:rPr>
          <w:rFonts w:hint="eastAsia"/>
          <w:b/>
          <w:bCs/>
          <w:sz w:val="32"/>
          <w:szCs w:val="32"/>
          <w:highlight w:val="none"/>
          <w:lang w:eastAsia="zh-CN"/>
        </w:rPr>
        <w:t>）履职效果情况</w:t>
      </w:r>
    </w:p>
    <w:p>
      <w:pPr>
        <w:numPr>
          <w:ilvl w:val="0"/>
          <w:numId w:val="0"/>
        </w:numPr>
        <w:ind w:firstLine="640" w:firstLineChars="200"/>
        <w:rPr>
          <w:rFonts w:hint="eastAsia"/>
          <w:sz w:val="32"/>
          <w:szCs w:val="32"/>
          <w:highlight w:val="none"/>
          <w:lang w:val="en-US" w:eastAsia="zh-CN"/>
        </w:rPr>
      </w:pPr>
      <w:r>
        <w:rPr>
          <w:rFonts w:hint="eastAsia"/>
          <w:sz w:val="32"/>
          <w:szCs w:val="32"/>
          <w:highlight w:val="none"/>
          <w:lang w:val="en-US" w:eastAsia="zh-CN"/>
        </w:rPr>
        <w:t>兴县林业工作坚持以习近平新时代中国特色社会主义思想为指导，按照县委的总体思路和要求，以全面加强黄河流域防护林建设为重点，扎实抓好造林绿化、资源保护、生态扶贫等基础工作，全面推进全县林业事业高质量发展，并取得明显成效。</w:t>
      </w:r>
    </w:p>
    <w:p>
      <w:pPr>
        <w:numPr>
          <w:ilvl w:val="0"/>
          <w:numId w:val="0"/>
        </w:numPr>
        <w:ind w:firstLine="643" w:firstLineChars="200"/>
        <w:rPr>
          <w:rFonts w:hint="eastAsia"/>
          <w:b/>
          <w:bCs/>
          <w:sz w:val="32"/>
          <w:szCs w:val="32"/>
          <w:lang w:eastAsia="zh-CN"/>
        </w:rPr>
      </w:pPr>
      <w:r>
        <w:rPr>
          <w:rFonts w:hint="eastAsia"/>
          <w:b/>
          <w:bCs/>
          <w:sz w:val="32"/>
          <w:szCs w:val="32"/>
          <w:lang w:eastAsia="zh-CN"/>
        </w:rPr>
        <w:t>（</w:t>
      </w:r>
      <w:r>
        <w:rPr>
          <w:rFonts w:hint="eastAsia"/>
          <w:b/>
          <w:bCs/>
          <w:sz w:val="32"/>
          <w:szCs w:val="32"/>
          <w:lang w:val="en-US" w:eastAsia="zh-CN"/>
        </w:rPr>
        <w:t>三</w:t>
      </w:r>
      <w:r>
        <w:rPr>
          <w:rFonts w:hint="eastAsia"/>
          <w:b/>
          <w:bCs/>
          <w:sz w:val="32"/>
          <w:szCs w:val="32"/>
          <w:lang w:eastAsia="zh-CN"/>
        </w:rPr>
        <w:t>）社会满意度及可持续影响</w:t>
      </w:r>
    </w:p>
    <w:p>
      <w:pPr>
        <w:numPr>
          <w:ilvl w:val="0"/>
          <w:numId w:val="0"/>
        </w:numPr>
        <w:ind w:firstLine="640" w:firstLineChars="200"/>
        <w:rPr>
          <w:rFonts w:hint="eastAsia"/>
          <w:sz w:val="32"/>
          <w:szCs w:val="32"/>
          <w:highlight w:val="none"/>
          <w:lang w:eastAsia="zh-CN"/>
        </w:rPr>
      </w:pPr>
      <w:r>
        <w:rPr>
          <w:rFonts w:hint="eastAsia"/>
          <w:sz w:val="32"/>
          <w:szCs w:val="32"/>
          <w:lang w:eastAsia="zh-CN"/>
        </w:rPr>
        <w:t>通过向服务对象、社会公众及部门内部发放问卷调查，经统计对</w:t>
      </w:r>
      <w:r>
        <w:rPr>
          <w:rFonts w:hint="eastAsia"/>
          <w:sz w:val="32"/>
          <w:szCs w:val="32"/>
          <w:lang w:val="en-US" w:eastAsia="zh-CN"/>
        </w:rPr>
        <w:t>兴县林业局</w:t>
      </w:r>
      <w:r>
        <w:rPr>
          <w:rFonts w:hint="eastAsia"/>
          <w:sz w:val="32"/>
          <w:szCs w:val="32"/>
          <w:lang w:eastAsia="zh-CN"/>
        </w:rPr>
        <w:t>的履职效果、厉行节约、信息公开等情况比较满意</w:t>
      </w:r>
      <w:r>
        <w:rPr>
          <w:rFonts w:hint="eastAsia"/>
          <w:sz w:val="32"/>
          <w:szCs w:val="32"/>
          <w:highlight w:val="none"/>
          <w:lang w:eastAsia="zh-CN"/>
        </w:rPr>
        <w:t>。且</w:t>
      </w:r>
      <w:r>
        <w:rPr>
          <w:rFonts w:hint="eastAsia"/>
          <w:sz w:val="32"/>
          <w:szCs w:val="32"/>
          <w:highlight w:val="none"/>
          <w:lang w:val="en-US" w:eastAsia="zh-CN"/>
        </w:rPr>
        <w:t>积极开展绿化、加强森林资源保护、做好生态扶贫等重点工作，以建立健全林长制体系为抓手，以全面加强黄河流域防护林建设为重点，扎实抓好造林绿化、资源保护、生态扶贫等基础工作，全面推进全县林业事业高质量发展取得了积极成效</w:t>
      </w:r>
      <w:r>
        <w:rPr>
          <w:rFonts w:hint="eastAsia"/>
          <w:sz w:val="32"/>
          <w:szCs w:val="32"/>
          <w:highlight w:val="none"/>
          <w:lang w:eastAsia="zh-CN"/>
        </w:rPr>
        <w:t>，群众满意度较高。</w:t>
      </w:r>
    </w:p>
    <w:p>
      <w:pPr>
        <w:numPr>
          <w:ilvl w:val="0"/>
          <w:numId w:val="1"/>
        </w:numPr>
        <w:rPr>
          <w:rFonts w:hint="eastAsia"/>
          <w:b/>
          <w:bCs/>
          <w:sz w:val="32"/>
          <w:szCs w:val="32"/>
          <w:lang w:eastAsia="zh-CN"/>
        </w:rPr>
      </w:pPr>
      <w:r>
        <w:rPr>
          <w:rFonts w:hint="eastAsia"/>
          <w:b/>
          <w:bCs/>
          <w:sz w:val="32"/>
          <w:szCs w:val="32"/>
          <w:lang w:eastAsia="zh-CN"/>
        </w:rPr>
        <w:t>部门整体支出绩效中存在问题及改进措施</w:t>
      </w:r>
    </w:p>
    <w:p>
      <w:pPr>
        <w:numPr>
          <w:ilvl w:val="0"/>
          <w:numId w:val="0"/>
        </w:numPr>
        <w:ind w:firstLine="640" w:firstLineChars="200"/>
        <w:rPr>
          <w:rFonts w:hint="default"/>
          <w:sz w:val="32"/>
          <w:szCs w:val="32"/>
          <w:lang w:val="en-US" w:eastAsia="zh-CN"/>
        </w:rPr>
      </w:pPr>
      <w:r>
        <w:rPr>
          <w:rFonts w:hint="default"/>
          <w:sz w:val="32"/>
          <w:szCs w:val="32"/>
          <w:lang w:val="en-US" w:eastAsia="zh-CN"/>
        </w:rPr>
        <w:t>林牧矛盾突出，新造林地管护难度大；林业重点工程项目需严格按照项目流程逐步开展，形成工程推进缓慢的局面，下一步将统筹抓好各项工作，加大资源管理力度，加快前期工作进度，加强督促检查，全力抓好工程建设，确保年度计划圆满完成。</w:t>
      </w:r>
    </w:p>
    <w:p>
      <w:pPr>
        <w:numPr>
          <w:ilvl w:val="0"/>
          <w:numId w:val="1"/>
        </w:numPr>
        <w:rPr>
          <w:rFonts w:hint="eastAsia"/>
          <w:b/>
          <w:bCs/>
          <w:sz w:val="32"/>
          <w:szCs w:val="32"/>
          <w:lang w:eastAsia="zh-CN"/>
        </w:rPr>
      </w:pPr>
      <w:r>
        <w:rPr>
          <w:rFonts w:hint="eastAsia"/>
          <w:b/>
          <w:bCs/>
          <w:sz w:val="32"/>
          <w:szCs w:val="32"/>
          <w:lang w:eastAsia="zh-CN"/>
        </w:rPr>
        <w:t>绩效自评结果应用及公开情况</w:t>
      </w:r>
    </w:p>
    <w:p>
      <w:pPr>
        <w:numPr>
          <w:ilvl w:val="0"/>
          <w:numId w:val="3"/>
        </w:numPr>
        <w:ind w:firstLine="643" w:firstLineChars="200"/>
        <w:rPr>
          <w:rFonts w:hint="eastAsia"/>
          <w:b/>
          <w:bCs/>
          <w:sz w:val="32"/>
          <w:szCs w:val="32"/>
          <w:lang w:eastAsia="zh-CN"/>
        </w:rPr>
      </w:pPr>
      <w:r>
        <w:rPr>
          <w:rFonts w:hint="eastAsia"/>
          <w:b/>
          <w:bCs/>
          <w:sz w:val="32"/>
          <w:szCs w:val="32"/>
          <w:lang w:eastAsia="zh-CN"/>
        </w:rPr>
        <w:t>投入</w:t>
      </w:r>
    </w:p>
    <w:p>
      <w:pPr>
        <w:numPr>
          <w:ilvl w:val="0"/>
          <w:numId w:val="0"/>
        </w:numPr>
        <w:ind w:firstLine="640" w:firstLineChars="200"/>
        <w:rPr>
          <w:rFonts w:hint="eastAsia"/>
          <w:b/>
          <w:bCs/>
          <w:sz w:val="32"/>
          <w:szCs w:val="32"/>
          <w:lang w:eastAsia="zh-CN"/>
        </w:rPr>
      </w:pPr>
      <w:r>
        <w:rPr>
          <w:rFonts w:hint="eastAsia"/>
          <w:sz w:val="32"/>
          <w:szCs w:val="32"/>
          <w:lang w:val="en-US" w:eastAsia="zh-CN"/>
        </w:rPr>
        <w:t>投入指标从部门管理制度设立及执行情况方面进行考察，投入指标分值共计30分，本项目实际得分27.5分。</w:t>
      </w:r>
    </w:p>
    <w:p>
      <w:pPr>
        <w:numPr>
          <w:ilvl w:val="0"/>
          <w:numId w:val="0"/>
        </w:numPr>
        <w:ind w:firstLine="640" w:firstLineChars="200"/>
        <w:rPr>
          <w:rFonts w:hint="default"/>
          <w:sz w:val="32"/>
          <w:szCs w:val="32"/>
          <w:lang w:val="en-US" w:eastAsia="zh-CN"/>
        </w:rPr>
      </w:pPr>
      <w:r>
        <w:rPr>
          <w:rFonts w:hint="eastAsia"/>
          <w:sz w:val="32"/>
          <w:szCs w:val="32"/>
          <w:lang w:val="en-US" w:eastAsia="zh-CN"/>
        </w:rPr>
        <w:t>1.编制依据充分性</w:t>
      </w:r>
    </w:p>
    <w:p>
      <w:pPr>
        <w:numPr>
          <w:ilvl w:val="0"/>
          <w:numId w:val="0"/>
        </w:numPr>
        <w:ind w:firstLine="640" w:firstLineChars="200"/>
        <w:rPr>
          <w:rFonts w:hint="eastAsia"/>
          <w:sz w:val="32"/>
          <w:szCs w:val="32"/>
          <w:lang w:val="en-US" w:eastAsia="zh-CN"/>
        </w:rPr>
      </w:pPr>
      <w:r>
        <w:rPr>
          <w:rFonts w:hint="eastAsia"/>
          <w:sz w:val="32"/>
          <w:szCs w:val="32"/>
          <w:lang w:val="en-US" w:eastAsia="zh-CN"/>
        </w:rPr>
        <w:t>县林业局部部门预算按照相关依据文件进行编制</w:t>
      </w:r>
      <w:bookmarkStart w:id="0" w:name="_GoBack"/>
      <w:bookmarkEnd w:id="0"/>
      <w:r>
        <w:rPr>
          <w:rFonts w:hint="eastAsia"/>
          <w:sz w:val="32"/>
          <w:szCs w:val="32"/>
          <w:lang w:val="en-US" w:eastAsia="zh-CN"/>
        </w:rPr>
        <w:t>，符合行业发展规划和政策要求，且与部门职责范围相符。部门预算编制依据充分且符合相应管理审核制度，根据评分标准该项指标计5分。</w:t>
      </w:r>
    </w:p>
    <w:p>
      <w:pPr>
        <w:numPr>
          <w:ilvl w:val="0"/>
          <w:numId w:val="0"/>
        </w:numPr>
        <w:ind w:firstLine="640" w:firstLineChars="200"/>
        <w:rPr>
          <w:rFonts w:hint="eastAsia"/>
          <w:sz w:val="32"/>
          <w:szCs w:val="32"/>
          <w:lang w:val="en-US" w:eastAsia="zh-CN"/>
        </w:rPr>
      </w:pPr>
      <w:r>
        <w:rPr>
          <w:rFonts w:hint="eastAsia"/>
          <w:sz w:val="32"/>
          <w:szCs w:val="32"/>
          <w:lang w:val="en-US" w:eastAsia="zh-CN"/>
        </w:rPr>
        <w:t>2.资金结余结转率</w:t>
      </w:r>
    </w:p>
    <w:p>
      <w:pPr>
        <w:numPr>
          <w:ilvl w:val="0"/>
          <w:numId w:val="0"/>
        </w:numPr>
        <w:ind w:firstLine="640" w:firstLineChars="200"/>
        <w:rPr>
          <w:rFonts w:hint="default"/>
          <w:sz w:val="32"/>
          <w:szCs w:val="32"/>
          <w:lang w:val="en-US" w:eastAsia="zh-CN"/>
        </w:rPr>
      </w:pPr>
      <w:r>
        <w:rPr>
          <w:rFonts w:hint="eastAsia"/>
          <w:sz w:val="32"/>
          <w:szCs w:val="32"/>
          <w:lang w:val="en-US" w:eastAsia="zh-CN"/>
        </w:rPr>
        <w:t>2021年度结转结余总额0.00万元，支出预算数</w:t>
      </w:r>
      <w:r>
        <w:rPr>
          <w:rFonts w:hint="eastAsia"/>
          <w:sz w:val="32"/>
          <w:szCs w:val="32"/>
          <w:highlight w:val="none"/>
          <w:lang w:val="en-US" w:eastAsia="zh-CN"/>
        </w:rPr>
        <w:t>13,088.68</w:t>
      </w:r>
      <w:r>
        <w:rPr>
          <w:rFonts w:hint="eastAsia"/>
          <w:sz w:val="32"/>
          <w:szCs w:val="32"/>
          <w:lang w:val="en-US" w:eastAsia="zh-CN"/>
        </w:rPr>
        <w:t>万元，结转结余率=0.00/</w:t>
      </w:r>
      <w:r>
        <w:rPr>
          <w:rFonts w:hint="eastAsia"/>
          <w:sz w:val="32"/>
          <w:szCs w:val="32"/>
          <w:highlight w:val="none"/>
          <w:lang w:val="en-US" w:eastAsia="zh-CN"/>
        </w:rPr>
        <w:t>13,088.68</w:t>
      </w:r>
      <w:r>
        <w:rPr>
          <w:rFonts w:hint="eastAsia"/>
          <w:sz w:val="32"/>
          <w:szCs w:val="32"/>
          <w:lang w:val="en-US" w:eastAsia="zh-CN"/>
        </w:rPr>
        <w:t>*100%=0.00%。本年度无结转结余，根据评分标准该项指标计5分。</w:t>
      </w:r>
    </w:p>
    <w:p>
      <w:pPr>
        <w:numPr>
          <w:ilvl w:val="0"/>
          <w:numId w:val="0"/>
        </w:numPr>
        <w:ind w:firstLine="640" w:firstLineChars="200"/>
        <w:rPr>
          <w:rFonts w:hint="default"/>
          <w:sz w:val="32"/>
          <w:szCs w:val="32"/>
          <w:lang w:val="en-US" w:eastAsia="zh-CN"/>
        </w:rPr>
      </w:pPr>
      <w:r>
        <w:rPr>
          <w:rFonts w:hint="eastAsia"/>
          <w:sz w:val="32"/>
          <w:szCs w:val="32"/>
          <w:lang w:val="en-US" w:eastAsia="zh-CN"/>
        </w:rPr>
        <w:t>3.预决算信息公开性</w:t>
      </w:r>
    </w:p>
    <w:p>
      <w:pPr>
        <w:numPr>
          <w:ilvl w:val="0"/>
          <w:numId w:val="0"/>
        </w:numPr>
        <w:ind w:firstLine="640" w:firstLineChars="200"/>
        <w:rPr>
          <w:rFonts w:hint="eastAsia"/>
          <w:sz w:val="32"/>
          <w:szCs w:val="32"/>
          <w:lang w:val="en-US" w:eastAsia="zh-CN"/>
        </w:rPr>
      </w:pPr>
      <w:r>
        <w:rPr>
          <w:rFonts w:hint="eastAsia"/>
          <w:sz w:val="32"/>
          <w:szCs w:val="32"/>
          <w:lang w:val="en-US" w:eastAsia="zh-CN"/>
        </w:rPr>
        <w:t>兴县林业局已在规定时限内公开2021年度预算信息及内容，其基础数据信息和会计信息资料真实、完整、准确，但未公开2021年度决算信息。根据评分标准该项指标计2.5分。</w:t>
      </w:r>
    </w:p>
    <w:p>
      <w:pPr>
        <w:numPr>
          <w:ilvl w:val="0"/>
          <w:numId w:val="0"/>
        </w:numPr>
        <w:ind w:firstLine="640" w:firstLineChars="200"/>
        <w:rPr>
          <w:rFonts w:hint="eastAsia"/>
          <w:sz w:val="32"/>
          <w:szCs w:val="32"/>
          <w:lang w:val="en-US" w:eastAsia="zh-CN"/>
        </w:rPr>
      </w:pPr>
      <w:r>
        <w:rPr>
          <w:rFonts w:hint="eastAsia"/>
          <w:sz w:val="32"/>
          <w:szCs w:val="32"/>
          <w:lang w:val="en-US" w:eastAsia="zh-CN"/>
        </w:rPr>
        <w:t>4.管理制度健全性</w:t>
      </w:r>
    </w:p>
    <w:p>
      <w:pPr>
        <w:numPr>
          <w:ilvl w:val="0"/>
          <w:numId w:val="0"/>
        </w:numPr>
        <w:ind w:firstLine="640" w:firstLineChars="200"/>
        <w:rPr>
          <w:rFonts w:hint="default" w:eastAsiaTheme="minorEastAsia"/>
          <w:sz w:val="32"/>
          <w:szCs w:val="32"/>
          <w:lang w:val="en-US" w:eastAsia="zh-CN"/>
        </w:rPr>
      </w:pPr>
      <w:r>
        <w:rPr>
          <w:rFonts w:hint="eastAsia"/>
          <w:sz w:val="32"/>
          <w:szCs w:val="32"/>
          <w:lang w:val="en-US" w:eastAsia="zh-CN"/>
        </w:rPr>
        <w:t>兴县林业局制定内部财务管理制度、会计核算制度等管理制度，相关制度合法、合规、完整，且按相关制度予以执行。根据评分标准该项指标计5分。</w:t>
      </w:r>
    </w:p>
    <w:p>
      <w:pPr>
        <w:numPr>
          <w:ilvl w:val="0"/>
          <w:numId w:val="0"/>
        </w:numPr>
        <w:ind w:firstLine="640" w:firstLineChars="200"/>
        <w:rPr>
          <w:rFonts w:hint="eastAsia"/>
          <w:sz w:val="32"/>
          <w:szCs w:val="32"/>
          <w:lang w:val="en-US" w:eastAsia="zh-CN"/>
        </w:rPr>
      </w:pPr>
      <w:r>
        <w:rPr>
          <w:rFonts w:hint="eastAsia"/>
          <w:sz w:val="32"/>
          <w:szCs w:val="32"/>
          <w:lang w:val="en-US" w:eastAsia="zh-CN"/>
        </w:rPr>
        <w:t>5.政府采购执行率</w:t>
      </w:r>
    </w:p>
    <w:p>
      <w:pPr>
        <w:numPr>
          <w:ilvl w:val="0"/>
          <w:numId w:val="0"/>
        </w:numPr>
        <w:ind w:firstLine="640" w:firstLineChars="200"/>
        <w:rPr>
          <w:rFonts w:hint="default"/>
          <w:sz w:val="32"/>
          <w:szCs w:val="32"/>
          <w:lang w:val="en-US" w:eastAsia="zh-CN"/>
        </w:rPr>
      </w:pPr>
      <w:r>
        <w:rPr>
          <w:rFonts w:hint="eastAsia"/>
          <w:sz w:val="32"/>
          <w:szCs w:val="32"/>
          <w:lang w:val="en-US" w:eastAsia="zh-CN"/>
        </w:rPr>
        <w:t>2021年度兴县林业局政府采购预算项目个数为0，实际采购项目个数为</w:t>
      </w:r>
      <w:r>
        <w:rPr>
          <w:rFonts w:hint="eastAsia"/>
          <w:sz w:val="32"/>
          <w:szCs w:val="32"/>
          <w:highlight w:val="none"/>
          <w:lang w:val="en-US" w:eastAsia="zh-CN"/>
        </w:rPr>
        <w:t>0，</w:t>
      </w:r>
      <w:r>
        <w:rPr>
          <w:rFonts w:hint="eastAsia"/>
          <w:sz w:val="32"/>
          <w:szCs w:val="32"/>
          <w:lang w:val="en-US" w:eastAsia="zh-CN"/>
        </w:rPr>
        <w:t>根据评分标准该项指标计5分。</w:t>
      </w:r>
    </w:p>
    <w:p>
      <w:pPr>
        <w:numPr>
          <w:ilvl w:val="0"/>
          <w:numId w:val="0"/>
        </w:numPr>
        <w:ind w:firstLine="640" w:firstLineChars="200"/>
        <w:rPr>
          <w:rFonts w:hint="eastAsia"/>
          <w:sz w:val="32"/>
          <w:szCs w:val="32"/>
          <w:lang w:val="en-US" w:eastAsia="zh-CN"/>
        </w:rPr>
      </w:pPr>
      <w:r>
        <w:rPr>
          <w:rFonts w:hint="eastAsia"/>
          <w:sz w:val="32"/>
          <w:szCs w:val="32"/>
          <w:lang w:val="en-US" w:eastAsia="zh-CN"/>
        </w:rPr>
        <w:t>6.资产管理制度健全性</w:t>
      </w:r>
    </w:p>
    <w:p>
      <w:pPr>
        <w:numPr>
          <w:ilvl w:val="0"/>
          <w:numId w:val="0"/>
        </w:numPr>
        <w:ind w:firstLine="640" w:firstLineChars="200"/>
        <w:rPr>
          <w:rFonts w:hint="default"/>
          <w:sz w:val="32"/>
          <w:szCs w:val="32"/>
          <w:lang w:val="en-US" w:eastAsia="zh-CN"/>
        </w:rPr>
      </w:pPr>
      <w:r>
        <w:rPr>
          <w:rFonts w:hint="eastAsia"/>
          <w:sz w:val="32"/>
          <w:szCs w:val="32"/>
          <w:lang w:val="en-US" w:eastAsia="zh-CN"/>
        </w:rPr>
        <w:t>兴县林业局建立资产管理制度，且相关资产管理制度合法、合规、完整。并于每年年度末对固定资产进行盘点，资产管理制度得到有效执行。根据评分标准该项指标计5分。</w:t>
      </w:r>
    </w:p>
    <w:p>
      <w:pPr>
        <w:numPr>
          <w:ilvl w:val="0"/>
          <w:numId w:val="0"/>
        </w:numPr>
        <w:ind w:firstLine="643" w:firstLineChars="200"/>
        <w:rPr>
          <w:rFonts w:hint="eastAsia"/>
          <w:b/>
          <w:bCs/>
          <w:sz w:val="32"/>
          <w:szCs w:val="32"/>
          <w:lang w:eastAsia="zh-CN"/>
        </w:rPr>
      </w:pPr>
      <w:r>
        <w:rPr>
          <w:rFonts w:hint="eastAsia"/>
          <w:b/>
          <w:bCs/>
          <w:sz w:val="32"/>
          <w:szCs w:val="32"/>
          <w:lang w:eastAsia="zh-CN"/>
        </w:rPr>
        <w:t>（</w:t>
      </w:r>
      <w:r>
        <w:rPr>
          <w:rFonts w:hint="eastAsia"/>
          <w:b/>
          <w:bCs/>
          <w:sz w:val="32"/>
          <w:szCs w:val="32"/>
          <w:lang w:val="en-US" w:eastAsia="zh-CN"/>
        </w:rPr>
        <w:t>二</w:t>
      </w:r>
      <w:r>
        <w:rPr>
          <w:rFonts w:hint="eastAsia"/>
          <w:b/>
          <w:bCs/>
          <w:sz w:val="32"/>
          <w:szCs w:val="32"/>
          <w:lang w:eastAsia="zh-CN"/>
        </w:rPr>
        <w:t>）</w:t>
      </w:r>
      <w:r>
        <w:rPr>
          <w:rFonts w:hint="eastAsia"/>
          <w:b/>
          <w:bCs/>
          <w:sz w:val="32"/>
          <w:szCs w:val="32"/>
          <w:lang w:val="en-US" w:eastAsia="zh-CN"/>
        </w:rPr>
        <w:t>产出</w:t>
      </w:r>
    </w:p>
    <w:p>
      <w:pPr>
        <w:numPr>
          <w:ilvl w:val="0"/>
          <w:numId w:val="0"/>
        </w:numPr>
        <w:ind w:firstLine="640" w:firstLineChars="200"/>
        <w:rPr>
          <w:rFonts w:hint="eastAsia"/>
          <w:sz w:val="32"/>
          <w:szCs w:val="32"/>
          <w:lang w:val="en-US" w:eastAsia="zh-CN"/>
        </w:rPr>
      </w:pPr>
      <w:r>
        <w:rPr>
          <w:rFonts w:hint="eastAsia"/>
          <w:sz w:val="32"/>
          <w:szCs w:val="32"/>
          <w:lang w:val="en-US" w:eastAsia="zh-CN"/>
        </w:rPr>
        <w:t>产出指标从数量、质量和时效三个方面进行考察，产出指标分值共计25分，本项目实际得分25分。</w:t>
      </w:r>
    </w:p>
    <w:p>
      <w:pPr>
        <w:numPr>
          <w:ilvl w:val="0"/>
          <w:numId w:val="0"/>
        </w:numPr>
        <w:ind w:firstLine="640" w:firstLineChars="200"/>
        <w:rPr>
          <w:rFonts w:hint="eastAsia"/>
          <w:sz w:val="32"/>
          <w:szCs w:val="32"/>
          <w:lang w:val="en-US" w:eastAsia="zh-CN"/>
        </w:rPr>
      </w:pPr>
      <w:r>
        <w:rPr>
          <w:rFonts w:hint="eastAsia"/>
          <w:sz w:val="32"/>
          <w:szCs w:val="32"/>
          <w:lang w:val="en-US" w:eastAsia="zh-CN"/>
        </w:rPr>
        <w:t>1.完成实绩情况</w:t>
      </w:r>
    </w:p>
    <w:p>
      <w:pPr>
        <w:numPr>
          <w:ilvl w:val="0"/>
          <w:numId w:val="0"/>
        </w:numPr>
        <w:ind w:firstLine="640" w:firstLineChars="200"/>
        <w:rPr>
          <w:rFonts w:hint="eastAsia"/>
          <w:sz w:val="32"/>
          <w:szCs w:val="32"/>
          <w:lang w:val="en-US" w:eastAsia="zh-CN"/>
        </w:rPr>
      </w:pPr>
      <w:r>
        <w:rPr>
          <w:rFonts w:hint="eastAsia"/>
          <w:sz w:val="32"/>
          <w:szCs w:val="32"/>
          <w:lang w:val="en-US" w:eastAsia="zh-CN"/>
        </w:rPr>
        <w:t>2021年度县林业局主要工作为3项，分别为积极开展国土绿化、加强森林资源保护、做好生态扶贫工作。县林业局正常履行职责，已完成所有工作任务。根据评分标准该项指标计5分。</w:t>
      </w:r>
    </w:p>
    <w:p>
      <w:pPr>
        <w:numPr>
          <w:ilvl w:val="0"/>
          <w:numId w:val="0"/>
        </w:numPr>
        <w:ind w:firstLine="640" w:firstLineChars="200"/>
        <w:rPr>
          <w:rFonts w:hint="eastAsia"/>
          <w:sz w:val="32"/>
          <w:szCs w:val="32"/>
          <w:lang w:val="en-US" w:eastAsia="zh-CN"/>
        </w:rPr>
      </w:pPr>
      <w:r>
        <w:rPr>
          <w:rFonts w:hint="eastAsia"/>
          <w:sz w:val="32"/>
          <w:szCs w:val="32"/>
          <w:lang w:val="en-US" w:eastAsia="zh-CN"/>
        </w:rPr>
        <w:t>2.重点项目完成实绩情况</w:t>
      </w:r>
    </w:p>
    <w:p>
      <w:pPr>
        <w:numPr>
          <w:ilvl w:val="0"/>
          <w:numId w:val="0"/>
        </w:numPr>
        <w:ind w:firstLine="640" w:firstLineChars="200"/>
        <w:rPr>
          <w:rFonts w:hint="default"/>
          <w:sz w:val="32"/>
          <w:szCs w:val="32"/>
          <w:lang w:val="en-US" w:eastAsia="zh-CN"/>
        </w:rPr>
      </w:pPr>
      <w:r>
        <w:rPr>
          <w:rFonts w:hint="eastAsia"/>
          <w:sz w:val="32"/>
          <w:szCs w:val="32"/>
          <w:lang w:val="en-US" w:eastAsia="zh-CN"/>
        </w:rPr>
        <w:t>2021年度县林业局重点项目为积极开展国土绿化、加强森林资源保护、做好生态扶贫工作。县林业局正常履行职责，已完成所有工作任务。根据评分标准该项指标计5分.</w:t>
      </w:r>
    </w:p>
    <w:p>
      <w:pPr>
        <w:numPr>
          <w:ilvl w:val="0"/>
          <w:numId w:val="0"/>
        </w:numPr>
        <w:ind w:firstLine="640" w:firstLineChars="200"/>
        <w:rPr>
          <w:rFonts w:hint="default"/>
          <w:sz w:val="32"/>
          <w:szCs w:val="32"/>
          <w:lang w:val="en-US" w:eastAsia="zh-CN"/>
        </w:rPr>
      </w:pPr>
      <w:r>
        <w:rPr>
          <w:rFonts w:hint="eastAsia"/>
          <w:sz w:val="32"/>
          <w:szCs w:val="32"/>
          <w:lang w:val="en-US" w:eastAsia="zh-CN"/>
        </w:rPr>
        <w:t>3.</w:t>
      </w:r>
      <w:r>
        <w:rPr>
          <w:rFonts w:hint="default"/>
          <w:sz w:val="32"/>
          <w:szCs w:val="32"/>
          <w:lang w:val="en-US" w:eastAsia="zh-CN"/>
        </w:rPr>
        <w:t>质量达标情况</w:t>
      </w:r>
    </w:p>
    <w:p>
      <w:pPr>
        <w:numPr>
          <w:ilvl w:val="0"/>
          <w:numId w:val="0"/>
        </w:numPr>
        <w:ind w:firstLine="640" w:firstLineChars="200"/>
        <w:rPr>
          <w:rFonts w:hint="default"/>
          <w:sz w:val="32"/>
          <w:szCs w:val="32"/>
          <w:lang w:val="en-US" w:eastAsia="zh-CN"/>
        </w:rPr>
      </w:pPr>
      <w:r>
        <w:rPr>
          <w:rFonts w:hint="eastAsia"/>
          <w:sz w:val="32"/>
          <w:szCs w:val="32"/>
          <w:lang w:val="en-US" w:eastAsia="zh-CN"/>
        </w:rPr>
        <w:t>2021年度工作达到各项目标责任制质量要求，圆满完成2021年度年初制定的工作计划。根据评分标准该项指标计5分。</w:t>
      </w:r>
    </w:p>
    <w:p>
      <w:pPr>
        <w:numPr>
          <w:ilvl w:val="0"/>
          <w:numId w:val="0"/>
        </w:numPr>
        <w:ind w:firstLine="640" w:firstLineChars="200"/>
        <w:rPr>
          <w:rFonts w:hint="default"/>
          <w:sz w:val="32"/>
          <w:szCs w:val="32"/>
          <w:lang w:val="en-US" w:eastAsia="zh-CN"/>
        </w:rPr>
      </w:pPr>
      <w:r>
        <w:rPr>
          <w:rFonts w:hint="eastAsia"/>
          <w:sz w:val="32"/>
          <w:szCs w:val="32"/>
          <w:lang w:val="en-US" w:eastAsia="zh-CN"/>
        </w:rPr>
        <w:t>4.</w:t>
      </w:r>
      <w:r>
        <w:rPr>
          <w:rFonts w:hint="default"/>
          <w:sz w:val="32"/>
          <w:szCs w:val="32"/>
          <w:lang w:val="en-US" w:eastAsia="zh-CN"/>
        </w:rPr>
        <w:t>重点项目完成情况</w:t>
      </w:r>
    </w:p>
    <w:p>
      <w:pPr>
        <w:numPr>
          <w:ilvl w:val="0"/>
          <w:numId w:val="0"/>
        </w:numPr>
        <w:ind w:firstLine="640" w:firstLineChars="200"/>
        <w:rPr>
          <w:rFonts w:hint="eastAsia"/>
          <w:sz w:val="32"/>
          <w:szCs w:val="32"/>
          <w:lang w:val="en-US" w:eastAsia="zh-CN"/>
        </w:rPr>
      </w:pPr>
      <w:r>
        <w:rPr>
          <w:rFonts w:hint="eastAsia"/>
          <w:sz w:val="32"/>
          <w:szCs w:val="32"/>
          <w:lang w:val="en-US" w:eastAsia="zh-CN"/>
        </w:rPr>
        <w:t>针对党委、政府、人大、相关部门以及社会公众比较关注的工作任务，我单位加强沟通和协调，积极推进各项工作的开展，重点项目全部完成。根据评分标准该项指标计5分。</w:t>
      </w:r>
    </w:p>
    <w:p>
      <w:pPr>
        <w:numPr>
          <w:ilvl w:val="0"/>
          <w:numId w:val="0"/>
        </w:numPr>
        <w:ind w:firstLine="640" w:firstLineChars="200"/>
        <w:rPr>
          <w:rFonts w:hint="default"/>
          <w:sz w:val="32"/>
          <w:szCs w:val="32"/>
          <w:lang w:val="en-US" w:eastAsia="zh-CN"/>
        </w:rPr>
      </w:pPr>
      <w:r>
        <w:rPr>
          <w:rFonts w:hint="eastAsia"/>
          <w:sz w:val="32"/>
          <w:szCs w:val="32"/>
          <w:lang w:val="en-US" w:eastAsia="zh-CN"/>
        </w:rPr>
        <w:t>5.完成及时性</w:t>
      </w:r>
    </w:p>
    <w:p>
      <w:pPr>
        <w:numPr>
          <w:ilvl w:val="0"/>
          <w:numId w:val="0"/>
        </w:numPr>
        <w:ind w:firstLine="640" w:firstLineChars="200"/>
        <w:rPr>
          <w:rFonts w:hint="default"/>
          <w:sz w:val="32"/>
          <w:szCs w:val="32"/>
          <w:lang w:val="en-US" w:eastAsia="zh-CN"/>
        </w:rPr>
      </w:pPr>
      <w:r>
        <w:rPr>
          <w:rFonts w:hint="eastAsia"/>
          <w:sz w:val="32"/>
          <w:szCs w:val="32"/>
          <w:lang w:val="en-US" w:eastAsia="zh-CN"/>
        </w:rPr>
        <w:t>2021年度县委组织部主要工作及部门内重点项目，按照年初2021年度工作计划，均已在本年度完成。根据评分标准该项指标计5分。</w:t>
      </w:r>
    </w:p>
    <w:p>
      <w:pPr>
        <w:numPr>
          <w:ilvl w:val="0"/>
          <w:numId w:val="0"/>
        </w:numPr>
        <w:ind w:firstLine="643" w:firstLineChars="200"/>
        <w:rPr>
          <w:rFonts w:hint="default"/>
          <w:b/>
          <w:bCs/>
          <w:sz w:val="32"/>
          <w:szCs w:val="32"/>
          <w:lang w:val="en-US" w:eastAsia="zh-CN"/>
        </w:rPr>
      </w:pPr>
      <w:r>
        <w:rPr>
          <w:rFonts w:hint="eastAsia"/>
          <w:b/>
          <w:bCs/>
          <w:sz w:val="32"/>
          <w:szCs w:val="32"/>
          <w:lang w:eastAsia="zh-CN"/>
        </w:rPr>
        <w:t>（</w:t>
      </w:r>
      <w:r>
        <w:rPr>
          <w:rFonts w:hint="eastAsia"/>
          <w:b/>
          <w:bCs/>
          <w:sz w:val="32"/>
          <w:szCs w:val="32"/>
          <w:lang w:val="en-US" w:eastAsia="zh-CN"/>
        </w:rPr>
        <w:t>三</w:t>
      </w:r>
      <w:r>
        <w:rPr>
          <w:rFonts w:hint="eastAsia"/>
          <w:b/>
          <w:bCs/>
          <w:sz w:val="32"/>
          <w:szCs w:val="32"/>
          <w:lang w:eastAsia="zh-CN"/>
        </w:rPr>
        <w:t>）</w:t>
      </w:r>
      <w:r>
        <w:rPr>
          <w:rFonts w:hint="eastAsia"/>
          <w:b/>
          <w:bCs/>
          <w:sz w:val="32"/>
          <w:szCs w:val="32"/>
          <w:lang w:val="en-US" w:eastAsia="zh-CN"/>
        </w:rPr>
        <w:t>效果</w:t>
      </w:r>
    </w:p>
    <w:p>
      <w:pPr>
        <w:numPr>
          <w:ilvl w:val="0"/>
          <w:numId w:val="0"/>
        </w:numPr>
        <w:ind w:firstLine="640" w:firstLineChars="200"/>
        <w:rPr>
          <w:rFonts w:hint="default"/>
          <w:sz w:val="32"/>
          <w:szCs w:val="32"/>
          <w:lang w:val="en-US" w:eastAsia="zh-CN"/>
        </w:rPr>
      </w:pPr>
      <w:r>
        <w:rPr>
          <w:rFonts w:hint="eastAsia"/>
          <w:sz w:val="32"/>
          <w:szCs w:val="32"/>
          <w:lang w:val="en-US" w:eastAsia="zh-CN"/>
        </w:rPr>
        <w:t>效果指标从经济效益、社会效益、生态效益和可持续影响四个方面进行考察，效果指标分值共计35分，本项目实际得分33分。</w:t>
      </w:r>
    </w:p>
    <w:p>
      <w:pPr>
        <w:numPr>
          <w:ilvl w:val="0"/>
          <w:numId w:val="0"/>
        </w:numPr>
        <w:ind w:firstLine="640" w:firstLineChars="200"/>
        <w:rPr>
          <w:rFonts w:hint="eastAsia"/>
          <w:sz w:val="32"/>
          <w:szCs w:val="32"/>
          <w:lang w:val="en-US" w:eastAsia="zh-CN"/>
        </w:rPr>
      </w:pPr>
      <w:r>
        <w:rPr>
          <w:rFonts w:hint="eastAsia"/>
          <w:sz w:val="32"/>
          <w:szCs w:val="32"/>
          <w:lang w:val="en-US" w:eastAsia="zh-CN"/>
        </w:rPr>
        <w:t>1.经济效益</w:t>
      </w:r>
    </w:p>
    <w:p>
      <w:pPr>
        <w:numPr>
          <w:ilvl w:val="0"/>
          <w:numId w:val="0"/>
        </w:numPr>
        <w:ind w:firstLine="640" w:firstLineChars="200"/>
        <w:rPr>
          <w:rFonts w:hint="default"/>
          <w:sz w:val="32"/>
          <w:szCs w:val="32"/>
          <w:lang w:val="en-US" w:eastAsia="zh-CN"/>
        </w:rPr>
      </w:pPr>
      <w:r>
        <w:rPr>
          <w:rFonts w:hint="eastAsia"/>
          <w:sz w:val="32"/>
          <w:szCs w:val="32"/>
          <w:lang w:val="en-US" w:eastAsia="zh-CN"/>
        </w:rPr>
        <w:t>2021年，兴县林业局</w:t>
      </w:r>
      <w:r>
        <w:rPr>
          <w:rFonts w:hint="eastAsia"/>
          <w:sz w:val="32"/>
          <w:szCs w:val="32"/>
          <w:highlight w:val="none"/>
          <w:lang w:eastAsia="zh-CN"/>
        </w:rPr>
        <w:t>进一步规范完善合作社运行管理，做好合作社扶贫成效监测。争取国家生态护林员补助资金，做好新聘生态护林员岗前培训、档案入库等工作，建立动态调整机制，加强对生态护林员的考核管理工作</w:t>
      </w:r>
      <w:r>
        <w:rPr>
          <w:rFonts w:hint="eastAsia"/>
          <w:sz w:val="32"/>
          <w:szCs w:val="32"/>
          <w:lang w:val="en-US" w:eastAsia="zh-CN"/>
        </w:rPr>
        <w:t>，产生较明显的社会和生态效益、民生效益，产生的经济效益较一般。根据评分标准该项指标计7分。</w:t>
      </w:r>
    </w:p>
    <w:p>
      <w:pPr>
        <w:numPr>
          <w:ilvl w:val="0"/>
          <w:numId w:val="0"/>
        </w:numPr>
        <w:ind w:firstLine="640" w:firstLineChars="200"/>
        <w:rPr>
          <w:rFonts w:hint="default"/>
          <w:sz w:val="32"/>
          <w:szCs w:val="32"/>
          <w:lang w:val="en-US" w:eastAsia="zh-CN"/>
        </w:rPr>
      </w:pPr>
      <w:r>
        <w:rPr>
          <w:rFonts w:hint="eastAsia"/>
          <w:sz w:val="32"/>
          <w:szCs w:val="32"/>
          <w:lang w:val="en-US" w:eastAsia="zh-CN"/>
        </w:rPr>
        <w:t>2.</w:t>
      </w:r>
      <w:r>
        <w:rPr>
          <w:rFonts w:hint="default"/>
          <w:sz w:val="32"/>
          <w:szCs w:val="32"/>
          <w:lang w:val="en-US" w:eastAsia="zh-CN"/>
        </w:rPr>
        <w:t>社会效益</w:t>
      </w:r>
    </w:p>
    <w:p>
      <w:pPr>
        <w:numPr>
          <w:ilvl w:val="0"/>
          <w:numId w:val="0"/>
        </w:numPr>
        <w:ind w:firstLine="640" w:firstLineChars="200"/>
        <w:rPr>
          <w:rFonts w:hint="default"/>
          <w:sz w:val="32"/>
          <w:szCs w:val="32"/>
          <w:lang w:val="en-US" w:eastAsia="zh-CN"/>
        </w:rPr>
      </w:pPr>
      <w:r>
        <w:rPr>
          <w:rFonts w:hint="eastAsia"/>
          <w:sz w:val="32"/>
          <w:szCs w:val="32"/>
          <w:lang w:val="en-US" w:eastAsia="zh-CN"/>
        </w:rPr>
        <w:t>县林业局通过围绕绿化、彩化、财化着力推进实现森林覆盖率、城乡绿化水平、生态产业三提升</w:t>
      </w:r>
      <w:r>
        <w:rPr>
          <w:rFonts w:hint="default"/>
          <w:sz w:val="32"/>
          <w:szCs w:val="32"/>
          <w:lang w:val="en-US" w:eastAsia="zh-CN"/>
        </w:rPr>
        <w:t>，扎实抓好造林绿化、资源保护、生态扶贫等基础工作</w:t>
      </w:r>
      <w:r>
        <w:rPr>
          <w:rFonts w:hint="eastAsia"/>
          <w:sz w:val="32"/>
          <w:szCs w:val="32"/>
          <w:lang w:val="en-US" w:eastAsia="zh-CN"/>
        </w:rPr>
        <w:t>，</w:t>
      </w:r>
      <w:r>
        <w:rPr>
          <w:rFonts w:hint="default"/>
          <w:sz w:val="32"/>
          <w:szCs w:val="32"/>
          <w:lang w:val="en-US" w:eastAsia="zh-CN"/>
        </w:rPr>
        <w:t>对社会发展带来直接的影响，社会反响好。</w:t>
      </w:r>
      <w:r>
        <w:rPr>
          <w:rFonts w:hint="eastAsia"/>
          <w:sz w:val="32"/>
          <w:szCs w:val="32"/>
          <w:lang w:val="en-US" w:eastAsia="zh-CN"/>
        </w:rPr>
        <w:t>根据评分标准该项指标计9分。</w:t>
      </w:r>
    </w:p>
    <w:p>
      <w:pPr>
        <w:numPr>
          <w:ilvl w:val="0"/>
          <w:numId w:val="0"/>
        </w:numPr>
        <w:ind w:firstLine="640" w:firstLineChars="200"/>
        <w:rPr>
          <w:rFonts w:hint="default"/>
          <w:sz w:val="32"/>
          <w:szCs w:val="32"/>
          <w:lang w:val="en-US" w:eastAsia="zh-CN"/>
        </w:rPr>
      </w:pPr>
      <w:r>
        <w:rPr>
          <w:rFonts w:hint="eastAsia"/>
          <w:sz w:val="32"/>
          <w:szCs w:val="32"/>
          <w:lang w:val="en-US" w:eastAsia="zh-CN"/>
        </w:rPr>
        <w:t>3.生态效益</w:t>
      </w:r>
    </w:p>
    <w:p>
      <w:pPr>
        <w:numPr>
          <w:ilvl w:val="0"/>
          <w:numId w:val="0"/>
        </w:numPr>
        <w:ind w:firstLine="640" w:firstLineChars="200"/>
        <w:rPr>
          <w:rFonts w:hint="eastAsia"/>
          <w:sz w:val="32"/>
          <w:szCs w:val="32"/>
          <w:lang w:val="en-US" w:eastAsia="zh-CN"/>
        </w:rPr>
      </w:pPr>
      <w:r>
        <w:rPr>
          <w:rFonts w:hint="eastAsia"/>
          <w:sz w:val="32"/>
          <w:szCs w:val="32"/>
          <w:lang w:val="en-US" w:eastAsia="zh-CN"/>
        </w:rPr>
        <w:t>县林业局通过扎实抓好造林绿化、资源保护、生态扶贫等基础工作，全面推进全县林业事业高质量发展。同时取得了良好的生态效益。根据评分标准该项指标计9分。</w:t>
      </w:r>
    </w:p>
    <w:p>
      <w:pPr>
        <w:numPr>
          <w:ilvl w:val="0"/>
          <w:numId w:val="0"/>
        </w:numPr>
        <w:ind w:firstLine="640" w:firstLineChars="200"/>
        <w:rPr>
          <w:rFonts w:hint="default"/>
          <w:sz w:val="32"/>
          <w:szCs w:val="32"/>
          <w:lang w:val="en-US" w:eastAsia="zh-CN"/>
        </w:rPr>
      </w:pPr>
      <w:r>
        <w:rPr>
          <w:rFonts w:hint="eastAsia"/>
          <w:sz w:val="32"/>
          <w:szCs w:val="32"/>
          <w:lang w:val="en-US" w:eastAsia="zh-CN"/>
        </w:rPr>
        <w:t>4.可持续影响</w:t>
      </w:r>
    </w:p>
    <w:p>
      <w:pPr>
        <w:numPr>
          <w:ilvl w:val="0"/>
          <w:numId w:val="0"/>
        </w:numPr>
        <w:ind w:firstLine="640" w:firstLineChars="200"/>
        <w:rPr>
          <w:rFonts w:hint="default"/>
          <w:sz w:val="32"/>
          <w:szCs w:val="32"/>
          <w:lang w:val="en-US" w:eastAsia="zh-CN"/>
        </w:rPr>
      </w:pPr>
      <w:r>
        <w:rPr>
          <w:rFonts w:hint="eastAsia"/>
          <w:sz w:val="32"/>
          <w:szCs w:val="32"/>
          <w:lang w:val="en-US" w:eastAsia="zh-CN"/>
        </w:rPr>
        <w:t>兴县林业局通过积极开展国土绿化、加强森林资源保护、做好生态扶贫工作等重点任务的实施，不仅可以有效地美化生态环境，同时将有效地抵御自然灾害，减少暴雨、干旱等自然灾害对人民生命财产的威胁，必将产生较强的可持续影响。根据评分标准该项指标计8分。</w:t>
      </w:r>
    </w:p>
    <w:p>
      <w:pPr>
        <w:numPr>
          <w:ilvl w:val="0"/>
          <w:numId w:val="0"/>
        </w:numPr>
        <w:ind w:firstLine="643" w:firstLineChars="200"/>
        <w:rPr>
          <w:rFonts w:hint="default"/>
          <w:b/>
          <w:bCs/>
          <w:sz w:val="32"/>
          <w:szCs w:val="32"/>
          <w:lang w:val="en-US" w:eastAsia="zh-CN"/>
        </w:rPr>
      </w:pPr>
      <w:r>
        <w:rPr>
          <w:rFonts w:hint="eastAsia"/>
          <w:b/>
          <w:bCs/>
          <w:sz w:val="32"/>
          <w:szCs w:val="32"/>
          <w:lang w:eastAsia="zh-CN"/>
        </w:rPr>
        <w:t>（</w:t>
      </w:r>
      <w:r>
        <w:rPr>
          <w:rFonts w:hint="eastAsia"/>
          <w:b/>
          <w:bCs/>
          <w:sz w:val="32"/>
          <w:szCs w:val="32"/>
          <w:lang w:val="en-US" w:eastAsia="zh-CN"/>
        </w:rPr>
        <w:t>四</w:t>
      </w:r>
      <w:r>
        <w:rPr>
          <w:rFonts w:hint="eastAsia"/>
          <w:b/>
          <w:bCs/>
          <w:sz w:val="32"/>
          <w:szCs w:val="32"/>
          <w:lang w:eastAsia="zh-CN"/>
        </w:rPr>
        <w:t>）</w:t>
      </w:r>
      <w:r>
        <w:rPr>
          <w:rFonts w:hint="eastAsia"/>
          <w:b/>
          <w:bCs/>
          <w:sz w:val="32"/>
          <w:szCs w:val="32"/>
          <w:lang w:val="en-US" w:eastAsia="zh-CN"/>
        </w:rPr>
        <w:t>满意度指标</w:t>
      </w:r>
    </w:p>
    <w:p>
      <w:pPr>
        <w:numPr>
          <w:ilvl w:val="0"/>
          <w:numId w:val="0"/>
        </w:numPr>
        <w:ind w:firstLine="640" w:firstLineChars="200"/>
        <w:rPr>
          <w:rFonts w:hint="default"/>
          <w:sz w:val="32"/>
          <w:szCs w:val="32"/>
          <w:lang w:val="en-US" w:eastAsia="zh-CN"/>
        </w:rPr>
      </w:pPr>
      <w:r>
        <w:rPr>
          <w:rFonts w:hint="eastAsia"/>
          <w:sz w:val="32"/>
          <w:szCs w:val="32"/>
          <w:lang w:val="en-US" w:eastAsia="zh-CN"/>
        </w:rPr>
        <w:t>1.</w:t>
      </w:r>
      <w:r>
        <w:rPr>
          <w:rFonts w:hint="default"/>
          <w:sz w:val="32"/>
          <w:szCs w:val="32"/>
          <w:lang w:val="en-US" w:eastAsia="zh-CN"/>
        </w:rPr>
        <w:t>服务对象满意度考核服务对象对项目实施效果的满意程度。</w:t>
      </w:r>
      <w:r>
        <w:rPr>
          <w:rFonts w:hint="eastAsia"/>
          <w:sz w:val="32"/>
          <w:szCs w:val="32"/>
          <w:lang w:val="en-US" w:eastAsia="zh-CN"/>
        </w:rPr>
        <w:t>通过对社会公众及相关服务对象调查，社会公众满意度较高。根据评分标准该项指标计9.8分。</w:t>
      </w:r>
    </w:p>
    <w:p>
      <w:pPr>
        <w:numPr>
          <w:ilvl w:val="0"/>
          <w:numId w:val="0"/>
        </w:numPr>
        <w:ind w:firstLine="640" w:firstLineChars="200"/>
        <w:rPr>
          <w:rFonts w:hint="eastAsia"/>
          <w:sz w:val="32"/>
          <w:szCs w:val="32"/>
          <w:lang w:val="en-US" w:eastAsia="zh-CN"/>
        </w:rPr>
      </w:pPr>
      <w:r>
        <w:rPr>
          <w:rFonts w:hint="eastAsia"/>
          <w:sz w:val="32"/>
          <w:szCs w:val="32"/>
          <w:lang w:val="en-US" w:eastAsia="zh-CN"/>
        </w:rPr>
        <w:t>综上：兴县林业局部门整体支出得分95.30分。根据财政评价等次90分（含）-100分为优，80分（含）-90分为良，60分（含）80分为中，60分以下为差。本部门2021年度评价等次为</w:t>
      </w:r>
      <w:r>
        <w:rPr>
          <w:rFonts w:hint="eastAsia"/>
          <w:sz w:val="32"/>
          <w:szCs w:val="32"/>
          <w:highlight w:val="none"/>
          <w:lang w:val="en-US" w:eastAsia="zh-CN"/>
        </w:rPr>
        <w:t>“优”。</w:t>
      </w:r>
    </w:p>
    <w:p>
      <w:pPr>
        <w:numPr>
          <w:ilvl w:val="0"/>
          <w:numId w:val="0"/>
        </w:numPr>
        <w:wordWrap w:val="0"/>
        <w:ind w:firstLine="640" w:firstLineChars="200"/>
        <w:jc w:val="right"/>
        <w:rPr>
          <w:rFonts w:hint="eastAsia"/>
          <w:sz w:val="32"/>
          <w:szCs w:val="32"/>
          <w:lang w:val="en-US" w:eastAsia="zh-CN"/>
        </w:rPr>
      </w:pPr>
    </w:p>
    <w:p>
      <w:pPr>
        <w:numPr>
          <w:ilvl w:val="0"/>
          <w:numId w:val="0"/>
        </w:numPr>
        <w:wordWrap w:val="0"/>
        <w:ind w:firstLine="640" w:firstLineChars="200"/>
        <w:jc w:val="right"/>
        <w:rPr>
          <w:rFonts w:hint="eastAsia"/>
          <w:sz w:val="32"/>
          <w:szCs w:val="32"/>
          <w:lang w:val="en-US" w:eastAsia="zh-CN"/>
        </w:rPr>
      </w:pPr>
    </w:p>
    <w:p>
      <w:pPr>
        <w:numPr>
          <w:ilvl w:val="0"/>
          <w:numId w:val="0"/>
        </w:numPr>
        <w:wordWrap w:val="0"/>
        <w:ind w:firstLine="640" w:firstLineChars="200"/>
        <w:jc w:val="right"/>
        <w:rPr>
          <w:rFonts w:hint="eastAsia"/>
          <w:sz w:val="32"/>
          <w:szCs w:val="32"/>
          <w:lang w:val="en-US" w:eastAsia="zh-CN"/>
        </w:rPr>
      </w:pPr>
    </w:p>
    <w:p>
      <w:pPr>
        <w:numPr>
          <w:ilvl w:val="0"/>
          <w:numId w:val="0"/>
        </w:numPr>
        <w:wordWrap w:val="0"/>
        <w:ind w:firstLine="640" w:firstLineChars="200"/>
        <w:jc w:val="right"/>
        <w:rPr>
          <w:rFonts w:hint="eastAsia"/>
          <w:sz w:val="32"/>
          <w:szCs w:val="32"/>
          <w:lang w:val="en-US" w:eastAsia="zh-CN"/>
        </w:rPr>
      </w:pPr>
    </w:p>
    <w:p>
      <w:pPr>
        <w:numPr>
          <w:ilvl w:val="0"/>
          <w:numId w:val="0"/>
        </w:numPr>
        <w:wordWrap w:val="0"/>
        <w:ind w:firstLine="640" w:firstLineChars="200"/>
        <w:jc w:val="right"/>
        <w:rPr>
          <w:rFonts w:hint="default"/>
          <w:sz w:val="32"/>
          <w:szCs w:val="32"/>
          <w:lang w:val="en-US" w:eastAsia="zh-CN"/>
        </w:rPr>
      </w:pPr>
      <w:r>
        <w:rPr>
          <w:rFonts w:hint="eastAsia"/>
          <w:sz w:val="32"/>
          <w:szCs w:val="32"/>
          <w:lang w:val="en-US" w:eastAsia="zh-CN"/>
        </w:rPr>
        <w:t xml:space="preserve">兴县林业局  </w:t>
      </w:r>
    </w:p>
    <w:p>
      <w:pPr>
        <w:numPr>
          <w:ilvl w:val="0"/>
          <w:numId w:val="0"/>
        </w:numPr>
        <w:ind w:firstLine="640" w:firstLineChars="200"/>
        <w:jc w:val="right"/>
        <w:rPr>
          <w:rFonts w:hint="default"/>
          <w:sz w:val="32"/>
          <w:szCs w:val="32"/>
          <w:lang w:val="en-US" w:eastAsia="zh-CN"/>
        </w:rPr>
      </w:pPr>
      <w:r>
        <w:rPr>
          <w:rFonts w:hint="eastAsia"/>
          <w:sz w:val="32"/>
          <w:szCs w:val="32"/>
          <w:lang w:val="en-US" w:eastAsia="zh-CN"/>
        </w:rPr>
        <w:t>2022年X月X日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A843CC"/>
    <w:multiLevelType w:val="singleLevel"/>
    <w:tmpl w:val="9BA843CC"/>
    <w:lvl w:ilvl="0" w:tentative="0">
      <w:start w:val="1"/>
      <w:numFmt w:val="chineseCounting"/>
      <w:suff w:val="nothing"/>
      <w:lvlText w:val="%1、"/>
      <w:lvlJc w:val="left"/>
      <w:rPr>
        <w:rFonts w:hint="eastAsia"/>
      </w:rPr>
    </w:lvl>
  </w:abstractNum>
  <w:abstractNum w:abstractNumId="1">
    <w:nsid w:val="F5B8E3E7"/>
    <w:multiLevelType w:val="singleLevel"/>
    <w:tmpl w:val="F5B8E3E7"/>
    <w:lvl w:ilvl="0" w:tentative="0">
      <w:start w:val="1"/>
      <w:numFmt w:val="chineseCounting"/>
      <w:suff w:val="nothing"/>
      <w:lvlText w:val="（%1）"/>
      <w:lvlJc w:val="left"/>
      <w:rPr>
        <w:rFonts w:hint="eastAsia"/>
      </w:rPr>
    </w:lvl>
  </w:abstractNum>
  <w:abstractNum w:abstractNumId="2">
    <w:nsid w:val="1B47D833"/>
    <w:multiLevelType w:val="singleLevel"/>
    <w:tmpl w:val="1B47D833"/>
    <w:lvl w:ilvl="0" w:tentative="0">
      <w:start w:val="1"/>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EzNTFiZGFjNzI1YjQ3OWQ1ZWVjNGZhOTE5NTY2NjIifQ=="/>
  </w:docVars>
  <w:rsids>
    <w:rsidRoot w:val="00172A27"/>
    <w:rsid w:val="01912891"/>
    <w:rsid w:val="01FD1C8A"/>
    <w:rsid w:val="03810F84"/>
    <w:rsid w:val="03F74174"/>
    <w:rsid w:val="06604E4C"/>
    <w:rsid w:val="093D206A"/>
    <w:rsid w:val="0C85252F"/>
    <w:rsid w:val="14375CE4"/>
    <w:rsid w:val="152E2381"/>
    <w:rsid w:val="17AF55DA"/>
    <w:rsid w:val="194D6D12"/>
    <w:rsid w:val="1EF20BAE"/>
    <w:rsid w:val="20251E62"/>
    <w:rsid w:val="21867B60"/>
    <w:rsid w:val="230A5202"/>
    <w:rsid w:val="25C61DD2"/>
    <w:rsid w:val="25CC175F"/>
    <w:rsid w:val="2B1C21DF"/>
    <w:rsid w:val="2BE8329F"/>
    <w:rsid w:val="35025B3A"/>
    <w:rsid w:val="3BE21884"/>
    <w:rsid w:val="3BEB5370"/>
    <w:rsid w:val="3EE27045"/>
    <w:rsid w:val="41AB3222"/>
    <w:rsid w:val="465B36D8"/>
    <w:rsid w:val="495D022C"/>
    <w:rsid w:val="4A4D77C8"/>
    <w:rsid w:val="4EA336C7"/>
    <w:rsid w:val="4F622079"/>
    <w:rsid w:val="4FDB6B5B"/>
    <w:rsid w:val="50372A15"/>
    <w:rsid w:val="50DC5B02"/>
    <w:rsid w:val="520C76EA"/>
    <w:rsid w:val="52E81581"/>
    <w:rsid w:val="553A5B14"/>
    <w:rsid w:val="571454B8"/>
    <w:rsid w:val="5A4C689B"/>
    <w:rsid w:val="5D5053EC"/>
    <w:rsid w:val="5E930A90"/>
    <w:rsid w:val="5EB60419"/>
    <w:rsid w:val="63976F0C"/>
    <w:rsid w:val="652C1F8B"/>
    <w:rsid w:val="672C1A82"/>
    <w:rsid w:val="723756D4"/>
    <w:rsid w:val="74F36A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6157</Words>
  <Characters>6469</Characters>
  <Lines>0</Lines>
  <Paragraphs>0</Paragraphs>
  <TotalTime>0</TotalTime>
  <ScaleCrop>false</ScaleCrop>
  <LinksUpToDate>false</LinksUpToDate>
  <CharactersWithSpaces>6474</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2022-06-08T01:51:00Z</dcterms:created>
  <dc:creator>Administrator</dc:creator>
  <cp:lastModifiedBy>裹紧我的小被几</cp:lastModifiedBy>
  <dcterms:modified xsi:type="dcterms:W3CDTF">2022-09-05T02:33:50Z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27AA461D1D9B4EA4936183632C759E99</vt:lpwstr>
  </property>
</Properties>
</file>