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940"/>
        <w:spacing w:before="125" w:line="193" w:lineRule="auto"/>
        <w:rPr/>
      </w:pPr>
      <w:r>
        <w:rPr>
          <w:spacing w:val="-4"/>
        </w:rPr>
        <w:t>兴</w:t>
      </w:r>
      <w:r>
        <w:rPr>
          <w:spacing w:val="50"/>
        </w:rPr>
        <w:t xml:space="preserve"> </w:t>
      </w:r>
      <w:r>
        <w:rPr>
          <w:spacing w:val="-4"/>
        </w:rPr>
        <w:t>县</w:t>
      </w:r>
      <w:r>
        <w:rPr>
          <w:spacing w:val="42"/>
        </w:rPr>
        <w:t xml:space="preserve"> </w:t>
      </w:r>
      <w:r>
        <w:rPr>
          <w:spacing w:val="-4"/>
        </w:rPr>
        <w:t>林</w:t>
      </w:r>
      <w:r>
        <w:rPr>
          <w:spacing w:val="54"/>
        </w:rPr>
        <w:t xml:space="preserve"> </w:t>
      </w:r>
      <w:r>
        <w:rPr>
          <w:spacing w:val="-4"/>
        </w:rPr>
        <w:t>业</w:t>
      </w:r>
      <w:r>
        <w:rPr>
          <w:spacing w:val="58"/>
        </w:rPr>
        <w:t xml:space="preserve"> </w:t>
      </w:r>
      <w:r>
        <w:rPr>
          <w:spacing w:val="-4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25" w:line="536" w:lineRule="exact"/>
        <w:rPr/>
      </w:pPr>
      <w:r>
        <w:rPr>
          <w:spacing w:val="-12"/>
          <w:position w:val="6"/>
        </w:rPr>
        <w:t>2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2</w:t>
      </w:r>
      <w:r>
        <w:rPr>
          <w:spacing w:val="59"/>
          <w:position w:val="6"/>
        </w:rPr>
        <w:t xml:space="preserve"> </w:t>
      </w:r>
      <w:r>
        <w:rPr>
          <w:spacing w:val="-12"/>
          <w:position w:val="6"/>
        </w:rPr>
        <w:t>3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2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部</w:t>
      </w:r>
      <w:r>
        <w:rPr>
          <w:spacing w:val="78"/>
          <w:position w:val="6"/>
        </w:rPr>
        <w:t xml:space="preserve"> </w:t>
      </w:r>
      <w:r>
        <w:rPr>
          <w:spacing w:val="-12"/>
          <w:position w:val="6"/>
        </w:rPr>
        <w:t>门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2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2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开</w:t>
      </w:r>
    </w:p>
    <w:p>
      <w:pPr>
        <w:spacing w:line="536" w:lineRule="exact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4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7"/>
              </w:rPr>
              <w:t>18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20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22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23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45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"/>
      <w:bookmarkEnd w:id="2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"/>
      <w:bookmarkEnd w:id="3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8" w:right="1189" w:hanging="1"/>
        <w:spacing w:before="27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（一）负责全县林业建设和退耕还林、天然林保护、三北防护林等重点工程的规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划、设计、工程管理、技术服务。</w:t>
      </w:r>
    </w:p>
    <w:p>
      <w:pPr>
        <w:ind w:left="706" w:right="811" w:firstLine="379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（二）对全县每年的植树造林工作任务进行安排、落实、检查验收，制定全县年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度林业生产计划并进行总结，同时向上级林业主管部门反馈林业生产进度和重点工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程进展情况。</w:t>
      </w:r>
    </w:p>
    <w:p>
      <w:pPr>
        <w:ind w:left="713" w:right="811" w:firstLine="372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（三）负责全县林业技术培训和林业实用技术的推广和试验、普及。并引进和培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育新品种，进行林业科技活动。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（四）负责全县森林病虫害的预报、防治，并进行森林植物的检疫。</w:t>
      </w:r>
    </w:p>
    <w:p>
      <w:pPr>
        <w:ind w:left="1085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（五）负责全县的护林防火工作和林政管理工作。</w:t>
      </w:r>
    </w:p>
    <w:p>
      <w:pPr>
        <w:ind w:left="706" w:right="811" w:firstLine="37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（六）负责全县的林政执法，查处各种偷砍滥伐、毁林开垦滥牧等破坏林地、林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木案件，保护森林资源。</w:t>
      </w:r>
    </w:p>
    <w:p>
      <w:pPr>
        <w:ind w:left="1085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（七）负责种苗生产、管理、种苗的检疫、检验工作。</w:t>
      </w:r>
    </w:p>
    <w:p>
      <w:pPr>
        <w:ind w:left="1208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4"/>
      <w:bookmarkEnd w:id="4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本单位属一级预算单位。</w:t>
      </w:r>
    </w:p>
    <w:p>
      <w:pPr>
        <w:ind w:left="172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1、林业事业发展中心</w:t>
      </w:r>
    </w:p>
    <w:p>
      <w:pPr>
        <w:ind w:left="17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2、兴县国有林场</w:t>
      </w:r>
    </w:p>
    <w:p>
      <w:pPr>
        <w:ind w:left="17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3、林业技术推广中心</w:t>
      </w:r>
    </w:p>
    <w:p>
      <w:pPr>
        <w:ind w:left="1706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4、蔚汾河自然保护区服务中心</w:t>
      </w:r>
    </w:p>
    <w:p>
      <w:pPr>
        <w:spacing w:line="222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5"/>
      <w:bookmarkEnd w:id="5"/>
      <w:bookmarkStart w:name="bookmark5" w:id="6"/>
      <w:bookmarkEnd w:id="6"/>
      <w:bookmarkStart w:name="bookmark6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line="223" w:lineRule="auto"/>
        <w:sectPr>
          <w:footerReference w:type="default" r:id="rId3"/>
          <w:pgSz w:w="11900" w:h="16840"/>
          <w:pgMar w:top="642" w:right="600" w:bottom="340" w:left="600" w:header="326" w:footer="91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332" w:hRule="atLeast"/>
        </w:trPr>
        <w:tc>
          <w:tcPr>
            <w:tcW w:w="9016" w:type="dxa"/>
            <w:vAlign w:val="top"/>
            <w:gridSpan w:val="6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592"/>
              <w:spacing w:before="46" w:line="22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6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8369"/>
              <w:spacing w:before="78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326" w:hRule="atLeast"/>
        </w:trPr>
        <w:tc>
          <w:tcPr>
            <w:tcW w:w="4525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2254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ind w:left="10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4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ind w:right="26"/>
              <w:spacing w:before="78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4525" w:type="dxa"/>
            <w:vAlign w:val="top"/>
            <w:gridSpan w:val="3"/>
          </w:tcPr>
          <w:p>
            <w:pPr>
              <w:pStyle w:val="TableText"/>
              <w:ind w:left="2073"/>
              <w:spacing w:before="5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pStyle w:val="TableText"/>
              <w:ind w:left="2050"/>
              <w:spacing w:before="5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4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680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6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80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55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1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0" w:type="dxa"/>
            <w:vAlign w:val="top"/>
          </w:tcPr>
          <w:p>
            <w:pPr>
              <w:pStyle w:val="TableText"/>
              <w:ind w:left="824"/>
              <w:spacing w:before="57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3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</w:tcPr>
          <w:p>
            <w:pPr>
              <w:pStyle w:val="TableText"/>
              <w:ind w:left="788"/>
              <w:spacing w:before="57" w:line="241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4" w:right="64" w:hanging="3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93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14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37734.82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94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93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83"/>
              <w:spacing w:before="114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13.99</w:t>
            </w:r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 w:right="64" w:firstLine="2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95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95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94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 w:right="64" w:hanging="1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95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"/>
              <w:spacing w:before="96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95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25"/>
              <w:spacing w:before="61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8"/>
              <w:spacing w:before="6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6"/>
              <w:spacing w:before="6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61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6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/>
              <w:spacing w:before="61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6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1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8"/>
              <w:spacing w:before="97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97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4" w:right="82" w:hanging="16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97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62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2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8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231.02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62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2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2"/>
              <w:spacing w:before="8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63.46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8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19276.39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3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3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3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8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18030.63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3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99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3" w:line="203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98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3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3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4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4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4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64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00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5" w:line="202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00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65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5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86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119.32</w:t>
            </w:r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5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5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5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2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 w:firstLine="2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1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1" w:right="82"/>
              <w:spacing w:before="8" w:line="201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2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6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6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7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6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6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6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3" w:right="82" w:hanging="11"/>
              <w:spacing w:before="8" w:line="201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561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7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57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67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</w:tr>
      <w:tr>
        <w:trPr>
          <w:trHeight w:val="410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2" w:right="64" w:hanging="3"/>
              <w:spacing w:before="8" w:line="201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3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03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03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67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67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67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67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6"/>
              <w:spacing w:before="67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67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8"/>
              <w:spacing w:before="67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67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6"/>
            <w:tcBorders>
              <w:bottom w:val="single" w:color="FFFFFF" w:sz="4" w:space="0"/>
            </w:tcBorders>
          </w:tcPr>
          <w:p>
            <w:pPr>
              <w:ind w:left="5"/>
              <w:spacing w:before="49" w:line="20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6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93"/>
        <w:gridCol w:w="1607"/>
        <w:gridCol w:w="1259"/>
        <w:gridCol w:w="1259"/>
        <w:gridCol w:w="719"/>
        <w:gridCol w:w="755"/>
        <w:gridCol w:w="755"/>
        <w:gridCol w:w="720"/>
        <w:gridCol w:w="749"/>
      </w:tblGrid>
      <w:tr>
        <w:trPr>
          <w:trHeight w:val="320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1" w:lineRule="auto"/>
              <w:outlineLvl w:val="1"/>
              <w:rPr>
                <w:sz w:val="22"/>
                <w:szCs w:val="22"/>
              </w:rPr>
            </w:pPr>
            <w:bookmarkStart w:name="bookmark30" w:id="8"/>
            <w:bookmarkEnd w:id="8"/>
            <w:bookmarkStart w:name="bookmark7" w:id="9"/>
            <w:bookmarkEnd w:id="9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14" w:hRule="atLeast"/>
        </w:trPr>
        <w:tc>
          <w:tcPr>
            <w:tcW w:w="11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49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14" w:hRule="atLeast"/>
        </w:trPr>
        <w:tc>
          <w:tcPr>
            <w:tcW w:w="4059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97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68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9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43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2800" w:type="dxa"/>
            <w:vAlign w:val="top"/>
            <w:gridSpan w:val="2"/>
          </w:tcPr>
          <w:p>
            <w:pPr>
              <w:pStyle w:val="TableText"/>
              <w:ind w:left="1206"/>
              <w:spacing w:before="45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3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5"/>
              <w:spacing w:before="201" w:line="209" w:lineRule="auto"/>
              <w:rPr/>
            </w:pPr>
            <w:r>
              <w:rPr>
                <w:color w:val="212529"/>
                <w:spacing w:val="-4"/>
              </w:rPr>
              <w:t>上级补</w:t>
            </w:r>
          </w:p>
          <w:p>
            <w:pPr>
              <w:pStyle w:val="TableText"/>
              <w:ind w:left="74"/>
              <w:spacing w:line="219" w:lineRule="auto"/>
              <w:rPr/>
            </w:pP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7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7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2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8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7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1"/>
              <w:spacing w:before="201" w:line="209" w:lineRule="auto"/>
              <w:rPr/>
            </w:pPr>
            <w:r>
              <w:rPr>
                <w:color w:val="212529"/>
                <w:spacing w:val="-4"/>
              </w:rPr>
              <w:t>其他收</w:t>
            </w:r>
          </w:p>
          <w:p>
            <w:pPr>
              <w:pStyle w:val="TableText"/>
              <w:ind w:left="269"/>
              <w:spacing w:line="225" w:lineRule="auto"/>
              <w:rPr/>
            </w:pPr>
            <w:r>
              <w:rPr>
                <w:color w:val="212529"/>
              </w:rPr>
              <w:t>入</w:t>
            </w:r>
          </w:p>
        </w:tc>
      </w:tr>
      <w:tr>
        <w:trPr>
          <w:trHeight w:val="49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219"/>
              <w:spacing w:before="141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24"/>
              <w:spacing w:before="141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2800" w:type="dxa"/>
            <w:vAlign w:val="top"/>
            <w:gridSpan w:val="2"/>
          </w:tcPr>
          <w:p>
            <w:pPr>
              <w:ind w:left="119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59" w:type="dxa"/>
            <w:vAlign w:val="top"/>
          </w:tcPr>
          <w:p>
            <w:pPr>
              <w:ind w:left="575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6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19" w:type="dxa"/>
            <w:vAlign w:val="top"/>
          </w:tcPr>
          <w:p>
            <w:pPr>
              <w:ind w:left="300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755" w:type="dxa"/>
            <w:vAlign w:val="top"/>
          </w:tcPr>
          <w:p>
            <w:pPr>
              <w:ind w:left="31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755" w:type="dxa"/>
            <w:vAlign w:val="top"/>
          </w:tcPr>
          <w:p>
            <w:pPr>
              <w:ind w:left="320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720" w:type="dxa"/>
            <w:vAlign w:val="top"/>
          </w:tcPr>
          <w:p>
            <w:pPr>
              <w:ind w:left="30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16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7</w:t>
            </w:r>
          </w:p>
        </w:tc>
      </w:tr>
      <w:tr>
        <w:trPr>
          <w:trHeight w:val="314" w:hRule="atLeast"/>
        </w:trPr>
        <w:tc>
          <w:tcPr>
            <w:tcW w:w="2800" w:type="dxa"/>
            <w:vAlign w:val="top"/>
            <w:gridSpan w:val="2"/>
          </w:tcPr>
          <w:p>
            <w:pPr>
              <w:ind w:left="1199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9" w:right="160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社会保障和就业支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60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行政事业单位养老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 w:right="160" w:hanging="1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机关事业单位基本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养老保险缴费支出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 w:right="160" w:hanging="1"/>
              <w:spacing w:before="3" w:line="203" w:lineRule="auto"/>
              <w:rPr/>
            </w:pPr>
            <w:r>
              <w:rPr>
                <w:color w:val="212529"/>
                <w:spacing w:val="-1"/>
              </w:rPr>
              <w:t>机关事业单位职业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年金缴费支出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其他行政事业单位</w:t>
            </w:r>
          </w:p>
          <w:p>
            <w:pPr>
              <w:pStyle w:val="TableText"/>
              <w:ind w:left="5"/>
              <w:spacing w:line="197" w:lineRule="auto"/>
              <w:rPr/>
            </w:pP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9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2" w:right="160" w:hanging="7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其他行政事业单位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5"/>
              </w:rPr>
              <w:t>医疗支出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3"/>
              <w:spacing w:before="52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草原生态修复治理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3"/>
              <w:spacing w:before="52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3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3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16826.59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16826.59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53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一般行政管理事务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1521.85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1521.85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森林生态效益补偿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林业草原防灾减灾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9" w:right="160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其他林业和草原支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60"/>
              <w:spacing w:before="7" w:line="204" w:lineRule="auto"/>
              <w:rPr/>
            </w:pPr>
            <w:r>
              <w:rPr>
                <w:color w:val="212529"/>
                <w:spacing w:val="-2"/>
              </w:rPr>
              <w:t>巩固脱贫攻坚成果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衔接乡村振兴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93"/>
        <w:gridCol w:w="1607"/>
        <w:gridCol w:w="1259"/>
        <w:gridCol w:w="1259"/>
        <w:gridCol w:w="719"/>
        <w:gridCol w:w="755"/>
        <w:gridCol w:w="755"/>
        <w:gridCol w:w="720"/>
        <w:gridCol w:w="749"/>
      </w:tblGrid>
      <w:tr>
        <w:trPr>
          <w:trHeight w:val="318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2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203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60"/>
              <w:spacing w:before="2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其他巩固脱贫攻坚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成果衔接乡村振兴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20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0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"/>
              <w:spacing w:before="50" w:line="219" w:lineRule="auto"/>
              <w:rPr/>
            </w:pPr>
            <w:r>
              <w:rPr>
                <w:color w:val="212529"/>
                <w:spacing w:val="-1"/>
              </w:rPr>
              <w:t>普惠金融发展支出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4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农业保险保费补贴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31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1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193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3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49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1307"/>
        <w:gridCol w:w="1415"/>
        <w:gridCol w:w="1331"/>
        <w:gridCol w:w="1415"/>
        <w:gridCol w:w="515"/>
        <w:gridCol w:w="875"/>
        <w:gridCol w:w="881"/>
      </w:tblGrid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31" w:id="10"/>
            <w:bookmarkEnd w:id="10"/>
            <w:bookmarkStart w:name="bookmark8" w:id="11"/>
            <w:bookmarkEnd w:id="11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02" w:hRule="atLeast"/>
        </w:trPr>
        <w:tc>
          <w:tcPr>
            <w:tcW w:w="12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81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02" w:hRule="atLeast"/>
        </w:trPr>
        <w:tc>
          <w:tcPr>
            <w:tcW w:w="3999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274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1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18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ind w:left="1089"/>
              <w:spacing w:before="62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0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3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9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5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/>
              <w:spacing w:line="206" w:lineRule="auto"/>
              <w:rPr/>
            </w:pPr>
            <w:r>
              <w:rPr>
                <w:color w:val="212529"/>
                <w:spacing w:val="-5"/>
              </w:rPr>
              <w:t>上缴</w:t>
            </w:r>
          </w:p>
          <w:p>
            <w:pPr>
              <w:pStyle w:val="TableText"/>
              <w:ind w:left="65"/>
              <w:spacing w:line="209" w:lineRule="auto"/>
              <w:rPr/>
            </w:pPr>
            <w:r>
              <w:rPr>
                <w:color w:val="212529"/>
                <w:spacing w:val="-5"/>
              </w:rPr>
              <w:t>上级</w:t>
            </w:r>
          </w:p>
          <w:p>
            <w:pPr>
              <w:pStyle w:val="TableText"/>
              <w:ind w:left="64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56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47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261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274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pStyle w:val="TableText"/>
              <w:ind w:left="1095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15" w:type="dxa"/>
            <w:vAlign w:val="top"/>
          </w:tcPr>
          <w:p>
            <w:pPr>
              <w:ind w:left="65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331" w:type="dxa"/>
            <w:vAlign w:val="top"/>
          </w:tcPr>
          <w:p>
            <w:pPr>
              <w:ind w:left="605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48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199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75" w:type="dxa"/>
            <w:vAlign w:val="top"/>
          </w:tcPr>
          <w:p>
            <w:pPr>
              <w:ind w:left="380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881" w:type="dxa"/>
            <w:vAlign w:val="top"/>
          </w:tcPr>
          <w:p>
            <w:pPr>
              <w:ind w:left="38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584" w:type="dxa"/>
            <w:vAlign w:val="top"/>
            <w:gridSpan w:val="2"/>
          </w:tcPr>
          <w:p>
            <w:pPr>
              <w:pStyle w:val="TableText"/>
              <w:ind w:left="1096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4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1514.02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36220.79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3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 w:right="40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206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机关事业单位基</w:t>
            </w:r>
          </w:p>
          <w:p>
            <w:pPr>
              <w:pStyle w:val="TableText"/>
              <w:ind w:left="5" w:right="40"/>
              <w:spacing w:line="203" w:lineRule="auto"/>
              <w:rPr/>
            </w:pP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20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</w:p>
          <w:p>
            <w:pPr>
              <w:pStyle w:val="TableText"/>
              <w:ind w:left="3"/>
              <w:spacing w:line="197" w:lineRule="auto"/>
              <w:rPr/>
            </w:pP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 w:right="40" w:firstLine="3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9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3"/>
              <w:spacing w:before="52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草原生态修复治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理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3"/>
              <w:spacing w:before="53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其他节能环保支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1100.22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16930.41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16826.59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3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1100.22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15726.37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7"/>
              <w:spacing w:before="53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274.78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321.85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 w:firstLine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1521.85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825.44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696.41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 w:right="40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森林生态效益补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偿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8" w:right="40" w:hanging="3"/>
              <w:spacing w:before="7" w:line="204" w:lineRule="auto"/>
              <w:rPr/>
            </w:pPr>
            <w:r>
              <w:rPr>
                <w:color w:val="212529"/>
                <w:spacing w:val="-2"/>
              </w:rPr>
              <w:t>林业草原防灾减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灾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1307"/>
        <w:gridCol w:w="1415"/>
        <w:gridCol w:w="1331"/>
        <w:gridCol w:w="1415"/>
        <w:gridCol w:w="515"/>
        <w:gridCol w:w="875"/>
        <w:gridCol w:w="881"/>
      </w:tblGrid>
      <w:tr>
        <w:trPr>
          <w:trHeight w:val="415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 w:right="40"/>
              <w:spacing w:before="3" w:line="206" w:lineRule="auto"/>
              <w:rPr/>
            </w:pPr>
            <w:r>
              <w:rPr>
                <w:color w:val="212529"/>
                <w:spacing w:val="-2"/>
              </w:rPr>
              <w:t>其他林业和草原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line="207" w:lineRule="auto"/>
              <w:rPr/>
            </w:pPr>
            <w:r>
              <w:rPr>
                <w:color w:val="212529"/>
                <w:spacing w:val="-2"/>
              </w:rPr>
              <w:t>巩固脱贫攻坚成</w:t>
            </w:r>
          </w:p>
          <w:p>
            <w:pPr>
              <w:pStyle w:val="TableText"/>
              <w:ind w:left="7"/>
              <w:spacing w:line="201" w:lineRule="auto"/>
              <w:rPr/>
            </w:pPr>
            <w:r>
              <w:rPr>
                <w:color w:val="212529"/>
                <w:spacing w:val="-2"/>
              </w:rPr>
              <w:t>果衔接乡村振兴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47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before="48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204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"/>
              <w:spacing w:line="209" w:lineRule="auto"/>
              <w:rPr/>
            </w:pPr>
            <w:r>
              <w:rPr>
                <w:color w:val="212529"/>
                <w:spacing w:val="-2"/>
              </w:rPr>
              <w:t>其他巩固脱贫攻</w:t>
            </w:r>
          </w:p>
          <w:p>
            <w:pPr>
              <w:pStyle w:val="TableText"/>
              <w:ind w:left="3" w:right="40" w:firstLine="3"/>
              <w:spacing w:line="204" w:lineRule="auto"/>
              <w:rPr/>
            </w:pPr>
            <w:r>
              <w:rPr>
                <w:color w:val="212529"/>
                <w:spacing w:val="-2"/>
              </w:rPr>
              <w:t>坚成果衔接乡村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振兴支出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20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3"/>
              <w:spacing w:before="20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19" w:right="40" w:hanging="1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普惠金融发展支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6" w:right="40" w:hanging="2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农业保险保费补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贴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3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9"/>
              <w:spacing w:before="9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3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right="25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54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0" w:h="16840"/>
          <w:pgMar w:top="642" w:right="600" w:bottom="340" w:left="60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12"/>
            <w:bookmarkEnd w:id="12"/>
            <w:bookmarkStart w:name="bookmark9" w:id="13"/>
            <w:bookmarkEnd w:id="13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72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364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54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8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364" w:type="dxa"/>
            <w:vAlign w:val="top"/>
            <w:gridSpan w:val="3"/>
          </w:tcPr>
          <w:p>
            <w:pPr>
              <w:pStyle w:val="TableText"/>
              <w:ind w:left="1491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52" w:type="dxa"/>
            <w:vAlign w:val="top"/>
            <w:gridSpan w:val="6"/>
          </w:tcPr>
          <w:p>
            <w:pPr>
              <w:pStyle w:val="TableText"/>
              <w:ind w:left="2629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33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8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4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54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7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19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59" w:line="209" w:lineRule="auto"/>
              <w:rPr/>
            </w:pPr>
            <w:r>
              <w:rPr>
                <w:color w:val="212529"/>
                <w:spacing w:val="-2"/>
              </w:rPr>
              <w:t>一般公共预算财</w:t>
            </w:r>
          </w:p>
          <w:p>
            <w:pPr>
              <w:pStyle w:val="TableText"/>
              <w:ind w:left="363"/>
              <w:spacing w:line="219" w:lineRule="auto"/>
              <w:rPr/>
            </w:pP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55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43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58" w:line="209" w:lineRule="auto"/>
              <w:rPr/>
            </w:pPr>
            <w:r>
              <w:rPr>
                <w:color w:val="212529"/>
                <w:spacing w:val="-7"/>
              </w:rPr>
              <w:t>国有资本</w:t>
            </w:r>
          </w:p>
          <w:p>
            <w:pPr>
              <w:pStyle w:val="TableText"/>
              <w:ind w:left="43"/>
              <w:spacing w:line="209" w:lineRule="auto"/>
              <w:rPr/>
            </w:pPr>
            <w:r>
              <w:rPr>
                <w:color w:val="212529"/>
                <w:spacing w:val="-3"/>
              </w:rPr>
              <w:t>经营预算</w:t>
            </w:r>
          </w:p>
          <w:p>
            <w:pPr>
              <w:pStyle w:val="TableText"/>
              <w:ind w:left="43"/>
              <w:spacing w:line="219" w:lineRule="auto"/>
              <w:rPr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ind w:left="46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</w:tcPr>
          <w:p>
            <w:pPr>
              <w:ind w:left="735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ind w:left="56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451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590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491" w:type="dxa"/>
            <w:vAlign w:val="top"/>
          </w:tcPr>
          <w:p>
            <w:pPr>
              <w:ind w:left="188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33" w:type="dxa"/>
            <w:vAlign w:val="top"/>
          </w:tcPr>
          <w:p>
            <w:pPr>
              <w:ind w:left="358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73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09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9"/>
              <w:spacing w:before="11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8"/>
              <w:spacing w:before="11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2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/>
              <w:spacing w:before="2" w:line="209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</w:p>
          <w:p>
            <w:pPr>
              <w:pStyle w:val="TableText"/>
              <w:ind w:left="14"/>
              <w:spacing w:line="210" w:lineRule="auto"/>
              <w:rPr/>
            </w:pP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59"/>
              <w:spacing w:before="110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0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1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1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9" w:right="9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1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1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8" w:right="9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12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 w:right="9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 w:right="9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 w:right="9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3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4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16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14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6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1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11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07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7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08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8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96"/>
              <w:spacing w:before="1" w:line="210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09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09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476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10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80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10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470"/>
        <w:gridCol w:w="1702"/>
        <w:gridCol w:w="1487"/>
        <w:gridCol w:w="1637"/>
      </w:tblGrid>
      <w:tr>
        <w:trPr>
          <w:trHeight w:val="308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787"/>
              <w:spacing w:before="10" w:line="183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33" w:id="14"/>
            <w:bookmarkEnd w:id="14"/>
            <w:bookmarkStart w:name="bookmark10" w:id="15"/>
            <w:bookmarkEnd w:id="15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037"/>
              <w:spacing w:before="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19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8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70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54"/>
              <w:spacing w:before="172" w:line="20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02"/>
              <w:spacing w:before="8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ind w:left="1893"/>
              <w:spacing w:before="63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826" w:type="dxa"/>
            <w:vAlign w:val="top"/>
            <w:gridSpan w:val="3"/>
          </w:tcPr>
          <w:p>
            <w:pPr>
              <w:ind w:left="2031"/>
              <w:spacing w:before="51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ind w:left="477"/>
              <w:spacing w:before="52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470" w:type="dxa"/>
            <w:vAlign w:val="top"/>
          </w:tcPr>
          <w:p>
            <w:pPr>
              <w:ind w:left="851"/>
              <w:spacing w:before="52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702" w:type="dxa"/>
            <w:vAlign w:val="top"/>
          </w:tcPr>
          <w:p>
            <w:pPr>
              <w:ind w:left="650"/>
              <w:spacing w:before="51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87" w:type="dxa"/>
            <w:vAlign w:val="top"/>
          </w:tcPr>
          <w:p>
            <w:pPr>
              <w:ind w:left="368"/>
              <w:spacing w:before="51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637" w:type="dxa"/>
            <w:vAlign w:val="top"/>
          </w:tcPr>
          <w:p>
            <w:pPr>
              <w:ind w:left="438"/>
              <w:spacing w:before="50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ind w:left="1891"/>
              <w:spacing w:before="53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left="801"/>
              <w:spacing w:before="46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85"/>
              <w:spacing w:before="46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759"/>
              <w:spacing w:before="46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4190" w:type="dxa"/>
            <w:vAlign w:val="top"/>
            <w:gridSpan w:val="2"/>
          </w:tcPr>
          <w:p>
            <w:pPr>
              <w:pStyle w:val="TableText"/>
              <w:ind w:left="1900"/>
              <w:spacing w:before="46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37734.82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1514.02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36220.79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7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13.99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46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231.02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14" w:right="122" w:hanging="10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9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9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135.52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20" w:right="122" w:hanging="16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机关事业单位职业年金缴费支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52.93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42.56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49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7.23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52.39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11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3.27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20" w:lineRule="auto"/>
              <w:rPr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0.58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 w:line="241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19276.39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35"/>
              <w:spacing w:before="50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10835.04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生态保护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10569.12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草原生态修复治理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241.27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35"/>
              <w:spacing w:before="50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24.65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9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26.69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1928.88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2119999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其他节能环保支出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6485.78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18030.63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1100.22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16930.41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16826.59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1100.22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15726.37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596.63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274.78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321.85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一般行政管理事务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137.00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1521.85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825.44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696.41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13421.83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2130207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森林资源管理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156.11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森林生态效益补偿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366.48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2130213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执法与监督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142.94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2130234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林业草原防灾减灾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1"/>
              </w:rPr>
              <w:t>其他林业和草原支出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463.75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8" w:right="122" w:hanging="2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巩固脱贫攻坚成果衔接乡村振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兴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10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1124.54</w:t>
            </w:r>
          </w:p>
        </w:tc>
      </w:tr>
      <w:tr>
        <w:trPr>
          <w:trHeight w:val="302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2130505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生产发展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499.44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6" w:right="122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其他巩固脱贫攻坚成果衔接乡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村振兴支出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625.10</w:t>
            </w:r>
          </w:p>
        </w:tc>
      </w:tr>
      <w:tr>
        <w:trPr>
          <w:trHeight w:val="307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普惠金融发展支出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470"/>
        <w:gridCol w:w="1702"/>
        <w:gridCol w:w="1487"/>
        <w:gridCol w:w="1637"/>
      </w:tblGrid>
      <w:tr>
        <w:trPr>
          <w:trHeight w:val="306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农业保险保费补贴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79.50</w:t>
            </w:r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7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0" w:hRule="atLeast"/>
        </w:trPr>
        <w:tc>
          <w:tcPr>
            <w:tcW w:w="1720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470" w:type="dxa"/>
            <w:vAlign w:val="top"/>
          </w:tcPr>
          <w:p>
            <w:pPr>
              <w:pStyle w:val="TableText"/>
              <w:ind w:left="4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0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119.32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34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63"/>
        <w:gridCol w:w="996"/>
        <w:gridCol w:w="828"/>
        <w:gridCol w:w="1368"/>
        <w:gridCol w:w="852"/>
        <w:gridCol w:w="828"/>
        <w:gridCol w:w="1392"/>
        <w:gridCol w:w="1068"/>
        <w:gridCol w:w="828"/>
        <w:gridCol w:w="2087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16"/>
            <w:bookmarkEnd w:id="16"/>
            <w:bookmarkStart w:name="bookmark11" w:id="17"/>
            <w:bookmarkEnd w:id="17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3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641" w:type="dxa"/>
            <w:vAlign w:val="top"/>
            <w:gridSpan w:val="3"/>
          </w:tcPr>
          <w:p>
            <w:pPr>
              <w:ind w:left="143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25" w:type="dxa"/>
            <w:vAlign w:val="top"/>
            <w:gridSpan w:val="9"/>
          </w:tcPr>
          <w:p>
            <w:pPr>
              <w:ind w:left="477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6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0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3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6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1424.73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45.94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555.11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9.04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157.74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33.08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30203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30106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0.01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30107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302.51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0.42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30108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0" w:right="28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135.52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2.08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52.93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0.69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30110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59.62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4.31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31101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3.27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1.50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1.92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119.32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6" w:right="62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31201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30114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30213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0.36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30199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31204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43.35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101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31205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0.65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30302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3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42.56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30303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10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————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4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31302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3"/>
          <w:footerReference w:type="default" r:id="rId14"/>
          <w:pgSz w:w="16840" w:h="1190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2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63"/>
        <w:gridCol w:w="996"/>
        <w:gridCol w:w="828"/>
        <w:gridCol w:w="1368"/>
        <w:gridCol w:w="852"/>
        <w:gridCol w:w="828"/>
        <w:gridCol w:w="1392"/>
        <w:gridCol w:w="1068"/>
        <w:gridCol w:w="828"/>
        <w:gridCol w:w="2087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bookmarkStart w:name="bookmark35" w:id="18"/>
            <w:bookmarkEnd w:id="18"/>
            <w:r>
              <w:rPr>
                <w:sz w:val="14"/>
                <w:szCs w:val="14"/>
                <w:color w:val="212529"/>
                <w:position w:val="1"/>
              </w:rPr>
              <w:t>30304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30224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31303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30305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30225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31304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8" w:right="57" w:firstLine="143"/>
              <w:spacing w:before="4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30306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30226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2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6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0.10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3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30307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30227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39907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6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30308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30228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7.76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39908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2" w:right="57" w:firstLine="140"/>
              <w:spacing w:before="44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4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30310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30231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3" w:right="62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9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39910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9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30311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10.35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39999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30399</w:t>
            </w:r>
          </w:p>
        </w:tc>
        <w:tc>
          <w:tcPr>
            <w:tcW w:w="1763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0.79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30240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48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30299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7" w:right="62" w:firstLine="132"/>
              <w:spacing w:before="4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3.64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645" w:type="dxa"/>
            <w:vAlign w:val="top"/>
            <w:gridSpan w:val="2"/>
          </w:tcPr>
          <w:p>
            <w:pPr>
              <w:pStyle w:val="TableText"/>
              <w:ind w:left="87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1468.08</w:t>
            </w:r>
          </w:p>
        </w:tc>
        <w:tc>
          <w:tcPr>
            <w:tcW w:w="9251" w:type="dxa"/>
            <w:vAlign w:val="top"/>
            <w:gridSpan w:val="8"/>
          </w:tcPr>
          <w:p>
            <w:pPr>
              <w:pStyle w:val="TableText"/>
              <w:ind w:left="418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right="26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45.94</w:t>
            </w:r>
          </w:p>
        </w:tc>
      </w:tr>
      <w:tr>
        <w:trPr>
          <w:trHeight w:val="421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19"/>
            <w:bookmarkEnd w:id="19"/>
            <w:bookmarkStart w:name="bookmark12" w:id="20"/>
            <w:bookmarkEnd w:id="20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"/>
              <w:spacing w:before="217" w:line="209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</w:p>
          <w:p>
            <w:pPr>
              <w:pStyle w:val="TableText"/>
              <w:ind w:left="457"/>
              <w:spacing w:line="220" w:lineRule="auto"/>
              <w:rPr/>
            </w:pP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7" w:line="209" w:lineRule="auto"/>
              <w:rPr/>
            </w:pPr>
            <w:r>
              <w:rPr>
                <w:color w:val="212529"/>
                <w:spacing w:val="-5"/>
              </w:rPr>
              <w:t>本年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2"/>
              <w:spacing w:before="217" w:line="209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</w:p>
          <w:p>
            <w:pPr>
              <w:pStyle w:val="TableText"/>
              <w:ind w:left="316"/>
              <w:spacing w:line="220" w:lineRule="auto"/>
              <w:rPr/>
            </w:pP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10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21"/>
            <w:bookmarkEnd w:id="21"/>
            <w:bookmarkStart w:name="bookmark13" w:id="22"/>
            <w:bookmarkEnd w:id="22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6" w:hRule="atLeast"/>
        </w:trPr>
        <w:tc>
          <w:tcPr>
            <w:tcW w:w="13966" w:type="dxa"/>
            <w:vAlign w:val="top"/>
            <w:gridSpan w:val="12"/>
          </w:tcPr>
          <w:p>
            <w:pPr>
              <w:pStyle w:val="TableText"/>
              <w:ind w:left="5258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8" w:id="23"/>
            <w:bookmarkEnd w:id="23"/>
            <w:bookmarkStart w:name="bookmark14" w:id="24"/>
            <w:bookmarkEnd w:id="24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0" w:hRule="atLeast"/>
        </w:trPr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59"/>
              <w:spacing w:before="12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9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部门名称：兴县林业局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05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bottom w:val="nil"/>
            </w:tcBorders>
          </w:tcPr>
          <w:p>
            <w:pPr>
              <w:pStyle w:val="TableText"/>
              <w:ind w:left="96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</w:tbl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5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5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5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19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36"/>
              <w:spacing w:before="215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因公出国（境）</w:t>
            </w:r>
          </w:p>
          <w:p>
            <w:pPr>
              <w:ind w:left="568"/>
              <w:spacing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46"/>
              <w:spacing w:before="215" w:line="20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因公出国（境）</w:t>
            </w:r>
          </w:p>
          <w:p>
            <w:pPr>
              <w:ind w:left="579"/>
              <w:spacing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02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21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24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4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13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222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35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09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09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08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09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08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08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08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08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08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08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5" w:hRule="atLeast"/>
        </w:trPr>
        <w:tc>
          <w:tcPr>
            <w:tcW w:w="1182" w:type="dxa"/>
            <w:vAlign w:val="top"/>
          </w:tcPr>
          <w:p>
            <w:pPr>
              <w:pStyle w:val="TableText"/>
              <w:ind w:right="30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7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41" w:right="938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注：本表反映部门本年度“三公</w:t>
      </w:r>
      <w:r>
        <w:rPr>
          <w:rFonts w:ascii="SimSun" w:hAnsi="SimSun" w:eastAsia="SimSun" w:cs="SimSun"/>
          <w:sz w:val="18"/>
          <w:szCs w:val="18"/>
          <w:color w:val="212529"/>
          <w:spacing w:val="-6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</w:rPr>
        <w:t>”经费支出预决算情况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。其中，预算数为“三公</w:t>
      </w:r>
      <w:r>
        <w:rPr>
          <w:rFonts w:ascii="SimSun" w:hAnsi="SimSun" w:eastAsia="SimSun" w:cs="SimSun"/>
          <w:sz w:val="18"/>
          <w:szCs w:val="18"/>
          <w:color w:val="212529"/>
          <w:spacing w:val="-6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3"/>
          <w:footerReference w:type="default" r:id="rId18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25"/>
            <w:bookmarkEnd w:id="25"/>
            <w:bookmarkStart w:name="bookmark15" w:id="26"/>
            <w:bookmarkEnd w:id="26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单位名称：兴县林业局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80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62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63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3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64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4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32"/>
              <w:spacing w:before="6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45.94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64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5"/>
              <w:spacing w:before="64" w:line="241" w:lineRule="auto"/>
              <w:jc w:val="right"/>
              <w:rPr/>
            </w:pPr>
            <w:r>
              <w:rPr>
                <w:color w:val="212529"/>
              </w:rPr>
              <w:t>4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4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2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9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4277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27"/>
      <w:bookmarkEnd w:id="27"/>
      <w:bookmarkStart w:name="bookmark16" w:id="28"/>
      <w:bookmarkEnd w:id="28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29"/>
      <w:bookmarkEnd w:id="29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06" w:right="925" w:firstLine="49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2023年度收入总计37,734.82万元，</w:t>
      </w:r>
      <w:r>
        <w:rPr>
          <w:rFonts w:ascii="FangSong" w:hAnsi="FangSong" w:eastAsia="FangSong" w:cs="FangSong"/>
          <w:sz w:val="25"/>
          <w:szCs w:val="25"/>
          <w:spacing w:val="1"/>
        </w:rPr>
        <w:t>支出总计37,734.82万元。与上年相比，收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入总计增加10,033.93万元，增长36.22%，支出总计增加10,033.93万元，增长</w:t>
      </w:r>
    </w:p>
    <w:p>
      <w:pPr>
        <w:ind w:left="704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36.22%。主要原因是一般公共服务支出年初预算37,734.82万元，支出决算</w:t>
      </w:r>
    </w:p>
    <w:p>
      <w:pPr>
        <w:ind w:left="706" w:right="811" w:hanging="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37,734.82万元，其中：一般公共预算支出，年初预算13.99万元，支出决算13.99万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元；社会保障和就业支出，年初预算231.02万元，支出决算231.02万元；卫生健康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支出，年初预算63.46万元，支出决算63.46万元；节能环保支出，年初预算</w:t>
      </w:r>
    </w:p>
    <w:p>
      <w:pPr>
        <w:ind w:left="710" w:right="937" w:firstLine="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19276.39万元，支出决算19276.39万元；农林水支出，年初预算18030.63</w:t>
      </w:r>
      <w:r>
        <w:rPr>
          <w:rFonts w:ascii="FangSong" w:hAnsi="FangSong" w:eastAsia="FangSong" w:cs="FangSong"/>
          <w:sz w:val="25"/>
          <w:szCs w:val="25"/>
        </w:rPr>
        <w:t>万元，支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出决算算18030.63万元；住房保障支出，年初预算119.32万元，支出决算119.32万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1"/>
        </w:rPr>
        <w:t>元。</w:t>
      </w:r>
    </w:p>
    <w:p>
      <w:pPr>
        <w:ind w:left="710" w:right="936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与2022年相比，收入总计增加10,033.93元，增长36.22%，支出总计增加10,03</w:t>
      </w:r>
      <w:r>
        <w:rPr>
          <w:rFonts w:ascii="FangSong" w:hAnsi="FangSong" w:eastAsia="FangSong" w:cs="FangSong"/>
          <w:sz w:val="25"/>
          <w:szCs w:val="25"/>
        </w:rPr>
        <w:t>3.93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元，增长36.22%。</w:t>
      </w:r>
    </w:p>
    <w:p>
      <w:pPr>
        <w:ind w:left="713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主要原因：是工程项目增加。。</w:t>
      </w:r>
    </w:p>
    <w:p>
      <w:pPr>
        <w:ind w:left="1202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0"/>
      <w:bookmarkEnd w:id="30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2023年度收入合计37,734.82万元，其中：</w:t>
      </w:r>
    </w:p>
    <w:p>
      <w:pPr>
        <w:ind w:left="121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财政拨款收入37,734.82万元，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占比100.00%；</w:t>
      </w:r>
    </w:p>
    <w:p>
      <w:pPr>
        <w:ind w:left="12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1"/>
      <w:bookmarkEnd w:id="31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2023年度支出合计37,734.82万元，其中：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基本支出1,514.02万元，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占比4.0</w:t>
      </w:r>
      <w:r>
        <w:rPr>
          <w:rFonts w:ascii="FangSong" w:hAnsi="FangSong" w:eastAsia="FangSong" w:cs="FangSong"/>
          <w:sz w:val="25"/>
          <w:szCs w:val="25"/>
          <w:spacing w:val="-3"/>
        </w:rPr>
        <w:t>1%；</w:t>
      </w:r>
    </w:p>
    <w:p>
      <w:pPr>
        <w:ind w:left="1211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项目支出36,220.79万元，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占比95.99%；</w:t>
      </w:r>
    </w:p>
    <w:p>
      <w:pPr>
        <w:ind w:left="12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2"/>
      <w:bookmarkEnd w:id="32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08" w:right="805" w:firstLine="497"/>
        <w:spacing w:before="13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2023年度财政拨款收入总计37,734.8</w:t>
      </w:r>
      <w:r>
        <w:rPr>
          <w:rFonts w:ascii="FangSong" w:hAnsi="FangSong" w:eastAsia="FangSong" w:cs="FangSong"/>
          <w:sz w:val="25"/>
          <w:szCs w:val="25"/>
          <w:spacing w:val="1"/>
        </w:rPr>
        <w:t>2万元，支出总计37,734.82万元。与上年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相比，财政拨款收入总计增加10,047.61万元，增长36.29%；财政拨款支出总计增加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10,047.61万元，增长36.29%。主要原因是本年度工程项目增加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1"/>
        </w:rPr>
        <w:t>。</w:t>
      </w:r>
    </w:p>
    <w:p>
      <w:pPr>
        <w:ind w:left="120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firstLine="690"/>
        <w:spacing w:before="36" w:line="84" w:lineRule="exact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footerReference w:type="default" r:id="rId20"/>
          <w:pgSz w:w="11900" w:h="16840"/>
          <w:pgMar w:top="642" w:right="600" w:bottom="340" w:left="600" w:header="326" w:footer="93" w:gutter="0"/>
        </w:sectPr>
        <w:rPr/>
      </w:pPr>
    </w:p>
    <w:p>
      <w:pPr>
        <w:ind w:left="1221"/>
        <w:spacing w:before="4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704" w:right="1309" w:firstLine="502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2023年一般公共预算财政拨款决算支出37,734.82万元，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占本年支</w:t>
      </w:r>
      <w:r>
        <w:rPr>
          <w:rFonts w:ascii="FangSong" w:hAnsi="FangSong" w:eastAsia="FangSong" w:cs="FangSong"/>
          <w:sz w:val="25"/>
          <w:szCs w:val="25"/>
          <w:spacing w:val="-1"/>
        </w:rPr>
        <w:t>出合计的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100.00%。与上年相比，一般公共预算财政拨</w:t>
      </w:r>
      <w:r>
        <w:rPr>
          <w:rFonts w:ascii="FangSong" w:hAnsi="FangSong" w:eastAsia="FangSong" w:cs="FangSong"/>
          <w:sz w:val="25"/>
          <w:szCs w:val="25"/>
          <w:spacing w:val="1"/>
        </w:rPr>
        <w:t>款支出增加10,047.61万元，增长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36.29%。主要原因是本年度工程项目增加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1"/>
        </w:rPr>
        <w:t>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2023年度一般公共预算财政拨款支出37,734.82万元，主要用于以下方面：</w:t>
      </w:r>
    </w:p>
    <w:p>
      <w:pPr>
        <w:ind w:left="1215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一般公共服务支出(类)13.99万元，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占比0.04%；</w:t>
      </w:r>
    </w:p>
    <w:p>
      <w:pPr>
        <w:ind w:left="12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社会保障和就业支出(类)231.02万元，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  <w:spacing w:val="-2"/>
        </w:rPr>
        <w:t>比0.61%；</w:t>
      </w:r>
    </w:p>
    <w:p>
      <w:pPr>
        <w:ind w:left="121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卫生健康支出(类)63.46万元，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占比0.17%；</w:t>
      </w:r>
    </w:p>
    <w:p>
      <w:pPr>
        <w:ind w:left="121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节能环保支出(类)19,276.39万元，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占比51.08%；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农林水支出(类)18,030.63万元，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占比47.78%；</w:t>
      </w:r>
    </w:p>
    <w:p>
      <w:pPr>
        <w:ind w:left="12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住房保障支出(类)119.32万元，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占比0.32%。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04" w:right="1561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2023年度一般公共预算财政拨款支出年初预算38,197.03万元，支出决算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37,734.82万元，完成年初预算的98.79%。其中：</w:t>
      </w:r>
    </w:p>
    <w:p>
      <w:pPr>
        <w:ind w:left="1215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一般公共服务支出年初预算37,734.82万元，支出决算37,734.82万元，其中：</w:t>
      </w:r>
    </w:p>
    <w:p>
      <w:pPr>
        <w:ind w:left="710" w:right="811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一般公共预算支出，年初预算13.99万元，支出决算13.99万元；社会保障和就业支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出，年初预算231.02万元，支出决算231.02万元；卫生健康支出，年初预算63.46万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元，支出决算63.46万元；节能环保支出，年初预算19276.39万元，支出决算</w:t>
      </w:r>
    </w:p>
    <w:p>
      <w:pPr>
        <w:ind w:left="706" w:right="991" w:firstLine="1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19276.39万元；农林水支出，年初预算18030.63万元，支出决算算1</w:t>
      </w:r>
      <w:r>
        <w:rPr>
          <w:rFonts w:ascii="FangSong" w:hAnsi="FangSong" w:eastAsia="FangSong" w:cs="FangSong"/>
          <w:sz w:val="25"/>
          <w:szCs w:val="25"/>
          <w:spacing w:val="-1"/>
        </w:rPr>
        <w:t>8030.63万元；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住房保障支出，年初预算119.32万元，支出决算119.32万元。</w:t>
      </w:r>
    </w:p>
    <w:p>
      <w:pPr>
        <w:ind w:left="710" w:right="936" w:firstLine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与2022年相比，收入总计增加10,033.93元，增长36.22%，支出总计增加10,03</w:t>
      </w:r>
      <w:r>
        <w:rPr>
          <w:rFonts w:ascii="FangSong" w:hAnsi="FangSong" w:eastAsia="FangSong" w:cs="FangSong"/>
          <w:sz w:val="25"/>
          <w:szCs w:val="25"/>
        </w:rPr>
        <w:t>3.93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元，增长36.22%。</w:t>
      </w:r>
    </w:p>
    <w:p>
      <w:pPr>
        <w:ind w:left="713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主要原因：是工程项目增加。</w:t>
      </w:r>
    </w:p>
    <w:p>
      <w:pPr>
        <w:ind w:left="1205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2023年度财政拨款基本支出1,514.02万元，其中：</w:t>
      </w:r>
    </w:p>
    <w:p>
      <w:pPr>
        <w:ind w:left="709" w:right="1189" w:firstLine="50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人员经费1,468.08万元，主要包括人员工资及社会保险和住房公积金单位部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分。；</w:t>
      </w:r>
    </w:p>
    <w:p>
      <w:pPr>
        <w:ind w:left="708" w:right="931" w:firstLine="507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公用经费45.94万元，主要包括办公费、水电费、印刷费、取暖费、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运行维护费、其他交通费用、其他商品和服务支出。。</w:t>
      </w:r>
    </w:p>
    <w:p>
      <w:pPr>
        <w:ind w:left="11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5"/>
      <w:bookmarkEnd w:id="35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198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6"/>
      <w:bookmarkEnd w:id="36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204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7"/>
      <w:bookmarkEnd w:id="37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firstLine="690"/>
        <w:spacing w:before="36" w:line="24" w:lineRule="exact"/>
        <w:rPr/>
      </w:pPr>
      <w:r>
        <w:rPr/>
        <w:drawing>
          <wp:inline distT="0" distB="0" distL="0" distR="0">
            <wp:extent cx="5914769" cy="1524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" w:lineRule="exact"/>
        <w:sectPr>
          <w:footerReference w:type="default" r:id="rId22"/>
          <w:pgSz w:w="11900" w:h="16840"/>
          <w:pgMar w:top="642" w:right="600" w:bottom="340" w:left="600" w:header="326" w:footer="93" w:gutter="0"/>
        </w:sectPr>
        <w:rPr/>
      </w:pPr>
    </w:p>
    <w:p>
      <w:pPr>
        <w:ind w:left="711" w:right="925" w:firstLine="494"/>
        <w:spacing w:before="104" w:line="319" w:lineRule="auto"/>
        <w:jc w:val="both"/>
        <w:rPr>
          <w:rFonts w:ascii="FangSong" w:hAnsi="FangSong" w:eastAsia="FangSong" w:cs="FangSong"/>
          <w:sz w:val="25"/>
          <w:szCs w:val="25"/>
        </w:rPr>
      </w:pPr>
      <w:bookmarkStart w:name="bookmark41" w:id="38"/>
      <w:bookmarkEnd w:id="38"/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”经费财政拨款支出全年预算3.00万元，支出</w:t>
      </w:r>
      <w:r>
        <w:rPr>
          <w:rFonts w:ascii="FangSong" w:hAnsi="FangSong" w:eastAsia="FangSong" w:cs="FangSong"/>
          <w:sz w:val="25"/>
          <w:szCs w:val="25"/>
        </w:rPr>
        <w:t>决算3.00万元，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比上年度减少1.00万元，下降25%，主要原因是：三公经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费额度降低其中：</w:t>
      </w:r>
    </w:p>
    <w:p>
      <w:pPr>
        <w:ind w:left="707" w:right="1309" w:firstLine="52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是：本单位无因公出境；</w:t>
      </w:r>
    </w:p>
    <w:p>
      <w:pPr>
        <w:ind w:left="711" w:right="805" w:firstLine="504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单位无公务用车购置费；</w:t>
      </w:r>
    </w:p>
    <w:p>
      <w:pPr>
        <w:ind w:left="717" w:right="1057" w:firstLine="49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公务用车运行维护费支出3.00万元，完成全年预算的100.00%，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度减少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1.00万元，下降25%，主要原因是：公务用车运行维护费额度降低；</w:t>
      </w:r>
    </w:p>
    <w:p>
      <w:pPr>
        <w:ind w:left="709" w:right="805" w:firstLine="506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无公务接待费。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因公出国境。</w:t>
      </w:r>
    </w:p>
    <w:p>
      <w:pPr>
        <w:ind w:left="707" w:right="7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位无公务用车购置。</w:t>
      </w:r>
    </w:p>
    <w:p>
      <w:pPr>
        <w:ind w:left="713" w:right="1057" w:firstLine="494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3、公务用车运行维护费支出3.00万元，使用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共2辆车，主要用于：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日常运行燃料、车辆保</w:t>
      </w:r>
      <w:r>
        <w:rPr>
          <w:rFonts w:ascii="FangSong" w:hAnsi="FangSong" w:eastAsia="FangSong" w:cs="FangSong"/>
          <w:sz w:val="25"/>
          <w:szCs w:val="25"/>
          <w:spacing w:val="-2"/>
        </w:rPr>
        <w:t>险以及维修等费用。</w:t>
      </w:r>
    </w:p>
    <w:p>
      <w:pPr>
        <w:ind w:left="12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7" w:right="78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待0批次，0人次，其中外事接待费0万元，共接待0批次，0人次，主要是接待无公务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接待费；国（境）外接待费0万元，共接待国（境）外0批次，0人次，主要</w:t>
      </w:r>
      <w:r>
        <w:rPr>
          <w:rFonts w:ascii="FangSong" w:hAnsi="FangSong" w:eastAsia="FangSong" w:cs="FangSong"/>
          <w:sz w:val="25"/>
          <w:szCs w:val="25"/>
          <w:spacing w:val="1"/>
        </w:rPr>
        <w:t>是无公务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接待费。</w:t>
      </w:r>
    </w:p>
    <w:p>
      <w:pPr>
        <w:ind w:left="1201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805" w:firstLine="49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2023年机关运行经费支出45.94万元，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比2022年增加4.98万元，增长12.16%，主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要原因人员编制数量增加、办公设施设备购置经费增加。。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706" w:right="805" w:firstLine="500"/>
        <w:spacing w:before="13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706" w:right="80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4辆。其中：副部（省）级及以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上领导用车0辆、主要负责人用车0辆、机要通信用车0辆、应急保障用车1辆、执法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执勤用车1辆、特种专业技术用车0辆、离退休干部服务用车0辆，其他用车2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他用车主要是两辆水车；单价100万元（含）以上设备（不含车辆）0台（套）。</w:t>
      </w:r>
    </w:p>
    <w:p>
      <w:pPr>
        <w:spacing w:line="319" w:lineRule="auto"/>
        <w:sectPr>
          <w:footerReference w:type="default" r:id="rId24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1221"/>
        <w:spacing w:before="164" w:line="222" w:lineRule="auto"/>
        <w:rPr>
          <w:rFonts w:ascii="SimHei" w:hAnsi="SimHei" w:eastAsia="SimHei" w:cs="SimHei"/>
          <w:sz w:val="25"/>
          <w:szCs w:val="25"/>
        </w:rPr>
      </w:pPr>
      <w:bookmarkStart w:name="bookmark42" w:id="40"/>
      <w:bookmarkEnd w:id="40"/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0" w:right="937" w:hanging="3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根据预算绩效管理要求，一是组织对2023年初预算安排的所有项目资金全面开展了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绩效自评，涉及二级项目39个，资金11357.72万元，其中一般公共预算项目支出</w:t>
      </w:r>
    </w:p>
    <w:p>
      <w:pPr>
        <w:ind w:left="715" w:right="1441" w:firstLine="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11357.72万元。</w:t>
      </w:r>
      <w:r>
        <w:rPr>
          <w:rFonts w:ascii="FangSong" w:hAnsi="FangSong" w:eastAsia="FangSong" w:cs="FangSong"/>
          <w:sz w:val="25"/>
          <w:szCs w:val="25"/>
          <w:spacing w:val="-4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自评结果为：26个项目自评等级为“优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”，13个项目自评等级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为“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良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”。</w:t>
      </w:r>
    </w:p>
    <w:p>
      <w:pPr>
        <w:ind w:left="709" w:right="6860" w:firstLine="496"/>
        <w:spacing w:before="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321" w:lineRule="auto"/>
        <w:sectPr>
          <w:footerReference w:type="default" r:id="rId25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41"/>
      <w:bookmarkEnd w:id="41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6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02"/>
        <w:spacing w:before="165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2013299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其他组织事务支出</w:t>
      </w:r>
    </w:p>
    <w:p>
      <w:pPr>
        <w:ind w:left="702" w:right="497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2080505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机关事业单位基本养老保险缴费支出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2080506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机关事业单位职业年金缴费支出</w:t>
      </w:r>
    </w:p>
    <w:p>
      <w:pPr>
        <w:ind w:left="702" w:right="597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2080599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其他行政事业单位养老支出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2101101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行政单位医疗</w:t>
      </w:r>
    </w:p>
    <w:p>
      <w:pPr>
        <w:spacing w:line="319" w:lineRule="auto"/>
        <w:sectPr>
          <w:footerReference w:type="default" r:id="rId26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80" w:lineRule="exact"/>
        <w:rPr/>
      </w:pPr>
      <w:r/>
    </w:p>
    <w:tbl>
      <w:tblPr>
        <w:tblStyle w:val="TableNormal"/>
        <w:tblW w:w="5531" w:type="dxa"/>
        <w:tblInd w:w="70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41"/>
        <w:gridCol w:w="4590"/>
      </w:tblGrid>
      <w:tr>
        <w:trPr>
          <w:trHeight w:val="345" w:hRule="atLeast"/>
        </w:trPr>
        <w:tc>
          <w:tcPr>
            <w:tcW w:w="941" w:type="dxa"/>
            <w:vAlign w:val="top"/>
          </w:tcPr>
          <w:p>
            <w:pPr>
              <w:spacing w:line="24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2101102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事业单位医疗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2101103</w:t>
            </w:r>
          </w:p>
        </w:tc>
        <w:tc>
          <w:tcPr>
            <w:tcW w:w="4590" w:type="dxa"/>
            <w:vAlign w:val="top"/>
          </w:tcPr>
          <w:p>
            <w:pPr>
              <w:ind w:left="77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公务员医疗补助</w:t>
            </w:r>
          </w:p>
        </w:tc>
      </w:tr>
      <w:tr>
        <w:trPr>
          <w:trHeight w:val="433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2101199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</w:rPr>
              <w:t>其他行政事业单位医疗支出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2110401</w:t>
            </w:r>
          </w:p>
        </w:tc>
        <w:tc>
          <w:tcPr>
            <w:tcW w:w="4590" w:type="dxa"/>
            <w:vAlign w:val="top"/>
          </w:tcPr>
          <w:p>
            <w:pPr>
              <w:ind w:left="86"/>
              <w:spacing w:before="86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7"/>
              </w:rPr>
              <w:t>生态保护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2110405</w:t>
            </w:r>
          </w:p>
        </w:tc>
        <w:tc>
          <w:tcPr>
            <w:tcW w:w="4590" w:type="dxa"/>
            <w:vAlign w:val="top"/>
          </w:tcPr>
          <w:p>
            <w:pPr>
              <w:ind w:left="76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草原生态修复治理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2110406</w:t>
            </w:r>
          </w:p>
        </w:tc>
        <w:tc>
          <w:tcPr>
            <w:tcW w:w="4590" w:type="dxa"/>
            <w:vAlign w:val="top"/>
          </w:tcPr>
          <w:p>
            <w:pPr>
              <w:ind w:left="119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2"/>
              </w:rPr>
              <w:t>自然保护地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2110502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社会保险补助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2110602</w:t>
            </w:r>
          </w:p>
        </w:tc>
        <w:tc>
          <w:tcPr>
            <w:tcW w:w="4590" w:type="dxa"/>
            <w:vAlign w:val="top"/>
          </w:tcPr>
          <w:p>
            <w:pPr>
              <w:ind w:left="77"/>
              <w:spacing w:before="87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4"/>
              </w:rPr>
              <w:t>退耕现金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2119999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其他节能环保支出</w:t>
            </w:r>
          </w:p>
        </w:tc>
      </w:tr>
      <w:tr>
        <w:trPr>
          <w:trHeight w:val="433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2130201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4"/>
              </w:rPr>
              <w:t>行政运行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2130202</w:t>
            </w:r>
          </w:p>
        </w:tc>
        <w:tc>
          <w:tcPr>
            <w:tcW w:w="4590" w:type="dxa"/>
            <w:vAlign w:val="top"/>
          </w:tcPr>
          <w:p>
            <w:pPr>
              <w:ind w:left="76"/>
              <w:spacing w:before="86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一般行政管理事务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2130204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3"/>
              </w:rPr>
              <w:t>事业机构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2130205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森林资源培育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2130207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森林资源管理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2130209</w:t>
            </w:r>
          </w:p>
        </w:tc>
        <w:tc>
          <w:tcPr>
            <w:tcW w:w="4590" w:type="dxa"/>
            <w:vAlign w:val="top"/>
          </w:tcPr>
          <w:p>
            <w:pPr>
              <w:ind w:left="75"/>
              <w:spacing w:before="86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森林生态效益补偿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2130213</w:t>
            </w:r>
          </w:p>
        </w:tc>
        <w:tc>
          <w:tcPr>
            <w:tcW w:w="4590" w:type="dxa"/>
            <w:vAlign w:val="top"/>
          </w:tcPr>
          <w:p>
            <w:pPr>
              <w:ind w:left="71"/>
              <w:spacing w:before="86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执法与监督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6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2130234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6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林业草原防灾减灾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2130299</w:t>
            </w:r>
          </w:p>
        </w:tc>
        <w:tc>
          <w:tcPr>
            <w:tcW w:w="4590" w:type="dxa"/>
            <w:vAlign w:val="top"/>
          </w:tcPr>
          <w:p>
            <w:pPr>
              <w:ind w:left="74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其他林业和草原支出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2130505</w:t>
            </w:r>
          </w:p>
        </w:tc>
        <w:tc>
          <w:tcPr>
            <w:tcW w:w="4590" w:type="dxa"/>
            <w:vAlign w:val="top"/>
          </w:tcPr>
          <w:p>
            <w:pPr>
              <w:ind w:left="86"/>
              <w:spacing w:before="87" w:line="225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7"/>
              </w:rPr>
              <w:t>生产发展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2130599</w:t>
            </w:r>
          </w:p>
        </w:tc>
        <w:tc>
          <w:tcPr>
            <w:tcW w:w="4590" w:type="dxa"/>
            <w:vAlign w:val="top"/>
          </w:tcPr>
          <w:p>
            <w:pPr>
              <w:spacing w:before="87" w:line="223" w:lineRule="auto"/>
              <w:jc w:val="righ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</w:rPr>
              <w:t>其他巩固脱贫攻坚成果衔接乡村振兴支出</w:t>
            </w:r>
          </w:p>
        </w:tc>
      </w:tr>
      <w:tr>
        <w:trPr>
          <w:trHeight w:val="432" w:hRule="atLeast"/>
        </w:trPr>
        <w:tc>
          <w:tcPr>
            <w:tcW w:w="941" w:type="dxa"/>
            <w:vAlign w:val="top"/>
          </w:tcPr>
          <w:p>
            <w:pPr>
              <w:spacing w:before="87" w:line="328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2130803</w:t>
            </w:r>
          </w:p>
        </w:tc>
        <w:tc>
          <w:tcPr>
            <w:tcW w:w="4590" w:type="dxa"/>
            <w:vAlign w:val="top"/>
          </w:tcPr>
          <w:p>
            <w:pPr>
              <w:ind w:left="73"/>
              <w:spacing w:before="88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</w:rPr>
              <w:t>农业保险保费补贴</w:t>
            </w:r>
          </w:p>
        </w:tc>
      </w:tr>
      <w:tr>
        <w:trPr>
          <w:trHeight w:val="811" w:hRule="atLeast"/>
        </w:trPr>
        <w:tc>
          <w:tcPr>
            <w:tcW w:w="941" w:type="dxa"/>
            <w:vAlign w:val="top"/>
          </w:tcPr>
          <w:p>
            <w:pPr>
              <w:spacing w:before="87" w:line="329" w:lineRule="exac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"/>
                <w:position w:val="1"/>
              </w:rPr>
              <w:t>2210201</w:t>
            </w:r>
          </w:p>
        </w:tc>
        <w:tc>
          <w:tcPr>
            <w:tcW w:w="4590" w:type="dxa"/>
            <w:vAlign w:val="top"/>
          </w:tcPr>
          <w:p>
            <w:pPr>
              <w:ind w:left="72"/>
              <w:spacing w:before="87" w:line="223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2"/>
              </w:rPr>
              <w:t>住房公积金</w:t>
            </w:r>
          </w:p>
          <w:p>
            <w:pPr>
              <w:ind w:left="2886"/>
              <w:spacing w:before="166" w:line="181" w:lineRule="auto"/>
              <w:outlineLvl w:val="0"/>
              <w:rPr>
                <w:rFonts w:ascii="SimHei" w:hAnsi="SimHei" w:eastAsia="SimHei" w:cs="SimHei"/>
                <w:sz w:val="25"/>
                <w:szCs w:val="25"/>
              </w:rPr>
            </w:pPr>
            <w:bookmarkStart w:name="bookmark28" w:id="42"/>
            <w:bookmarkEnd w:id="42"/>
            <w:r>
              <w:rPr>
                <w:rFonts w:ascii="SimHei" w:hAnsi="SimHei" w:eastAsia="SimHei" w:cs="SimHei"/>
                <w:sz w:val="25"/>
                <w:szCs w:val="25"/>
                <w:spacing w:val="-5"/>
              </w:rPr>
              <w:t>第五部分</w:t>
            </w:r>
            <w:r>
              <w:rPr>
                <w:rFonts w:ascii="SimHei" w:hAnsi="SimHei" w:eastAsia="SimHei" w:cs="SimHei"/>
                <w:sz w:val="25"/>
                <w:szCs w:val="25"/>
                <w:spacing w:val="36"/>
              </w:rPr>
              <w:t xml:space="preserve"> </w:t>
            </w:r>
            <w:r>
              <w:rPr>
                <w:rFonts w:ascii="SimHei" w:hAnsi="SimHei" w:eastAsia="SimHei" w:cs="SimHei"/>
                <w:sz w:val="25"/>
                <w:szCs w:val="25"/>
                <w:spacing w:val="-5"/>
              </w:rPr>
              <w:t>附件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2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2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4"/>
          <w:pgSz w:w="11900" w:h="16840"/>
          <w:pgMar w:top="642" w:right="600" w:bottom="340" w:left="600" w:header="326" w:footer="91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6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3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2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4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6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48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0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2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6" w:lineRule="exact"/>
        <w:sectPr>
          <w:footerReference w:type="default" r:id="rId54"/>
          <w:pgSz w:w="11900" w:h="16840"/>
          <w:pgMar w:top="642" w:right="600" w:bottom="340" w:left="600" w:header="326" w:footer="93" w:gutter="0"/>
        </w:sectPr>
        <w:rPr/>
      </w:pPr>
    </w:p>
    <w:p>
      <w:pPr>
        <w:ind w:firstLine="570"/>
        <w:spacing w:before="152" w:line="13456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6"/>
      <w:pgSz w:w="11900" w:h="16840"/>
      <w:pgMar w:top="642" w:right="600" w:bottom="340" w:left="60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兴县林业局2023年部门决算公开报告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9504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兴县林业局2023年部门决算公开报告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" Type="http://schemas.openxmlformats.org/officeDocument/2006/relationships/footer" Target="footer7.xml"/><Relationship Id="rId7" Type="http://schemas.openxmlformats.org/officeDocument/2006/relationships/footer" Target="footer6.xml"/><Relationship Id="rId60" Type="http://schemas.openxmlformats.org/officeDocument/2006/relationships/fontTable" Target="fontTable.xml"/><Relationship Id="rId6" Type="http://schemas.openxmlformats.org/officeDocument/2006/relationships/footer" Target="footer5.xml"/><Relationship Id="rId59" Type="http://schemas.openxmlformats.org/officeDocument/2006/relationships/styles" Target="styles.xml"/><Relationship Id="rId58" Type="http://schemas.openxmlformats.org/officeDocument/2006/relationships/settings" Target="settings.xml"/><Relationship Id="rId57" Type="http://schemas.openxmlformats.org/officeDocument/2006/relationships/image" Target="media/image17.jpeg"/><Relationship Id="rId56" Type="http://schemas.openxmlformats.org/officeDocument/2006/relationships/footer" Target="footer38.xml"/><Relationship Id="rId55" Type="http://schemas.openxmlformats.org/officeDocument/2006/relationships/image" Target="media/image16.jpeg"/><Relationship Id="rId54" Type="http://schemas.openxmlformats.org/officeDocument/2006/relationships/footer" Target="footer37.xml"/><Relationship Id="rId53" Type="http://schemas.openxmlformats.org/officeDocument/2006/relationships/image" Target="media/image15.jpeg"/><Relationship Id="rId52" Type="http://schemas.openxmlformats.org/officeDocument/2006/relationships/footer" Target="footer36.xml"/><Relationship Id="rId51" Type="http://schemas.openxmlformats.org/officeDocument/2006/relationships/image" Target="media/image14.jpeg"/><Relationship Id="rId50" Type="http://schemas.openxmlformats.org/officeDocument/2006/relationships/footer" Target="footer35.xml"/><Relationship Id="rId5" Type="http://schemas.openxmlformats.org/officeDocument/2006/relationships/footer" Target="footer4.xml"/><Relationship Id="rId49" Type="http://schemas.openxmlformats.org/officeDocument/2006/relationships/image" Target="media/image13.jpeg"/><Relationship Id="rId48" Type="http://schemas.openxmlformats.org/officeDocument/2006/relationships/footer" Target="footer34.xml"/><Relationship Id="rId47" Type="http://schemas.openxmlformats.org/officeDocument/2006/relationships/image" Target="media/image12.jpeg"/><Relationship Id="rId46" Type="http://schemas.openxmlformats.org/officeDocument/2006/relationships/footer" Target="footer33.xml"/><Relationship Id="rId45" Type="http://schemas.openxmlformats.org/officeDocument/2006/relationships/image" Target="media/image11.jpeg"/><Relationship Id="rId44" Type="http://schemas.openxmlformats.org/officeDocument/2006/relationships/footer" Target="footer32.xml"/><Relationship Id="rId43" Type="http://schemas.openxmlformats.org/officeDocument/2006/relationships/image" Target="media/image10.jpeg"/><Relationship Id="rId42" Type="http://schemas.openxmlformats.org/officeDocument/2006/relationships/footer" Target="footer31.xml"/><Relationship Id="rId41" Type="http://schemas.openxmlformats.org/officeDocument/2006/relationships/image" Target="media/image9.jpeg"/><Relationship Id="rId40" Type="http://schemas.openxmlformats.org/officeDocument/2006/relationships/footer" Target="footer30.xml"/><Relationship Id="rId4" Type="http://schemas.openxmlformats.org/officeDocument/2006/relationships/footer" Target="footer3.xml"/><Relationship Id="rId39" Type="http://schemas.openxmlformats.org/officeDocument/2006/relationships/image" Target="media/image8.jpeg"/><Relationship Id="rId38" Type="http://schemas.openxmlformats.org/officeDocument/2006/relationships/footer" Target="footer29.xml"/><Relationship Id="rId37" Type="http://schemas.openxmlformats.org/officeDocument/2006/relationships/image" Target="media/image7.jpeg"/><Relationship Id="rId36" Type="http://schemas.openxmlformats.org/officeDocument/2006/relationships/footer" Target="footer28.xml"/><Relationship Id="rId35" Type="http://schemas.openxmlformats.org/officeDocument/2006/relationships/image" Target="media/image6.jpeg"/><Relationship Id="rId34" Type="http://schemas.openxmlformats.org/officeDocument/2006/relationships/footer" Target="footer27.xml"/><Relationship Id="rId33" Type="http://schemas.openxmlformats.org/officeDocument/2006/relationships/image" Target="media/image5.jpeg"/><Relationship Id="rId32" Type="http://schemas.openxmlformats.org/officeDocument/2006/relationships/footer" Target="footer26.xml"/><Relationship Id="rId31" Type="http://schemas.openxmlformats.org/officeDocument/2006/relationships/image" Target="media/image4.jpeg"/><Relationship Id="rId30" Type="http://schemas.openxmlformats.org/officeDocument/2006/relationships/footer" Target="footer25.xml"/><Relationship Id="rId3" Type="http://schemas.openxmlformats.org/officeDocument/2006/relationships/footer" Target="footer2.xml"/><Relationship Id="rId29" Type="http://schemas.openxmlformats.org/officeDocument/2006/relationships/image" Target="media/image3.jpeg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image" Target="media/image2.jpeg"/><Relationship Id="rId22" Type="http://schemas.openxmlformats.org/officeDocument/2006/relationships/footer" Target="footer19.xml"/><Relationship Id="rId21" Type="http://schemas.openxmlformats.org/officeDocument/2006/relationships/image" Target="media/image1.jpeg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header" Target="header2.xml"/><Relationship Id="rId12" Type="http://schemas.openxmlformats.org/officeDocument/2006/relationships/footer" Target="footer11.xml"/><Relationship Id="rId11" Type="http://schemas.openxmlformats.org/officeDocument/2006/relationships/footer" Target="footer10.xml"/><Relationship Id="rId10" Type="http://schemas.openxmlformats.org/officeDocument/2006/relationships/footer" Target="footer9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2024-09-30T15:41:48Z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2025-09-26T17:14:31</vt:filetime>
  </property>
</Properties>
</file>